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both"/>
        <w:rPr>
          <w:rFonts w:ascii="Times New Roman" w:cs="Times New Roman" w:eastAsia="Times New Roman" w:hAnsi="Times New Roman"/>
          <w:b w:val="1"/>
        </w:rPr>
      </w:pPr>
      <w:r w:rsidDel="00000000" w:rsidR="00000000" w:rsidRPr="00000000">
        <w:rPr>
          <w:rFonts w:ascii="Georgia" w:cs="Georgia" w:eastAsia="Georgia" w:hAnsi="Georgia"/>
          <w:b w:val="1"/>
          <w:sz w:val="21"/>
          <w:szCs w:val="21"/>
          <w:highlight w:val="white"/>
          <w:rtl w:val="0"/>
        </w:rPr>
        <w:t xml:space="preserve">  </w:t>
      </w:r>
      <w:r w:rsidDel="00000000" w:rsidR="00000000" w:rsidRPr="00000000">
        <w:rPr>
          <w:rFonts w:ascii="Times New Roman" w:cs="Times New Roman" w:eastAsia="Times New Roman" w:hAnsi="Times New Roman"/>
          <w:b w:val="1"/>
          <w:rtl w:val="0"/>
        </w:rPr>
        <w:t xml:space="preserve">Către</w:t>
      </w:r>
    </w:p>
    <w:p w:rsidR="00000000" w:rsidDel="00000000" w:rsidP="00000000" w:rsidRDefault="00000000" w:rsidRPr="00000000" w14:paraId="00000002">
      <w:pPr>
        <w:spacing w:after="240" w:before="240"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Publicația </w:t>
      </w:r>
      <w:r w:rsidDel="00000000" w:rsidR="00000000" w:rsidRPr="00000000">
        <w:rPr>
          <w:rFonts w:ascii="Times New Roman" w:cs="Times New Roman" w:eastAsia="Times New Roman" w:hAnsi="Times New Roman"/>
          <w:b w:val="1"/>
          <w:rtl w:val="0"/>
        </w:rPr>
        <w:t xml:space="preserve">G4MEDIA</w:t>
      </w:r>
      <w:r w:rsidDel="00000000" w:rsidR="00000000" w:rsidRPr="00000000">
        <w:rPr>
          <w:rtl w:val="0"/>
        </w:rPr>
      </w:r>
    </w:p>
    <w:p w:rsidR="00000000" w:rsidDel="00000000" w:rsidP="00000000" w:rsidRDefault="00000000" w:rsidRPr="00000000" w14:paraId="00000003">
      <w:pPr>
        <w:spacing w:after="240" w:before="240"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În atenția: 1. Redactorului-Șef - </w:t>
      </w:r>
      <w:hyperlink r:id="rId6">
        <w:r w:rsidDel="00000000" w:rsidR="00000000" w:rsidRPr="00000000">
          <w:rPr>
            <w:rFonts w:ascii="Times New Roman" w:cs="Times New Roman" w:eastAsia="Times New Roman" w:hAnsi="Times New Roman"/>
            <w:b w:val="1"/>
            <w:color w:val="1155cc"/>
            <w:u w:val="single"/>
            <w:rtl w:val="0"/>
          </w:rPr>
          <w:t xml:space="preserve">redactie@g4media.ro</w:t>
        </w:r>
      </w:hyperlink>
      <w:r w:rsidDel="00000000" w:rsidR="00000000" w:rsidRPr="00000000">
        <w:rPr>
          <w:rFonts w:ascii="Times New Roman" w:cs="Times New Roman" w:eastAsia="Times New Roman" w:hAnsi="Times New Roman"/>
          <w:b w:val="1"/>
          <w:rtl w:val="0"/>
        </w:rPr>
        <w:t xml:space="preserve">,  </w:t>
      </w:r>
      <w:hyperlink r:id="rId7">
        <w:r w:rsidDel="00000000" w:rsidR="00000000" w:rsidRPr="00000000">
          <w:rPr>
            <w:rFonts w:ascii="Times New Roman" w:cs="Times New Roman" w:eastAsia="Times New Roman" w:hAnsi="Times New Roman"/>
            <w:b w:val="1"/>
            <w:color w:val="1155cc"/>
            <w:u w:val="single"/>
            <w:rtl w:val="0"/>
          </w:rPr>
          <w:t xml:space="preserve">dan.tapalaga@g4media.ro</w:t>
        </w:r>
      </w:hyperlink>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04">
      <w:pPr>
        <w:spacing w:after="240" w:before="240"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2. Redactorilor articolului referit mai jos</w:t>
      </w:r>
    </w:p>
    <w:p w:rsidR="00000000" w:rsidDel="00000000" w:rsidP="00000000" w:rsidRDefault="00000000" w:rsidRPr="00000000" w14:paraId="00000005">
      <w:pPr>
        <w:spacing w:after="240" w:before="240"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Doamna Andreea Pavel (</w:t>
      </w:r>
      <w:hyperlink r:id="rId8">
        <w:r w:rsidDel="00000000" w:rsidR="00000000" w:rsidRPr="00000000">
          <w:rPr>
            <w:rFonts w:ascii="Times New Roman" w:cs="Times New Roman" w:eastAsia="Times New Roman" w:hAnsi="Times New Roman"/>
            <w:b w:val="1"/>
            <w:color w:val="1155cc"/>
            <w:u w:val="single"/>
            <w:rtl w:val="0"/>
          </w:rPr>
          <w:t xml:space="preserve">andreea.pavel@g4media.ro</w:t>
        </w:r>
      </w:hyperlink>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6">
      <w:pPr>
        <w:spacing w:after="240" w:before="240"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Domnul Cristian Leonte (</w:t>
      </w:r>
      <w:hyperlink r:id="rId9">
        <w:r w:rsidDel="00000000" w:rsidR="00000000" w:rsidRPr="00000000">
          <w:rPr>
            <w:rFonts w:ascii="Times New Roman" w:cs="Times New Roman" w:eastAsia="Times New Roman" w:hAnsi="Times New Roman"/>
            <w:b w:val="1"/>
            <w:color w:val="1155cc"/>
            <w:u w:val="single"/>
            <w:rtl w:val="0"/>
          </w:rPr>
          <w:t xml:space="preserve">cristian.leonte@g4media.ro</w:t>
        </w:r>
      </w:hyperlink>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07">
      <w:pPr>
        <w:spacing w:after="240" w:before="240" w:line="240" w:lineRule="auto"/>
        <w:ind w:left="0" w:firstLine="72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Stimată Doamnă,</w:t>
      </w:r>
    </w:p>
    <w:p w:rsidR="00000000" w:rsidDel="00000000" w:rsidP="00000000" w:rsidRDefault="00000000" w:rsidRPr="00000000" w14:paraId="00000008">
      <w:pPr>
        <w:spacing w:after="240" w:before="240" w:line="24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Stimate Domn,</w:t>
      </w:r>
      <w:r w:rsidDel="00000000" w:rsidR="00000000" w:rsidRPr="00000000">
        <w:rPr>
          <w:rtl w:val="0"/>
        </w:rPr>
      </w:r>
    </w:p>
    <w:p w:rsidR="00000000" w:rsidDel="00000000" w:rsidP="00000000" w:rsidRDefault="00000000" w:rsidRPr="00000000" w14:paraId="00000009">
      <w:pPr>
        <w:spacing w:after="240" w:before="240" w:line="240" w:lineRule="auto"/>
        <w:ind w:left="0" w:firstLine="72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La solicitarea clientei noastre, Societatea</w:t>
      </w:r>
      <w:r w:rsidDel="00000000" w:rsidR="00000000" w:rsidRPr="00000000">
        <w:rPr>
          <w:rFonts w:ascii="Times New Roman" w:cs="Times New Roman" w:eastAsia="Times New Roman" w:hAnsi="Times New Roman"/>
          <w:b w:val="1"/>
          <w:rtl w:val="0"/>
        </w:rPr>
        <w:t xml:space="preserve"> Aconnect Smart Software S.R.L., </w:t>
      </w:r>
      <w:r w:rsidDel="00000000" w:rsidR="00000000" w:rsidRPr="00000000">
        <w:rPr>
          <w:rFonts w:ascii="Times New Roman" w:cs="Times New Roman" w:eastAsia="Times New Roman" w:hAnsi="Times New Roman"/>
          <w:rtl w:val="0"/>
        </w:rPr>
        <w:t xml:space="preserve">vă transmitem mai jos, </w:t>
      </w:r>
      <w:r w:rsidDel="00000000" w:rsidR="00000000" w:rsidRPr="00000000">
        <w:rPr>
          <w:rFonts w:ascii="Times New Roman" w:cs="Times New Roman" w:eastAsia="Times New Roman" w:hAnsi="Times New Roman"/>
          <w:b w:val="1"/>
          <w:rtl w:val="0"/>
        </w:rPr>
        <w:t xml:space="preserve">Dreptul la replică</w:t>
      </w:r>
      <w:r w:rsidDel="00000000" w:rsidR="00000000" w:rsidRPr="00000000">
        <w:rPr>
          <w:rFonts w:ascii="Times New Roman" w:cs="Times New Roman" w:eastAsia="Times New Roman" w:hAnsi="Times New Roman"/>
          <w:rtl w:val="0"/>
        </w:rPr>
        <w:t xml:space="preserve">, cu rugamintea expresă de a-l publica astăzi, 07 aprilie 2025, în debutul articolului referit în cuprinsul Dreptului la replică, cu precizare</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tl w:val="0"/>
        </w:rPr>
        <w:t xml:space="preserve">Update/Drept la replică.   </w:t>
      </w:r>
    </w:p>
    <w:p w:rsidR="00000000" w:rsidDel="00000000" w:rsidP="00000000" w:rsidRDefault="00000000" w:rsidRPr="00000000" w14:paraId="0000000A">
      <w:pPr>
        <w:spacing w:after="240" w:before="240" w:line="240" w:lineRule="auto"/>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Menționăm, în context, faptul că prezentul Drept la replică este transmis către dumneavoastră </w:t>
      </w:r>
      <w:r w:rsidDel="00000000" w:rsidR="00000000" w:rsidRPr="00000000">
        <w:rPr>
          <w:rFonts w:ascii="Times New Roman" w:cs="Times New Roman" w:eastAsia="Times New Roman" w:hAnsi="Times New Roman"/>
          <w:u w:val="single"/>
          <w:rtl w:val="0"/>
        </w:rPr>
        <w:t xml:space="preserve">și în format editabil/word, </w:t>
      </w:r>
      <w:r w:rsidDel="00000000" w:rsidR="00000000" w:rsidRPr="00000000">
        <w:rPr>
          <w:rFonts w:ascii="Times New Roman" w:cs="Times New Roman" w:eastAsia="Times New Roman" w:hAnsi="Times New Roman"/>
          <w:rtl w:val="0"/>
        </w:rPr>
        <w:t xml:space="preserve">astfel încât să fie lesne și rapid de publicat.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240" w:before="24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DREPT LA REPLICĂ</w:t>
      </w:r>
      <w:r w:rsidDel="00000000" w:rsidR="00000000" w:rsidRPr="00000000">
        <w:rPr>
          <w:rtl w:val="0"/>
        </w:rPr>
      </w:r>
    </w:p>
    <w:p w:rsidR="00000000" w:rsidDel="00000000" w:rsidP="00000000" w:rsidRDefault="00000000" w:rsidRPr="00000000" w14:paraId="0000000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 răspuns la Articolul publicat pe site-ul </w:t>
      </w:r>
      <w:hyperlink r:id="rId10">
        <w:r w:rsidDel="00000000" w:rsidR="00000000" w:rsidRPr="00000000">
          <w:rPr>
            <w:rFonts w:ascii="Times New Roman" w:cs="Times New Roman" w:eastAsia="Times New Roman" w:hAnsi="Times New Roman"/>
            <w:color w:val="1155cc"/>
            <w:u w:val="single"/>
            <w:rtl w:val="0"/>
          </w:rPr>
          <w:t xml:space="preserve">https://www.g4media.ro/</w:t>
        </w:r>
      </w:hyperlink>
      <w:r w:rsidDel="00000000" w:rsidR="00000000" w:rsidRPr="00000000">
        <w:rPr>
          <w:rFonts w:ascii="Times New Roman" w:cs="Times New Roman" w:eastAsia="Times New Roman" w:hAnsi="Times New Roman"/>
          <w:rtl w:val="0"/>
        </w:rPr>
        <w:t xml:space="preserve"> în data 1 aprilie 2025, intitulat ‘’</w:t>
      </w:r>
      <w:r w:rsidDel="00000000" w:rsidR="00000000" w:rsidRPr="00000000">
        <w:rPr>
          <w:rFonts w:ascii="Calibri" w:cs="Calibri" w:eastAsia="Calibri" w:hAnsi="Calibri"/>
          <w:b w:val="1"/>
          <w:i w:val="1"/>
          <w:rtl w:val="0"/>
        </w:rPr>
        <w:t xml:space="preserve">UPDATE Parchetul European anchetează monopolul digitalizării prin PNRR (surse): O firmă abia înființată a luat 49 de contracte de 10 milioane de euro în mai puțin de doi ani / În 85% din cazuri nu a avut competitori / Cine este omul din spate#</w:t>
      </w:r>
      <w:r w:rsidDel="00000000" w:rsidR="00000000" w:rsidRPr="00000000">
        <w:rPr>
          <w:rFonts w:ascii="Calibri" w:cs="Calibri" w:eastAsia="Calibri" w:hAnsi="Calibri"/>
          <w:b w:val="1"/>
          <w:i w:val="1"/>
          <w:color w:val="161616"/>
          <w:rtl w:val="0"/>
        </w:rPr>
        <w:t xml:space="preserve">’’</w:t>
      </w:r>
      <w:r w:rsidDel="00000000" w:rsidR="00000000" w:rsidRPr="00000000">
        <w:rPr>
          <w:rFonts w:ascii="Times New Roman" w:cs="Times New Roman" w:eastAsia="Times New Roman" w:hAnsi="Times New Roman"/>
          <w:rtl w:val="0"/>
        </w:rPr>
        <w:t xml:space="preserve">, dorim să facem următoarele precizări:</w:t>
      </w:r>
    </w:p>
    <w:p w:rsidR="00000000" w:rsidDel="00000000" w:rsidP="00000000" w:rsidRDefault="00000000" w:rsidRPr="00000000" w14:paraId="0000000E">
      <w:pPr>
        <w:numPr>
          <w:ilvl w:val="0"/>
          <w:numId w:val="1"/>
        </w:numPr>
        <w:spacing w:after="0" w:afterAutospacing="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Legalitatea procedurilor de achiziție</w:t>
      </w:r>
      <w:r w:rsidDel="00000000" w:rsidR="00000000" w:rsidRPr="00000000">
        <w:rPr>
          <w:rFonts w:ascii="Times New Roman" w:cs="Times New Roman" w:eastAsia="Times New Roman" w:hAnsi="Times New Roman"/>
          <w:rtl w:val="0"/>
        </w:rPr>
        <w:t xml:space="preserve">: Toate contractele câștigate de Aconnect Smart Software au fost atribuite în urma unor proceduri de achiziție publică transparente și derulate în strictă conformitate cu legislația în vigoare. Aceste proceduri au fost deschise participării oricărui operator economic.</w:t>
      </w:r>
    </w:p>
    <w:p w:rsidR="00000000" w:rsidDel="00000000" w:rsidP="00000000" w:rsidRDefault="00000000" w:rsidRPr="00000000" w14:paraId="0000000F">
      <w:pPr>
        <w:numPr>
          <w:ilvl w:val="0"/>
          <w:numId w:val="1"/>
        </w:numPr>
        <w:spacing w:after="0" w:afterAutospacing="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Absența monopolului:</w:t>
      </w:r>
      <w:r w:rsidDel="00000000" w:rsidR="00000000" w:rsidRPr="00000000">
        <w:rPr>
          <w:rFonts w:ascii="Times New Roman" w:cs="Times New Roman" w:eastAsia="Times New Roman" w:hAnsi="Times New Roman"/>
          <w:rtl w:val="0"/>
        </w:rPr>
        <w:t xml:space="preserve"> Încă din titlu, Aconnect Smart Sotfware este portretizată ca o companie monopolistă în digitalizarea prin PNRR, în ciuda faptului că am câștigat, prin licitații publice, numai 35 de proiecte din peste 1.000 de proiecte de digitalizare depuse prin PNRR. Raportul este de numai 4%, ceea ce contrazice evident afirmația din titlul articolului publicat.</w:t>
      </w:r>
    </w:p>
    <w:p w:rsidR="00000000" w:rsidDel="00000000" w:rsidP="00000000" w:rsidRDefault="00000000" w:rsidRPr="00000000" w14:paraId="00000010">
      <w:pPr>
        <w:numPr>
          <w:ilvl w:val="0"/>
          <w:numId w:val="1"/>
        </w:numPr>
        <w:spacing w:after="0" w:afterAutospacing="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Lipsa concurenței în anumite licitații:</w:t>
      </w:r>
      <w:r w:rsidDel="00000000" w:rsidR="00000000" w:rsidRPr="00000000">
        <w:rPr>
          <w:rFonts w:ascii="Times New Roman" w:cs="Times New Roman" w:eastAsia="Times New Roman" w:hAnsi="Times New Roman"/>
          <w:rtl w:val="0"/>
        </w:rPr>
        <w:t xml:space="preserve"> Titlul continuă tendențios prin faptul că în anumite proceduri de achiziție Aconnect Smart Software a fost singurul ofertant. Acest lucru nu este un indicator al vreunei nereguli sau al unei acțiuni din partea companiei noastre. La nivelul Uniunii Europene, statisticile Curţii Europene de Conturi din 2021 arată că peste 41% dintre licitații sunt atribuite cu un singur participant.  Conform unui alt studiu european realizat de Vítězslav Titl în 2023, arată faptul că aproximativ 50%-60% dintre contractele de achiziții publice din Uniunea Europeană sunt atribuite unui singur ofertant în sectoare precum IT și telecomunicații. De asemenea, tabloul de bord al pieţei unice Europene indică faptul că în 2023 proporţia cu un singur ofertant a atins cel mai înalt nivel din ultimii 10 ani.</w:t>
      </w:r>
    </w:p>
    <w:p w:rsidR="00000000" w:rsidDel="00000000" w:rsidP="00000000" w:rsidRDefault="00000000" w:rsidRPr="00000000" w14:paraId="00000011">
      <w:pPr>
        <w:numPr>
          <w:ilvl w:val="0"/>
          <w:numId w:val="1"/>
        </w:numPr>
        <w:spacing w:after="0" w:afterAutospacing="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Relevanța numărului de angajați</w:t>
      </w:r>
      <w:r w:rsidDel="00000000" w:rsidR="00000000" w:rsidRPr="00000000">
        <w:rPr>
          <w:rFonts w:ascii="Times New Roman" w:cs="Times New Roman" w:eastAsia="Times New Roman" w:hAnsi="Times New Roman"/>
          <w:rtl w:val="0"/>
        </w:rPr>
        <w:t xml:space="preserve">: În spatele Aconnect Smart Software nu se află un singur om, ci o echipă de profesioniști cu zeci de ani experienţă. Aconnect lucrează în sistem B2B cu diverse companii, o practică des întâlnită în domeniul ITC. Platforma implementată este folosită de sute de mii de utilizatori, cetățeni sau funcționari. Compania funcționează în această formulă de peste 4 ani, în timp ce soluția software se îndreaptă spre al zecelea an de dezvoltare. Prin urmare, sintagma ”firmă abia înființată” este falsă și de natură să afecteze atât reputația noastră cât și să reducă la minim eforturile pe care noi le-am depus în acești ani. Ceea ce nu este real și corect.</w:t>
      </w:r>
    </w:p>
    <w:p w:rsidR="00000000" w:rsidDel="00000000" w:rsidP="00000000" w:rsidRDefault="00000000" w:rsidRPr="00000000" w14:paraId="00000012">
      <w:pPr>
        <w:numPr>
          <w:ilvl w:val="0"/>
          <w:numId w:val="1"/>
        </w:numPr>
        <w:spacing w:after="0" w:afterAutospacing="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Afirmații false privind coordonarea altor firme</w:t>
      </w:r>
      <w:r w:rsidDel="00000000" w:rsidR="00000000" w:rsidRPr="00000000">
        <w:rPr>
          <w:rFonts w:ascii="Times New Roman" w:cs="Times New Roman" w:eastAsia="Times New Roman" w:hAnsi="Times New Roman"/>
          <w:rtl w:val="0"/>
        </w:rPr>
        <w:t xml:space="preserve">: Negăm cu vehemență afirmațiile false conform cărora administratorul Aconnect Smart Software coordona alte firme de consultanță. Aceste insinuări fac parte dintr-un atac mediatic tendențios și nu au nicio bază reală. Gabriel Al-Baba nu a avut nicio calitate juridică, prezență în acționariat sau de decizie în firme care să fie implicate în procesul de consultanță.</w:t>
      </w:r>
    </w:p>
    <w:p w:rsidR="00000000" w:rsidDel="00000000" w:rsidP="00000000" w:rsidRDefault="00000000" w:rsidRPr="00000000" w14:paraId="00000013">
      <w:pPr>
        <w:numPr>
          <w:ilvl w:val="0"/>
          <w:numId w:val="1"/>
        </w:numPr>
        <w:spacing w:after="0" w:afterAutospacing="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Asocieri insinuante cu personalități publice</w:t>
      </w:r>
      <w:r w:rsidDel="00000000" w:rsidR="00000000" w:rsidRPr="00000000">
        <w:rPr>
          <w:rFonts w:ascii="Times New Roman" w:cs="Times New Roman" w:eastAsia="Times New Roman" w:hAnsi="Times New Roman"/>
          <w:rtl w:val="0"/>
        </w:rPr>
        <w:t xml:space="preserve">: Respingem categoric orice insinuare privind asocieri ale Aconnect Smart Software sau ale lui Gabriel Al-Baba cu diverse personalități publice, menite să creeze o imagine distorsionată și să afecteze reputația acestora şi a noastră. Aceste afirmații sunt complet false și reprezintă încercări regretabile de manipulare a opiniei publice.</w:t>
      </w:r>
    </w:p>
    <w:p w:rsidR="00000000" w:rsidDel="00000000" w:rsidP="00000000" w:rsidRDefault="00000000" w:rsidRPr="00000000" w14:paraId="00000014">
      <w:pPr>
        <w:numPr>
          <w:ilvl w:val="0"/>
          <w:numId w:val="1"/>
        </w:numPr>
        <w:spacing w:after="0" w:afterAutospacing="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Parchetul European anchetează monopolul digitalizării prin PNRR</w:t>
      </w:r>
      <w:r w:rsidDel="00000000" w:rsidR="00000000" w:rsidRPr="00000000">
        <w:rPr>
          <w:rFonts w:ascii="Times New Roman" w:cs="Times New Roman" w:eastAsia="Times New Roman" w:hAnsi="Times New Roman"/>
          <w:rtl w:val="0"/>
        </w:rPr>
        <w:t xml:space="preserve">: Aconnect Smart Software nu are la cunoștință de nicio anchetă a Parchetului European, reprezentanții noștri nefiind până în acest moment informaţi. Suntem convinși şi avem toată încrederea că o analiză obiectivă va confirma legalitatea și corectitudinea acțiunilor noastre.</w:t>
      </w:r>
    </w:p>
    <w:p w:rsidR="00000000" w:rsidDel="00000000" w:rsidP="00000000" w:rsidRDefault="00000000" w:rsidRPr="00000000" w14:paraId="00000015">
      <w:pPr>
        <w:numPr>
          <w:ilvl w:val="0"/>
          <w:numId w:val="1"/>
        </w:numPr>
        <w:spacing w:after="0" w:afterAutospacing="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Relația cu instituțiile publice și litigiile POCA:</w:t>
      </w:r>
      <w:r w:rsidDel="00000000" w:rsidR="00000000" w:rsidRPr="00000000">
        <w:rPr>
          <w:rFonts w:ascii="Times New Roman" w:cs="Times New Roman" w:eastAsia="Times New Roman" w:hAnsi="Times New Roman"/>
          <w:rtl w:val="0"/>
        </w:rPr>
        <w:t xml:space="preserve"> Aconnect Smart Software se bucură de o colaborare excelentă cu toate instituțiile publice cu care a lucrat şi lucrează în continuare, proiectele de digitalizare implementate fiind recunoscute pentru succesul și beneficiile aduse. Litigiile menționate sunt rezultatul unor corecții financiare aplicate în mod abuziv de Autoritatea de Management pentru Programul Operațional Capital Uman (POCA). Considerăm că aceste acțiuni sunt lipsite de profesionalism şi expertiză, iar angajații POCA responsabili vor trebui să răspundă în fața legii pentru prejudiciile cauzate. În ciuda acestor litigii, relația noastră cu toate instituțiile publice rămâne solidă și constructivă.</w:t>
      </w:r>
    </w:p>
    <w:p w:rsidR="00000000" w:rsidDel="00000000" w:rsidP="00000000" w:rsidRDefault="00000000" w:rsidRPr="00000000" w14:paraId="00000016">
      <w:pPr>
        <w:numPr>
          <w:ilvl w:val="0"/>
          <w:numId w:val="1"/>
        </w:numPr>
        <w:spacing w:after="240" w:line="240" w:lineRule="auto"/>
        <w:ind w:left="720" w:hanging="360"/>
        <w:jc w:val="both"/>
        <w:rPr>
          <w:rFonts w:ascii="Calibri" w:cs="Calibri" w:eastAsia="Calibri" w:hAnsi="Calibri"/>
        </w:rPr>
      </w:pPr>
      <w:r w:rsidDel="00000000" w:rsidR="00000000" w:rsidRPr="00000000">
        <w:rPr>
          <w:rFonts w:ascii="Times New Roman" w:cs="Times New Roman" w:eastAsia="Times New Roman" w:hAnsi="Times New Roman"/>
          <w:b w:val="1"/>
          <w:rtl w:val="0"/>
        </w:rPr>
        <w:t xml:space="preserve">Performanţă şi rezultate</w:t>
      </w:r>
      <w:r w:rsidDel="00000000" w:rsidR="00000000" w:rsidRPr="00000000">
        <w:rPr>
          <w:rFonts w:ascii="Times New Roman" w:cs="Times New Roman" w:eastAsia="Times New Roman" w:hAnsi="Times New Roman"/>
          <w:rtl w:val="0"/>
        </w:rPr>
        <w:t xml:space="preserve">: Într-o piaţă în care majoritatea aplicaţiilor dezvoltate/implementate la instituţiile publice au rămas doar pe hârtie şi nu funcţionează la standarde naţionale/europene sau nu pot fi folosite de funcţionari şi cetăţeni, iar România este pe ultimul loc în Europa la capitolul digitalizare conform ultimelor rapoarte DESI (Digital Economy and Society Index) este regretabil că se încearcă prin astfel de metode decredibilizarea unui furnizor care a livrat la cel mai înalt nivel tehnologic şi care a pus la dispoziţia cetăţenilor şi funcţionarilor un instrument performant care le simplifică munca şi viaţa zi de zi. În opinia noastră de aici credem că provin aceste atacuri la persoană, iar rezultatele şi performanţa sunt omise.</w:t>
      </w:r>
    </w:p>
    <w:p w:rsidR="00000000" w:rsidDel="00000000" w:rsidP="00000000" w:rsidRDefault="00000000" w:rsidRPr="00000000" w14:paraId="00000017">
      <w:pPr>
        <w:spacing w:after="240" w:before="24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Precizăm, de asemenea, că am ajuns la decizia de a acționa în instanță, pentru a combate ceea ce pare o veritabilă campanie împotriva intereselor noastre legitime. Este datoria noastră de a ne căuta dreptatea, pentru a aduce o formă de reparație prejudiciilor pe care acest articol ni le aduce.</w:t>
      </w:r>
    </w:p>
    <w:p w:rsidR="00000000" w:rsidDel="00000000" w:rsidP="00000000" w:rsidRDefault="00000000" w:rsidRPr="00000000" w14:paraId="00000018">
      <w:pPr>
        <w:spacing w:after="240" w:before="240" w:line="240" w:lineRule="auto"/>
        <w:jc w:val="both"/>
        <w:rPr>
          <w:rFonts w:ascii="Arial" w:cs="Arial" w:eastAsia="Arial" w:hAnsi="Arial"/>
          <w:b w:val="1"/>
        </w:rPr>
      </w:pPr>
      <w:r w:rsidDel="00000000" w:rsidR="00000000" w:rsidRPr="00000000">
        <w:rPr>
          <w:rFonts w:ascii="Times New Roman" w:cs="Times New Roman" w:eastAsia="Times New Roman" w:hAnsi="Times New Roman"/>
          <w:b w:val="1"/>
          <w:rtl w:val="0"/>
        </w:rPr>
        <w:t xml:space="preserve"> </w:t>
        <w:tab/>
        <w:t xml:space="preserve">ACONNECT SMART SOFTWARE S.R.L.                                                          05.04.2025</w:t>
      </w:r>
      <w:r w:rsidDel="00000000" w:rsidR="00000000" w:rsidRPr="00000000">
        <w:rPr>
          <w:rtl w:val="0"/>
        </w:rPr>
      </w:r>
    </w:p>
    <w:sectPr>
      <w:headerReference r:id="rId11" w:type="default"/>
      <w:footerReference r:id="rId12" w:type="default"/>
      <w:pgSz w:h="16838" w:w="11906" w:orient="portrait"/>
      <w:pgMar w:bottom="993" w:top="1440" w:left="1440" w:right="566" w:header="708" w:footer="4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color="d9d9d9" w:space="1" w:sz="4" w:val="single"/>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334284" cy="32537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0800000">
                    <a:off x="0" y="0"/>
                    <a:ext cx="6334284" cy="325379"/>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Bdr>
        <w:top w:color="d9d9d9" w:space="1" w:sz="4" w:val="single"/>
        <w:left w:space="0" w:sz="0" w:val="nil"/>
        <w:bottom w:space="0" w:sz="0" w:val="nil"/>
        <w:right w:space="0" w:sz="0" w:val="nil"/>
        <w:between w:space="0" w:sz="0" w:val="nil"/>
      </w:pBdr>
      <w:tabs>
        <w:tab w:val="center" w:leader="none" w:pos="4680"/>
        <w:tab w:val="right" w:leader="none" w:pos="9360"/>
      </w:tabs>
      <w:spacing w:after="0"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808080"/>
        <w:sz w:val="20"/>
        <w:szCs w:val="20"/>
        <w:rtl w:val="0"/>
      </w:rPr>
      <w:t xml:space="preserve">Page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drawing>
        <wp:inline distB="0" distT="0" distL="0" distR="0">
          <wp:extent cx="6286500" cy="10064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86500" cy="10064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o-RO"/>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g4media.ro/" TargetMode="External"/><Relationship Id="rId12" Type="http://schemas.openxmlformats.org/officeDocument/2006/relationships/footer" Target="footer1.xml"/><Relationship Id="rId9" Type="http://schemas.openxmlformats.org/officeDocument/2006/relationships/hyperlink" Target="mailto:cristian.leonte@info-sud-est.ro" TargetMode="External"/><Relationship Id="rId5" Type="http://schemas.openxmlformats.org/officeDocument/2006/relationships/styles" Target="styles.xml"/><Relationship Id="rId6" Type="http://schemas.openxmlformats.org/officeDocument/2006/relationships/hyperlink" Target="mailto:redactie@g4media.ro" TargetMode="External"/><Relationship Id="rId7" Type="http://schemas.openxmlformats.org/officeDocument/2006/relationships/hyperlink" Target="mailto:dan.tapalaga@g4media.ro" TargetMode="External"/><Relationship Id="rId8" Type="http://schemas.openxmlformats.org/officeDocument/2006/relationships/hyperlink" Target="mailto:andreea.pavel@info-sud-est.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