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elgri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65"/>
        <w:gridCol w:w="3658"/>
      </w:tblGrid>
      <w:tr w:rsidR="00692C8B" w:rsidTr="00006B01">
        <w:tc>
          <w:tcPr>
            <w:tcW w:w="5665" w:type="dxa"/>
          </w:tcPr>
          <w:p w:rsidR="00692C8B" w:rsidRPr="0063274B" w:rsidRDefault="009A2AA2" w:rsidP="009A2AA2">
            <w:pPr>
              <w:rPr>
                <w:i/>
                <w:sz w:val="24"/>
                <w:szCs w:val="24"/>
              </w:rPr>
            </w:pPr>
            <w:bookmarkStart w:id="0" w:name="_GoBack"/>
            <w:bookmarkEnd w:id="0"/>
            <w:r>
              <w:rPr>
                <w:i/>
                <w:sz w:val="24"/>
                <w:szCs w:val="24"/>
              </w:rPr>
              <w:t xml:space="preserve">BIROUL DE INFORMARE </w:t>
            </w:r>
            <w:r w:rsidR="0062579A">
              <w:rPr>
                <w:i/>
                <w:sz w:val="24"/>
                <w:szCs w:val="24"/>
              </w:rPr>
              <w:t>Ș</w:t>
            </w:r>
            <w:r>
              <w:rPr>
                <w:i/>
                <w:sz w:val="24"/>
                <w:szCs w:val="24"/>
              </w:rPr>
              <w:t>I RELA</w:t>
            </w:r>
            <w:r w:rsidR="0062579A">
              <w:rPr>
                <w:i/>
                <w:sz w:val="24"/>
                <w:szCs w:val="24"/>
              </w:rPr>
              <w:t>Ț</w:t>
            </w:r>
            <w:r>
              <w:rPr>
                <w:i/>
                <w:sz w:val="24"/>
                <w:szCs w:val="24"/>
              </w:rPr>
              <w:t>II PUBLICE</w:t>
            </w:r>
          </w:p>
        </w:tc>
        <w:tc>
          <w:tcPr>
            <w:tcW w:w="3658" w:type="dxa"/>
          </w:tcPr>
          <w:p w:rsidR="00692C8B" w:rsidRDefault="001A35DF" w:rsidP="0097168B">
            <w:pPr>
              <w:jc w:val="center"/>
              <w:rPr>
                <w:sz w:val="24"/>
                <w:szCs w:val="24"/>
              </w:rPr>
            </w:pPr>
            <w:r>
              <w:rPr>
                <w:sz w:val="24"/>
                <w:szCs w:val="24"/>
              </w:rPr>
              <w:t xml:space="preserve">    </w:t>
            </w:r>
            <w:r w:rsidR="001228C9">
              <w:rPr>
                <w:sz w:val="24"/>
                <w:szCs w:val="24"/>
              </w:rPr>
              <w:t>1</w:t>
            </w:r>
            <w:r w:rsidR="00295C8B">
              <w:rPr>
                <w:sz w:val="24"/>
                <w:szCs w:val="24"/>
              </w:rPr>
              <w:t>6</w:t>
            </w:r>
            <w:r w:rsidR="00C921C4">
              <w:rPr>
                <w:sz w:val="24"/>
                <w:szCs w:val="24"/>
              </w:rPr>
              <w:t>/</w:t>
            </w:r>
            <w:r w:rsidR="00844F3D">
              <w:rPr>
                <w:sz w:val="24"/>
                <w:szCs w:val="24"/>
              </w:rPr>
              <w:t>0</w:t>
            </w:r>
            <w:r w:rsidR="001228C9">
              <w:rPr>
                <w:sz w:val="24"/>
                <w:szCs w:val="24"/>
              </w:rPr>
              <w:t>7</w:t>
            </w:r>
            <w:r>
              <w:rPr>
                <w:sz w:val="24"/>
                <w:szCs w:val="24"/>
              </w:rPr>
              <w:t>/20</w:t>
            </w:r>
            <w:r w:rsidR="0097168B">
              <w:rPr>
                <w:sz w:val="24"/>
                <w:szCs w:val="24"/>
              </w:rPr>
              <w:t>2</w:t>
            </w:r>
            <w:r w:rsidR="005E7588">
              <w:rPr>
                <w:sz w:val="24"/>
                <w:szCs w:val="24"/>
              </w:rPr>
              <w:t>4</w:t>
            </w:r>
          </w:p>
        </w:tc>
      </w:tr>
      <w:tr w:rsidR="00692C8B" w:rsidTr="00006B01">
        <w:tc>
          <w:tcPr>
            <w:tcW w:w="5665" w:type="dxa"/>
          </w:tcPr>
          <w:p w:rsidR="00006B01" w:rsidRPr="006D26A4" w:rsidRDefault="005042A5" w:rsidP="00006B01">
            <w:pPr>
              <w:rPr>
                <w:szCs w:val="28"/>
              </w:rPr>
            </w:pPr>
            <w:r>
              <w:rPr>
                <w:szCs w:val="28"/>
              </w:rPr>
              <w:t>Nr.</w:t>
            </w:r>
            <w:r w:rsidR="009A2AA2">
              <w:rPr>
                <w:szCs w:val="28"/>
              </w:rPr>
              <w:t xml:space="preserve"> </w:t>
            </w:r>
            <w:r w:rsidR="001228C9">
              <w:rPr>
                <w:szCs w:val="28"/>
              </w:rPr>
              <w:t>775</w:t>
            </w:r>
            <w:r w:rsidR="006D7FD2" w:rsidRPr="006D7FD2">
              <w:rPr>
                <w:szCs w:val="28"/>
              </w:rPr>
              <w:t>/VIII/2</w:t>
            </w:r>
          </w:p>
          <w:p w:rsidR="000F3AC3" w:rsidRDefault="000F3AC3" w:rsidP="00006B01">
            <w:pPr>
              <w:rPr>
                <w:sz w:val="24"/>
                <w:szCs w:val="24"/>
              </w:rPr>
            </w:pPr>
          </w:p>
        </w:tc>
        <w:tc>
          <w:tcPr>
            <w:tcW w:w="3658" w:type="dxa"/>
          </w:tcPr>
          <w:p w:rsidR="00692C8B" w:rsidRDefault="00692C8B" w:rsidP="008D79CE">
            <w:pPr>
              <w:jc w:val="center"/>
              <w:rPr>
                <w:sz w:val="24"/>
                <w:szCs w:val="24"/>
              </w:rPr>
            </w:pPr>
          </w:p>
        </w:tc>
      </w:tr>
    </w:tbl>
    <w:p w:rsidR="00F6449F" w:rsidRDefault="00B037C4" w:rsidP="00E22185">
      <w:pPr>
        <w:spacing w:line="240" w:lineRule="auto"/>
        <w:ind w:left="708" w:firstLine="708"/>
        <w:rPr>
          <w:szCs w:val="28"/>
        </w:rPr>
      </w:pPr>
      <w:r>
        <w:rPr>
          <w:szCs w:val="28"/>
        </w:rPr>
        <w:t xml:space="preserve">Către </w:t>
      </w:r>
    </w:p>
    <w:p w:rsidR="00642AD0" w:rsidRDefault="001228C9" w:rsidP="00E22185">
      <w:pPr>
        <w:spacing w:line="240" w:lineRule="auto"/>
        <w:ind w:firstLine="720"/>
        <w:jc w:val="center"/>
        <w:rPr>
          <w:rFonts w:cs="Times New Roman"/>
          <w:b/>
          <w:bCs/>
          <w:szCs w:val="28"/>
        </w:rPr>
      </w:pPr>
      <w:r>
        <w:rPr>
          <w:rFonts w:cs="Times New Roman"/>
          <w:b/>
          <w:bCs/>
          <w:szCs w:val="28"/>
        </w:rPr>
        <w:t>G4 Media.ro</w:t>
      </w:r>
    </w:p>
    <w:p w:rsidR="00844F3D" w:rsidRPr="00844F3D" w:rsidRDefault="001228C9" w:rsidP="00E22185">
      <w:pPr>
        <w:spacing w:line="240" w:lineRule="auto"/>
        <w:ind w:firstLine="720"/>
        <w:jc w:val="center"/>
        <w:rPr>
          <w:rFonts w:cs="Times New Roman"/>
          <w:bCs/>
          <w:szCs w:val="28"/>
        </w:rPr>
      </w:pPr>
      <w:r>
        <w:rPr>
          <w:rFonts w:cs="Times New Roman"/>
          <w:bCs/>
          <w:szCs w:val="28"/>
        </w:rPr>
        <w:t>În atenția domnului Alexandru Costache</w:t>
      </w:r>
      <w:r w:rsidR="00286D18">
        <w:rPr>
          <w:rFonts w:cs="Times New Roman"/>
          <w:bCs/>
          <w:szCs w:val="28"/>
        </w:rPr>
        <w:t xml:space="preserve"> </w:t>
      </w:r>
      <w:r w:rsidR="005E7588">
        <w:rPr>
          <w:rFonts w:cs="Times New Roman"/>
          <w:bCs/>
          <w:szCs w:val="28"/>
        </w:rPr>
        <w:t xml:space="preserve"> </w:t>
      </w:r>
    </w:p>
    <w:p w:rsidR="00826D67" w:rsidRDefault="00826D67" w:rsidP="00826D67">
      <w:pPr>
        <w:spacing w:line="240" w:lineRule="auto"/>
        <w:ind w:firstLine="720"/>
        <w:jc w:val="both"/>
        <w:rPr>
          <w:rFonts w:cs="Times New Roman"/>
          <w:bCs/>
          <w:szCs w:val="28"/>
        </w:rPr>
      </w:pPr>
    </w:p>
    <w:p w:rsidR="00826D67" w:rsidRDefault="00B70B3C" w:rsidP="005E7588">
      <w:pPr>
        <w:spacing w:line="276" w:lineRule="auto"/>
        <w:ind w:firstLine="720"/>
        <w:jc w:val="both"/>
        <w:rPr>
          <w:rFonts w:cs="Times New Roman"/>
          <w:bCs/>
          <w:szCs w:val="28"/>
        </w:rPr>
      </w:pPr>
      <w:r w:rsidRPr="00B70B3C">
        <w:rPr>
          <w:rFonts w:cs="Times New Roman"/>
          <w:bCs/>
          <w:szCs w:val="28"/>
        </w:rPr>
        <w:t xml:space="preserve">La </w:t>
      </w:r>
      <w:r w:rsidR="004A7833">
        <w:rPr>
          <w:rFonts w:cs="Times New Roman"/>
          <w:bCs/>
          <w:szCs w:val="28"/>
        </w:rPr>
        <w:t>cererea</w:t>
      </w:r>
      <w:r w:rsidRPr="00B70B3C">
        <w:rPr>
          <w:rFonts w:cs="Times New Roman"/>
          <w:bCs/>
          <w:szCs w:val="28"/>
        </w:rPr>
        <w:t xml:space="preserve"> dvs.</w:t>
      </w:r>
      <w:r w:rsidR="0015480A">
        <w:rPr>
          <w:rFonts w:cs="Times New Roman"/>
          <w:bCs/>
          <w:szCs w:val="28"/>
        </w:rPr>
        <w:t xml:space="preserve"> </w:t>
      </w:r>
      <w:r w:rsidRPr="00B70B3C">
        <w:rPr>
          <w:rFonts w:cs="Times New Roman"/>
          <w:bCs/>
          <w:szCs w:val="28"/>
        </w:rPr>
        <w:t xml:space="preserve">înregistrată cu numărul de mai sus în data de </w:t>
      </w:r>
      <w:r w:rsidR="001228C9">
        <w:rPr>
          <w:rFonts w:cs="Times New Roman"/>
          <w:bCs/>
          <w:szCs w:val="28"/>
        </w:rPr>
        <w:t>10</w:t>
      </w:r>
      <w:r w:rsidR="00167C62">
        <w:rPr>
          <w:rFonts w:cs="Times New Roman"/>
          <w:bCs/>
          <w:szCs w:val="28"/>
        </w:rPr>
        <w:t xml:space="preserve"> </w:t>
      </w:r>
      <w:r w:rsidR="001228C9">
        <w:rPr>
          <w:rFonts w:cs="Times New Roman"/>
          <w:bCs/>
          <w:szCs w:val="28"/>
        </w:rPr>
        <w:t>iulie</w:t>
      </w:r>
      <w:r w:rsidR="006C6548">
        <w:rPr>
          <w:rFonts w:cs="Times New Roman"/>
          <w:bCs/>
          <w:szCs w:val="28"/>
        </w:rPr>
        <w:t xml:space="preserve"> 20</w:t>
      </w:r>
      <w:r w:rsidR="0097168B">
        <w:rPr>
          <w:rFonts w:cs="Times New Roman"/>
          <w:bCs/>
          <w:szCs w:val="28"/>
        </w:rPr>
        <w:t>2</w:t>
      </w:r>
      <w:r w:rsidR="005E7588">
        <w:rPr>
          <w:rFonts w:cs="Times New Roman"/>
          <w:bCs/>
          <w:szCs w:val="28"/>
        </w:rPr>
        <w:t>4</w:t>
      </w:r>
      <w:r w:rsidRPr="00B70B3C">
        <w:rPr>
          <w:rFonts w:cs="Times New Roman"/>
          <w:bCs/>
          <w:szCs w:val="28"/>
        </w:rPr>
        <w:t xml:space="preserve">, Biroul de Informare </w:t>
      </w:r>
      <w:r w:rsidR="0062579A">
        <w:rPr>
          <w:rFonts w:cs="Times New Roman"/>
          <w:bCs/>
          <w:szCs w:val="28"/>
        </w:rPr>
        <w:t>ș</w:t>
      </w:r>
      <w:r w:rsidRPr="00B70B3C">
        <w:rPr>
          <w:rFonts w:cs="Times New Roman"/>
          <w:bCs/>
          <w:szCs w:val="28"/>
        </w:rPr>
        <w:t>i Rela</w:t>
      </w:r>
      <w:r w:rsidR="0062579A">
        <w:rPr>
          <w:rFonts w:cs="Times New Roman"/>
          <w:bCs/>
          <w:szCs w:val="28"/>
        </w:rPr>
        <w:t>ț</w:t>
      </w:r>
      <w:r w:rsidRPr="00B70B3C">
        <w:rPr>
          <w:rFonts w:cs="Times New Roman"/>
          <w:bCs/>
          <w:szCs w:val="28"/>
        </w:rPr>
        <w:t>ii Publice este abilitat să vă comunice următoarele:</w:t>
      </w:r>
    </w:p>
    <w:p w:rsidR="001228C9" w:rsidRPr="001228C9" w:rsidRDefault="001228C9" w:rsidP="001228C9">
      <w:pPr>
        <w:tabs>
          <w:tab w:val="left" w:pos="0"/>
          <w:tab w:val="left" w:pos="426"/>
          <w:tab w:val="left" w:pos="851"/>
          <w:tab w:val="left" w:pos="993"/>
        </w:tabs>
        <w:spacing w:after="0" w:line="276" w:lineRule="auto"/>
        <w:ind w:firstLine="720"/>
        <w:jc w:val="both"/>
        <w:rPr>
          <w:rStyle w:val="tab1"/>
          <w:szCs w:val="28"/>
        </w:rPr>
      </w:pPr>
      <w:r w:rsidRPr="001228C9">
        <w:rPr>
          <w:rStyle w:val="tab1"/>
          <w:szCs w:val="28"/>
        </w:rPr>
        <w:t>I.</w:t>
      </w:r>
      <w:r w:rsidRPr="001228C9">
        <w:rPr>
          <w:rStyle w:val="tab1"/>
          <w:szCs w:val="28"/>
        </w:rPr>
        <w:tab/>
      </w:r>
      <w:r>
        <w:rPr>
          <w:rStyle w:val="tab1"/>
          <w:szCs w:val="28"/>
        </w:rPr>
        <w:t>Î</w:t>
      </w:r>
      <w:r w:rsidRPr="001228C9">
        <w:rPr>
          <w:rStyle w:val="tab1"/>
          <w:szCs w:val="28"/>
        </w:rPr>
        <w:t>n ipoteza admiterii unei cereri de liberare condiționată, oportunitatea declarării contestației se analizează în funcție de criteriile enumerate de art.</w:t>
      </w:r>
      <w:r>
        <w:rPr>
          <w:rStyle w:val="tab1"/>
          <w:szCs w:val="28"/>
        </w:rPr>
        <w:t xml:space="preserve"> </w:t>
      </w:r>
      <w:r w:rsidRPr="001228C9">
        <w:rPr>
          <w:rStyle w:val="tab1"/>
          <w:szCs w:val="28"/>
        </w:rPr>
        <w:t>59 din vechiul Codul penal.</w:t>
      </w:r>
    </w:p>
    <w:p w:rsidR="001228C9" w:rsidRPr="001228C9" w:rsidRDefault="001228C9" w:rsidP="001228C9">
      <w:pPr>
        <w:tabs>
          <w:tab w:val="left" w:pos="0"/>
          <w:tab w:val="left" w:pos="426"/>
          <w:tab w:val="left" w:pos="851"/>
          <w:tab w:val="left" w:pos="993"/>
        </w:tabs>
        <w:spacing w:after="0" w:line="276" w:lineRule="auto"/>
        <w:ind w:firstLine="720"/>
        <w:jc w:val="both"/>
        <w:rPr>
          <w:rStyle w:val="tab1"/>
          <w:szCs w:val="28"/>
        </w:rPr>
      </w:pPr>
      <w:r w:rsidRPr="001228C9">
        <w:rPr>
          <w:rStyle w:val="tab1"/>
          <w:szCs w:val="28"/>
        </w:rPr>
        <w:t xml:space="preserve">Liberarea condiționată este o instituție de drept penal substanțial, care intră sub incidența aplicării principiului </w:t>
      </w:r>
      <w:proofErr w:type="spellStart"/>
      <w:r w:rsidRPr="001228C9">
        <w:rPr>
          <w:rStyle w:val="tab1"/>
          <w:i/>
          <w:szCs w:val="28"/>
        </w:rPr>
        <w:t>mitior</w:t>
      </w:r>
      <w:proofErr w:type="spellEnd"/>
      <w:r w:rsidRPr="001228C9">
        <w:rPr>
          <w:rStyle w:val="tab1"/>
          <w:i/>
          <w:szCs w:val="28"/>
        </w:rPr>
        <w:t xml:space="preserve"> </w:t>
      </w:r>
      <w:proofErr w:type="spellStart"/>
      <w:r w:rsidRPr="001228C9">
        <w:rPr>
          <w:rStyle w:val="tab1"/>
          <w:i/>
          <w:szCs w:val="28"/>
        </w:rPr>
        <w:t>lex</w:t>
      </w:r>
      <w:proofErr w:type="spellEnd"/>
      <w:r w:rsidRPr="001228C9">
        <w:rPr>
          <w:rStyle w:val="tab1"/>
          <w:szCs w:val="28"/>
        </w:rPr>
        <w:t>.</w:t>
      </w:r>
    </w:p>
    <w:p w:rsidR="001228C9" w:rsidRPr="001228C9" w:rsidRDefault="001228C9" w:rsidP="001228C9">
      <w:pPr>
        <w:tabs>
          <w:tab w:val="left" w:pos="0"/>
          <w:tab w:val="left" w:pos="426"/>
          <w:tab w:val="left" w:pos="851"/>
          <w:tab w:val="left" w:pos="993"/>
        </w:tabs>
        <w:spacing w:after="0" w:line="276" w:lineRule="auto"/>
        <w:ind w:firstLine="720"/>
        <w:jc w:val="both"/>
        <w:rPr>
          <w:rStyle w:val="tab1"/>
          <w:szCs w:val="28"/>
        </w:rPr>
      </w:pPr>
      <w:r w:rsidRPr="001228C9">
        <w:rPr>
          <w:rStyle w:val="tab1"/>
          <w:szCs w:val="28"/>
        </w:rPr>
        <w:t xml:space="preserve">În cauza în care condamnatul </w:t>
      </w:r>
      <w:proofErr w:type="spellStart"/>
      <w:r w:rsidRPr="001228C9">
        <w:rPr>
          <w:rStyle w:val="tab1"/>
          <w:szCs w:val="28"/>
        </w:rPr>
        <w:t>Truică</w:t>
      </w:r>
      <w:proofErr w:type="spellEnd"/>
      <w:r w:rsidRPr="001228C9">
        <w:rPr>
          <w:rStyle w:val="tab1"/>
          <w:szCs w:val="28"/>
        </w:rPr>
        <w:t xml:space="preserve"> Remus a formulat cerere de liberare condiționată, faptele pentru care s-a dispus condamnarea au fost comise în perioada 2006-2009, iar hotărârea de condamnare a rămas definitivă la data de 17.</w:t>
      </w:r>
      <w:r>
        <w:rPr>
          <w:rStyle w:val="tab1"/>
          <w:szCs w:val="28"/>
        </w:rPr>
        <w:t>12</w:t>
      </w:r>
      <w:r w:rsidRPr="001228C9">
        <w:rPr>
          <w:rStyle w:val="tab1"/>
          <w:szCs w:val="28"/>
        </w:rPr>
        <w:t>.2020.</w:t>
      </w:r>
    </w:p>
    <w:p w:rsidR="001228C9" w:rsidRPr="001228C9" w:rsidRDefault="001228C9" w:rsidP="001228C9">
      <w:pPr>
        <w:tabs>
          <w:tab w:val="left" w:pos="0"/>
          <w:tab w:val="left" w:pos="426"/>
          <w:tab w:val="left" w:pos="851"/>
          <w:tab w:val="left" w:pos="993"/>
        </w:tabs>
        <w:spacing w:after="0" w:line="276" w:lineRule="auto"/>
        <w:ind w:firstLine="720"/>
        <w:jc w:val="both"/>
        <w:rPr>
          <w:rStyle w:val="tab1"/>
          <w:szCs w:val="28"/>
        </w:rPr>
      </w:pPr>
      <w:r w:rsidRPr="001228C9">
        <w:rPr>
          <w:rStyle w:val="tab1"/>
          <w:szCs w:val="28"/>
        </w:rPr>
        <w:t xml:space="preserve">Potrivit art. 5 alin. (1) din actualul Cod penal, </w:t>
      </w:r>
      <w:r>
        <w:rPr>
          <w:rStyle w:val="tab1"/>
          <w:szCs w:val="28"/>
        </w:rPr>
        <w:t>„</w:t>
      </w:r>
      <w:r w:rsidRPr="001228C9">
        <w:rPr>
          <w:rStyle w:val="tab1"/>
          <w:i/>
          <w:szCs w:val="28"/>
        </w:rPr>
        <w:t>în cazul în care de la săvârșirea infracțiunii până la judecarea definitivă a cauzei au intervenit una sau mai multe legi penale, se aplică legea mai favorabilă</w:t>
      </w:r>
      <w:r>
        <w:rPr>
          <w:rStyle w:val="tab1"/>
          <w:i/>
          <w:szCs w:val="28"/>
        </w:rPr>
        <w:t>”</w:t>
      </w:r>
      <w:r w:rsidRPr="001228C9">
        <w:rPr>
          <w:rStyle w:val="tab1"/>
          <w:szCs w:val="28"/>
        </w:rPr>
        <w:t>.</w:t>
      </w:r>
    </w:p>
    <w:p w:rsidR="001228C9" w:rsidRPr="001228C9" w:rsidRDefault="001228C9" w:rsidP="001228C9">
      <w:pPr>
        <w:tabs>
          <w:tab w:val="left" w:pos="0"/>
          <w:tab w:val="left" w:pos="426"/>
          <w:tab w:val="left" w:pos="851"/>
          <w:tab w:val="left" w:pos="993"/>
        </w:tabs>
        <w:spacing w:after="0" w:line="276" w:lineRule="auto"/>
        <w:ind w:firstLine="720"/>
        <w:jc w:val="both"/>
        <w:rPr>
          <w:rStyle w:val="tab1"/>
          <w:szCs w:val="28"/>
        </w:rPr>
      </w:pPr>
      <w:r w:rsidRPr="001228C9">
        <w:rPr>
          <w:rStyle w:val="tab1"/>
          <w:szCs w:val="28"/>
        </w:rPr>
        <w:t xml:space="preserve">În aplicarea aceluiași principiu, Curtea Constituțională a statuat prin Decizia nr. 214/17.06.1997 potrivit căreia: </w:t>
      </w:r>
      <w:r w:rsidRPr="00B94C01">
        <w:rPr>
          <w:rStyle w:val="tab1"/>
          <w:i/>
          <w:szCs w:val="28"/>
        </w:rPr>
        <w:t xml:space="preserve">Incidența dispozițiilor noului Cod Penal în raport cu faptele și cu persoanele, este guvernată de prevederile art. 15 alin. (2) din Constituție care, consfințind regula că legea dispune numai pentru viitor, admit ca unica excepție legea penală mai favorabilă. Aceste reguli referitoare la succesiunea legilor penale privesc atât legea în ansamblul sau, cât și fiecare dintre normele și instituțiile sale în parte, cum este cazul liberării condiționate. Situația tranzitorie în succesiunea legilor penale se ivește dacă, de la data săvârșirii infracțiunii, când ia naștere raportul juridic penal de conflict, și până la încetarea sau stingerea acestui raport prin executarea sau considerarea ca executată a pedepsei aplicate, iar uneori pana la înlăturarea consecințelor condamnării prin reabilitare, au intervenit una sau mai multe legi penale. Legea aplicabilă este totdeauna legea cea mai favorabilă. În cazul instituției liberării condiționate, situația tranzitorie se creează, de asemenea, la data săvârșirii infracțiunii și durează până la executarea sau </w:t>
      </w:r>
      <w:r w:rsidRPr="00B94C01">
        <w:rPr>
          <w:rStyle w:val="tab1"/>
          <w:i/>
          <w:szCs w:val="28"/>
        </w:rPr>
        <w:lastRenderedPageBreak/>
        <w:t>considerarea ca executată a pedepsei detențiunii pe viață sau a pedepsei închisorii. Intrarea în vigoare, în acest interval, a unei legi penale care modifică instituția liberării condiționate, cum este cazul Legii nr. 286/2009, face ca determinarea legii aplicabile să se efectueze potrivit regulilor înscrise în art. 15 alin. (2) din Constituție și în art. 5 din actualul Cod penal, independent de data săvârșirii infracțiunii și de data la care sentința de condamnare a rămas definitivă</w:t>
      </w:r>
      <w:r w:rsidRPr="001228C9">
        <w:rPr>
          <w:rStyle w:val="tab1"/>
          <w:szCs w:val="28"/>
        </w:rPr>
        <w:t>.</w:t>
      </w:r>
    </w:p>
    <w:p w:rsidR="001228C9" w:rsidRPr="001228C9" w:rsidRDefault="001228C9" w:rsidP="001228C9">
      <w:pPr>
        <w:tabs>
          <w:tab w:val="left" w:pos="0"/>
          <w:tab w:val="left" w:pos="426"/>
          <w:tab w:val="left" w:pos="851"/>
          <w:tab w:val="left" w:pos="993"/>
        </w:tabs>
        <w:spacing w:after="0" w:line="276" w:lineRule="auto"/>
        <w:ind w:firstLine="720"/>
        <w:jc w:val="both"/>
        <w:rPr>
          <w:rStyle w:val="tab1"/>
          <w:szCs w:val="28"/>
        </w:rPr>
      </w:pPr>
      <w:r w:rsidRPr="001228C9">
        <w:rPr>
          <w:rStyle w:val="tab1"/>
          <w:szCs w:val="28"/>
        </w:rPr>
        <w:t xml:space="preserve">Analizând condițiile impuse de cele două legi penale succesive pentru acordarea beneficiului liberării condiționate, s-a constatat că legea penală mai favorabilă este Codul penal din anul 1969, această lege cuprinzând dispoziții mai permisive atât cu privire la cerințele imperative pentru acordarea liberării condiționate, cât și cu privire la modul de supraveghere al condamnatului după ce acesta este liberat condiționat, urmând a se face aplicarea art. 5 C. </w:t>
      </w:r>
      <w:proofErr w:type="spellStart"/>
      <w:r w:rsidRPr="001228C9">
        <w:rPr>
          <w:rStyle w:val="tab1"/>
          <w:szCs w:val="28"/>
        </w:rPr>
        <w:t>pen</w:t>
      </w:r>
      <w:proofErr w:type="spellEnd"/>
      <w:r w:rsidRPr="001228C9">
        <w:rPr>
          <w:rStyle w:val="tab1"/>
          <w:szCs w:val="28"/>
        </w:rPr>
        <w:t>.</w:t>
      </w:r>
    </w:p>
    <w:p w:rsidR="001228C9" w:rsidRPr="001228C9" w:rsidRDefault="001228C9" w:rsidP="001228C9">
      <w:pPr>
        <w:tabs>
          <w:tab w:val="left" w:pos="0"/>
          <w:tab w:val="left" w:pos="426"/>
          <w:tab w:val="left" w:pos="851"/>
          <w:tab w:val="left" w:pos="993"/>
        </w:tabs>
        <w:spacing w:after="0" w:line="276" w:lineRule="auto"/>
        <w:ind w:firstLine="720"/>
        <w:jc w:val="both"/>
        <w:rPr>
          <w:rStyle w:val="tab1"/>
          <w:szCs w:val="28"/>
        </w:rPr>
      </w:pPr>
      <w:r w:rsidRPr="001228C9">
        <w:rPr>
          <w:rStyle w:val="tab1"/>
          <w:szCs w:val="28"/>
        </w:rPr>
        <w:t xml:space="preserve">Potrivit art. 59 alin. (1) Vechiul C. </w:t>
      </w:r>
      <w:proofErr w:type="spellStart"/>
      <w:r w:rsidRPr="001228C9">
        <w:rPr>
          <w:rStyle w:val="tab1"/>
          <w:szCs w:val="28"/>
        </w:rPr>
        <w:t>pen</w:t>
      </w:r>
      <w:proofErr w:type="spellEnd"/>
      <w:r w:rsidRPr="001228C9">
        <w:rPr>
          <w:rStyle w:val="tab1"/>
          <w:szCs w:val="28"/>
        </w:rPr>
        <w:t xml:space="preserve">., </w:t>
      </w:r>
      <w:r w:rsidRPr="001228C9">
        <w:rPr>
          <w:rStyle w:val="tab1"/>
          <w:i/>
          <w:szCs w:val="28"/>
        </w:rPr>
        <w:t>după ce a executat cel puțin două treimi din durata pedepsei în cazul închisorii care nu depășește 10 ani sau cel puțin trei pătrimi în cazul închisorii mai mari de 10 ani, condamnatul care este stăruitor în muncă, disciplinat și dă dovezi temeinice de îndreptare, ținându-se seama și de antecedentele sale penale, poate fi liberat condiționat înainte de executarea în întregime a pedepsei</w:t>
      </w:r>
      <w:r w:rsidRPr="001228C9">
        <w:rPr>
          <w:rStyle w:val="tab1"/>
          <w:szCs w:val="28"/>
        </w:rPr>
        <w:t>.</w:t>
      </w:r>
    </w:p>
    <w:p w:rsidR="001228C9" w:rsidRDefault="001228C9" w:rsidP="001228C9">
      <w:pPr>
        <w:tabs>
          <w:tab w:val="left" w:pos="0"/>
          <w:tab w:val="left" w:pos="426"/>
          <w:tab w:val="left" w:pos="851"/>
          <w:tab w:val="left" w:pos="993"/>
        </w:tabs>
        <w:spacing w:after="0" w:line="276" w:lineRule="auto"/>
        <w:ind w:firstLine="720"/>
        <w:jc w:val="both"/>
        <w:rPr>
          <w:rStyle w:val="tab1"/>
          <w:szCs w:val="28"/>
        </w:rPr>
      </w:pPr>
      <w:r w:rsidRPr="001228C9">
        <w:rPr>
          <w:rStyle w:val="tab1"/>
          <w:szCs w:val="28"/>
        </w:rPr>
        <w:t>Or, transformată în zile, pedeapsa de executat este de 2556 zile, iar pedeapsa executată în detenție sau preventiv ori considerată executată, urmare activităților prestate în penitenciar, însumează 1707 zile, potrivit procesului verbal nr.</w:t>
      </w:r>
      <w:r>
        <w:rPr>
          <w:rStyle w:val="tab1"/>
          <w:szCs w:val="28"/>
        </w:rPr>
        <w:t xml:space="preserve"> </w:t>
      </w:r>
      <w:r w:rsidRPr="001228C9">
        <w:rPr>
          <w:rStyle w:val="tab1"/>
          <w:szCs w:val="28"/>
        </w:rPr>
        <w:t>24/20.06.2024, al Comisiei pentru liberare condiționată din cadrul Penitenciarului București-Jilava.</w:t>
      </w:r>
    </w:p>
    <w:p w:rsidR="001228C9" w:rsidRPr="001228C9" w:rsidRDefault="001228C9" w:rsidP="001228C9">
      <w:pPr>
        <w:tabs>
          <w:tab w:val="left" w:pos="0"/>
          <w:tab w:val="left" w:pos="426"/>
          <w:tab w:val="left" w:pos="851"/>
          <w:tab w:val="left" w:pos="993"/>
        </w:tabs>
        <w:spacing w:after="0" w:line="276" w:lineRule="auto"/>
        <w:ind w:firstLine="720"/>
        <w:jc w:val="both"/>
        <w:rPr>
          <w:rStyle w:val="tab1"/>
          <w:szCs w:val="28"/>
        </w:rPr>
      </w:pPr>
    </w:p>
    <w:p w:rsidR="001228C9" w:rsidRPr="001228C9" w:rsidRDefault="001228C9" w:rsidP="001228C9">
      <w:pPr>
        <w:tabs>
          <w:tab w:val="left" w:pos="0"/>
          <w:tab w:val="left" w:pos="426"/>
          <w:tab w:val="left" w:pos="851"/>
          <w:tab w:val="left" w:pos="993"/>
        </w:tabs>
        <w:spacing w:after="0" w:line="276" w:lineRule="auto"/>
        <w:ind w:firstLine="720"/>
        <w:jc w:val="both"/>
        <w:rPr>
          <w:rStyle w:val="tab1"/>
          <w:szCs w:val="28"/>
        </w:rPr>
      </w:pPr>
      <w:r w:rsidRPr="001228C9">
        <w:rPr>
          <w:rStyle w:val="tab1"/>
          <w:szCs w:val="28"/>
        </w:rPr>
        <w:t>II.</w:t>
      </w:r>
      <w:r>
        <w:rPr>
          <w:rStyle w:val="tab1"/>
          <w:szCs w:val="28"/>
        </w:rPr>
        <w:t xml:space="preserve"> </w:t>
      </w:r>
      <w:r w:rsidRPr="001228C9">
        <w:rPr>
          <w:rStyle w:val="tab1"/>
          <w:szCs w:val="28"/>
        </w:rPr>
        <w:t>De asemenea, din actele dosarului rezultă că petentul-condamnat a achitat integral despăgubirile către partea civilă - Institutul de Cercetare-Dezvoltare pentru Protecția Plantelor, inclusiv suma la care era obligat în solidar cu coinculpații.</w:t>
      </w:r>
    </w:p>
    <w:p w:rsidR="001228C9" w:rsidRPr="001228C9" w:rsidRDefault="001228C9" w:rsidP="001228C9">
      <w:pPr>
        <w:tabs>
          <w:tab w:val="left" w:pos="0"/>
          <w:tab w:val="left" w:pos="426"/>
          <w:tab w:val="left" w:pos="851"/>
          <w:tab w:val="left" w:pos="993"/>
        </w:tabs>
        <w:spacing w:after="0" w:line="276" w:lineRule="auto"/>
        <w:ind w:firstLine="720"/>
        <w:jc w:val="both"/>
        <w:rPr>
          <w:rStyle w:val="tab1"/>
          <w:szCs w:val="28"/>
        </w:rPr>
      </w:pPr>
      <w:r w:rsidRPr="001228C9">
        <w:rPr>
          <w:rStyle w:val="tab1"/>
          <w:szCs w:val="28"/>
        </w:rPr>
        <w:t>Prin urmare, din cele expuse rezultă că sunt întrunite condițiile prevăzute de art.</w:t>
      </w:r>
      <w:r>
        <w:rPr>
          <w:rStyle w:val="tab1"/>
          <w:szCs w:val="28"/>
        </w:rPr>
        <w:t xml:space="preserve"> </w:t>
      </w:r>
      <w:r w:rsidRPr="001228C9">
        <w:rPr>
          <w:rStyle w:val="tab1"/>
          <w:szCs w:val="28"/>
        </w:rPr>
        <w:t>59 din vechiul Cod penal.</w:t>
      </w:r>
    </w:p>
    <w:p w:rsidR="009E46C5" w:rsidRDefault="001228C9" w:rsidP="001228C9">
      <w:pPr>
        <w:tabs>
          <w:tab w:val="left" w:pos="0"/>
          <w:tab w:val="left" w:pos="426"/>
          <w:tab w:val="left" w:pos="851"/>
          <w:tab w:val="left" w:pos="993"/>
        </w:tabs>
        <w:spacing w:after="0" w:line="276" w:lineRule="auto"/>
        <w:ind w:firstLine="720"/>
        <w:jc w:val="both"/>
        <w:rPr>
          <w:rStyle w:val="tab1"/>
          <w:szCs w:val="28"/>
        </w:rPr>
      </w:pPr>
      <w:r w:rsidRPr="001228C9">
        <w:rPr>
          <w:rStyle w:val="tab1"/>
          <w:szCs w:val="28"/>
        </w:rPr>
        <w:t xml:space="preserve">În plus, pe lângă aceste criterii, la analiza oportunității declarării căii de atac s-a avut în vedere atât data săvârșirii faptelor (2006-2009), cât și gradul extrem de </w:t>
      </w:r>
      <w:r w:rsidRPr="00295C8B">
        <w:rPr>
          <w:rStyle w:val="tab1"/>
          <w:szCs w:val="28"/>
        </w:rPr>
        <w:t>redus</w:t>
      </w:r>
      <w:r>
        <w:rPr>
          <w:rStyle w:val="tab1"/>
          <w:szCs w:val="28"/>
        </w:rPr>
        <w:t xml:space="preserve"> </w:t>
      </w:r>
      <w:r w:rsidRPr="001228C9">
        <w:rPr>
          <w:rStyle w:val="tab1"/>
          <w:szCs w:val="28"/>
        </w:rPr>
        <w:t>al admisibilității contestațiilor în această materie.</w:t>
      </w:r>
      <w:r w:rsidR="00440991">
        <w:rPr>
          <w:rStyle w:val="Referinnotdesubsol"/>
          <w:szCs w:val="28"/>
        </w:rPr>
        <w:footnoteReference w:id="1"/>
      </w:r>
    </w:p>
    <w:p w:rsidR="001228C9" w:rsidRDefault="001228C9" w:rsidP="005E7588">
      <w:pPr>
        <w:tabs>
          <w:tab w:val="left" w:pos="0"/>
          <w:tab w:val="left" w:pos="426"/>
          <w:tab w:val="left" w:pos="851"/>
          <w:tab w:val="left" w:pos="993"/>
        </w:tabs>
        <w:spacing w:after="0" w:line="276" w:lineRule="auto"/>
        <w:ind w:firstLine="720"/>
        <w:jc w:val="both"/>
        <w:rPr>
          <w:rStyle w:val="tab1"/>
          <w:szCs w:val="28"/>
        </w:rPr>
      </w:pPr>
    </w:p>
    <w:p w:rsidR="001228C9" w:rsidRDefault="001228C9" w:rsidP="005E7588">
      <w:pPr>
        <w:tabs>
          <w:tab w:val="left" w:pos="0"/>
          <w:tab w:val="left" w:pos="426"/>
          <w:tab w:val="left" w:pos="851"/>
          <w:tab w:val="left" w:pos="993"/>
        </w:tabs>
        <w:spacing w:after="0" w:line="276" w:lineRule="auto"/>
        <w:ind w:firstLine="720"/>
        <w:jc w:val="both"/>
        <w:rPr>
          <w:rStyle w:val="tab1"/>
          <w:szCs w:val="28"/>
        </w:rPr>
      </w:pPr>
    </w:p>
    <w:p w:rsidR="005E7588" w:rsidRDefault="005E7588" w:rsidP="005E7588">
      <w:pPr>
        <w:tabs>
          <w:tab w:val="left" w:pos="0"/>
          <w:tab w:val="left" w:pos="426"/>
          <w:tab w:val="left" w:pos="851"/>
          <w:tab w:val="left" w:pos="993"/>
        </w:tabs>
        <w:spacing w:after="0" w:line="276" w:lineRule="auto"/>
        <w:ind w:right="72"/>
        <w:jc w:val="both"/>
        <w:rPr>
          <w:szCs w:val="28"/>
        </w:rPr>
      </w:pPr>
    </w:p>
    <w:p w:rsidR="001A7AF7" w:rsidRPr="006A2416" w:rsidRDefault="002F488F" w:rsidP="00826D67">
      <w:pPr>
        <w:spacing w:line="276" w:lineRule="auto"/>
        <w:jc w:val="both"/>
        <w:rPr>
          <w:b/>
          <w:sz w:val="24"/>
          <w:szCs w:val="24"/>
        </w:rPr>
      </w:pPr>
      <w:r>
        <w:rPr>
          <w:szCs w:val="28"/>
        </w:rPr>
        <w:tab/>
      </w:r>
      <w:r w:rsidR="008C5E66">
        <w:rPr>
          <w:szCs w:val="28"/>
        </w:rPr>
        <w:tab/>
      </w:r>
      <w:r w:rsidR="00D90B9F">
        <w:rPr>
          <w:szCs w:val="28"/>
        </w:rPr>
        <w:t xml:space="preserve"> </w:t>
      </w:r>
      <w:r w:rsidR="006D7FD2" w:rsidRPr="006A2416">
        <w:rPr>
          <w:b/>
          <w:sz w:val="32"/>
          <w:szCs w:val="28"/>
        </w:rPr>
        <w:t xml:space="preserve">BIROUL DE INFORMARE </w:t>
      </w:r>
      <w:r w:rsidR="0062579A">
        <w:rPr>
          <w:b/>
          <w:sz w:val="32"/>
          <w:szCs w:val="28"/>
        </w:rPr>
        <w:t>Ș</w:t>
      </w:r>
      <w:r w:rsidR="006D7FD2" w:rsidRPr="006A2416">
        <w:rPr>
          <w:b/>
          <w:sz w:val="32"/>
          <w:szCs w:val="28"/>
        </w:rPr>
        <w:t>I RELA</w:t>
      </w:r>
      <w:r w:rsidR="0062579A">
        <w:rPr>
          <w:b/>
          <w:sz w:val="32"/>
          <w:szCs w:val="28"/>
        </w:rPr>
        <w:t>Ț</w:t>
      </w:r>
      <w:r w:rsidR="006D7FD2" w:rsidRPr="006A2416">
        <w:rPr>
          <w:b/>
          <w:sz w:val="32"/>
          <w:szCs w:val="28"/>
        </w:rPr>
        <w:t>II PUBLICE</w:t>
      </w:r>
    </w:p>
    <w:sectPr w:rsidR="001A7AF7" w:rsidRPr="006A2416" w:rsidSect="00E22185">
      <w:headerReference w:type="first" r:id="rId7"/>
      <w:pgSz w:w="11906" w:h="16838"/>
      <w:pgMar w:top="720" w:right="1133" w:bottom="810" w:left="1440" w:header="708" w:footer="708" w:gutter="0"/>
      <w:cols w:space="708"/>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01AD7" w:rsidRDefault="00E01AD7" w:rsidP="00AE7B84">
      <w:pPr>
        <w:spacing w:after="0" w:line="240" w:lineRule="auto"/>
      </w:pPr>
      <w:r>
        <w:separator/>
      </w:r>
    </w:p>
  </w:endnote>
  <w:endnote w:type="continuationSeparator" w:id="0">
    <w:p w:rsidR="00E01AD7" w:rsidRDefault="00E01AD7" w:rsidP="00AE7B8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01AD7" w:rsidRDefault="00E01AD7" w:rsidP="00AE7B84">
      <w:pPr>
        <w:spacing w:after="0" w:line="240" w:lineRule="auto"/>
      </w:pPr>
      <w:r>
        <w:separator/>
      </w:r>
    </w:p>
  </w:footnote>
  <w:footnote w:type="continuationSeparator" w:id="0">
    <w:p w:rsidR="00E01AD7" w:rsidRDefault="00E01AD7" w:rsidP="00AE7B84">
      <w:pPr>
        <w:spacing w:after="0" w:line="240" w:lineRule="auto"/>
      </w:pPr>
      <w:r>
        <w:continuationSeparator/>
      </w:r>
    </w:p>
  </w:footnote>
  <w:footnote w:id="1">
    <w:p w:rsidR="00440991" w:rsidRDefault="00440991">
      <w:pPr>
        <w:pStyle w:val="Textnotdesubsol"/>
      </w:pPr>
      <w:r>
        <w:rPr>
          <w:rStyle w:val="Referinnotdesubsol"/>
        </w:rPr>
        <w:footnoteRef/>
      </w:r>
      <w:r>
        <w:t xml:space="preserve"> </w:t>
      </w:r>
      <w:r w:rsidRPr="00440991">
        <w:t>A se vedea Decizia penală nr. 168</w:t>
      </w:r>
      <w:r w:rsidR="007D411C">
        <w:t>/</w:t>
      </w:r>
      <w:r w:rsidRPr="00440991">
        <w:t>C din data de 01.03.2024, pronunțată în dosarul nr.</w:t>
      </w:r>
      <w:r w:rsidR="007D411C">
        <w:t xml:space="preserve"> </w:t>
      </w:r>
      <w:r w:rsidRPr="00440991">
        <w:t>277</w:t>
      </w:r>
      <w:r w:rsidR="007D411C">
        <w:t>/</w:t>
      </w:r>
      <w:r w:rsidRPr="00440991">
        <w:t>4/2024 al Tribunalului Ilfov</w:t>
      </w:r>
      <w:r w:rsidR="007D411C">
        <w:t>.</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elgri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56"/>
      <w:gridCol w:w="2835"/>
      <w:gridCol w:w="3232"/>
    </w:tblGrid>
    <w:tr w:rsidR="00C37C2F" w:rsidTr="00326FB0">
      <w:tc>
        <w:tcPr>
          <w:tcW w:w="3256" w:type="dxa"/>
        </w:tcPr>
        <w:p w:rsidR="00C37C2F" w:rsidRDefault="00C37C2F" w:rsidP="00326FB0">
          <w:pPr>
            <w:pStyle w:val="Antet"/>
            <w:tabs>
              <w:tab w:val="clear" w:pos="9026"/>
              <w:tab w:val="right" w:pos="9333"/>
            </w:tabs>
            <w:jc w:val="center"/>
            <w:rPr>
              <w:rFonts w:ascii="Cambria" w:hAnsi="Cambria"/>
              <w:sz w:val="24"/>
              <w:szCs w:val="24"/>
            </w:rPr>
          </w:pPr>
          <w:r>
            <w:rPr>
              <w:rFonts w:ascii="Cambria" w:hAnsi="Cambria"/>
              <w:sz w:val="24"/>
              <w:szCs w:val="24"/>
            </w:rPr>
            <w:t>România</w:t>
          </w:r>
        </w:p>
      </w:tc>
      <w:tc>
        <w:tcPr>
          <w:tcW w:w="2835" w:type="dxa"/>
        </w:tcPr>
        <w:p w:rsidR="00C37C2F" w:rsidRPr="001C5FF1" w:rsidRDefault="00C37C2F" w:rsidP="00326FB0">
          <w:pPr>
            <w:pStyle w:val="Antet"/>
            <w:tabs>
              <w:tab w:val="clear" w:pos="9026"/>
              <w:tab w:val="right" w:pos="9333"/>
            </w:tabs>
            <w:jc w:val="center"/>
            <w:rPr>
              <w:rFonts w:ascii="Cambria" w:hAnsi="Cambria"/>
              <w:sz w:val="24"/>
              <w:szCs w:val="24"/>
            </w:rPr>
          </w:pPr>
        </w:p>
      </w:tc>
      <w:tc>
        <w:tcPr>
          <w:tcW w:w="3232" w:type="dxa"/>
        </w:tcPr>
        <w:p w:rsidR="00C37C2F" w:rsidRDefault="00C37C2F" w:rsidP="00326FB0">
          <w:pPr>
            <w:pStyle w:val="Antet"/>
            <w:tabs>
              <w:tab w:val="clear" w:pos="9026"/>
              <w:tab w:val="right" w:pos="9333"/>
            </w:tabs>
            <w:jc w:val="center"/>
            <w:rPr>
              <w:rFonts w:ascii="Cambria" w:hAnsi="Cambria"/>
              <w:sz w:val="24"/>
              <w:szCs w:val="24"/>
            </w:rPr>
          </w:pPr>
          <w:r w:rsidRPr="001C5FF1">
            <w:rPr>
              <w:rFonts w:ascii="Cambria" w:hAnsi="Cambria"/>
              <w:sz w:val="24"/>
              <w:szCs w:val="24"/>
            </w:rPr>
            <w:t>Telefon: 021.31</w:t>
          </w:r>
          <w:r>
            <w:rPr>
              <w:rFonts w:ascii="Cambria" w:hAnsi="Cambria"/>
              <w:sz w:val="24"/>
              <w:szCs w:val="24"/>
            </w:rPr>
            <w:t>3</w:t>
          </w:r>
          <w:r w:rsidRPr="001C5FF1">
            <w:rPr>
              <w:rFonts w:ascii="Cambria" w:hAnsi="Cambria"/>
              <w:sz w:val="24"/>
              <w:szCs w:val="24"/>
            </w:rPr>
            <w:t>.</w:t>
          </w:r>
          <w:r>
            <w:rPr>
              <w:rFonts w:ascii="Cambria" w:hAnsi="Cambria"/>
              <w:sz w:val="24"/>
              <w:szCs w:val="24"/>
            </w:rPr>
            <w:t>01.00</w:t>
          </w:r>
        </w:p>
      </w:tc>
    </w:tr>
    <w:tr w:rsidR="00C37C2F" w:rsidTr="00326FB0">
      <w:tc>
        <w:tcPr>
          <w:tcW w:w="3256" w:type="dxa"/>
        </w:tcPr>
        <w:p w:rsidR="00C37C2F" w:rsidRDefault="00C37C2F" w:rsidP="00326FB0">
          <w:pPr>
            <w:pStyle w:val="Antet"/>
            <w:tabs>
              <w:tab w:val="clear" w:pos="9026"/>
              <w:tab w:val="right" w:pos="9333"/>
            </w:tabs>
            <w:jc w:val="center"/>
            <w:rPr>
              <w:rFonts w:ascii="Cambria" w:hAnsi="Cambria"/>
              <w:sz w:val="24"/>
              <w:szCs w:val="24"/>
            </w:rPr>
          </w:pPr>
          <w:r w:rsidRPr="001C5FF1">
            <w:rPr>
              <w:rFonts w:ascii="Cambria" w:hAnsi="Cambria"/>
              <w:sz w:val="24"/>
              <w:szCs w:val="24"/>
            </w:rPr>
            <w:t>Strada Știrbei Vodă nr.79-81</w:t>
          </w:r>
          <w:r>
            <w:rPr>
              <w:rFonts w:ascii="Cambria" w:hAnsi="Cambria"/>
              <w:sz w:val="24"/>
              <w:szCs w:val="24"/>
            </w:rPr>
            <w:t xml:space="preserve"> </w:t>
          </w:r>
        </w:p>
      </w:tc>
      <w:tc>
        <w:tcPr>
          <w:tcW w:w="2835" w:type="dxa"/>
        </w:tcPr>
        <w:p w:rsidR="00C37C2F" w:rsidRPr="001C5FF1" w:rsidRDefault="00C37C2F" w:rsidP="00326FB0">
          <w:pPr>
            <w:pStyle w:val="Antet"/>
            <w:tabs>
              <w:tab w:val="clear" w:pos="9026"/>
              <w:tab w:val="right" w:pos="9333"/>
            </w:tabs>
            <w:jc w:val="center"/>
            <w:rPr>
              <w:rFonts w:ascii="Cambria" w:hAnsi="Cambria"/>
              <w:sz w:val="24"/>
              <w:szCs w:val="24"/>
            </w:rPr>
          </w:pPr>
        </w:p>
      </w:tc>
      <w:tc>
        <w:tcPr>
          <w:tcW w:w="3232" w:type="dxa"/>
        </w:tcPr>
        <w:p w:rsidR="00C37C2F" w:rsidRDefault="00C37C2F" w:rsidP="00326FB0">
          <w:pPr>
            <w:pStyle w:val="Antet"/>
            <w:tabs>
              <w:tab w:val="clear" w:pos="9026"/>
              <w:tab w:val="right" w:pos="9333"/>
            </w:tabs>
            <w:jc w:val="center"/>
            <w:rPr>
              <w:rFonts w:ascii="Cambria" w:hAnsi="Cambria"/>
              <w:sz w:val="24"/>
              <w:szCs w:val="24"/>
            </w:rPr>
          </w:pPr>
          <w:r w:rsidRPr="001C5FF1">
            <w:rPr>
              <w:rFonts w:ascii="Cambria" w:hAnsi="Cambria"/>
              <w:sz w:val="24"/>
              <w:szCs w:val="24"/>
            </w:rPr>
            <w:t>Fax: 021.31</w:t>
          </w:r>
          <w:r>
            <w:rPr>
              <w:rFonts w:ascii="Cambria" w:hAnsi="Cambria"/>
              <w:sz w:val="24"/>
              <w:szCs w:val="24"/>
            </w:rPr>
            <w:t>3</w:t>
          </w:r>
          <w:r w:rsidRPr="001C5FF1">
            <w:rPr>
              <w:rFonts w:ascii="Cambria" w:hAnsi="Cambria"/>
              <w:sz w:val="24"/>
              <w:szCs w:val="24"/>
            </w:rPr>
            <w:t>.</w:t>
          </w:r>
          <w:r>
            <w:rPr>
              <w:rFonts w:ascii="Cambria" w:hAnsi="Cambria"/>
              <w:sz w:val="24"/>
              <w:szCs w:val="24"/>
            </w:rPr>
            <w:t>01.15</w:t>
          </w:r>
        </w:p>
      </w:tc>
    </w:tr>
    <w:tr w:rsidR="00C37C2F" w:rsidTr="00326FB0">
      <w:tc>
        <w:tcPr>
          <w:tcW w:w="3256" w:type="dxa"/>
        </w:tcPr>
        <w:p w:rsidR="00C37C2F" w:rsidRDefault="00C37C2F" w:rsidP="00326FB0">
          <w:pPr>
            <w:pStyle w:val="Antet"/>
            <w:tabs>
              <w:tab w:val="clear" w:pos="9026"/>
              <w:tab w:val="right" w:pos="9333"/>
            </w:tabs>
            <w:jc w:val="center"/>
            <w:rPr>
              <w:rFonts w:ascii="Cambria" w:hAnsi="Cambria"/>
              <w:sz w:val="24"/>
              <w:szCs w:val="24"/>
            </w:rPr>
          </w:pPr>
          <w:r w:rsidRPr="001C5FF1">
            <w:rPr>
              <w:rFonts w:ascii="Cambria" w:hAnsi="Cambria"/>
              <w:sz w:val="24"/>
              <w:szCs w:val="24"/>
            </w:rPr>
            <w:t>Sector 1, București</w:t>
          </w:r>
          <w:r>
            <w:rPr>
              <w:rFonts w:ascii="Cambria" w:hAnsi="Cambria"/>
              <w:sz w:val="24"/>
              <w:szCs w:val="24"/>
            </w:rPr>
            <w:t xml:space="preserve"> </w:t>
          </w:r>
        </w:p>
      </w:tc>
      <w:tc>
        <w:tcPr>
          <w:tcW w:w="2835" w:type="dxa"/>
        </w:tcPr>
        <w:p w:rsidR="00C37C2F" w:rsidRPr="001C5FF1" w:rsidRDefault="00C37C2F" w:rsidP="00326FB0">
          <w:pPr>
            <w:pStyle w:val="Antet"/>
            <w:tabs>
              <w:tab w:val="clear" w:pos="9026"/>
              <w:tab w:val="right" w:pos="9333"/>
            </w:tabs>
            <w:jc w:val="center"/>
            <w:rPr>
              <w:rFonts w:ascii="Cambria" w:hAnsi="Cambria"/>
              <w:sz w:val="24"/>
              <w:szCs w:val="24"/>
            </w:rPr>
          </w:pPr>
        </w:p>
      </w:tc>
      <w:tc>
        <w:tcPr>
          <w:tcW w:w="3232" w:type="dxa"/>
        </w:tcPr>
        <w:p w:rsidR="00C37C2F" w:rsidRDefault="00C37C2F" w:rsidP="00326FB0">
          <w:pPr>
            <w:pStyle w:val="Antet"/>
            <w:tabs>
              <w:tab w:val="clear" w:pos="9026"/>
              <w:tab w:val="right" w:pos="9333"/>
            </w:tabs>
            <w:jc w:val="center"/>
            <w:rPr>
              <w:rFonts w:ascii="Cambria" w:hAnsi="Cambria"/>
              <w:sz w:val="24"/>
              <w:szCs w:val="24"/>
            </w:rPr>
          </w:pPr>
          <w:r w:rsidRPr="001C5FF1">
            <w:rPr>
              <w:rFonts w:ascii="Cambria" w:hAnsi="Cambria"/>
              <w:sz w:val="24"/>
              <w:szCs w:val="24"/>
            </w:rPr>
            <w:t xml:space="preserve">e-mail: </w:t>
          </w:r>
          <w:r>
            <w:rPr>
              <w:rFonts w:ascii="Cambria" w:hAnsi="Cambria"/>
              <w:sz w:val="24"/>
              <w:szCs w:val="24"/>
            </w:rPr>
            <w:t>presa</w:t>
          </w:r>
          <w:r w:rsidRPr="001C5FF1">
            <w:rPr>
              <w:rFonts w:ascii="Cambria" w:hAnsi="Cambria"/>
              <w:sz w:val="24"/>
              <w:szCs w:val="24"/>
            </w:rPr>
            <w:t>@pna.ro</w:t>
          </w:r>
        </w:p>
      </w:tc>
    </w:tr>
    <w:tr w:rsidR="00C37C2F" w:rsidTr="00326FB0">
      <w:tc>
        <w:tcPr>
          <w:tcW w:w="3256" w:type="dxa"/>
        </w:tcPr>
        <w:p w:rsidR="00C37C2F" w:rsidRDefault="00C37C2F" w:rsidP="00326FB0">
          <w:pPr>
            <w:pStyle w:val="Antet"/>
            <w:tabs>
              <w:tab w:val="clear" w:pos="9026"/>
              <w:tab w:val="right" w:pos="9333"/>
            </w:tabs>
            <w:jc w:val="center"/>
            <w:rPr>
              <w:rFonts w:ascii="Cambria" w:hAnsi="Cambria"/>
              <w:sz w:val="24"/>
              <w:szCs w:val="24"/>
            </w:rPr>
          </w:pPr>
          <w:r>
            <w:rPr>
              <w:rFonts w:ascii="Cambria" w:hAnsi="Cambria"/>
              <w:sz w:val="24"/>
              <w:szCs w:val="24"/>
            </w:rPr>
            <w:t>C</w:t>
          </w:r>
          <w:r w:rsidRPr="004E2813">
            <w:rPr>
              <w:rFonts w:ascii="Cambria" w:hAnsi="Cambria"/>
              <w:sz w:val="24"/>
              <w:szCs w:val="24"/>
            </w:rPr>
            <w:t xml:space="preserve">od </w:t>
          </w:r>
          <w:r>
            <w:rPr>
              <w:rFonts w:ascii="Cambria" w:hAnsi="Cambria"/>
              <w:sz w:val="24"/>
              <w:szCs w:val="24"/>
            </w:rPr>
            <w:t xml:space="preserve">poștal </w:t>
          </w:r>
          <w:r w:rsidRPr="004E2813">
            <w:rPr>
              <w:rFonts w:ascii="Cambria" w:hAnsi="Cambria"/>
              <w:sz w:val="24"/>
              <w:szCs w:val="24"/>
            </w:rPr>
            <w:t>010106</w:t>
          </w:r>
        </w:p>
      </w:tc>
      <w:tc>
        <w:tcPr>
          <w:tcW w:w="2835" w:type="dxa"/>
        </w:tcPr>
        <w:p w:rsidR="00C37C2F" w:rsidRPr="001C5FF1" w:rsidRDefault="00C37C2F" w:rsidP="00326FB0">
          <w:pPr>
            <w:pStyle w:val="Antet"/>
            <w:tabs>
              <w:tab w:val="clear" w:pos="9026"/>
              <w:tab w:val="right" w:pos="9333"/>
            </w:tabs>
            <w:jc w:val="center"/>
            <w:rPr>
              <w:rFonts w:ascii="Cambria" w:hAnsi="Cambria"/>
              <w:sz w:val="24"/>
              <w:szCs w:val="24"/>
            </w:rPr>
          </w:pPr>
        </w:p>
      </w:tc>
      <w:tc>
        <w:tcPr>
          <w:tcW w:w="3232" w:type="dxa"/>
        </w:tcPr>
        <w:p w:rsidR="00C37C2F" w:rsidRPr="001C5FF1" w:rsidRDefault="00C37C2F" w:rsidP="00326FB0">
          <w:pPr>
            <w:pStyle w:val="Antet"/>
            <w:tabs>
              <w:tab w:val="clear" w:pos="9026"/>
              <w:tab w:val="right" w:pos="9333"/>
            </w:tabs>
            <w:jc w:val="center"/>
            <w:rPr>
              <w:rFonts w:ascii="Cambria" w:hAnsi="Cambria"/>
              <w:sz w:val="24"/>
              <w:szCs w:val="24"/>
            </w:rPr>
          </w:pPr>
          <w:r>
            <w:rPr>
              <w:rFonts w:ascii="Cambria" w:hAnsi="Cambria"/>
              <w:sz w:val="24"/>
              <w:szCs w:val="24"/>
            </w:rPr>
            <w:t>www.pna.ro</w:t>
          </w:r>
        </w:p>
      </w:tc>
    </w:tr>
  </w:tbl>
  <w:p w:rsidR="00C37C2F" w:rsidRPr="0096759D" w:rsidRDefault="00C37C2F" w:rsidP="00C37C2F">
    <w:pPr>
      <w:pStyle w:val="Antet"/>
      <w:tabs>
        <w:tab w:val="clear" w:pos="9026"/>
        <w:tab w:val="right" w:pos="9333"/>
      </w:tabs>
      <w:rPr>
        <w:rFonts w:ascii="Cambria" w:hAnsi="Cambria"/>
        <w:szCs w:val="28"/>
      </w:rPr>
    </w:pPr>
    <w:r>
      <w:rPr>
        <w:noProof/>
        <w:sz w:val="24"/>
        <w:szCs w:val="24"/>
        <w:lang w:eastAsia="ro-RO"/>
      </w:rPr>
      <w:drawing>
        <wp:anchor distT="0" distB="0" distL="114300" distR="114300" simplePos="0" relativeHeight="251660288" behindDoc="1" locked="0" layoutInCell="1" allowOverlap="1" wp14:anchorId="040C7820" wp14:editId="6D69063D">
          <wp:simplePos x="0" y="0"/>
          <wp:positionH relativeFrom="column">
            <wp:posOffset>2438400</wp:posOffset>
          </wp:positionH>
          <wp:positionV relativeFrom="paragraph">
            <wp:posOffset>-935355</wp:posOffset>
          </wp:positionV>
          <wp:extent cx="1018584" cy="930275"/>
          <wp:effectExtent l="0" t="0" r="0" b="3175"/>
          <wp:wrapNone/>
          <wp:docPr id="17" name="Imagin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28206" cy="939063"/>
                  </a:xfrm>
                  <a:prstGeom prst="rect">
                    <a:avLst/>
                  </a:prstGeom>
                  <a:noFill/>
                </pic:spPr>
              </pic:pic>
            </a:graphicData>
          </a:graphic>
          <wp14:sizeRelH relativeFrom="page">
            <wp14:pctWidth>0</wp14:pctWidth>
          </wp14:sizeRelH>
          <wp14:sizeRelV relativeFrom="page">
            <wp14:pctHeight>0</wp14:pctHeight>
          </wp14:sizeRelV>
        </wp:anchor>
      </w:drawing>
    </w:r>
    <w:r w:rsidRPr="0096759D">
      <w:rPr>
        <w:rFonts w:ascii="Cambria" w:hAnsi="Cambria"/>
        <w:szCs w:val="28"/>
      </w:rPr>
      <w:ptab w:relativeTo="margin" w:alignment="center" w:leader="none"/>
    </w:r>
    <w:r w:rsidRPr="0096759D">
      <w:rPr>
        <w:rFonts w:ascii="Cambria" w:hAnsi="Cambria"/>
        <w:szCs w:val="28"/>
      </w:rPr>
      <w:t>Parchetul de pe lângă Înalta Curte de Casație și Justiție</w:t>
    </w:r>
  </w:p>
  <w:p w:rsidR="00C37C2F" w:rsidRDefault="00C37C2F" w:rsidP="00C37C2F">
    <w:pPr>
      <w:pStyle w:val="Antet"/>
      <w:tabs>
        <w:tab w:val="clear" w:pos="9026"/>
        <w:tab w:val="right" w:pos="9333"/>
      </w:tabs>
      <w:jc w:val="center"/>
      <w:rPr>
        <w:rFonts w:ascii="Cambria" w:hAnsi="Cambria"/>
        <w:b/>
        <w:sz w:val="16"/>
        <w:szCs w:val="16"/>
      </w:rPr>
    </w:pPr>
    <w:r w:rsidRPr="0096759D">
      <w:rPr>
        <w:rFonts w:ascii="Cambria" w:hAnsi="Cambria"/>
        <w:noProof/>
        <w:szCs w:val="28"/>
        <w:lang w:eastAsia="ro-RO"/>
      </w:rPr>
      <w:drawing>
        <wp:anchor distT="0" distB="0" distL="114300" distR="114300" simplePos="0" relativeHeight="251659264" behindDoc="1" locked="0" layoutInCell="1" allowOverlap="1" wp14:anchorId="71214F36" wp14:editId="25E8D0F7">
          <wp:simplePos x="0" y="0"/>
          <wp:positionH relativeFrom="column">
            <wp:posOffset>-57150</wp:posOffset>
          </wp:positionH>
          <wp:positionV relativeFrom="paragraph">
            <wp:posOffset>215265</wp:posOffset>
          </wp:positionV>
          <wp:extent cx="6000750" cy="57150"/>
          <wp:effectExtent l="0" t="0" r="0" b="0"/>
          <wp:wrapNone/>
          <wp:docPr id="18" name="Imagin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Flag_of_Romania.svg.png"/>
                  <pic:cNvPicPr/>
                </pic:nvPicPr>
                <pic:blipFill>
                  <a:blip r:embed="rId2">
                    <a:extLst>
                      <a:ext uri="{28A0092B-C50C-407E-A947-70E740481C1C}">
                        <a14:useLocalDpi xmlns:a14="http://schemas.microsoft.com/office/drawing/2010/main" val="0"/>
                      </a:ext>
                    </a:extLst>
                  </a:blip>
                  <a:stretch>
                    <a:fillRect/>
                  </a:stretch>
                </pic:blipFill>
                <pic:spPr>
                  <a:xfrm>
                    <a:off x="0" y="0"/>
                    <a:ext cx="6000750" cy="57150"/>
                  </a:xfrm>
                  <a:prstGeom prst="rect">
                    <a:avLst/>
                  </a:prstGeom>
                </pic:spPr>
              </pic:pic>
            </a:graphicData>
          </a:graphic>
          <wp14:sizeRelH relativeFrom="page">
            <wp14:pctWidth>0</wp14:pctWidth>
          </wp14:sizeRelH>
          <wp14:sizeRelV relativeFrom="page">
            <wp14:pctHeight>0</wp14:pctHeight>
          </wp14:sizeRelV>
        </wp:anchor>
      </w:drawing>
    </w:r>
    <w:r w:rsidRPr="001C5FF1">
      <w:rPr>
        <w:rFonts w:ascii="Cambria" w:hAnsi="Cambria"/>
        <w:b/>
        <w:szCs w:val="28"/>
      </w:rPr>
      <w:t>Direcția Națională Anticorupție</w:t>
    </w:r>
  </w:p>
  <w:p w:rsidR="00C37C2F" w:rsidRDefault="00C37C2F" w:rsidP="00C37C2F">
    <w:pPr>
      <w:pStyle w:val="Ante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E7B84"/>
    <w:rsid w:val="0000439B"/>
    <w:rsid w:val="00005BD7"/>
    <w:rsid w:val="00006B01"/>
    <w:rsid w:val="000072C6"/>
    <w:rsid w:val="00011F5D"/>
    <w:rsid w:val="000168CD"/>
    <w:rsid w:val="00025AB0"/>
    <w:rsid w:val="00040DC5"/>
    <w:rsid w:val="00045A1F"/>
    <w:rsid w:val="00050CC8"/>
    <w:rsid w:val="00051496"/>
    <w:rsid w:val="00051B78"/>
    <w:rsid w:val="000534F7"/>
    <w:rsid w:val="00055C3A"/>
    <w:rsid w:val="0006184A"/>
    <w:rsid w:val="00092E1C"/>
    <w:rsid w:val="000A2EA9"/>
    <w:rsid w:val="000B41F1"/>
    <w:rsid w:val="000D0EDE"/>
    <w:rsid w:val="000D3A5F"/>
    <w:rsid w:val="000F3AC3"/>
    <w:rsid w:val="001228C9"/>
    <w:rsid w:val="00127649"/>
    <w:rsid w:val="00134AFB"/>
    <w:rsid w:val="00135595"/>
    <w:rsid w:val="001359E5"/>
    <w:rsid w:val="00136A3A"/>
    <w:rsid w:val="00136F4C"/>
    <w:rsid w:val="00137A8E"/>
    <w:rsid w:val="00145267"/>
    <w:rsid w:val="00145EC8"/>
    <w:rsid w:val="001527F8"/>
    <w:rsid w:val="0015480A"/>
    <w:rsid w:val="0016248A"/>
    <w:rsid w:val="001639E7"/>
    <w:rsid w:val="001645AB"/>
    <w:rsid w:val="00167C62"/>
    <w:rsid w:val="001757C8"/>
    <w:rsid w:val="00176F44"/>
    <w:rsid w:val="00182AC8"/>
    <w:rsid w:val="001876E6"/>
    <w:rsid w:val="00191860"/>
    <w:rsid w:val="00194943"/>
    <w:rsid w:val="001A35DF"/>
    <w:rsid w:val="001A7AF7"/>
    <w:rsid w:val="001B5962"/>
    <w:rsid w:val="001B714F"/>
    <w:rsid w:val="001C5FF1"/>
    <w:rsid w:val="001E4B4D"/>
    <w:rsid w:val="00202774"/>
    <w:rsid w:val="002100CD"/>
    <w:rsid w:val="00216E89"/>
    <w:rsid w:val="0022122D"/>
    <w:rsid w:val="002252B9"/>
    <w:rsid w:val="00240FCC"/>
    <w:rsid w:val="002515BB"/>
    <w:rsid w:val="00271A51"/>
    <w:rsid w:val="002739AC"/>
    <w:rsid w:val="00286D18"/>
    <w:rsid w:val="00295C8B"/>
    <w:rsid w:val="00295CE8"/>
    <w:rsid w:val="002A10BE"/>
    <w:rsid w:val="002A2FAF"/>
    <w:rsid w:val="002B2A09"/>
    <w:rsid w:val="002C05DE"/>
    <w:rsid w:val="002C1319"/>
    <w:rsid w:val="002C1990"/>
    <w:rsid w:val="002E11CF"/>
    <w:rsid w:val="002E5223"/>
    <w:rsid w:val="002F488F"/>
    <w:rsid w:val="002F5677"/>
    <w:rsid w:val="0030562F"/>
    <w:rsid w:val="003104B8"/>
    <w:rsid w:val="00316AF7"/>
    <w:rsid w:val="00316CCC"/>
    <w:rsid w:val="00342F87"/>
    <w:rsid w:val="003435CF"/>
    <w:rsid w:val="003468BD"/>
    <w:rsid w:val="00354820"/>
    <w:rsid w:val="00356C0C"/>
    <w:rsid w:val="003613FE"/>
    <w:rsid w:val="00362DE2"/>
    <w:rsid w:val="003666A4"/>
    <w:rsid w:val="00372355"/>
    <w:rsid w:val="003725C8"/>
    <w:rsid w:val="0037733C"/>
    <w:rsid w:val="003775CC"/>
    <w:rsid w:val="00381713"/>
    <w:rsid w:val="003836B4"/>
    <w:rsid w:val="003937DD"/>
    <w:rsid w:val="00393999"/>
    <w:rsid w:val="003A1B58"/>
    <w:rsid w:val="003A29A4"/>
    <w:rsid w:val="003A3CDF"/>
    <w:rsid w:val="003A643A"/>
    <w:rsid w:val="003B7D7C"/>
    <w:rsid w:val="003C682A"/>
    <w:rsid w:val="003E5787"/>
    <w:rsid w:val="003F360A"/>
    <w:rsid w:val="003F3CB3"/>
    <w:rsid w:val="003F4ABD"/>
    <w:rsid w:val="003F6414"/>
    <w:rsid w:val="00405F7B"/>
    <w:rsid w:val="00417FB6"/>
    <w:rsid w:val="00421747"/>
    <w:rsid w:val="004225F1"/>
    <w:rsid w:val="0042766D"/>
    <w:rsid w:val="00440991"/>
    <w:rsid w:val="00447909"/>
    <w:rsid w:val="00484B81"/>
    <w:rsid w:val="0048535B"/>
    <w:rsid w:val="0049695C"/>
    <w:rsid w:val="004A3F34"/>
    <w:rsid w:val="004A7833"/>
    <w:rsid w:val="004B0EB5"/>
    <w:rsid w:val="004B1DCB"/>
    <w:rsid w:val="004C1D6D"/>
    <w:rsid w:val="004C4A1E"/>
    <w:rsid w:val="004C78A0"/>
    <w:rsid w:val="004D04E8"/>
    <w:rsid w:val="004E2813"/>
    <w:rsid w:val="004F13B1"/>
    <w:rsid w:val="004F1CFB"/>
    <w:rsid w:val="004F2754"/>
    <w:rsid w:val="004F46E1"/>
    <w:rsid w:val="005042A5"/>
    <w:rsid w:val="00507EB7"/>
    <w:rsid w:val="00515236"/>
    <w:rsid w:val="005166DD"/>
    <w:rsid w:val="00516B64"/>
    <w:rsid w:val="005201C0"/>
    <w:rsid w:val="00575126"/>
    <w:rsid w:val="005B1420"/>
    <w:rsid w:val="005C3657"/>
    <w:rsid w:val="005C7417"/>
    <w:rsid w:val="005E7588"/>
    <w:rsid w:val="005F188F"/>
    <w:rsid w:val="005F20C9"/>
    <w:rsid w:val="005F25AF"/>
    <w:rsid w:val="005F547A"/>
    <w:rsid w:val="005F5C75"/>
    <w:rsid w:val="006203F7"/>
    <w:rsid w:val="0062579A"/>
    <w:rsid w:val="00626400"/>
    <w:rsid w:val="006271C6"/>
    <w:rsid w:val="00631D72"/>
    <w:rsid w:val="0063235F"/>
    <w:rsid w:val="0063274B"/>
    <w:rsid w:val="00637E3C"/>
    <w:rsid w:val="00642AD0"/>
    <w:rsid w:val="00652FB8"/>
    <w:rsid w:val="0065360F"/>
    <w:rsid w:val="0066380A"/>
    <w:rsid w:val="006667EB"/>
    <w:rsid w:val="00667DE0"/>
    <w:rsid w:val="00673E77"/>
    <w:rsid w:val="006835A9"/>
    <w:rsid w:val="00686A07"/>
    <w:rsid w:val="00692C8B"/>
    <w:rsid w:val="006A17E8"/>
    <w:rsid w:val="006A2416"/>
    <w:rsid w:val="006A34CB"/>
    <w:rsid w:val="006B0344"/>
    <w:rsid w:val="006B0AD8"/>
    <w:rsid w:val="006B0E42"/>
    <w:rsid w:val="006B22A4"/>
    <w:rsid w:val="006B3466"/>
    <w:rsid w:val="006C6548"/>
    <w:rsid w:val="006C7EA5"/>
    <w:rsid w:val="006D26A4"/>
    <w:rsid w:val="006D7747"/>
    <w:rsid w:val="006D7FD2"/>
    <w:rsid w:val="006E53E9"/>
    <w:rsid w:val="006F11E5"/>
    <w:rsid w:val="00700E1F"/>
    <w:rsid w:val="0070108F"/>
    <w:rsid w:val="00704E80"/>
    <w:rsid w:val="00712F7E"/>
    <w:rsid w:val="00721DA8"/>
    <w:rsid w:val="007262F5"/>
    <w:rsid w:val="00740475"/>
    <w:rsid w:val="00743A65"/>
    <w:rsid w:val="00747F5E"/>
    <w:rsid w:val="00756771"/>
    <w:rsid w:val="007655CF"/>
    <w:rsid w:val="00766025"/>
    <w:rsid w:val="00774B7D"/>
    <w:rsid w:val="00781E36"/>
    <w:rsid w:val="0078399C"/>
    <w:rsid w:val="00796299"/>
    <w:rsid w:val="007A0C98"/>
    <w:rsid w:val="007A2426"/>
    <w:rsid w:val="007A3304"/>
    <w:rsid w:val="007A50AB"/>
    <w:rsid w:val="007A5A90"/>
    <w:rsid w:val="007B5C82"/>
    <w:rsid w:val="007C1681"/>
    <w:rsid w:val="007C33F8"/>
    <w:rsid w:val="007C755E"/>
    <w:rsid w:val="007D411C"/>
    <w:rsid w:val="007D7CEB"/>
    <w:rsid w:val="007F0E7C"/>
    <w:rsid w:val="007F51EF"/>
    <w:rsid w:val="0081117A"/>
    <w:rsid w:val="00820046"/>
    <w:rsid w:val="008253BC"/>
    <w:rsid w:val="00826D67"/>
    <w:rsid w:val="008414C6"/>
    <w:rsid w:val="00844F3D"/>
    <w:rsid w:val="0084771D"/>
    <w:rsid w:val="008540A7"/>
    <w:rsid w:val="0085539D"/>
    <w:rsid w:val="00856348"/>
    <w:rsid w:val="008577F8"/>
    <w:rsid w:val="00861939"/>
    <w:rsid w:val="00865756"/>
    <w:rsid w:val="00872885"/>
    <w:rsid w:val="00875330"/>
    <w:rsid w:val="0089032C"/>
    <w:rsid w:val="00893254"/>
    <w:rsid w:val="00893CDD"/>
    <w:rsid w:val="008A37EB"/>
    <w:rsid w:val="008B70CD"/>
    <w:rsid w:val="008C5E66"/>
    <w:rsid w:val="008C6FBF"/>
    <w:rsid w:val="008C7D8C"/>
    <w:rsid w:val="008D79CE"/>
    <w:rsid w:val="008E0A6E"/>
    <w:rsid w:val="008E10E2"/>
    <w:rsid w:val="008E752F"/>
    <w:rsid w:val="008F03DF"/>
    <w:rsid w:val="009028F4"/>
    <w:rsid w:val="00903A13"/>
    <w:rsid w:val="00904468"/>
    <w:rsid w:val="00920628"/>
    <w:rsid w:val="00921C59"/>
    <w:rsid w:val="00926342"/>
    <w:rsid w:val="00937EAA"/>
    <w:rsid w:val="00940ECB"/>
    <w:rsid w:val="00950B68"/>
    <w:rsid w:val="0095250A"/>
    <w:rsid w:val="00956AC4"/>
    <w:rsid w:val="00962762"/>
    <w:rsid w:val="00964305"/>
    <w:rsid w:val="0096759D"/>
    <w:rsid w:val="00967E09"/>
    <w:rsid w:val="0097168B"/>
    <w:rsid w:val="0097433C"/>
    <w:rsid w:val="00982DEE"/>
    <w:rsid w:val="00986408"/>
    <w:rsid w:val="009A078D"/>
    <w:rsid w:val="009A2AA2"/>
    <w:rsid w:val="009A5D40"/>
    <w:rsid w:val="009B3004"/>
    <w:rsid w:val="009B4444"/>
    <w:rsid w:val="009C5433"/>
    <w:rsid w:val="009D346E"/>
    <w:rsid w:val="009E46C5"/>
    <w:rsid w:val="009F7BDB"/>
    <w:rsid w:val="00A11A97"/>
    <w:rsid w:val="00A16743"/>
    <w:rsid w:val="00A17CBE"/>
    <w:rsid w:val="00A302E1"/>
    <w:rsid w:val="00A33D5F"/>
    <w:rsid w:val="00A41183"/>
    <w:rsid w:val="00A4140C"/>
    <w:rsid w:val="00A4212A"/>
    <w:rsid w:val="00A44381"/>
    <w:rsid w:val="00A46855"/>
    <w:rsid w:val="00A51375"/>
    <w:rsid w:val="00A561DA"/>
    <w:rsid w:val="00A61F61"/>
    <w:rsid w:val="00A6586C"/>
    <w:rsid w:val="00A72998"/>
    <w:rsid w:val="00A75E17"/>
    <w:rsid w:val="00A76F9A"/>
    <w:rsid w:val="00A85A58"/>
    <w:rsid w:val="00AA1CE0"/>
    <w:rsid w:val="00AA3533"/>
    <w:rsid w:val="00AB16FA"/>
    <w:rsid w:val="00AB21AD"/>
    <w:rsid w:val="00AD7A93"/>
    <w:rsid w:val="00AE66DE"/>
    <w:rsid w:val="00AE7B84"/>
    <w:rsid w:val="00AF4616"/>
    <w:rsid w:val="00B02E86"/>
    <w:rsid w:val="00B037C4"/>
    <w:rsid w:val="00B047F1"/>
    <w:rsid w:val="00B117C6"/>
    <w:rsid w:val="00B16450"/>
    <w:rsid w:val="00B20444"/>
    <w:rsid w:val="00B31495"/>
    <w:rsid w:val="00B33852"/>
    <w:rsid w:val="00B35278"/>
    <w:rsid w:val="00B40CF5"/>
    <w:rsid w:val="00B4156D"/>
    <w:rsid w:val="00B4362F"/>
    <w:rsid w:val="00B43F93"/>
    <w:rsid w:val="00B466ED"/>
    <w:rsid w:val="00B56412"/>
    <w:rsid w:val="00B61AEC"/>
    <w:rsid w:val="00B70B3C"/>
    <w:rsid w:val="00B7768A"/>
    <w:rsid w:val="00B86418"/>
    <w:rsid w:val="00B902D2"/>
    <w:rsid w:val="00B94C01"/>
    <w:rsid w:val="00BB2517"/>
    <w:rsid w:val="00BC3715"/>
    <w:rsid w:val="00BD5E79"/>
    <w:rsid w:val="00BD70A0"/>
    <w:rsid w:val="00C02BC2"/>
    <w:rsid w:val="00C056A3"/>
    <w:rsid w:val="00C06A4A"/>
    <w:rsid w:val="00C14437"/>
    <w:rsid w:val="00C17156"/>
    <w:rsid w:val="00C2073E"/>
    <w:rsid w:val="00C37C2F"/>
    <w:rsid w:val="00C41922"/>
    <w:rsid w:val="00C44D9D"/>
    <w:rsid w:val="00C50D1C"/>
    <w:rsid w:val="00C61801"/>
    <w:rsid w:val="00C670FE"/>
    <w:rsid w:val="00C71AF1"/>
    <w:rsid w:val="00C73F16"/>
    <w:rsid w:val="00C749C0"/>
    <w:rsid w:val="00C820DC"/>
    <w:rsid w:val="00C82E04"/>
    <w:rsid w:val="00C85BCE"/>
    <w:rsid w:val="00C91659"/>
    <w:rsid w:val="00C921C4"/>
    <w:rsid w:val="00C9468D"/>
    <w:rsid w:val="00CA57A9"/>
    <w:rsid w:val="00CA57E7"/>
    <w:rsid w:val="00CB28C4"/>
    <w:rsid w:val="00CB5103"/>
    <w:rsid w:val="00CC1F1D"/>
    <w:rsid w:val="00CC40CD"/>
    <w:rsid w:val="00CC4788"/>
    <w:rsid w:val="00CC5E6F"/>
    <w:rsid w:val="00CE6BEA"/>
    <w:rsid w:val="00D05293"/>
    <w:rsid w:val="00D07ACC"/>
    <w:rsid w:val="00D11E58"/>
    <w:rsid w:val="00D122DB"/>
    <w:rsid w:val="00D12533"/>
    <w:rsid w:val="00D2578E"/>
    <w:rsid w:val="00D40E15"/>
    <w:rsid w:val="00D44566"/>
    <w:rsid w:val="00D47681"/>
    <w:rsid w:val="00D54D34"/>
    <w:rsid w:val="00D561E8"/>
    <w:rsid w:val="00D60DB7"/>
    <w:rsid w:val="00D63D90"/>
    <w:rsid w:val="00D734AA"/>
    <w:rsid w:val="00D84930"/>
    <w:rsid w:val="00D90B9F"/>
    <w:rsid w:val="00D93BAC"/>
    <w:rsid w:val="00DB2E62"/>
    <w:rsid w:val="00DB6485"/>
    <w:rsid w:val="00DB65A4"/>
    <w:rsid w:val="00DC7A6C"/>
    <w:rsid w:val="00DD6C9E"/>
    <w:rsid w:val="00DE5EC6"/>
    <w:rsid w:val="00E01AD7"/>
    <w:rsid w:val="00E02416"/>
    <w:rsid w:val="00E04C9A"/>
    <w:rsid w:val="00E14A99"/>
    <w:rsid w:val="00E22185"/>
    <w:rsid w:val="00E23DC0"/>
    <w:rsid w:val="00E3196D"/>
    <w:rsid w:val="00E34ADE"/>
    <w:rsid w:val="00E606B6"/>
    <w:rsid w:val="00E76275"/>
    <w:rsid w:val="00E82FBF"/>
    <w:rsid w:val="00E865F0"/>
    <w:rsid w:val="00E86D9E"/>
    <w:rsid w:val="00E949F7"/>
    <w:rsid w:val="00EA131D"/>
    <w:rsid w:val="00EA1E54"/>
    <w:rsid w:val="00EB2E06"/>
    <w:rsid w:val="00EB7618"/>
    <w:rsid w:val="00ED0C29"/>
    <w:rsid w:val="00ED5303"/>
    <w:rsid w:val="00EE2E2C"/>
    <w:rsid w:val="00EE4443"/>
    <w:rsid w:val="00EF1BB1"/>
    <w:rsid w:val="00EF2DF0"/>
    <w:rsid w:val="00F12478"/>
    <w:rsid w:val="00F369D7"/>
    <w:rsid w:val="00F37506"/>
    <w:rsid w:val="00F40169"/>
    <w:rsid w:val="00F41158"/>
    <w:rsid w:val="00F512A5"/>
    <w:rsid w:val="00F54287"/>
    <w:rsid w:val="00F6449F"/>
    <w:rsid w:val="00F6675C"/>
    <w:rsid w:val="00F67314"/>
    <w:rsid w:val="00F738AF"/>
    <w:rsid w:val="00F81E78"/>
    <w:rsid w:val="00FB3500"/>
    <w:rsid w:val="00FB7B4F"/>
    <w:rsid w:val="00FB7D56"/>
    <w:rsid w:val="00FC0622"/>
    <w:rsid w:val="00FC6D77"/>
    <w:rsid w:val="00FD49A8"/>
    <w:rsid w:val="00FE1414"/>
    <w:rsid w:val="00FE2F9E"/>
    <w:rsid w:val="00FF242F"/>
    <w:rsid w:val="00FF3123"/>
    <w:rsid w:val="00FF4E01"/>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0DE7F8A3-7560-4722-A180-636EF60330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8"/>
        <w:szCs w:val="22"/>
        <w:lang w:val="ro-R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paragraph" w:styleId="Antet">
    <w:name w:val="header"/>
    <w:basedOn w:val="Normal"/>
    <w:link w:val="AntetCaracter"/>
    <w:uiPriority w:val="99"/>
    <w:unhideWhenUsed/>
    <w:rsid w:val="00AE7B84"/>
    <w:pPr>
      <w:tabs>
        <w:tab w:val="center" w:pos="4513"/>
        <w:tab w:val="right" w:pos="9026"/>
      </w:tabs>
      <w:spacing w:after="0" w:line="240" w:lineRule="auto"/>
    </w:pPr>
  </w:style>
  <w:style w:type="character" w:customStyle="1" w:styleId="AntetCaracter">
    <w:name w:val="Antet Caracter"/>
    <w:basedOn w:val="Fontdeparagrafimplicit"/>
    <w:link w:val="Antet"/>
    <w:uiPriority w:val="99"/>
    <w:rsid w:val="00AE7B84"/>
  </w:style>
  <w:style w:type="paragraph" w:styleId="Subsol">
    <w:name w:val="footer"/>
    <w:basedOn w:val="Normal"/>
    <w:link w:val="SubsolCaracter"/>
    <w:uiPriority w:val="99"/>
    <w:unhideWhenUsed/>
    <w:rsid w:val="00AE7B84"/>
    <w:pPr>
      <w:tabs>
        <w:tab w:val="center" w:pos="4513"/>
        <w:tab w:val="right" w:pos="9026"/>
      </w:tabs>
      <w:spacing w:after="0" w:line="240" w:lineRule="auto"/>
    </w:pPr>
  </w:style>
  <w:style w:type="character" w:customStyle="1" w:styleId="SubsolCaracter">
    <w:name w:val="Subsol Caracter"/>
    <w:basedOn w:val="Fontdeparagrafimplicit"/>
    <w:link w:val="Subsol"/>
    <w:uiPriority w:val="99"/>
    <w:rsid w:val="00AE7B84"/>
  </w:style>
  <w:style w:type="table" w:styleId="Tabelgril">
    <w:name w:val="Table Grid"/>
    <w:basedOn w:val="TabelNormal"/>
    <w:uiPriority w:val="39"/>
    <w:rsid w:val="00F738A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nBalon">
    <w:name w:val="Balloon Text"/>
    <w:basedOn w:val="Normal"/>
    <w:link w:val="TextnBalonCaracter"/>
    <w:uiPriority w:val="99"/>
    <w:semiHidden/>
    <w:unhideWhenUsed/>
    <w:rsid w:val="001A7AF7"/>
    <w:pPr>
      <w:spacing w:after="0" w:line="240" w:lineRule="auto"/>
    </w:pPr>
    <w:rPr>
      <w:rFonts w:ascii="Segoe UI" w:hAnsi="Segoe UI" w:cs="Segoe UI"/>
      <w:sz w:val="18"/>
      <w:szCs w:val="18"/>
    </w:rPr>
  </w:style>
  <w:style w:type="character" w:customStyle="1" w:styleId="TextnBalonCaracter">
    <w:name w:val="Text în Balon Caracter"/>
    <w:basedOn w:val="Fontdeparagrafimplicit"/>
    <w:link w:val="TextnBalon"/>
    <w:uiPriority w:val="99"/>
    <w:semiHidden/>
    <w:rsid w:val="001A7AF7"/>
    <w:rPr>
      <w:rFonts w:ascii="Segoe UI" w:hAnsi="Segoe UI" w:cs="Segoe UI"/>
      <w:sz w:val="18"/>
      <w:szCs w:val="18"/>
    </w:rPr>
  </w:style>
  <w:style w:type="character" w:styleId="Hyperlink">
    <w:name w:val="Hyperlink"/>
    <w:uiPriority w:val="99"/>
    <w:rsid w:val="002515BB"/>
    <w:rPr>
      <w:color w:val="0000FF"/>
      <w:u w:val="single"/>
    </w:rPr>
  </w:style>
  <w:style w:type="character" w:customStyle="1" w:styleId="rvts10">
    <w:name w:val="rvts10"/>
    <w:basedOn w:val="Fontdeparagrafimplicit"/>
    <w:rsid w:val="00F54287"/>
  </w:style>
  <w:style w:type="character" w:customStyle="1" w:styleId="MeniuneNerezolvat1">
    <w:name w:val="Mențiune Nerezolvat1"/>
    <w:basedOn w:val="Fontdeparagrafimplicit"/>
    <w:uiPriority w:val="99"/>
    <w:semiHidden/>
    <w:unhideWhenUsed/>
    <w:rsid w:val="00182AC8"/>
    <w:rPr>
      <w:color w:val="605E5C"/>
      <w:shd w:val="clear" w:color="auto" w:fill="E1DFDD"/>
    </w:rPr>
  </w:style>
  <w:style w:type="character" w:styleId="HyperlinkParcurs">
    <w:name w:val="FollowedHyperlink"/>
    <w:basedOn w:val="Fontdeparagrafimplicit"/>
    <w:uiPriority w:val="99"/>
    <w:semiHidden/>
    <w:unhideWhenUsed/>
    <w:rsid w:val="00A561DA"/>
    <w:rPr>
      <w:color w:val="954F72" w:themeColor="followedHyperlink"/>
      <w:u w:val="single"/>
    </w:rPr>
  </w:style>
  <w:style w:type="character" w:customStyle="1" w:styleId="tab1">
    <w:name w:val="tab1"/>
    <w:basedOn w:val="Fontdeparagrafimplicit"/>
    <w:rsid w:val="00826D67"/>
  </w:style>
  <w:style w:type="character" w:customStyle="1" w:styleId="tab">
    <w:name w:val="tab"/>
    <w:basedOn w:val="Fontdeparagrafimplicit"/>
    <w:rsid w:val="00826D67"/>
  </w:style>
  <w:style w:type="character" w:customStyle="1" w:styleId="UnresolvedMention">
    <w:name w:val="Unresolved Mention"/>
    <w:basedOn w:val="Fontdeparagrafimplicit"/>
    <w:uiPriority w:val="99"/>
    <w:semiHidden/>
    <w:unhideWhenUsed/>
    <w:rsid w:val="005E7588"/>
    <w:rPr>
      <w:color w:val="605E5C"/>
      <w:shd w:val="clear" w:color="auto" w:fill="E1DFDD"/>
    </w:rPr>
  </w:style>
  <w:style w:type="paragraph" w:styleId="Textnotdesubsol">
    <w:name w:val="footnote text"/>
    <w:basedOn w:val="Normal"/>
    <w:link w:val="TextnotdesubsolCaracter"/>
    <w:uiPriority w:val="99"/>
    <w:semiHidden/>
    <w:unhideWhenUsed/>
    <w:rsid w:val="00440991"/>
    <w:pPr>
      <w:spacing w:after="0" w:line="240" w:lineRule="auto"/>
    </w:pPr>
    <w:rPr>
      <w:sz w:val="20"/>
      <w:szCs w:val="20"/>
    </w:rPr>
  </w:style>
  <w:style w:type="character" w:customStyle="1" w:styleId="TextnotdesubsolCaracter">
    <w:name w:val="Text notă de subsol Caracter"/>
    <w:basedOn w:val="Fontdeparagrafimplicit"/>
    <w:link w:val="Textnotdesubsol"/>
    <w:uiPriority w:val="99"/>
    <w:semiHidden/>
    <w:rsid w:val="00440991"/>
    <w:rPr>
      <w:sz w:val="20"/>
      <w:szCs w:val="20"/>
    </w:rPr>
  </w:style>
  <w:style w:type="character" w:styleId="Referinnotdesubsol">
    <w:name w:val="footnote reference"/>
    <w:basedOn w:val="Fontdeparagrafimplicit"/>
    <w:uiPriority w:val="99"/>
    <w:semiHidden/>
    <w:unhideWhenUsed/>
    <w:rsid w:val="00440991"/>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17455436">
      <w:bodyDiv w:val="1"/>
      <w:marLeft w:val="0"/>
      <w:marRight w:val="0"/>
      <w:marTop w:val="0"/>
      <w:marBottom w:val="0"/>
      <w:divBdr>
        <w:top w:val="none" w:sz="0" w:space="0" w:color="auto"/>
        <w:left w:val="none" w:sz="0" w:space="0" w:color="auto"/>
        <w:bottom w:val="none" w:sz="0" w:space="0" w:color="auto"/>
        <w:right w:val="none" w:sz="0" w:space="0" w:color="auto"/>
      </w:divBdr>
    </w:div>
    <w:div w:id="20372662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B47E294-27B0-482F-99FF-A6DAB9AE1E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676</Words>
  <Characters>3925</Characters>
  <Application>Microsoft Office Word</Application>
  <DocSecurity>0</DocSecurity>
  <Lines>32</Lines>
  <Paragraphs>9</Paragraphs>
  <ScaleCrop>false</ScaleCrop>
  <HeadingPairs>
    <vt:vector size="4" baseType="variant">
      <vt:variant>
        <vt:lpstr>Titlu</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4592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Eugen Purcaru</dc:creator>
  <cp:lastModifiedBy>Presa</cp:lastModifiedBy>
  <cp:revision>2</cp:revision>
  <cp:lastPrinted>2022-10-18T12:01:00Z</cp:lastPrinted>
  <dcterms:created xsi:type="dcterms:W3CDTF">2024-07-16T09:28:00Z</dcterms:created>
  <dcterms:modified xsi:type="dcterms:W3CDTF">2024-07-16T09:28:00Z</dcterms:modified>
</cp:coreProperties>
</file>