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9698C" w14:textId="77777777" w:rsidR="004E5CD8" w:rsidRDefault="00BD3E8B" w:rsidP="0091081B">
      <w:pPr>
        <w:pStyle w:val="BodyText"/>
        <w:ind w:left="4320"/>
        <w:jc w:val="both"/>
        <w:rPr>
          <w:sz w:val="20"/>
        </w:rPr>
      </w:pPr>
      <w:r>
        <w:rPr>
          <w:noProof/>
          <w:sz w:val="20"/>
          <w:lang w:val="en-US"/>
        </w:rPr>
        <w:drawing>
          <wp:inline distT="0" distB="0" distL="0" distR="0" wp14:anchorId="043B3278" wp14:editId="6E0BC7FC">
            <wp:extent cx="702330" cy="1005840"/>
            <wp:effectExtent l="0" t="0" r="0" b="0"/>
            <wp:docPr id="1" name="image1.png" descr="stema%20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2330" cy="1005840"/>
                    </a:xfrm>
                    <a:prstGeom prst="rect">
                      <a:avLst/>
                    </a:prstGeom>
                  </pic:spPr>
                </pic:pic>
              </a:graphicData>
            </a:graphic>
          </wp:inline>
        </w:drawing>
      </w:r>
    </w:p>
    <w:p w14:paraId="5BC32CF3" w14:textId="77777777" w:rsidR="004E5CD8" w:rsidRDefault="004E5CD8" w:rsidP="0091081B">
      <w:pPr>
        <w:pStyle w:val="BodyText"/>
        <w:spacing w:before="1"/>
        <w:jc w:val="both"/>
        <w:rPr>
          <w:sz w:val="27"/>
        </w:rPr>
      </w:pPr>
    </w:p>
    <w:p w14:paraId="69A0583E" w14:textId="77777777" w:rsidR="004E5CD8" w:rsidRDefault="00BD3E8B" w:rsidP="0091081B">
      <w:pPr>
        <w:pStyle w:val="Heading1"/>
        <w:spacing w:before="97"/>
        <w:ind w:left="2628" w:right="2627" w:firstLine="0"/>
        <w:rPr>
          <w:rFonts w:ascii="Cambria" w:hAnsi="Cambria"/>
        </w:rPr>
      </w:pPr>
      <w:r>
        <w:rPr>
          <w:rFonts w:ascii="Cambria" w:hAnsi="Cambria"/>
          <w:w w:val="115"/>
        </w:rPr>
        <w:t>PARLAMENTUL</w:t>
      </w:r>
      <w:r>
        <w:rPr>
          <w:rFonts w:ascii="Cambria" w:hAnsi="Cambria"/>
          <w:spacing w:val="-10"/>
          <w:w w:val="115"/>
        </w:rPr>
        <w:t xml:space="preserve"> </w:t>
      </w:r>
      <w:r>
        <w:rPr>
          <w:rFonts w:ascii="Cambria" w:hAnsi="Cambria"/>
          <w:w w:val="115"/>
        </w:rPr>
        <w:t>ROMÂNIEI</w:t>
      </w:r>
    </w:p>
    <w:p w14:paraId="476626ED" w14:textId="77777777" w:rsidR="004E5CD8" w:rsidRDefault="004E5CD8" w:rsidP="0091081B">
      <w:pPr>
        <w:pStyle w:val="BodyText"/>
        <w:jc w:val="both"/>
        <w:rPr>
          <w:rFonts w:ascii="Cambria"/>
          <w:b/>
          <w:sz w:val="20"/>
        </w:rPr>
      </w:pPr>
    </w:p>
    <w:p w14:paraId="34F03B39" w14:textId="77777777" w:rsidR="004E5CD8" w:rsidRDefault="004E5CD8" w:rsidP="0091081B">
      <w:pPr>
        <w:pStyle w:val="BodyText"/>
        <w:spacing w:before="6"/>
        <w:jc w:val="both"/>
        <w:rPr>
          <w:rFonts w:ascii="Cambria"/>
          <w:b/>
          <w:sz w:val="10"/>
        </w:rPr>
      </w:pPr>
    </w:p>
    <w:tbl>
      <w:tblPr>
        <w:tblW w:w="0" w:type="auto"/>
        <w:tblInd w:w="114" w:type="dxa"/>
        <w:tblLayout w:type="fixed"/>
        <w:tblCellMar>
          <w:left w:w="0" w:type="dxa"/>
          <w:right w:w="0" w:type="dxa"/>
        </w:tblCellMar>
        <w:tblLook w:val="01E0" w:firstRow="1" w:lastRow="1" w:firstColumn="1" w:lastColumn="1" w:noHBand="0" w:noVBand="0"/>
      </w:tblPr>
      <w:tblGrid>
        <w:gridCol w:w="5997"/>
        <w:gridCol w:w="3541"/>
      </w:tblGrid>
      <w:tr w:rsidR="004E5CD8" w14:paraId="18D180BB" w14:textId="77777777">
        <w:trPr>
          <w:trHeight w:val="374"/>
        </w:trPr>
        <w:tc>
          <w:tcPr>
            <w:tcW w:w="5997" w:type="dxa"/>
          </w:tcPr>
          <w:p w14:paraId="7F1CCD79" w14:textId="77777777" w:rsidR="004E5CD8" w:rsidRDefault="00BD3E8B" w:rsidP="0091081B">
            <w:pPr>
              <w:pStyle w:val="TableParagraph"/>
              <w:spacing w:line="355" w:lineRule="exact"/>
              <w:ind w:left="200"/>
              <w:jc w:val="both"/>
              <w:rPr>
                <w:rFonts w:ascii="Cambria" w:hAnsi="Cambria"/>
                <w:b/>
                <w:sz w:val="32"/>
              </w:rPr>
            </w:pPr>
            <w:r>
              <w:rPr>
                <w:rFonts w:ascii="Cambria" w:hAnsi="Cambria"/>
                <w:b/>
                <w:w w:val="115"/>
                <w:sz w:val="32"/>
              </w:rPr>
              <w:t>CAMERA</w:t>
            </w:r>
            <w:r>
              <w:rPr>
                <w:rFonts w:ascii="Cambria" w:hAnsi="Cambria"/>
                <w:b/>
                <w:spacing w:val="11"/>
                <w:w w:val="115"/>
                <w:sz w:val="32"/>
              </w:rPr>
              <w:t xml:space="preserve"> </w:t>
            </w:r>
            <w:r>
              <w:rPr>
                <w:rFonts w:ascii="Cambria" w:hAnsi="Cambria"/>
                <w:b/>
                <w:w w:val="115"/>
                <w:sz w:val="32"/>
              </w:rPr>
              <w:t>DEPUTAŢILOR</w:t>
            </w:r>
          </w:p>
        </w:tc>
        <w:tc>
          <w:tcPr>
            <w:tcW w:w="3541" w:type="dxa"/>
          </w:tcPr>
          <w:p w14:paraId="0F039E03" w14:textId="77777777" w:rsidR="004E5CD8" w:rsidRDefault="00BD3E8B" w:rsidP="0091081B">
            <w:pPr>
              <w:pStyle w:val="TableParagraph"/>
              <w:spacing w:line="355" w:lineRule="exact"/>
              <w:ind w:left="1769"/>
              <w:jc w:val="both"/>
              <w:rPr>
                <w:rFonts w:ascii="Cambria"/>
                <w:b/>
                <w:sz w:val="32"/>
              </w:rPr>
            </w:pPr>
            <w:r>
              <w:rPr>
                <w:rFonts w:ascii="Cambria"/>
                <w:b/>
                <w:w w:val="115"/>
                <w:sz w:val="32"/>
              </w:rPr>
              <w:t>SENATUL</w:t>
            </w:r>
          </w:p>
        </w:tc>
      </w:tr>
    </w:tbl>
    <w:p w14:paraId="38443CC8" w14:textId="77777777" w:rsidR="004E5CD8" w:rsidRDefault="004E5CD8" w:rsidP="0091081B">
      <w:pPr>
        <w:pStyle w:val="BodyText"/>
        <w:jc w:val="both"/>
        <w:rPr>
          <w:rFonts w:ascii="Cambria"/>
          <w:b/>
          <w:sz w:val="36"/>
        </w:rPr>
      </w:pPr>
    </w:p>
    <w:p w14:paraId="2CDC9D00" w14:textId="77777777" w:rsidR="004E5CD8" w:rsidRDefault="004E5CD8" w:rsidP="0091081B">
      <w:pPr>
        <w:pStyle w:val="BodyText"/>
        <w:spacing w:before="10"/>
        <w:jc w:val="both"/>
        <w:rPr>
          <w:rFonts w:ascii="Cambria"/>
          <w:b/>
          <w:sz w:val="40"/>
        </w:rPr>
      </w:pPr>
    </w:p>
    <w:p w14:paraId="267FC266" w14:textId="77777777" w:rsidR="004E5CD8" w:rsidRDefault="00BD3E8B" w:rsidP="00C06473">
      <w:pPr>
        <w:pStyle w:val="Title"/>
        <w:ind w:firstLine="252"/>
      </w:pPr>
      <w:r>
        <w:t>L E G</w:t>
      </w:r>
      <w:r>
        <w:rPr>
          <w:spacing w:val="1"/>
        </w:rPr>
        <w:t xml:space="preserve"> </w:t>
      </w:r>
      <w:r>
        <w:t>E</w:t>
      </w:r>
    </w:p>
    <w:p w14:paraId="0E517BC7" w14:textId="058FF92D" w:rsidR="004E5CD8" w:rsidRDefault="00BD3E8B" w:rsidP="0091081B">
      <w:pPr>
        <w:pStyle w:val="Heading1"/>
        <w:spacing w:before="390"/>
        <w:ind w:right="193"/>
      </w:pPr>
      <w:r>
        <w:t>pentru</w:t>
      </w:r>
      <w:r>
        <w:rPr>
          <w:spacing w:val="-9"/>
        </w:rPr>
        <w:t xml:space="preserve"> </w:t>
      </w:r>
      <w:r>
        <w:t>completarea</w:t>
      </w:r>
      <w:r>
        <w:rPr>
          <w:spacing w:val="-6"/>
        </w:rPr>
        <w:t xml:space="preserve"> </w:t>
      </w:r>
      <w:r>
        <w:t>Legii</w:t>
      </w:r>
      <w:r>
        <w:rPr>
          <w:spacing w:val="-9"/>
        </w:rPr>
        <w:t xml:space="preserve"> </w:t>
      </w:r>
      <w:r>
        <w:t>nr.</w:t>
      </w:r>
      <w:r>
        <w:rPr>
          <w:spacing w:val="-4"/>
        </w:rPr>
        <w:t xml:space="preserve"> </w:t>
      </w:r>
      <w:r w:rsidR="008D49AB">
        <w:t>14</w:t>
      </w:r>
      <w:r w:rsidR="005B6BE5">
        <w:t>/199</w:t>
      </w:r>
      <w:r>
        <w:t>2</w:t>
      </w:r>
      <w:r>
        <w:rPr>
          <w:spacing w:val="-10"/>
        </w:rPr>
        <w:t xml:space="preserve"> </w:t>
      </w:r>
      <w:r w:rsidR="005B6BE5">
        <w:t>privind organizare</w:t>
      </w:r>
      <w:r w:rsidR="00330B96">
        <w:t>a și funcționarea Ser</w:t>
      </w:r>
      <w:r w:rsidR="005B6BE5">
        <w:t>v</w:t>
      </w:r>
      <w:r w:rsidR="00330B96">
        <w:t>i</w:t>
      </w:r>
      <w:r w:rsidR="005B6BE5">
        <w:t>ciului Român de Informații</w:t>
      </w:r>
    </w:p>
    <w:p w14:paraId="3B54BA73" w14:textId="77777777" w:rsidR="004E5CD8" w:rsidRDefault="004E5CD8" w:rsidP="0091081B">
      <w:pPr>
        <w:pStyle w:val="BodyText"/>
        <w:spacing w:before="11"/>
        <w:jc w:val="both"/>
        <w:rPr>
          <w:b/>
          <w:sz w:val="27"/>
        </w:rPr>
      </w:pPr>
    </w:p>
    <w:p w14:paraId="563E9C1A" w14:textId="2066238C" w:rsidR="004E5CD8" w:rsidRPr="00B34C9B" w:rsidRDefault="00BD3E8B" w:rsidP="00B34C9B">
      <w:pPr>
        <w:ind w:left="1331"/>
        <w:jc w:val="both"/>
        <w:rPr>
          <w:sz w:val="32"/>
        </w:rPr>
      </w:pPr>
      <w:r>
        <w:rPr>
          <w:b/>
          <w:sz w:val="32"/>
        </w:rPr>
        <w:t>Parlamentul</w:t>
      </w:r>
      <w:r>
        <w:rPr>
          <w:b/>
          <w:spacing w:val="-2"/>
          <w:sz w:val="32"/>
        </w:rPr>
        <w:t xml:space="preserve"> </w:t>
      </w:r>
      <w:r>
        <w:rPr>
          <w:b/>
          <w:sz w:val="32"/>
        </w:rPr>
        <w:t>României</w:t>
      </w:r>
      <w:r>
        <w:rPr>
          <w:b/>
          <w:spacing w:val="-1"/>
          <w:sz w:val="32"/>
        </w:rPr>
        <w:t xml:space="preserve"> </w:t>
      </w:r>
      <w:r>
        <w:rPr>
          <w:sz w:val="32"/>
        </w:rPr>
        <w:t>adoptă</w:t>
      </w:r>
      <w:r>
        <w:rPr>
          <w:spacing w:val="-3"/>
          <w:sz w:val="32"/>
        </w:rPr>
        <w:t xml:space="preserve"> </w:t>
      </w:r>
      <w:r>
        <w:rPr>
          <w:sz w:val="32"/>
        </w:rPr>
        <w:t>prezenta</w:t>
      </w:r>
      <w:r>
        <w:rPr>
          <w:spacing w:val="-3"/>
          <w:sz w:val="32"/>
        </w:rPr>
        <w:t xml:space="preserve"> </w:t>
      </w:r>
      <w:r>
        <w:rPr>
          <w:sz w:val="32"/>
        </w:rPr>
        <w:t>lege.</w:t>
      </w:r>
    </w:p>
    <w:p w14:paraId="4314C796" w14:textId="77777777" w:rsidR="004E5CD8" w:rsidRDefault="004E5CD8" w:rsidP="0091081B">
      <w:pPr>
        <w:pStyle w:val="BodyText"/>
        <w:spacing w:before="11"/>
        <w:jc w:val="both"/>
        <w:rPr>
          <w:sz w:val="27"/>
        </w:rPr>
      </w:pPr>
    </w:p>
    <w:p w14:paraId="2F04642D" w14:textId="0CAEE234" w:rsidR="004E5CD8" w:rsidRDefault="00BD3E8B" w:rsidP="00B34C9B">
      <w:pPr>
        <w:pStyle w:val="BodyText"/>
        <w:ind w:left="198" w:right="190" w:firstLine="1132"/>
        <w:jc w:val="both"/>
      </w:pPr>
      <w:r>
        <w:rPr>
          <w:b/>
        </w:rPr>
        <w:t xml:space="preserve">Art. I. </w:t>
      </w:r>
      <w:r>
        <w:t xml:space="preserve">– </w:t>
      </w:r>
      <w:r w:rsidR="005B6BE5">
        <w:t xml:space="preserve">După articolul 37 din Legea </w:t>
      </w:r>
      <w:r w:rsidR="008D49AB">
        <w:t xml:space="preserve"> nr. 14</w:t>
      </w:r>
      <w:r w:rsidR="005B6BE5" w:rsidRPr="005B6BE5">
        <w:t xml:space="preserve">/1992 privind organizarea și funcționarea </w:t>
      </w:r>
      <w:proofErr w:type="spellStart"/>
      <w:r w:rsidR="005B6BE5" w:rsidRPr="005B6BE5">
        <w:t>Serivciului</w:t>
      </w:r>
      <w:proofErr w:type="spellEnd"/>
      <w:r w:rsidR="005B6BE5" w:rsidRPr="005B6BE5">
        <w:t xml:space="preserve"> Român de Informații</w:t>
      </w:r>
      <w:r w:rsidR="005B6BE5">
        <w:t xml:space="preserve"> se  introduce</w:t>
      </w:r>
      <w:r w:rsidR="005C4E30">
        <w:t xml:space="preserve"> </w:t>
      </w:r>
      <w:r w:rsidR="005B6BE5">
        <w:t>articolul</w:t>
      </w:r>
      <w:r w:rsidR="005C4E30">
        <w:t xml:space="preserve"> (</w:t>
      </w:r>
      <w:r w:rsidR="005B6BE5">
        <w:t>3</w:t>
      </w:r>
      <w:r w:rsidR="005C4E30">
        <w:t>7</w:t>
      </w:r>
      <w:r w:rsidR="005C4E30">
        <w:rPr>
          <w:vertAlign w:val="superscript"/>
        </w:rPr>
        <w:t>1</w:t>
      </w:r>
      <w:r w:rsidR="005C4E30">
        <w:t>), cu următorul</w:t>
      </w:r>
      <w:r w:rsidR="005C4E30">
        <w:rPr>
          <w:spacing w:val="1"/>
        </w:rPr>
        <w:t xml:space="preserve"> </w:t>
      </w:r>
      <w:r w:rsidR="005C4E30">
        <w:t>cuprins</w:t>
      </w:r>
      <w:r>
        <w:t>:</w:t>
      </w:r>
    </w:p>
    <w:p w14:paraId="5683D75B" w14:textId="04FEAD1F" w:rsidR="004E5CD8" w:rsidRDefault="004E5CD8" w:rsidP="0091081B">
      <w:pPr>
        <w:pStyle w:val="Heading1"/>
        <w:tabs>
          <w:tab w:val="left" w:pos="1663"/>
        </w:tabs>
        <w:ind w:left="1330" w:right="198" w:firstLine="0"/>
      </w:pPr>
    </w:p>
    <w:p w14:paraId="37FD2328" w14:textId="77E8287C" w:rsidR="004E5CD8" w:rsidRPr="00C06473" w:rsidRDefault="004B1FAE" w:rsidP="00B34C9B">
      <w:pPr>
        <w:ind w:firstLine="720"/>
        <w:jc w:val="both"/>
        <w:rPr>
          <w:b/>
          <w:bCs/>
          <w:sz w:val="32"/>
          <w:szCs w:val="32"/>
        </w:rPr>
      </w:pPr>
      <w:r w:rsidRPr="00C06473">
        <w:rPr>
          <w:b/>
          <w:bCs/>
          <w:sz w:val="32"/>
          <w:szCs w:val="32"/>
        </w:rPr>
        <w:t>(</w:t>
      </w:r>
      <w:r w:rsidR="005B6BE5">
        <w:rPr>
          <w:b/>
          <w:bCs/>
          <w:sz w:val="32"/>
          <w:szCs w:val="32"/>
        </w:rPr>
        <w:t>3</w:t>
      </w:r>
      <w:r w:rsidRPr="00C06473">
        <w:rPr>
          <w:b/>
          <w:bCs/>
          <w:sz w:val="32"/>
          <w:szCs w:val="32"/>
        </w:rPr>
        <w:t>7</w:t>
      </w:r>
      <w:r w:rsidR="005B6BE5">
        <w:rPr>
          <w:b/>
          <w:bCs/>
          <w:sz w:val="32"/>
          <w:szCs w:val="32"/>
          <w:vertAlign w:val="superscript"/>
        </w:rPr>
        <w:t>1</w:t>
      </w:r>
      <w:r w:rsidRPr="00C06473">
        <w:rPr>
          <w:b/>
          <w:bCs/>
          <w:sz w:val="32"/>
          <w:szCs w:val="32"/>
        </w:rPr>
        <w:t xml:space="preserve">) </w:t>
      </w:r>
      <w:r w:rsidR="005B6BE5" w:rsidRPr="005B6BE5">
        <w:rPr>
          <w:b/>
          <w:bCs/>
          <w:color w:val="000000"/>
          <w:sz w:val="32"/>
          <w:szCs w:val="32"/>
          <w:shd w:val="clear" w:color="auto" w:fill="FFFFFF"/>
        </w:rPr>
        <w:t>Cadrelor militare și angajaților civili din cadrul Serviciului Român</w:t>
      </w:r>
      <w:r w:rsidR="00B34C9B">
        <w:rPr>
          <w:b/>
          <w:bCs/>
          <w:color w:val="000000"/>
          <w:sz w:val="32"/>
          <w:szCs w:val="32"/>
          <w:shd w:val="clear" w:color="auto" w:fill="FFFFFF"/>
        </w:rPr>
        <w:t xml:space="preserve"> de informații, li se interzice</w:t>
      </w:r>
      <w:r w:rsidR="005B6BE5" w:rsidRPr="005B6BE5">
        <w:rPr>
          <w:b/>
          <w:bCs/>
          <w:color w:val="000000"/>
          <w:sz w:val="32"/>
          <w:szCs w:val="32"/>
          <w:shd w:val="clear" w:color="auto" w:fill="FFFFFF"/>
        </w:rPr>
        <w:t xml:space="preserve"> desfășurarea oricăror activități de consultanță sau asistență</w:t>
      </w:r>
      <w:r w:rsidR="005B6BE5">
        <w:rPr>
          <w:b/>
          <w:bCs/>
          <w:color w:val="000000"/>
          <w:sz w:val="32"/>
          <w:szCs w:val="32"/>
          <w:shd w:val="clear" w:color="auto" w:fill="FFFFFF"/>
        </w:rPr>
        <w:t>,</w:t>
      </w:r>
      <w:r w:rsidR="005B6BE5" w:rsidRPr="005B6BE5">
        <w:rPr>
          <w:b/>
          <w:bCs/>
          <w:color w:val="000000"/>
          <w:sz w:val="32"/>
          <w:szCs w:val="32"/>
          <w:shd w:val="clear" w:color="auto" w:fill="FFFFFF"/>
        </w:rPr>
        <w:t xml:space="preserve"> fie direct, fie prin intermediul unor entități juridice, companii private sau organizații non-guvern</w:t>
      </w:r>
      <w:r w:rsidR="005B6BE5">
        <w:rPr>
          <w:b/>
          <w:bCs/>
          <w:color w:val="000000"/>
          <w:sz w:val="32"/>
          <w:szCs w:val="32"/>
          <w:shd w:val="clear" w:color="auto" w:fill="FFFFFF"/>
        </w:rPr>
        <w:t>amentale, pentru o perioadă de 2</w:t>
      </w:r>
      <w:r w:rsidR="005B6BE5" w:rsidRPr="005B6BE5">
        <w:rPr>
          <w:b/>
          <w:bCs/>
          <w:color w:val="000000"/>
          <w:sz w:val="32"/>
          <w:szCs w:val="32"/>
          <w:shd w:val="clear" w:color="auto" w:fill="FFFFFF"/>
        </w:rPr>
        <w:t>0 ani d</w:t>
      </w:r>
      <w:r w:rsidR="005B6BE5">
        <w:rPr>
          <w:b/>
          <w:bCs/>
          <w:color w:val="000000"/>
          <w:sz w:val="32"/>
          <w:szCs w:val="32"/>
          <w:shd w:val="clear" w:color="auto" w:fill="FFFFFF"/>
        </w:rPr>
        <w:t>e la data încetării activității</w:t>
      </w:r>
      <w:r w:rsidR="005B6BE5" w:rsidRPr="005B6BE5">
        <w:rPr>
          <w:b/>
          <w:bCs/>
          <w:color w:val="000000"/>
          <w:sz w:val="32"/>
          <w:szCs w:val="32"/>
          <w:shd w:val="clear" w:color="auto" w:fill="FFFFFF"/>
        </w:rPr>
        <w:t>.</w:t>
      </w:r>
    </w:p>
    <w:p w14:paraId="68E19A61" w14:textId="77777777" w:rsidR="001E3B52" w:rsidRPr="001F6C6F" w:rsidRDefault="001E3B52" w:rsidP="005B6BE5">
      <w:pPr>
        <w:spacing w:before="75"/>
        <w:ind w:right="190"/>
        <w:jc w:val="both"/>
        <w:rPr>
          <w:b/>
          <w:bCs/>
          <w:i/>
          <w:sz w:val="32"/>
        </w:rPr>
      </w:pPr>
    </w:p>
    <w:p w14:paraId="1F7BD6E1" w14:textId="7C94B00F" w:rsidR="004E5CD8" w:rsidRPr="005B6BE5" w:rsidRDefault="00BD3E8B" w:rsidP="005B6BE5">
      <w:pPr>
        <w:spacing w:before="75"/>
        <w:ind w:left="198" w:right="190" w:firstLine="522"/>
        <w:jc w:val="both"/>
        <w:rPr>
          <w:i/>
          <w:sz w:val="32"/>
        </w:rPr>
      </w:pPr>
      <w:r>
        <w:rPr>
          <w:i/>
          <w:sz w:val="32"/>
        </w:rPr>
        <w:t>Această</w:t>
      </w:r>
      <w:r>
        <w:rPr>
          <w:i/>
          <w:spacing w:val="81"/>
          <w:sz w:val="32"/>
        </w:rPr>
        <w:t xml:space="preserve"> </w:t>
      </w:r>
      <w:r>
        <w:rPr>
          <w:i/>
          <w:sz w:val="32"/>
        </w:rPr>
        <w:t>lege</w:t>
      </w:r>
      <w:r>
        <w:rPr>
          <w:i/>
          <w:spacing w:val="81"/>
          <w:sz w:val="32"/>
        </w:rPr>
        <w:t xml:space="preserve"> </w:t>
      </w:r>
      <w:r>
        <w:rPr>
          <w:i/>
          <w:sz w:val="32"/>
        </w:rPr>
        <w:t>a</w:t>
      </w:r>
      <w:r>
        <w:rPr>
          <w:i/>
          <w:spacing w:val="81"/>
          <w:sz w:val="32"/>
        </w:rPr>
        <w:t xml:space="preserve"> </w:t>
      </w:r>
      <w:r>
        <w:rPr>
          <w:i/>
          <w:sz w:val="32"/>
        </w:rPr>
        <w:t>fost   adoptată   de   Parlamentul   României,</w:t>
      </w:r>
      <w:r w:rsidR="005B6BE5">
        <w:rPr>
          <w:i/>
          <w:sz w:val="32"/>
        </w:rPr>
        <w:t xml:space="preserve"> </w:t>
      </w:r>
      <w:r>
        <w:rPr>
          <w:i/>
          <w:spacing w:val="-77"/>
          <w:sz w:val="32"/>
        </w:rPr>
        <w:t xml:space="preserve"> </w:t>
      </w:r>
      <w:r>
        <w:rPr>
          <w:i/>
          <w:sz w:val="32"/>
        </w:rPr>
        <w:t>cu respectarea prevederilor art. 75 şi ale art. 76 alin. (2) din Constituţia</w:t>
      </w:r>
      <w:r>
        <w:rPr>
          <w:i/>
          <w:spacing w:val="-77"/>
          <w:sz w:val="32"/>
        </w:rPr>
        <w:t xml:space="preserve"> </w:t>
      </w:r>
      <w:r>
        <w:rPr>
          <w:i/>
          <w:sz w:val="32"/>
        </w:rPr>
        <w:t>României,</w:t>
      </w:r>
      <w:r>
        <w:rPr>
          <w:i/>
          <w:spacing w:val="-3"/>
          <w:sz w:val="32"/>
        </w:rPr>
        <w:t xml:space="preserve"> </w:t>
      </w:r>
      <w:r>
        <w:rPr>
          <w:i/>
          <w:sz w:val="32"/>
        </w:rPr>
        <w:t>republicată.</w:t>
      </w:r>
    </w:p>
    <w:p w14:paraId="6CEF2611" w14:textId="77777777" w:rsidR="004E5CD8" w:rsidRDefault="004E5CD8" w:rsidP="0091081B">
      <w:pPr>
        <w:pStyle w:val="BodyText"/>
        <w:jc w:val="both"/>
        <w:rPr>
          <w:i/>
          <w:sz w:val="20"/>
        </w:rPr>
      </w:pPr>
    </w:p>
    <w:p w14:paraId="2D943A16" w14:textId="77777777" w:rsidR="004E5CD8" w:rsidRDefault="004E5CD8" w:rsidP="0091081B">
      <w:pPr>
        <w:pStyle w:val="BodyText"/>
        <w:jc w:val="both"/>
        <w:rPr>
          <w:i/>
          <w:sz w:val="20"/>
        </w:rPr>
      </w:pPr>
    </w:p>
    <w:p w14:paraId="2A8524A7" w14:textId="77777777" w:rsidR="004E5CD8" w:rsidRDefault="004E5CD8" w:rsidP="0091081B">
      <w:pPr>
        <w:pStyle w:val="BodyText"/>
        <w:spacing w:before="4"/>
        <w:jc w:val="both"/>
        <w:rPr>
          <w:i/>
          <w:sz w:val="17"/>
        </w:rPr>
      </w:pPr>
    </w:p>
    <w:tbl>
      <w:tblPr>
        <w:tblW w:w="0" w:type="auto"/>
        <w:tblInd w:w="402" w:type="dxa"/>
        <w:tblLayout w:type="fixed"/>
        <w:tblCellMar>
          <w:left w:w="0" w:type="dxa"/>
          <w:right w:w="0" w:type="dxa"/>
        </w:tblCellMar>
        <w:tblLook w:val="01E0" w:firstRow="1" w:lastRow="1" w:firstColumn="1" w:lastColumn="1" w:noHBand="0" w:noVBand="0"/>
      </w:tblPr>
      <w:tblGrid>
        <w:gridCol w:w="4808"/>
        <w:gridCol w:w="4065"/>
      </w:tblGrid>
      <w:tr w:rsidR="004E5CD8" w14:paraId="31342939" w14:textId="77777777">
        <w:trPr>
          <w:trHeight w:val="1465"/>
        </w:trPr>
        <w:tc>
          <w:tcPr>
            <w:tcW w:w="4808" w:type="dxa"/>
          </w:tcPr>
          <w:p w14:paraId="50DBD928" w14:textId="06971A2D" w:rsidR="004E5CD8" w:rsidRDefault="00BD3E8B" w:rsidP="0091081B">
            <w:pPr>
              <w:pStyle w:val="TableParagraph"/>
              <w:spacing w:line="354" w:lineRule="exact"/>
              <w:ind w:left="879"/>
              <w:jc w:val="both"/>
              <w:rPr>
                <w:b/>
                <w:sz w:val="32"/>
              </w:rPr>
            </w:pPr>
            <w:r>
              <w:rPr>
                <w:b/>
                <w:sz w:val="32"/>
              </w:rPr>
              <w:t>PREŞEDINTELE</w:t>
            </w:r>
          </w:p>
          <w:p w14:paraId="1D26C01B" w14:textId="77777777" w:rsidR="004E5CD8" w:rsidRDefault="00BD3E8B" w:rsidP="0091081B">
            <w:pPr>
              <w:pStyle w:val="TableParagraph"/>
              <w:spacing w:before="1"/>
              <w:ind w:left="257"/>
              <w:jc w:val="both"/>
              <w:rPr>
                <w:b/>
                <w:sz w:val="32"/>
              </w:rPr>
            </w:pPr>
            <w:r>
              <w:rPr>
                <w:b/>
                <w:sz w:val="32"/>
              </w:rPr>
              <w:t>CAMEREI</w:t>
            </w:r>
            <w:r>
              <w:rPr>
                <w:b/>
                <w:spacing w:val="72"/>
                <w:sz w:val="32"/>
              </w:rPr>
              <w:t xml:space="preserve"> </w:t>
            </w:r>
            <w:r>
              <w:rPr>
                <w:b/>
                <w:sz w:val="32"/>
              </w:rPr>
              <w:t>DEPUTAŢILOR</w:t>
            </w:r>
          </w:p>
        </w:tc>
        <w:tc>
          <w:tcPr>
            <w:tcW w:w="4065" w:type="dxa"/>
          </w:tcPr>
          <w:p w14:paraId="72A486D9" w14:textId="77777777" w:rsidR="004E5CD8" w:rsidRDefault="00BD3E8B" w:rsidP="0091081B">
            <w:pPr>
              <w:pStyle w:val="TableParagraph"/>
              <w:spacing w:line="354" w:lineRule="exact"/>
              <w:ind w:left="897" w:right="656"/>
              <w:jc w:val="both"/>
              <w:rPr>
                <w:b/>
                <w:sz w:val="32"/>
              </w:rPr>
            </w:pPr>
            <w:r>
              <w:rPr>
                <w:b/>
                <w:sz w:val="32"/>
              </w:rPr>
              <w:t>PREŞEDINTELE</w:t>
            </w:r>
          </w:p>
          <w:p w14:paraId="2CD63822" w14:textId="6F331A38" w:rsidR="004E5CD8" w:rsidRDefault="005B6BE5" w:rsidP="0091081B">
            <w:pPr>
              <w:pStyle w:val="TableParagraph"/>
              <w:spacing w:before="1"/>
              <w:ind w:left="894" w:right="656"/>
              <w:jc w:val="both"/>
              <w:rPr>
                <w:b/>
                <w:sz w:val="32"/>
              </w:rPr>
            </w:pPr>
            <w:r>
              <w:rPr>
                <w:b/>
                <w:sz w:val="32"/>
              </w:rPr>
              <w:t xml:space="preserve">    </w:t>
            </w:r>
            <w:r w:rsidR="00BD3E8B">
              <w:rPr>
                <w:b/>
                <w:sz w:val="32"/>
              </w:rPr>
              <w:t>SENATULUI</w:t>
            </w:r>
          </w:p>
        </w:tc>
      </w:tr>
    </w:tbl>
    <w:p w14:paraId="636823CB" w14:textId="77777777" w:rsidR="004E5CD8" w:rsidRDefault="004E5CD8" w:rsidP="0091081B">
      <w:pPr>
        <w:pStyle w:val="BodyText"/>
        <w:jc w:val="both"/>
        <w:rPr>
          <w:i/>
          <w:sz w:val="20"/>
        </w:rPr>
      </w:pPr>
    </w:p>
    <w:p w14:paraId="2D31FC70" w14:textId="77777777" w:rsidR="004E5CD8" w:rsidRDefault="004E5CD8" w:rsidP="0091081B">
      <w:pPr>
        <w:pStyle w:val="BodyText"/>
        <w:jc w:val="both"/>
        <w:rPr>
          <w:i/>
          <w:sz w:val="20"/>
        </w:rPr>
      </w:pPr>
    </w:p>
    <w:p w14:paraId="71AE186C" w14:textId="77777777" w:rsidR="004E5CD8" w:rsidRDefault="004E5CD8" w:rsidP="0091081B">
      <w:pPr>
        <w:pStyle w:val="BodyText"/>
        <w:jc w:val="both"/>
        <w:rPr>
          <w:i/>
          <w:sz w:val="20"/>
        </w:rPr>
      </w:pPr>
    </w:p>
    <w:p w14:paraId="6B7762CF" w14:textId="77777777" w:rsidR="00B34C9B" w:rsidRDefault="00B34C9B" w:rsidP="0091081B">
      <w:pPr>
        <w:pStyle w:val="BodyText"/>
        <w:jc w:val="both"/>
        <w:rPr>
          <w:i/>
          <w:sz w:val="20"/>
        </w:rPr>
      </w:pPr>
    </w:p>
    <w:p w14:paraId="5E1688C6" w14:textId="77777777" w:rsidR="00B34C9B" w:rsidRDefault="00B34C9B" w:rsidP="0091081B">
      <w:pPr>
        <w:pStyle w:val="BodyText"/>
        <w:jc w:val="both"/>
        <w:rPr>
          <w:i/>
          <w:sz w:val="20"/>
        </w:rPr>
      </w:pPr>
    </w:p>
    <w:p w14:paraId="2189EB39" w14:textId="77777777" w:rsidR="00B34C9B" w:rsidRDefault="00B34C9B" w:rsidP="0091081B">
      <w:pPr>
        <w:pStyle w:val="BodyText"/>
        <w:jc w:val="both"/>
        <w:rPr>
          <w:i/>
          <w:sz w:val="20"/>
        </w:rPr>
      </w:pPr>
    </w:p>
    <w:p w14:paraId="4311B4A3" w14:textId="77777777" w:rsidR="00B34C9B" w:rsidRDefault="00B34C9B" w:rsidP="0091081B">
      <w:pPr>
        <w:pStyle w:val="BodyText"/>
        <w:jc w:val="both"/>
        <w:rPr>
          <w:i/>
          <w:sz w:val="20"/>
        </w:rPr>
      </w:pPr>
    </w:p>
    <w:p w14:paraId="194B9D45" w14:textId="77777777" w:rsidR="00B34C9B" w:rsidRDefault="00B34C9B" w:rsidP="0091081B">
      <w:pPr>
        <w:pStyle w:val="BodyText"/>
        <w:jc w:val="both"/>
        <w:rPr>
          <w:i/>
          <w:sz w:val="20"/>
        </w:rPr>
      </w:pPr>
    </w:p>
    <w:p w14:paraId="56C8EAD4" w14:textId="77777777" w:rsidR="004E5CD8" w:rsidRDefault="004E5CD8" w:rsidP="0091081B">
      <w:pPr>
        <w:pStyle w:val="BodyText"/>
        <w:jc w:val="both"/>
        <w:rPr>
          <w:i/>
          <w:sz w:val="20"/>
        </w:rPr>
      </w:pPr>
    </w:p>
    <w:p w14:paraId="74E5B72E" w14:textId="77777777" w:rsidR="004E5CD8" w:rsidRPr="0091081B" w:rsidRDefault="004E5CD8" w:rsidP="0091081B">
      <w:pPr>
        <w:pStyle w:val="BodyText"/>
        <w:jc w:val="both"/>
        <w:rPr>
          <w:i/>
          <w:sz w:val="28"/>
          <w:szCs w:val="28"/>
        </w:rPr>
      </w:pPr>
    </w:p>
    <w:p w14:paraId="2BB15CB1" w14:textId="344CF809" w:rsidR="004E5CD8" w:rsidRPr="005B6BE5" w:rsidRDefault="001F6C6F" w:rsidP="00C06473">
      <w:pPr>
        <w:pStyle w:val="BodyText"/>
        <w:jc w:val="center"/>
        <w:rPr>
          <w:b/>
          <w:iCs/>
          <w:sz w:val="28"/>
          <w:szCs w:val="28"/>
        </w:rPr>
      </w:pPr>
      <w:r w:rsidRPr="005B6BE5">
        <w:rPr>
          <w:b/>
          <w:iCs/>
          <w:sz w:val="28"/>
          <w:szCs w:val="28"/>
        </w:rPr>
        <w:t>EXPUNERE DE MOTIVE</w:t>
      </w:r>
    </w:p>
    <w:p w14:paraId="141460D9" w14:textId="1AB77C4F" w:rsidR="001F6C6F" w:rsidRDefault="0091081B" w:rsidP="0091081B">
      <w:pPr>
        <w:pStyle w:val="BodyText"/>
        <w:jc w:val="both"/>
        <w:rPr>
          <w:iCs/>
          <w:sz w:val="28"/>
          <w:szCs w:val="28"/>
        </w:rPr>
      </w:pPr>
      <w:r w:rsidRPr="0091081B">
        <w:rPr>
          <w:iCs/>
          <w:sz w:val="28"/>
          <w:szCs w:val="28"/>
        </w:rPr>
        <w:tab/>
      </w:r>
    </w:p>
    <w:p w14:paraId="07172C40" w14:textId="77777777" w:rsidR="00A60553" w:rsidRPr="00A60553" w:rsidRDefault="00A60553" w:rsidP="00A60553">
      <w:pPr>
        <w:pStyle w:val="BodyText"/>
        <w:jc w:val="both"/>
        <w:rPr>
          <w:b/>
          <w:bCs/>
          <w:iCs/>
          <w:sz w:val="28"/>
          <w:szCs w:val="28"/>
        </w:rPr>
      </w:pPr>
    </w:p>
    <w:p w14:paraId="5858C7E3" w14:textId="77777777" w:rsidR="00A60553" w:rsidRDefault="00A60553" w:rsidP="00A60553">
      <w:pPr>
        <w:pStyle w:val="BodyText"/>
        <w:ind w:firstLine="720"/>
        <w:jc w:val="both"/>
        <w:rPr>
          <w:bCs/>
          <w:iCs/>
          <w:sz w:val="28"/>
          <w:szCs w:val="28"/>
        </w:rPr>
      </w:pPr>
      <w:r w:rsidRPr="00A60553">
        <w:rPr>
          <w:bCs/>
          <w:iCs/>
          <w:sz w:val="28"/>
          <w:szCs w:val="28"/>
        </w:rPr>
        <w:t xml:space="preserve">În contextul actual al </w:t>
      </w:r>
      <w:r>
        <w:rPr>
          <w:bCs/>
          <w:iCs/>
          <w:sz w:val="28"/>
          <w:szCs w:val="28"/>
        </w:rPr>
        <w:t xml:space="preserve">legislației </w:t>
      </w:r>
      <w:r w:rsidRPr="00A60553">
        <w:rPr>
          <w:bCs/>
          <w:iCs/>
          <w:sz w:val="28"/>
          <w:szCs w:val="28"/>
        </w:rPr>
        <w:t xml:space="preserve">securității naționale și al integrității instituțiilor publice, este esențial să se asigure că informațiile sensibile și cunoștințele acumulate de cadrele militare și </w:t>
      </w:r>
      <w:r>
        <w:rPr>
          <w:bCs/>
          <w:iCs/>
          <w:sz w:val="28"/>
          <w:szCs w:val="28"/>
        </w:rPr>
        <w:t>personalul civil</w:t>
      </w:r>
      <w:r w:rsidRPr="00A60553">
        <w:rPr>
          <w:bCs/>
          <w:iCs/>
          <w:sz w:val="28"/>
          <w:szCs w:val="28"/>
        </w:rPr>
        <w:t xml:space="preserve"> din structurile de securitate națională nu sunt utilizate în mod inadecvat după </w:t>
      </w:r>
      <w:r>
        <w:rPr>
          <w:bCs/>
          <w:iCs/>
          <w:sz w:val="28"/>
          <w:szCs w:val="28"/>
        </w:rPr>
        <w:t>încetarea activității acestora.</w:t>
      </w:r>
    </w:p>
    <w:p w14:paraId="527B9DF4" w14:textId="77777777" w:rsidR="00A60553" w:rsidRDefault="00A60553" w:rsidP="00A60553">
      <w:pPr>
        <w:pStyle w:val="BodyText"/>
        <w:ind w:firstLine="720"/>
        <w:jc w:val="both"/>
        <w:rPr>
          <w:bCs/>
          <w:iCs/>
          <w:sz w:val="28"/>
          <w:szCs w:val="28"/>
        </w:rPr>
      </w:pPr>
    </w:p>
    <w:p w14:paraId="7C184D5B" w14:textId="77777777" w:rsidR="00A60553" w:rsidRDefault="00A60553" w:rsidP="00A60553">
      <w:pPr>
        <w:pStyle w:val="BodyText"/>
        <w:ind w:firstLine="720"/>
        <w:jc w:val="both"/>
        <w:rPr>
          <w:bCs/>
          <w:iCs/>
          <w:sz w:val="28"/>
          <w:szCs w:val="28"/>
        </w:rPr>
      </w:pPr>
      <w:r w:rsidRPr="00A60553">
        <w:rPr>
          <w:bCs/>
          <w:iCs/>
          <w:sz w:val="28"/>
          <w:szCs w:val="28"/>
        </w:rPr>
        <w:t>Complexitatea și volatilitatea mediului de securitate impun măsuri stricte pentru a preveni riscurile asociate divulgării sau utilizării neautorizate a informațiilor care po</w:t>
      </w:r>
      <w:r>
        <w:rPr>
          <w:bCs/>
          <w:iCs/>
          <w:sz w:val="28"/>
          <w:szCs w:val="28"/>
        </w:rPr>
        <w:t>t afecta securitatea națională.</w:t>
      </w:r>
    </w:p>
    <w:p w14:paraId="3779AF67" w14:textId="77777777" w:rsidR="00A60553" w:rsidRDefault="00A60553" w:rsidP="00A60553">
      <w:pPr>
        <w:pStyle w:val="BodyText"/>
        <w:ind w:firstLine="720"/>
        <w:jc w:val="both"/>
        <w:rPr>
          <w:bCs/>
          <w:iCs/>
          <w:sz w:val="28"/>
          <w:szCs w:val="28"/>
        </w:rPr>
      </w:pPr>
    </w:p>
    <w:p w14:paraId="7FFB666C" w14:textId="77777777" w:rsidR="00A60553" w:rsidRDefault="00A60553" w:rsidP="00A60553">
      <w:pPr>
        <w:pStyle w:val="BodyText"/>
        <w:ind w:firstLine="720"/>
        <w:jc w:val="both"/>
        <w:rPr>
          <w:bCs/>
          <w:iCs/>
          <w:sz w:val="28"/>
          <w:szCs w:val="28"/>
        </w:rPr>
      </w:pPr>
      <w:r w:rsidRPr="00A60553">
        <w:rPr>
          <w:bCs/>
          <w:iCs/>
          <w:sz w:val="28"/>
          <w:szCs w:val="28"/>
        </w:rPr>
        <w:t>Experiența și cunoștințele dobândite de aceste persoane în cadrul funcțiilor de conducere sau altor funcții importante pot reprezenta un risc semnificativ dacă sunt folosite în scopuri comerciale sau în beneficiul unor terți, care ar putea avea int</w:t>
      </w:r>
      <w:r>
        <w:rPr>
          <w:bCs/>
          <w:iCs/>
          <w:sz w:val="28"/>
          <w:szCs w:val="28"/>
        </w:rPr>
        <w:t>erese contrare celor naționale.</w:t>
      </w:r>
    </w:p>
    <w:p w14:paraId="7965CED0" w14:textId="77777777" w:rsidR="00A60553" w:rsidRDefault="00A60553" w:rsidP="00A60553">
      <w:pPr>
        <w:pStyle w:val="BodyText"/>
        <w:ind w:firstLine="720"/>
        <w:jc w:val="both"/>
        <w:rPr>
          <w:bCs/>
          <w:iCs/>
          <w:sz w:val="28"/>
          <w:szCs w:val="28"/>
        </w:rPr>
      </w:pPr>
    </w:p>
    <w:p w14:paraId="1F093DA9" w14:textId="6A9536D7" w:rsidR="00A60553" w:rsidRPr="00A60553" w:rsidRDefault="00A60553" w:rsidP="00A60553">
      <w:pPr>
        <w:pStyle w:val="BodyText"/>
        <w:ind w:firstLine="720"/>
        <w:jc w:val="both"/>
        <w:rPr>
          <w:bCs/>
          <w:iCs/>
          <w:sz w:val="28"/>
          <w:szCs w:val="28"/>
        </w:rPr>
      </w:pPr>
      <w:r w:rsidRPr="00A60553">
        <w:rPr>
          <w:bCs/>
          <w:iCs/>
          <w:sz w:val="28"/>
          <w:szCs w:val="28"/>
        </w:rPr>
        <w:t>Aceste persoane au acces la informații critice și proceduri interne care, dacă sunt exploatate în mod necorespunzător, pot periclita securitatea națională, afectând totodată încrederea cetățenilor în instituțiile statului.</w:t>
      </w:r>
    </w:p>
    <w:p w14:paraId="408F4EE4" w14:textId="77777777" w:rsidR="00A60553" w:rsidRPr="00A60553" w:rsidRDefault="00A60553" w:rsidP="00A60553">
      <w:pPr>
        <w:pStyle w:val="BodyText"/>
        <w:ind w:firstLine="720"/>
        <w:jc w:val="both"/>
        <w:rPr>
          <w:bCs/>
          <w:iCs/>
          <w:sz w:val="28"/>
          <w:szCs w:val="28"/>
        </w:rPr>
      </w:pPr>
    </w:p>
    <w:p w14:paraId="51EB8E9B" w14:textId="77777777" w:rsidR="00A60553" w:rsidRDefault="00A60553" w:rsidP="00A60553">
      <w:pPr>
        <w:pStyle w:val="BodyText"/>
        <w:ind w:firstLine="720"/>
        <w:jc w:val="both"/>
        <w:rPr>
          <w:bCs/>
          <w:iCs/>
          <w:sz w:val="28"/>
          <w:szCs w:val="28"/>
        </w:rPr>
      </w:pPr>
      <w:r w:rsidRPr="00A60553">
        <w:rPr>
          <w:bCs/>
          <w:iCs/>
          <w:sz w:val="28"/>
          <w:szCs w:val="28"/>
        </w:rPr>
        <w:t>Propunerea legislativă are drept obiectiv principal prevenirea conflictelor de interese și protejarea informațiilor sensibile care ar pute</w:t>
      </w:r>
      <w:r>
        <w:rPr>
          <w:bCs/>
          <w:iCs/>
          <w:sz w:val="28"/>
          <w:szCs w:val="28"/>
        </w:rPr>
        <w:t>a afecta securitatea națională.</w:t>
      </w:r>
    </w:p>
    <w:p w14:paraId="015DDDE8" w14:textId="77777777" w:rsidR="00A60553" w:rsidRDefault="00A60553" w:rsidP="00A60553">
      <w:pPr>
        <w:pStyle w:val="BodyText"/>
        <w:ind w:firstLine="720"/>
        <w:jc w:val="both"/>
        <w:rPr>
          <w:bCs/>
          <w:iCs/>
          <w:sz w:val="28"/>
          <w:szCs w:val="28"/>
        </w:rPr>
      </w:pPr>
    </w:p>
    <w:p w14:paraId="1597EC88" w14:textId="77777777" w:rsidR="00A60553" w:rsidRDefault="00A60553" w:rsidP="00A60553">
      <w:pPr>
        <w:pStyle w:val="BodyText"/>
        <w:ind w:firstLine="720"/>
        <w:jc w:val="both"/>
        <w:rPr>
          <w:bCs/>
          <w:iCs/>
          <w:sz w:val="28"/>
          <w:szCs w:val="28"/>
        </w:rPr>
      </w:pPr>
      <w:r w:rsidRPr="00A60553">
        <w:rPr>
          <w:bCs/>
          <w:iCs/>
          <w:sz w:val="28"/>
          <w:szCs w:val="28"/>
        </w:rPr>
        <w:t>Prin instituirea u</w:t>
      </w:r>
      <w:r>
        <w:rPr>
          <w:bCs/>
          <w:iCs/>
          <w:sz w:val="28"/>
          <w:szCs w:val="28"/>
        </w:rPr>
        <w:t>nei perioade de interdicție de 20</w:t>
      </w:r>
      <w:r w:rsidRPr="00A60553">
        <w:rPr>
          <w:bCs/>
          <w:iCs/>
          <w:sz w:val="28"/>
          <w:szCs w:val="28"/>
        </w:rPr>
        <w:t xml:space="preserve"> ani pentru desfășurarea activităților de consultanță de către cadrele militare și </w:t>
      </w:r>
      <w:r>
        <w:rPr>
          <w:bCs/>
          <w:iCs/>
          <w:sz w:val="28"/>
          <w:szCs w:val="28"/>
        </w:rPr>
        <w:t>personalul civil</w:t>
      </w:r>
      <w:r w:rsidRPr="00A60553">
        <w:rPr>
          <w:bCs/>
          <w:iCs/>
          <w:sz w:val="28"/>
          <w:szCs w:val="28"/>
        </w:rPr>
        <w:t xml:space="preserve"> din structurile de securitate națională, se urmărește prevenirea utilizării neadecvate a cunoștințelor dobândi</w:t>
      </w:r>
      <w:r>
        <w:rPr>
          <w:bCs/>
          <w:iCs/>
          <w:sz w:val="28"/>
          <w:szCs w:val="28"/>
        </w:rPr>
        <w:t>te în timpul serviciului activ.</w:t>
      </w:r>
    </w:p>
    <w:p w14:paraId="13781FB4" w14:textId="77777777" w:rsidR="00A60553" w:rsidRDefault="00A60553" w:rsidP="00A60553">
      <w:pPr>
        <w:pStyle w:val="BodyText"/>
        <w:ind w:firstLine="720"/>
        <w:jc w:val="both"/>
        <w:rPr>
          <w:bCs/>
          <w:iCs/>
          <w:sz w:val="28"/>
          <w:szCs w:val="28"/>
        </w:rPr>
      </w:pPr>
    </w:p>
    <w:p w14:paraId="3DD30696" w14:textId="77777777" w:rsidR="00A60553" w:rsidRDefault="00A60553" w:rsidP="00A60553">
      <w:pPr>
        <w:pStyle w:val="BodyText"/>
        <w:ind w:firstLine="720"/>
        <w:jc w:val="both"/>
        <w:rPr>
          <w:bCs/>
          <w:iCs/>
          <w:sz w:val="28"/>
          <w:szCs w:val="28"/>
        </w:rPr>
      </w:pPr>
      <w:r w:rsidRPr="00A60553">
        <w:rPr>
          <w:bCs/>
          <w:iCs/>
          <w:sz w:val="28"/>
          <w:szCs w:val="28"/>
        </w:rPr>
        <w:t xml:space="preserve">Aceste cunoștințe includ strategii, proceduri și informații confidențiale care ar putea fi exploatate </w:t>
      </w:r>
      <w:r>
        <w:rPr>
          <w:bCs/>
          <w:iCs/>
          <w:sz w:val="28"/>
          <w:szCs w:val="28"/>
        </w:rPr>
        <w:t xml:space="preserve">direct sau indirect </w:t>
      </w:r>
      <w:r w:rsidRPr="00A60553">
        <w:rPr>
          <w:bCs/>
          <w:iCs/>
          <w:sz w:val="28"/>
          <w:szCs w:val="28"/>
        </w:rPr>
        <w:t>d</w:t>
      </w:r>
      <w:r>
        <w:rPr>
          <w:bCs/>
          <w:iCs/>
          <w:sz w:val="28"/>
          <w:szCs w:val="28"/>
        </w:rPr>
        <w:t>e entități private sau străine.</w:t>
      </w:r>
    </w:p>
    <w:p w14:paraId="03EF7ACA" w14:textId="77777777" w:rsidR="00A60553" w:rsidRDefault="00A60553" w:rsidP="00A60553">
      <w:pPr>
        <w:pStyle w:val="BodyText"/>
        <w:ind w:firstLine="720"/>
        <w:jc w:val="both"/>
        <w:rPr>
          <w:bCs/>
          <w:iCs/>
          <w:sz w:val="28"/>
          <w:szCs w:val="28"/>
        </w:rPr>
      </w:pPr>
    </w:p>
    <w:p w14:paraId="11EE2FE4" w14:textId="77777777" w:rsidR="00A60553" w:rsidRDefault="00A60553" w:rsidP="00A60553">
      <w:pPr>
        <w:pStyle w:val="BodyText"/>
        <w:ind w:firstLine="720"/>
        <w:jc w:val="both"/>
        <w:rPr>
          <w:bCs/>
          <w:iCs/>
          <w:sz w:val="28"/>
          <w:szCs w:val="28"/>
        </w:rPr>
      </w:pPr>
      <w:r w:rsidRPr="00A60553">
        <w:rPr>
          <w:bCs/>
          <w:iCs/>
          <w:sz w:val="28"/>
          <w:szCs w:val="28"/>
        </w:rPr>
        <w:t>Se dorește</w:t>
      </w:r>
      <w:r>
        <w:rPr>
          <w:bCs/>
          <w:iCs/>
          <w:sz w:val="28"/>
          <w:szCs w:val="28"/>
        </w:rPr>
        <w:t xml:space="preserve"> astfel </w:t>
      </w:r>
      <w:r w:rsidRPr="00A60553">
        <w:rPr>
          <w:bCs/>
          <w:iCs/>
          <w:sz w:val="28"/>
          <w:szCs w:val="28"/>
        </w:rPr>
        <w:t xml:space="preserve"> asigurarea că foștii angajați nu vor folosi informațiile sensibile în moduri care ar putea compromite securitatea națională, prevenind astfel orice situație în care informațiile critice pot fi utilizate î</w:t>
      </w:r>
      <w:r>
        <w:rPr>
          <w:bCs/>
          <w:iCs/>
          <w:sz w:val="28"/>
          <w:szCs w:val="28"/>
        </w:rPr>
        <w:t>mpotriva intereselor naționale.</w:t>
      </w:r>
    </w:p>
    <w:p w14:paraId="6F80DB38" w14:textId="77777777" w:rsidR="00A60553" w:rsidRDefault="00A60553" w:rsidP="00A60553">
      <w:pPr>
        <w:pStyle w:val="BodyText"/>
        <w:ind w:firstLine="720"/>
        <w:jc w:val="both"/>
        <w:rPr>
          <w:bCs/>
          <w:iCs/>
          <w:sz w:val="28"/>
          <w:szCs w:val="28"/>
        </w:rPr>
      </w:pPr>
    </w:p>
    <w:p w14:paraId="54D25A24" w14:textId="79AFFCC4" w:rsidR="00A60553" w:rsidRPr="00A60553" w:rsidRDefault="00A60553" w:rsidP="00A60553">
      <w:pPr>
        <w:pStyle w:val="BodyText"/>
        <w:ind w:firstLine="720"/>
        <w:jc w:val="both"/>
        <w:rPr>
          <w:bCs/>
          <w:iCs/>
          <w:sz w:val="28"/>
          <w:szCs w:val="28"/>
        </w:rPr>
      </w:pPr>
      <w:r w:rsidRPr="00A60553">
        <w:rPr>
          <w:bCs/>
          <w:iCs/>
          <w:sz w:val="28"/>
          <w:szCs w:val="28"/>
        </w:rPr>
        <w:t>Totodată, se urmărește menținerea integrității și încrederii în instituțiile publice și structurile de securitate, asigurând că foștii angajați nu vor utiliza în mod necorespunzător experiența acumulată, contribuind astfel la consolidarea încrederii publicului în aceste instituții.</w:t>
      </w:r>
    </w:p>
    <w:p w14:paraId="24D904B3" w14:textId="77777777" w:rsidR="00A60553" w:rsidRPr="00A60553" w:rsidRDefault="00A60553" w:rsidP="00A60553">
      <w:pPr>
        <w:pStyle w:val="BodyText"/>
        <w:ind w:firstLine="720"/>
        <w:jc w:val="both"/>
        <w:rPr>
          <w:bCs/>
          <w:iCs/>
          <w:sz w:val="28"/>
          <w:szCs w:val="28"/>
        </w:rPr>
      </w:pPr>
    </w:p>
    <w:p w14:paraId="7A59ABCD" w14:textId="77777777" w:rsidR="000B5283" w:rsidRDefault="00A60553" w:rsidP="00A60553">
      <w:pPr>
        <w:pStyle w:val="BodyText"/>
        <w:ind w:firstLine="720"/>
        <w:jc w:val="both"/>
        <w:rPr>
          <w:bCs/>
          <w:iCs/>
          <w:sz w:val="28"/>
          <w:szCs w:val="28"/>
        </w:rPr>
      </w:pPr>
      <w:r w:rsidRPr="00A60553">
        <w:rPr>
          <w:bCs/>
          <w:iCs/>
          <w:sz w:val="28"/>
          <w:szCs w:val="28"/>
        </w:rPr>
        <w:t xml:space="preserve">Fundamentarea juridică a propunerii se bazează pe necesitatea de a asigura securitatea națională și integritatea </w:t>
      </w:r>
      <w:r w:rsidR="000B5283">
        <w:rPr>
          <w:bCs/>
          <w:iCs/>
          <w:sz w:val="28"/>
          <w:szCs w:val="28"/>
        </w:rPr>
        <w:t>serviciilor publice. Articolul nou introdus</w:t>
      </w:r>
      <w:r w:rsidRPr="00A60553">
        <w:rPr>
          <w:bCs/>
          <w:iCs/>
          <w:sz w:val="28"/>
          <w:szCs w:val="28"/>
        </w:rPr>
        <w:t xml:space="preserve"> propune o interdicție clară, bine delimitată în timp, care este în concordanță cu principiile statului de drep</w:t>
      </w:r>
      <w:r w:rsidR="000B5283">
        <w:rPr>
          <w:bCs/>
          <w:iCs/>
          <w:sz w:val="28"/>
          <w:szCs w:val="28"/>
        </w:rPr>
        <w:t>t și ale securității naționale.</w:t>
      </w:r>
    </w:p>
    <w:p w14:paraId="4C7B2226" w14:textId="77777777" w:rsidR="000B5283" w:rsidRDefault="000B5283" w:rsidP="00A60553">
      <w:pPr>
        <w:pStyle w:val="BodyText"/>
        <w:ind w:firstLine="720"/>
        <w:jc w:val="both"/>
        <w:rPr>
          <w:bCs/>
          <w:iCs/>
          <w:sz w:val="28"/>
          <w:szCs w:val="28"/>
        </w:rPr>
      </w:pPr>
    </w:p>
    <w:p w14:paraId="4EFC4BD8" w14:textId="77777777" w:rsidR="000B5283" w:rsidRDefault="00A60553" w:rsidP="00A60553">
      <w:pPr>
        <w:pStyle w:val="BodyText"/>
        <w:ind w:firstLine="720"/>
        <w:jc w:val="both"/>
        <w:rPr>
          <w:bCs/>
          <w:iCs/>
          <w:sz w:val="28"/>
          <w:szCs w:val="28"/>
        </w:rPr>
      </w:pPr>
      <w:r w:rsidRPr="00A60553">
        <w:rPr>
          <w:bCs/>
          <w:iCs/>
          <w:sz w:val="28"/>
          <w:szCs w:val="28"/>
        </w:rPr>
        <w:lastRenderedPageBreak/>
        <w:t>Impactul acestei modificări legislative este de natură preventivă și asiguratorie, contribuind la consolidarea încrederii în structurile de securitate și prot</w:t>
      </w:r>
      <w:r w:rsidR="000B5283">
        <w:rPr>
          <w:bCs/>
          <w:iCs/>
          <w:sz w:val="28"/>
          <w:szCs w:val="28"/>
        </w:rPr>
        <w:t>ejarea informațiilor sensibile.</w:t>
      </w:r>
    </w:p>
    <w:p w14:paraId="70933D9B" w14:textId="77777777" w:rsidR="000B5283" w:rsidRDefault="000B5283" w:rsidP="00A60553">
      <w:pPr>
        <w:pStyle w:val="BodyText"/>
        <w:ind w:firstLine="720"/>
        <w:jc w:val="both"/>
        <w:rPr>
          <w:bCs/>
          <w:iCs/>
          <w:sz w:val="28"/>
          <w:szCs w:val="28"/>
        </w:rPr>
      </w:pPr>
    </w:p>
    <w:p w14:paraId="349616E7" w14:textId="3FF68D30" w:rsidR="00A60553" w:rsidRPr="00A60553" w:rsidRDefault="00A60553" w:rsidP="00A60553">
      <w:pPr>
        <w:pStyle w:val="BodyText"/>
        <w:ind w:firstLine="720"/>
        <w:jc w:val="both"/>
        <w:rPr>
          <w:bCs/>
          <w:iCs/>
          <w:sz w:val="28"/>
          <w:szCs w:val="28"/>
        </w:rPr>
      </w:pPr>
      <w:r w:rsidRPr="00A60553">
        <w:rPr>
          <w:bCs/>
          <w:iCs/>
          <w:sz w:val="28"/>
          <w:szCs w:val="28"/>
        </w:rPr>
        <w:t>De asemenea, se oferă un cadru clar și transparent pentru foștii angajați, astfel încât aceștia să fie conștienți de limitele și responsabilitățile care le revin după încetarea activității.</w:t>
      </w:r>
    </w:p>
    <w:p w14:paraId="7CF96784" w14:textId="77777777" w:rsidR="00A60553" w:rsidRPr="00A60553" w:rsidRDefault="00A60553" w:rsidP="00A60553">
      <w:pPr>
        <w:pStyle w:val="BodyText"/>
        <w:ind w:firstLine="720"/>
        <w:jc w:val="both"/>
        <w:rPr>
          <w:bCs/>
          <w:iCs/>
          <w:sz w:val="28"/>
          <w:szCs w:val="28"/>
        </w:rPr>
      </w:pPr>
    </w:p>
    <w:p w14:paraId="02D75C45" w14:textId="77777777" w:rsidR="000B5283" w:rsidRDefault="00A60553" w:rsidP="00A60553">
      <w:pPr>
        <w:pStyle w:val="BodyText"/>
        <w:ind w:firstLine="720"/>
        <w:jc w:val="both"/>
        <w:rPr>
          <w:bCs/>
          <w:iCs/>
          <w:sz w:val="28"/>
          <w:szCs w:val="28"/>
        </w:rPr>
      </w:pPr>
      <w:r w:rsidRPr="00A60553">
        <w:rPr>
          <w:bCs/>
          <w:iCs/>
          <w:sz w:val="28"/>
          <w:szCs w:val="28"/>
        </w:rPr>
        <w:t>Adoptarea acestei măsuri va avea efecte pozitive, precum protejarea informațiilor critice, asigurând că acestea nu vor fi disponibil</w:t>
      </w:r>
      <w:r w:rsidR="000B5283">
        <w:rPr>
          <w:bCs/>
          <w:iCs/>
          <w:sz w:val="28"/>
          <w:szCs w:val="28"/>
        </w:rPr>
        <w:t>e pentru utilizare neautorizată</w:t>
      </w:r>
      <w:r w:rsidRPr="00A60553">
        <w:rPr>
          <w:bCs/>
          <w:iCs/>
          <w:sz w:val="28"/>
          <w:szCs w:val="28"/>
        </w:rPr>
        <w:t xml:space="preserve"> și consolidarea încrederii publicului în integritatea și confidențialitatea menținută de instit</w:t>
      </w:r>
      <w:r w:rsidR="000B5283">
        <w:rPr>
          <w:bCs/>
          <w:iCs/>
          <w:sz w:val="28"/>
          <w:szCs w:val="28"/>
        </w:rPr>
        <w:t>uțiile de securitate națională.</w:t>
      </w:r>
    </w:p>
    <w:p w14:paraId="3A89D4FC" w14:textId="77777777" w:rsidR="000B5283" w:rsidRDefault="000B5283" w:rsidP="00A60553">
      <w:pPr>
        <w:pStyle w:val="BodyText"/>
        <w:ind w:firstLine="720"/>
        <w:jc w:val="both"/>
        <w:rPr>
          <w:bCs/>
          <w:iCs/>
          <w:sz w:val="28"/>
          <w:szCs w:val="28"/>
        </w:rPr>
      </w:pPr>
    </w:p>
    <w:p w14:paraId="07053DB9" w14:textId="60F5E240" w:rsidR="00A60553" w:rsidRPr="00A60553" w:rsidRDefault="00A60553" w:rsidP="00A60553">
      <w:pPr>
        <w:pStyle w:val="BodyText"/>
        <w:ind w:firstLine="720"/>
        <w:jc w:val="both"/>
        <w:rPr>
          <w:bCs/>
          <w:iCs/>
          <w:sz w:val="28"/>
          <w:szCs w:val="28"/>
        </w:rPr>
      </w:pPr>
      <w:r w:rsidRPr="00A60553">
        <w:rPr>
          <w:bCs/>
          <w:iCs/>
          <w:sz w:val="28"/>
          <w:szCs w:val="28"/>
        </w:rPr>
        <w:t xml:space="preserve">De asemenea, se va preveni apariția conflictelor de interese, eliminând posibilitatea ca foștii angajați să utilizeze pozițiile anterioare în scopuri personale sau comerciale. </w:t>
      </w:r>
    </w:p>
    <w:p w14:paraId="6F1DA4F7" w14:textId="77777777" w:rsidR="00A60553" w:rsidRPr="00A60553" w:rsidRDefault="00A60553" w:rsidP="00A60553">
      <w:pPr>
        <w:pStyle w:val="BodyText"/>
        <w:ind w:firstLine="720"/>
        <w:jc w:val="both"/>
        <w:rPr>
          <w:bCs/>
          <w:iCs/>
          <w:sz w:val="28"/>
          <w:szCs w:val="28"/>
        </w:rPr>
      </w:pPr>
    </w:p>
    <w:p w14:paraId="583E579E" w14:textId="258EFB29" w:rsidR="000B5283" w:rsidRDefault="00A60553" w:rsidP="00A60553">
      <w:pPr>
        <w:pStyle w:val="BodyText"/>
        <w:ind w:firstLine="720"/>
        <w:jc w:val="both"/>
        <w:rPr>
          <w:bCs/>
          <w:iCs/>
          <w:sz w:val="28"/>
          <w:szCs w:val="28"/>
        </w:rPr>
      </w:pPr>
      <w:r w:rsidRPr="00A60553">
        <w:rPr>
          <w:bCs/>
          <w:iCs/>
          <w:sz w:val="28"/>
          <w:szCs w:val="28"/>
        </w:rPr>
        <w:t xml:space="preserve">În concluzie, propunerea de modificare legislativă privind interdicția desfășurării activităților de consultanță de către cadrele militare și </w:t>
      </w:r>
      <w:r w:rsidR="00940CD5">
        <w:rPr>
          <w:bCs/>
          <w:iCs/>
          <w:sz w:val="28"/>
          <w:szCs w:val="28"/>
        </w:rPr>
        <w:t>personalul c</w:t>
      </w:r>
      <w:r w:rsidR="000B5283">
        <w:rPr>
          <w:bCs/>
          <w:iCs/>
          <w:sz w:val="28"/>
          <w:szCs w:val="28"/>
        </w:rPr>
        <w:t>iv</w:t>
      </w:r>
      <w:r w:rsidR="00940CD5">
        <w:rPr>
          <w:bCs/>
          <w:iCs/>
          <w:sz w:val="28"/>
          <w:szCs w:val="28"/>
        </w:rPr>
        <w:t>i</w:t>
      </w:r>
      <w:r w:rsidR="000B5283">
        <w:rPr>
          <w:bCs/>
          <w:iCs/>
          <w:sz w:val="28"/>
          <w:szCs w:val="28"/>
        </w:rPr>
        <w:t>l</w:t>
      </w:r>
      <w:r w:rsidRPr="00A60553">
        <w:rPr>
          <w:bCs/>
          <w:iCs/>
          <w:sz w:val="28"/>
          <w:szCs w:val="28"/>
        </w:rPr>
        <w:t xml:space="preserve"> din structurile de securitate națională după încetarea serviciului acti</w:t>
      </w:r>
      <w:r w:rsidR="000B5283">
        <w:rPr>
          <w:bCs/>
          <w:iCs/>
          <w:sz w:val="28"/>
          <w:szCs w:val="28"/>
        </w:rPr>
        <w:t>v este necesară și justificată.</w:t>
      </w:r>
    </w:p>
    <w:p w14:paraId="1C6FA5E0" w14:textId="77777777" w:rsidR="000B5283" w:rsidRDefault="000B5283" w:rsidP="00A60553">
      <w:pPr>
        <w:pStyle w:val="BodyText"/>
        <w:ind w:firstLine="720"/>
        <w:jc w:val="both"/>
        <w:rPr>
          <w:bCs/>
          <w:iCs/>
          <w:sz w:val="28"/>
          <w:szCs w:val="28"/>
        </w:rPr>
      </w:pPr>
    </w:p>
    <w:p w14:paraId="75624D2E" w14:textId="66EFCEFF" w:rsidR="005B6BE5" w:rsidRPr="00A60553" w:rsidRDefault="00A60553" w:rsidP="00A60553">
      <w:pPr>
        <w:pStyle w:val="BodyText"/>
        <w:ind w:firstLine="720"/>
        <w:jc w:val="both"/>
        <w:rPr>
          <w:iCs/>
          <w:sz w:val="28"/>
          <w:szCs w:val="28"/>
        </w:rPr>
      </w:pPr>
      <w:r w:rsidRPr="00A60553">
        <w:rPr>
          <w:bCs/>
          <w:iCs/>
          <w:sz w:val="28"/>
          <w:szCs w:val="28"/>
        </w:rPr>
        <w:t>Ea contribuie la protejarea intereselor naționale, la prevenirea conflictelor de interese și la menținerea încr</w:t>
      </w:r>
      <w:r w:rsidR="000B5283">
        <w:rPr>
          <w:bCs/>
          <w:iCs/>
          <w:sz w:val="28"/>
          <w:szCs w:val="28"/>
        </w:rPr>
        <w:t xml:space="preserve">ederii în instituțiile publice </w:t>
      </w:r>
      <w:r w:rsidRPr="00A60553">
        <w:rPr>
          <w:bCs/>
          <w:iCs/>
          <w:sz w:val="28"/>
          <w:szCs w:val="28"/>
        </w:rPr>
        <w:t>pentru a asigura un cadru legislativ adecvat și eficient în domeniul securității naționale, consolidând astfel protecția informațiilor sensibile și asigurând o tranziție responsabilă a foștilor angajați către alte activități profesionale.</w:t>
      </w:r>
    </w:p>
    <w:p w14:paraId="6EF695DE" w14:textId="50B606A9" w:rsidR="004E5CD8" w:rsidRDefault="004E5CD8" w:rsidP="0091081B">
      <w:pPr>
        <w:pStyle w:val="BodyText"/>
        <w:jc w:val="both"/>
        <w:rPr>
          <w:iCs/>
          <w:sz w:val="28"/>
          <w:szCs w:val="28"/>
        </w:rPr>
      </w:pPr>
    </w:p>
    <w:p w14:paraId="5737CAA8" w14:textId="77777777" w:rsidR="005B6BE5" w:rsidRDefault="005B6BE5" w:rsidP="0091081B">
      <w:pPr>
        <w:pStyle w:val="BodyText"/>
        <w:jc w:val="both"/>
        <w:rPr>
          <w:iCs/>
          <w:sz w:val="28"/>
          <w:szCs w:val="28"/>
        </w:rPr>
      </w:pPr>
    </w:p>
    <w:p w14:paraId="12666D12" w14:textId="77777777" w:rsidR="005B6BE5" w:rsidRDefault="005B6BE5" w:rsidP="0091081B">
      <w:pPr>
        <w:pStyle w:val="BodyText"/>
        <w:jc w:val="both"/>
        <w:rPr>
          <w:i/>
          <w:sz w:val="28"/>
          <w:szCs w:val="28"/>
        </w:rPr>
      </w:pPr>
    </w:p>
    <w:p w14:paraId="722A736F" w14:textId="17BA53F8" w:rsidR="0091081B" w:rsidRPr="00F56245" w:rsidRDefault="005B6BE5" w:rsidP="0091081B">
      <w:pPr>
        <w:pStyle w:val="BodyText"/>
        <w:jc w:val="both"/>
        <w:rPr>
          <w:b/>
          <w:bCs/>
          <w:iCs/>
          <w:sz w:val="28"/>
          <w:szCs w:val="28"/>
        </w:rPr>
      </w:pPr>
      <w:r>
        <w:rPr>
          <w:b/>
          <w:bCs/>
          <w:iCs/>
          <w:sz w:val="28"/>
          <w:szCs w:val="28"/>
        </w:rPr>
        <w:t>INIŢIATOR</w:t>
      </w:r>
    </w:p>
    <w:p w14:paraId="04DD21D4" w14:textId="326763A9" w:rsidR="0091081B" w:rsidRPr="00F56245" w:rsidRDefault="0091081B" w:rsidP="0091081B">
      <w:pPr>
        <w:pStyle w:val="BodyText"/>
        <w:jc w:val="both"/>
        <w:rPr>
          <w:b/>
          <w:bCs/>
          <w:iCs/>
          <w:sz w:val="28"/>
          <w:szCs w:val="28"/>
        </w:rPr>
      </w:pPr>
    </w:p>
    <w:p w14:paraId="4367133A" w14:textId="7AF81F2D" w:rsidR="0091081B" w:rsidRPr="00F56245" w:rsidRDefault="005B6BE5" w:rsidP="0091081B">
      <w:pPr>
        <w:pStyle w:val="BodyText"/>
        <w:jc w:val="both"/>
        <w:rPr>
          <w:b/>
          <w:bCs/>
          <w:iCs/>
          <w:sz w:val="28"/>
          <w:szCs w:val="28"/>
        </w:rPr>
      </w:pPr>
      <w:r>
        <w:rPr>
          <w:b/>
          <w:bCs/>
          <w:iCs/>
          <w:sz w:val="28"/>
          <w:szCs w:val="28"/>
        </w:rPr>
        <w:t>Emanuel</w:t>
      </w:r>
      <w:r w:rsidR="000B5283">
        <w:rPr>
          <w:b/>
          <w:bCs/>
          <w:iCs/>
          <w:sz w:val="28"/>
          <w:szCs w:val="28"/>
        </w:rPr>
        <w:t>-Dumitru</w:t>
      </w:r>
      <w:r>
        <w:rPr>
          <w:b/>
          <w:bCs/>
          <w:iCs/>
          <w:sz w:val="28"/>
          <w:szCs w:val="28"/>
        </w:rPr>
        <w:t xml:space="preserve"> UNGUREANU</w:t>
      </w:r>
    </w:p>
    <w:p w14:paraId="32B31099" w14:textId="1A908092" w:rsidR="0091081B" w:rsidRPr="00F56245" w:rsidRDefault="0091081B" w:rsidP="0091081B">
      <w:pPr>
        <w:pStyle w:val="BodyText"/>
        <w:jc w:val="both"/>
        <w:rPr>
          <w:b/>
          <w:bCs/>
          <w:iCs/>
          <w:sz w:val="28"/>
          <w:szCs w:val="28"/>
        </w:rPr>
      </w:pPr>
    </w:p>
    <w:p w14:paraId="04E05BAA" w14:textId="2FA760CE" w:rsidR="004E5CD8" w:rsidRDefault="004E5CD8" w:rsidP="0091081B">
      <w:pPr>
        <w:pStyle w:val="BodyText"/>
        <w:jc w:val="both"/>
        <w:rPr>
          <w:b/>
          <w:bCs/>
          <w:iCs/>
          <w:sz w:val="28"/>
          <w:szCs w:val="28"/>
        </w:rPr>
      </w:pPr>
    </w:p>
    <w:p w14:paraId="43399980" w14:textId="13C2951A" w:rsidR="000713D5" w:rsidRDefault="000713D5" w:rsidP="0091081B">
      <w:pPr>
        <w:pStyle w:val="BodyText"/>
        <w:jc w:val="both"/>
        <w:rPr>
          <w:b/>
          <w:bCs/>
          <w:iCs/>
          <w:sz w:val="28"/>
          <w:szCs w:val="28"/>
        </w:rPr>
      </w:pPr>
    </w:p>
    <w:p w14:paraId="648C6AE7" w14:textId="77777777" w:rsidR="000713D5" w:rsidRDefault="000713D5" w:rsidP="000713D5">
      <w:pPr>
        <w:pStyle w:val="CorpA"/>
        <w:spacing w:line="276" w:lineRule="auto"/>
        <w:jc w:val="center"/>
        <w:rPr>
          <w:rFonts w:ascii="Times New Roman" w:hAnsi="Times New Roman"/>
          <w:b/>
          <w:bCs/>
          <w:sz w:val="28"/>
          <w:szCs w:val="28"/>
        </w:rPr>
      </w:pPr>
      <w:bookmarkStart w:id="0" w:name="_Hlk130206129"/>
    </w:p>
    <w:p w14:paraId="18E4F158" w14:textId="77777777" w:rsidR="000B5283" w:rsidRDefault="000B5283" w:rsidP="000713D5">
      <w:pPr>
        <w:pStyle w:val="CorpA"/>
        <w:spacing w:line="276" w:lineRule="auto"/>
        <w:jc w:val="center"/>
        <w:rPr>
          <w:rFonts w:ascii="Times New Roman" w:hAnsi="Times New Roman"/>
          <w:b/>
          <w:bCs/>
          <w:sz w:val="28"/>
          <w:szCs w:val="28"/>
        </w:rPr>
      </w:pPr>
    </w:p>
    <w:p w14:paraId="220B753E" w14:textId="77777777" w:rsidR="000B5283" w:rsidRDefault="000B5283" w:rsidP="000713D5">
      <w:pPr>
        <w:pStyle w:val="CorpA"/>
        <w:spacing w:line="276" w:lineRule="auto"/>
        <w:jc w:val="center"/>
        <w:rPr>
          <w:rFonts w:ascii="Times New Roman" w:hAnsi="Times New Roman"/>
          <w:b/>
          <w:bCs/>
          <w:sz w:val="28"/>
          <w:szCs w:val="28"/>
        </w:rPr>
      </w:pPr>
    </w:p>
    <w:p w14:paraId="2C9D8ED0" w14:textId="77777777" w:rsidR="000B5283" w:rsidRDefault="000B5283" w:rsidP="000713D5">
      <w:pPr>
        <w:pStyle w:val="CorpA"/>
        <w:spacing w:line="276" w:lineRule="auto"/>
        <w:jc w:val="center"/>
        <w:rPr>
          <w:rFonts w:ascii="Times New Roman" w:hAnsi="Times New Roman"/>
          <w:b/>
          <w:bCs/>
          <w:sz w:val="28"/>
          <w:szCs w:val="28"/>
        </w:rPr>
      </w:pPr>
    </w:p>
    <w:p w14:paraId="337C7963" w14:textId="77777777" w:rsidR="000B5283" w:rsidRDefault="000B5283" w:rsidP="000713D5">
      <w:pPr>
        <w:pStyle w:val="CorpA"/>
        <w:spacing w:line="276" w:lineRule="auto"/>
        <w:jc w:val="center"/>
        <w:rPr>
          <w:rFonts w:ascii="Times New Roman" w:hAnsi="Times New Roman"/>
          <w:b/>
          <w:bCs/>
          <w:sz w:val="28"/>
          <w:szCs w:val="28"/>
        </w:rPr>
      </w:pPr>
    </w:p>
    <w:p w14:paraId="49498ACE" w14:textId="77777777" w:rsidR="000B5283" w:rsidRDefault="000B5283" w:rsidP="000713D5">
      <w:pPr>
        <w:pStyle w:val="CorpA"/>
        <w:spacing w:line="276" w:lineRule="auto"/>
        <w:jc w:val="center"/>
        <w:rPr>
          <w:rFonts w:ascii="Times New Roman" w:hAnsi="Times New Roman"/>
          <w:b/>
          <w:bCs/>
          <w:sz w:val="28"/>
          <w:szCs w:val="28"/>
        </w:rPr>
      </w:pPr>
    </w:p>
    <w:p w14:paraId="255ED163" w14:textId="77777777" w:rsidR="000B5283" w:rsidRDefault="000B5283" w:rsidP="000713D5">
      <w:pPr>
        <w:pStyle w:val="CorpA"/>
        <w:spacing w:line="276" w:lineRule="auto"/>
        <w:jc w:val="center"/>
        <w:rPr>
          <w:rFonts w:ascii="Times New Roman" w:hAnsi="Times New Roman"/>
          <w:b/>
          <w:bCs/>
          <w:sz w:val="28"/>
          <w:szCs w:val="28"/>
        </w:rPr>
      </w:pPr>
    </w:p>
    <w:p w14:paraId="4193808E" w14:textId="77777777" w:rsidR="000B5283" w:rsidRDefault="000B5283" w:rsidP="000713D5">
      <w:pPr>
        <w:pStyle w:val="CorpA"/>
        <w:spacing w:line="276" w:lineRule="auto"/>
        <w:jc w:val="center"/>
        <w:rPr>
          <w:rFonts w:ascii="Times New Roman" w:hAnsi="Times New Roman"/>
          <w:b/>
          <w:bCs/>
          <w:sz w:val="28"/>
          <w:szCs w:val="28"/>
        </w:rPr>
      </w:pPr>
    </w:p>
    <w:p w14:paraId="3C875723" w14:textId="77777777" w:rsidR="000713D5" w:rsidRDefault="000713D5" w:rsidP="000713D5">
      <w:pPr>
        <w:pStyle w:val="CorpA"/>
        <w:spacing w:line="276" w:lineRule="auto"/>
        <w:jc w:val="center"/>
        <w:rPr>
          <w:rFonts w:ascii="Times New Roman" w:hAnsi="Times New Roman"/>
          <w:b/>
          <w:bCs/>
          <w:sz w:val="28"/>
          <w:szCs w:val="28"/>
        </w:rPr>
      </w:pPr>
    </w:p>
    <w:p w14:paraId="41103FAA" w14:textId="77777777" w:rsidR="00C06473" w:rsidRDefault="00C06473" w:rsidP="00C06473">
      <w:pPr>
        <w:pStyle w:val="CorpA"/>
        <w:spacing w:line="276" w:lineRule="auto"/>
        <w:rPr>
          <w:rFonts w:ascii="Times New Roman" w:hAnsi="Times New Roman"/>
          <w:b/>
          <w:bCs/>
          <w:sz w:val="28"/>
          <w:szCs w:val="28"/>
        </w:rPr>
      </w:pPr>
    </w:p>
    <w:p w14:paraId="37EBD2B6" w14:textId="27673267" w:rsidR="000713D5" w:rsidRPr="000713D5" w:rsidRDefault="000713D5" w:rsidP="00C06473">
      <w:pPr>
        <w:pStyle w:val="CorpA"/>
        <w:spacing w:line="276" w:lineRule="auto"/>
        <w:jc w:val="center"/>
        <w:rPr>
          <w:rFonts w:ascii="Times New Roman" w:eastAsia="Times New Roman" w:hAnsi="Times New Roman" w:cs="Times New Roman"/>
          <w:b/>
          <w:bCs/>
          <w:sz w:val="28"/>
          <w:szCs w:val="28"/>
        </w:rPr>
      </w:pPr>
      <w:r w:rsidRPr="000713D5">
        <w:rPr>
          <w:rFonts w:ascii="Times New Roman" w:hAnsi="Times New Roman"/>
          <w:b/>
          <w:bCs/>
          <w:sz w:val="28"/>
          <w:szCs w:val="28"/>
        </w:rPr>
        <w:lastRenderedPageBreak/>
        <w:t>Lista sus</w:t>
      </w:r>
      <w:r w:rsidRPr="000713D5">
        <w:rPr>
          <w:rFonts w:ascii="Times New Roman" w:hAnsi="Times New Roman"/>
          <w:b/>
          <w:bCs/>
          <w:sz w:val="28"/>
          <w:szCs w:val="28"/>
          <w:lang w:val="en-US"/>
        </w:rPr>
        <w:t>ț</w:t>
      </w:r>
      <w:r w:rsidRPr="000713D5">
        <w:rPr>
          <w:rFonts w:ascii="Times New Roman" w:hAnsi="Times New Roman"/>
          <w:b/>
          <w:bCs/>
          <w:sz w:val="28"/>
          <w:szCs w:val="28"/>
        </w:rPr>
        <w:t>in</w:t>
      </w:r>
      <w:r w:rsidRPr="000713D5">
        <w:rPr>
          <w:rFonts w:ascii="Times New Roman" w:hAnsi="Times New Roman"/>
          <w:b/>
          <w:bCs/>
          <w:sz w:val="28"/>
          <w:szCs w:val="28"/>
          <w:lang w:val="en-US"/>
        </w:rPr>
        <w:t>ă</w:t>
      </w:r>
      <w:proofErr w:type="spellStart"/>
      <w:r w:rsidRPr="000713D5">
        <w:rPr>
          <w:rFonts w:ascii="Times New Roman" w:hAnsi="Times New Roman"/>
          <w:b/>
          <w:bCs/>
          <w:sz w:val="28"/>
          <w:szCs w:val="28"/>
        </w:rPr>
        <w:t>torilor</w:t>
      </w:r>
      <w:proofErr w:type="spellEnd"/>
    </w:p>
    <w:bookmarkEnd w:id="0"/>
    <w:p w14:paraId="2ADEB281" w14:textId="6C5BC45A" w:rsidR="000713D5" w:rsidRPr="00C06473" w:rsidRDefault="005B6BE5" w:rsidP="00C06473">
      <w:pPr>
        <w:pStyle w:val="Heading1"/>
        <w:spacing w:before="390"/>
        <w:ind w:right="193" w:firstLine="522"/>
        <w:rPr>
          <w:sz w:val="28"/>
          <w:szCs w:val="28"/>
        </w:rPr>
      </w:pPr>
      <w:r>
        <w:rPr>
          <w:sz w:val="28"/>
          <w:szCs w:val="28"/>
        </w:rPr>
        <w:t>Propunere legislativă pentru</w:t>
      </w:r>
      <w:r w:rsidR="008D49AB">
        <w:rPr>
          <w:sz w:val="28"/>
          <w:szCs w:val="28"/>
        </w:rPr>
        <w:t xml:space="preserve"> completarea Legii nr. 14</w:t>
      </w:r>
      <w:bookmarkStart w:id="1" w:name="_GoBack"/>
      <w:bookmarkEnd w:id="1"/>
      <w:r w:rsidRPr="005B6BE5">
        <w:rPr>
          <w:sz w:val="28"/>
          <w:szCs w:val="28"/>
        </w:rPr>
        <w:t xml:space="preserve">/1992 privind organizarea și funcționarea </w:t>
      </w:r>
      <w:proofErr w:type="spellStart"/>
      <w:r w:rsidRPr="005B6BE5">
        <w:rPr>
          <w:sz w:val="28"/>
          <w:szCs w:val="28"/>
        </w:rPr>
        <w:t>Serivciului</w:t>
      </w:r>
      <w:proofErr w:type="spellEnd"/>
      <w:r w:rsidRPr="005B6BE5">
        <w:rPr>
          <w:sz w:val="28"/>
          <w:szCs w:val="28"/>
        </w:rPr>
        <w:t xml:space="preserve"> Român de Informații</w:t>
      </w:r>
    </w:p>
    <w:p w14:paraId="2E293F88" w14:textId="77777777" w:rsidR="004E5CD8" w:rsidRDefault="004E5CD8" w:rsidP="0091081B">
      <w:pPr>
        <w:pStyle w:val="BodyText"/>
        <w:jc w:val="both"/>
        <w:rPr>
          <w:i/>
          <w:sz w:val="20"/>
        </w:rPr>
      </w:pPr>
    </w:p>
    <w:p w14:paraId="7F7715C6" w14:textId="77777777" w:rsidR="004E5CD8" w:rsidRDefault="004E5CD8" w:rsidP="0091081B">
      <w:pPr>
        <w:pStyle w:val="BodyText"/>
        <w:jc w:val="both"/>
        <w:rPr>
          <w:i/>
          <w:sz w:val="20"/>
        </w:rPr>
      </w:pPr>
    </w:p>
    <w:p w14:paraId="446852EE" w14:textId="77777777" w:rsidR="000713D5" w:rsidRDefault="000713D5" w:rsidP="000713D5">
      <w:pPr>
        <w:pStyle w:val="CorpA"/>
        <w:widowControl w:val="0"/>
        <w:spacing w:line="276" w:lineRule="auto"/>
        <w:rPr>
          <w:rFonts w:ascii="Arial" w:eastAsia="Arial" w:hAnsi="Arial" w:cs="Arial"/>
          <w:sz w:val="22"/>
          <w:szCs w:val="22"/>
        </w:rPr>
      </w:pPr>
    </w:p>
    <w:tbl>
      <w:tblPr>
        <w:tblW w:w="88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4"/>
        <w:gridCol w:w="4583"/>
        <w:gridCol w:w="1753"/>
        <w:gridCol w:w="1650"/>
      </w:tblGrid>
      <w:tr w:rsidR="000713D5" w14:paraId="3F8D51F5" w14:textId="77777777" w:rsidTr="003B1060">
        <w:trPr>
          <w:trHeight w:val="261"/>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24814" w14:textId="77777777" w:rsidR="000713D5" w:rsidRDefault="000713D5" w:rsidP="003B1060">
            <w:pPr>
              <w:pStyle w:val="CorpA"/>
              <w:spacing w:line="480" w:lineRule="auto"/>
              <w:jc w:val="center"/>
            </w:pPr>
            <w:r>
              <w:rPr>
                <w:rFonts w:ascii="Times New Roman" w:hAnsi="Times New Roman"/>
                <w:b/>
                <w:bCs/>
                <w:sz w:val="22"/>
                <w:szCs w:val="22"/>
                <w:lang w:val="en-US"/>
              </w:rPr>
              <w:t xml:space="preserve">   NR.</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427D8" w14:textId="77777777" w:rsidR="000713D5" w:rsidRDefault="000713D5" w:rsidP="003B1060">
            <w:pPr>
              <w:pStyle w:val="CorpA"/>
              <w:spacing w:line="480" w:lineRule="auto"/>
              <w:jc w:val="center"/>
            </w:pPr>
            <w:r>
              <w:rPr>
                <w:rFonts w:ascii="Times New Roman" w:hAnsi="Times New Roman"/>
                <w:b/>
                <w:bCs/>
                <w:sz w:val="22"/>
                <w:szCs w:val="22"/>
                <w:lang w:val="en-US"/>
              </w:rPr>
              <w:t>DEPUTAT/SENATOR</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9579E" w14:textId="77777777" w:rsidR="000713D5" w:rsidRDefault="000713D5" w:rsidP="003B1060">
            <w:pPr>
              <w:pStyle w:val="CorpA"/>
              <w:spacing w:line="480" w:lineRule="auto"/>
              <w:jc w:val="center"/>
            </w:pPr>
            <w:r>
              <w:rPr>
                <w:rFonts w:ascii="Times New Roman" w:hAnsi="Times New Roman"/>
                <w:b/>
                <w:bCs/>
                <w:sz w:val="22"/>
                <w:szCs w:val="22"/>
                <w:lang w:val="en-US"/>
              </w:rPr>
              <w:t>SEMNĂTURĂ</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3338B" w14:textId="77777777" w:rsidR="000713D5" w:rsidRDefault="000713D5" w:rsidP="003B1060">
            <w:pPr>
              <w:pStyle w:val="CorpA"/>
              <w:spacing w:line="480" w:lineRule="auto"/>
              <w:jc w:val="center"/>
            </w:pPr>
            <w:r>
              <w:rPr>
                <w:rFonts w:ascii="Times New Roman" w:hAnsi="Times New Roman"/>
                <w:b/>
                <w:bCs/>
                <w:sz w:val="22"/>
                <w:szCs w:val="22"/>
                <w:lang w:val="en-US"/>
              </w:rPr>
              <w:t>PARTID</w:t>
            </w:r>
          </w:p>
        </w:tc>
      </w:tr>
      <w:tr w:rsidR="000713D5" w14:paraId="054D6AE4"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E0483"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FEDA2"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C23BC"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3D2DF" w14:textId="77777777" w:rsidR="000713D5" w:rsidRDefault="000713D5" w:rsidP="003B1060"/>
        </w:tc>
      </w:tr>
      <w:tr w:rsidR="000713D5" w14:paraId="6D7FD9BB"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0A50F3"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01C85"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2F488"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BD38E" w14:textId="77777777" w:rsidR="000713D5" w:rsidRDefault="000713D5" w:rsidP="003B1060"/>
        </w:tc>
      </w:tr>
      <w:tr w:rsidR="000713D5" w14:paraId="5FC2EC51" w14:textId="77777777" w:rsidTr="003B1060">
        <w:trPr>
          <w:trHeight w:val="38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0D18B"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3B004"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46038"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C2B38" w14:textId="77777777" w:rsidR="000713D5" w:rsidRDefault="000713D5" w:rsidP="003B1060"/>
        </w:tc>
      </w:tr>
      <w:tr w:rsidR="000713D5" w14:paraId="04D4089F"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0CB9F"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077B0"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C8E7B"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2BB9C" w14:textId="77777777" w:rsidR="000713D5" w:rsidRDefault="000713D5" w:rsidP="003B1060"/>
        </w:tc>
      </w:tr>
      <w:tr w:rsidR="000713D5" w14:paraId="76EFDB5A"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B7109"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C45BB"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BDA24"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C94A8" w14:textId="77777777" w:rsidR="000713D5" w:rsidRDefault="000713D5" w:rsidP="003B1060"/>
        </w:tc>
      </w:tr>
      <w:tr w:rsidR="000713D5" w14:paraId="5362A95A"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F023B"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5790F"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2164D"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E90B7" w14:textId="77777777" w:rsidR="000713D5" w:rsidRDefault="000713D5" w:rsidP="003B1060"/>
        </w:tc>
      </w:tr>
      <w:tr w:rsidR="000713D5" w14:paraId="4FD890AC"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7B8B1"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50D5B"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E3898"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E0593" w14:textId="77777777" w:rsidR="000713D5" w:rsidRDefault="000713D5" w:rsidP="003B1060"/>
        </w:tc>
      </w:tr>
      <w:tr w:rsidR="000713D5" w14:paraId="1D0D6A52"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30022"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F68A"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6CBF9"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BE002" w14:textId="77777777" w:rsidR="000713D5" w:rsidRDefault="000713D5" w:rsidP="003B1060"/>
        </w:tc>
      </w:tr>
      <w:tr w:rsidR="000713D5" w14:paraId="5AAC5D62"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48B1B"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950F0"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307FD"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6580B" w14:textId="77777777" w:rsidR="000713D5" w:rsidRDefault="000713D5" w:rsidP="003B1060"/>
        </w:tc>
      </w:tr>
      <w:tr w:rsidR="000713D5" w14:paraId="6B79CC25"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76C11"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99E7E"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22B35"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04527" w14:textId="77777777" w:rsidR="000713D5" w:rsidRDefault="000713D5" w:rsidP="003B1060"/>
        </w:tc>
      </w:tr>
      <w:tr w:rsidR="000713D5" w14:paraId="5662D884"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9A59F"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39A1B"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BD360"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8F45A" w14:textId="77777777" w:rsidR="000713D5" w:rsidRDefault="000713D5" w:rsidP="003B1060"/>
        </w:tc>
      </w:tr>
      <w:tr w:rsidR="000713D5" w14:paraId="33BDDA63"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92628"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99D14"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BEC38"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20606" w14:textId="77777777" w:rsidR="000713D5" w:rsidRDefault="000713D5" w:rsidP="003B1060"/>
        </w:tc>
      </w:tr>
      <w:tr w:rsidR="000713D5" w14:paraId="32BA8D9C"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FE960"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8C073"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BB493"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B391B" w14:textId="77777777" w:rsidR="000713D5" w:rsidRDefault="000713D5" w:rsidP="003B1060"/>
        </w:tc>
      </w:tr>
      <w:tr w:rsidR="000713D5" w14:paraId="6B018EF6"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77A7B"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28E3D"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76D90"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2F804" w14:textId="77777777" w:rsidR="000713D5" w:rsidRDefault="000713D5" w:rsidP="003B1060"/>
        </w:tc>
      </w:tr>
      <w:tr w:rsidR="000713D5" w14:paraId="26F3DBCD"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66795"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08E79"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6C5E0"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1D70C" w14:textId="77777777" w:rsidR="000713D5" w:rsidRDefault="000713D5" w:rsidP="003B1060"/>
        </w:tc>
      </w:tr>
      <w:tr w:rsidR="000713D5" w14:paraId="1862ECE1"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40549"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BBC19"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C1194"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B3667" w14:textId="77777777" w:rsidR="000713D5" w:rsidRDefault="000713D5" w:rsidP="003B1060"/>
        </w:tc>
      </w:tr>
      <w:tr w:rsidR="000713D5" w14:paraId="39921F17"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636F3"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6DF7F"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8CF19"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DC240" w14:textId="77777777" w:rsidR="000713D5" w:rsidRDefault="000713D5" w:rsidP="003B1060"/>
        </w:tc>
      </w:tr>
      <w:tr w:rsidR="000713D5" w14:paraId="3E93B5BD"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F895A"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0CED"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DA1A9"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FA7C2" w14:textId="77777777" w:rsidR="000713D5" w:rsidRDefault="000713D5" w:rsidP="003B1060"/>
        </w:tc>
      </w:tr>
      <w:tr w:rsidR="000713D5" w14:paraId="6B5AA301"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FDB97"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81815"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0AA82"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9FEA4" w14:textId="77777777" w:rsidR="000713D5" w:rsidRDefault="000713D5" w:rsidP="003B1060"/>
        </w:tc>
      </w:tr>
      <w:tr w:rsidR="000713D5" w14:paraId="0DA1B6C2"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C5DDE"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9D4E8"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99827"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F0223" w14:textId="77777777" w:rsidR="000713D5" w:rsidRDefault="000713D5" w:rsidP="003B1060"/>
        </w:tc>
      </w:tr>
      <w:tr w:rsidR="000713D5" w14:paraId="111D342E"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CF33E"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C3EEF"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70D25"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038BB" w14:textId="77777777" w:rsidR="000713D5" w:rsidRDefault="000713D5" w:rsidP="003B1060"/>
        </w:tc>
      </w:tr>
      <w:tr w:rsidR="000713D5" w14:paraId="45C573CD"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77ED0"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8AA96"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4F8BD"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71FA3" w14:textId="77777777" w:rsidR="000713D5" w:rsidRDefault="000713D5" w:rsidP="003B1060"/>
        </w:tc>
      </w:tr>
      <w:tr w:rsidR="000713D5" w14:paraId="6B7F6CC0"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8532B"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B6E57"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4D1A7"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BC988" w14:textId="77777777" w:rsidR="000713D5" w:rsidRDefault="000713D5" w:rsidP="003B1060"/>
        </w:tc>
      </w:tr>
      <w:tr w:rsidR="000713D5" w14:paraId="065F1955"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BF5D1"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21457"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31709"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78E68" w14:textId="77777777" w:rsidR="000713D5" w:rsidRDefault="000713D5" w:rsidP="003B1060"/>
        </w:tc>
      </w:tr>
      <w:tr w:rsidR="000713D5" w14:paraId="2AD75856"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B7493"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3E2B4"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CC8D1"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0C0F5" w14:textId="77777777" w:rsidR="000713D5" w:rsidRDefault="000713D5" w:rsidP="003B1060"/>
        </w:tc>
      </w:tr>
      <w:tr w:rsidR="000713D5" w14:paraId="38D28FB1"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4B336"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BDB8A"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1E418"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857F2" w14:textId="77777777" w:rsidR="000713D5" w:rsidRDefault="000713D5" w:rsidP="003B1060"/>
        </w:tc>
      </w:tr>
      <w:tr w:rsidR="000713D5" w14:paraId="531EBF23"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F5CA9"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26D54"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8F041"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5D08F" w14:textId="77777777" w:rsidR="000713D5" w:rsidRDefault="000713D5" w:rsidP="003B1060"/>
        </w:tc>
      </w:tr>
      <w:tr w:rsidR="000713D5" w14:paraId="614216CB"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77C9A"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40673"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82FD6"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FF837" w14:textId="77777777" w:rsidR="000713D5" w:rsidRDefault="000713D5" w:rsidP="003B1060"/>
        </w:tc>
      </w:tr>
      <w:tr w:rsidR="000713D5" w14:paraId="6016E768"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14828"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9FB46"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996FA"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1DA0D" w14:textId="77777777" w:rsidR="000713D5" w:rsidRDefault="000713D5" w:rsidP="003B1060"/>
        </w:tc>
      </w:tr>
      <w:tr w:rsidR="000713D5" w14:paraId="68089E3A"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873F2"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4EBB8"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3E5C2"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21D3D" w14:textId="77777777" w:rsidR="000713D5" w:rsidRDefault="000713D5" w:rsidP="003B1060"/>
        </w:tc>
      </w:tr>
      <w:tr w:rsidR="000713D5" w14:paraId="64DACC5E"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AF4A8"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8A5DA"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F6759"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CA24A" w14:textId="77777777" w:rsidR="000713D5" w:rsidRDefault="000713D5" w:rsidP="003B1060"/>
        </w:tc>
      </w:tr>
      <w:tr w:rsidR="000713D5" w14:paraId="64513E37"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F2A09"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C66B8"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D9DAD"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6C0DA" w14:textId="77777777" w:rsidR="000713D5" w:rsidRDefault="000713D5" w:rsidP="003B1060"/>
        </w:tc>
      </w:tr>
      <w:tr w:rsidR="000713D5" w14:paraId="640FB1D9"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CA7B6"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AC1E5"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D1A52"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7BB77" w14:textId="77777777" w:rsidR="000713D5" w:rsidRDefault="000713D5" w:rsidP="003B1060"/>
        </w:tc>
      </w:tr>
      <w:tr w:rsidR="000713D5" w14:paraId="239782F9"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6C812"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62624"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2177C"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BB2CE" w14:textId="77777777" w:rsidR="000713D5" w:rsidRDefault="000713D5" w:rsidP="003B1060"/>
        </w:tc>
      </w:tr>
      <w:tr w:rsidR="000713D5" w14:paraId="6CFBAE94"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840EF"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FC653"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82C28"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2B161" w14:textId="77777777" w:rsidR="000713D5" w:rsidRDefault="000713D5" w:rsidP="003B1060"/>
        </w:tc>
      </w:tr>
      <w:tr w:rsidR="000713D5" w14:paraId="37E00DCC"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54387"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C4AE9"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2C7AD"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31B6E" w14:textId="77777777" w:rsidR="000713D5" w:rsidRDefault="000713D5" w:rsidP="003B1060"/>
        </w:tc>
      </w:tr>
      <w:tr w:rsidR="000713D5" w14:paraId="70985683"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E25D9"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ECE65"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0ED5C"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E8EC8" w14:textId="77777777" w:rsidR="000713D5" w:rsidRDefault="000713D5" w:rsidP="003B1060"/>
        </w:tc>
      </w:tr>
      <w:tr w:rsidR="000713D5" w14:paraId="733DDD70"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BC0D9"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215FB"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20D29"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FA29B" w14:textId="77777777" w:rsidR="000713D5" w:rsidRDefault="000713D5" w:rsidP="003B1060"/>
        </w:tc>
      </w:tr>
      <w:tr w:rsidR="000713D5" w14:paraId="7EA15E3F"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4F651"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A592A"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B94FF"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FD454" w14:textId="77777777" w:rsidR="000713D5" w:rsidRDefault="000713D5" w:rsidP="003B1060"/>
        </w:tc>
      </w:tr>
      <w:tr w:rsidR="000713D5" w14:paraId="709C77CB"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99EE3"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111A6"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F0D6E"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3262E" w14:textId="77777777" w:rsidR="000713D5" w:rsidRDefault="000713D5" w:rsidP="003B1060"/>
        </w:tc>
      </w:tr>
      <w:tr w:rsidR="000713D5" w14:paraId="16FD8AA9"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C92B8"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56CF2"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13A0F"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D297D" w14:textId="77777777" w:rsidR="000713D5" w:rsidRDefault="000713D5" w:rsidP="003B1060"/>
        </w:tc>
      </w:tr>
      <w:tr w:rsidR="000713D5" w14:paraId="12C85EC5"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D3E9A"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75F2E"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B3B41"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D1AC1" w14:textId="77777777" w:rsidR="000713D5" w:rsidRDefault="000713D5" w:rsidP="003B1060"/>
        </w:tc>
      </w:tr>
      <w:tr w:rsidR="000713D5" w14:paraId="4B332ACD"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85A66"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0C2B1"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9A64A"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D423E" w14:textId="77777777" w:rsidR="000713D5" w:rsidRDefault="000713D5" w:rsidP="003B1060"/>
        </w:tc>
      </w:tr>
      <w:tr w:rsidR="000713D5" w14:paraId="3880BF92"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DD1FE"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DB6BF"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87D13"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32AE1" w14:textId="77777777" w:rsidR="000713D5" w:rsidRDefault="000713D5" w:rsidP="003B1060"/>
        </w:tc>
      </w:tr>
      <w:tr w:rsidR="000713D5" w14:paraId="27F0BD01"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228F8"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A7F46"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15759"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0F701" w14:textId="77777777" w:rsidR="000713D5" w:rsidRDefault="000713D5" w:rsidP="003B1060"/>
        </w:tc>
      </w:tr>
      <w:tr w:rsidR="000713D5" w14:paraId="5BA1B9E6"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F8875"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2DA13"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5087C"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34102" w14:textId="77777777" w:rsidR="000713D5" w:rsidRDefault="000713D5" w:rsidP="003B1060"/>
        </w:tc>
      </w:tr>
      <w:tr w:rsidR="000713D5" w14:paraId="3FC2C750"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59407"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CCAD3"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DEB46"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7C87B" w14:textId="77777777" w:rsidR="000713D5" w:rsidRDefault="000713D5" w:rsidP="003B1060"/>
        </w:tc>
      </w:tr>
      <w:tr w:rsidR="000713D5" w14:paraId="7B761968"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51D7C"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8DFAE"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A1AE8"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72A7F" w14:textId="77777777" w:rsidR="000713D5" w:rsidRDefault="000713D5" w:rsidP="003B1060"/>
        </w:tc>
      </w:tr>
      <w:tr w:rsidR="000713D5" w14:paraId="6B559B9B"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9B1B9"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40BA7"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FF2D7"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3EE9C" w14:textId="77777777" w:rsidR="000713D5" w:rsidRDefault="000713D5" w:rsidP="003B1060"/>
        </w:tc>
      </w:tr>
      <w:tr w:rsidR="000713D5" w14:paraId="0139B755"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F6758"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C734E"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07D75"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9D0BE" w14:textId="77777777" w:rsidR="000713D5" w:rsidRDefault="000713D5" w:rsidP="003B1060"/>
        </w:tc>
      </w:tr>
      <w:tr w:rsidR="000713D5" w14:paraId="20E75D44"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AF519"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982EB"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0579C"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DE2EC" w14:textId="77777777" w:rsidR="000713D5" w:rsidRDefault="000713D5" w:rsidP="003B1060"/>
        </w:tc>
      </w:tr>
      <w:tr w:rsidR="000713D5" w14:paraId="16A53381"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1B1E6"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2A73C"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68B1A"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34A45" w14:textId="77777777" w:rsidR="000713D5" w:rsidRDefault="000713D5" w:rsidP="003B1060"/>
        </w:tc>
      </w:tr>
      <w:tr w:rsidR="000713D5" w14:paraId="5584918D"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587B2"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39B79"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02256"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20B9E" w14:textId="77777777" w:rsidR="000713D5" w:rsidRDefault="000713D5" w:rsidP="003B1060"/>
        </w:tc>
      </w:tr>
      <w:tr w:rsidR="000713D5" w14:paraId="4A687E80"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0B04D"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87142"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DD168"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77A37" w14:textId="77777777" w:rsidR="000713D5" w:rsidRDefault="000713D5" w:rsidP="003B1060"/>
        </w:tc>
      </w:tr>
      <w:tr w:rsidR="000713D5" w14:paraId="3AB846AC"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9CB45"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7D694"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FD4A9"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E62FC" w14:textId="77777777" w:rsidR="000713D5" w:rsidRDefault="000713D5" w:rsidP="003B1060"/>
        </w:tc>
      </w:tr>
      <w:tr w:rsidR="000713D5" w14:paraId="7C5B4091"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C0841"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5824D"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491E6"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DFACC" w14:textId="77777777" w:rsidR="000713D5" w:rsidRDefault="000713D5" w:rsidP="003B1060"/>
        </w:tc>
      </w:tr>
      <w:tr w:rsidR="000713D5" w14:paraId="36C438F9"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9006C"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211EA"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62050"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282E4" w14:textId="77777777" w:rsidR="000713D5" w:rsidRDefault="000713D5" w:rsidP="003B1060"/>
        </w:tc>
      </w:tr>
      <w:tr w:rsidR="000713D5" w14:paraId="33EDB06D"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A81A0"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B9073"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13D87"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25543" w14:textId="77777777" w:rsidR="000713D5" w:rsidRDefault="000713D5" w:rsidP="003B1060"/>
        </w:tc>
      </w:tr>
      <w:tr w:rsidR="000713D5" w14:paraId="69E6E381"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60B35"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8C047"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53D55"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EC20B" w14:textId="77777777" w:rsidR="000713D5" w:rsidRDefault="000713D5" w:rsidP="003B1060"/>
        </w:tc>
      </w:tr>
      <w:tr w:rsidR="000713D5" w14:paraId="66148613"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2BEF4"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4707B"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BF05A"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0AC74" w14:textId="77777777" w:rsidR="000713D5" w:rsidRDefault="000713D5" w:rsidP="003B1060"/>
        </w:tc>
      </w:tr>
      <w:tr w:rsidR="000713D5" w14:paraId="77BABAEF"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87FFD"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2EBC6"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BBCC1"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5304C" w14:textId="77777777" w:rsidR="000713D5" w:rsidRDefault="000713D5" w:rsidP="003B1060"/>
        </w:tc>
      </w:tr>
      <w:tr w:rsidR="000713D5" w14:paraId="5238A809"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24F2B"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417A2"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B9B16"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970C9" w14:textId="77777777" w:rsidR="000713D5" w:rsidRDefault="000713D5" w:rsidP="003B1060"/>
        </w:tc>
      </w:tr>
      <w:tr w:rsidR="000713D5" w14:paraId="1CF4F8B5"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33304"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900D0"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0F5AC"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D6D3F" w14:textId="77777777" w:rsidR="000713D5" w:rsidRDefault="000713D5" w:rsidP="003B1060"/>
        </w:tc>
      </w:tr>
      <w:tr w:rsidR="000713D5" w14:paraId="18C23928"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6041A"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85D2C"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B210D"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FAED0" w14:textId="77777777" w:rsidR="000713D5" w:rsidRDefault="000713D5" w:rsidP="003B1060"/>
        </w:tc>
      </w:tr>
      <w:tr w:rsidR="000713D5" w14:paraId="66192A35"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773F8"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8D307"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4769A"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6E196" w14:textId="77777777" w:rsidR="000713D5" w:rsidRDefault="000713D5" w:rsidP="003B1060"/>
        </w:tc>
      </w:tr>
      <w:tr w:rsidR="000713D5" w14:paraId="6FDDDCC8"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510B0"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E1D2F"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2679E"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E068A" w14:textId="77777777" w:rsidR="000713D5" w:rsidRDefault="000713D5" w:rsidP="003B1060"/>
        </w:tc>
      </w:tr>
      <w:tr w:rsidR="000713D5" w14:paraId="3056D1B5"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BE037"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565B0"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AE441"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39138" w14:textId="77777777" w:rsidR="000713D5" w:rsidRDefault="000713D5" w:rsidP="003B1060"/>
        </w:tc>
      </w:tr>
      <w:tr w:rsidR="000713D5" w14:paraId="13AB5754"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7E7B8"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144F3"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F0694"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C2F9D" w14:textId="77777777" w:rsidR="000713D5" w:rsidRDefault="000713D5" w:rsidP="003B1060"/>
        </w:tc>
      </w:tr>
      <w:tr w:rsidR="000713D5" w14:paraId="5E3D2806"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1FB52"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34F69"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A21B9"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C80FC" w14:textId="77777777" w:rsidR="000713D5" w:rsidRDefault="000713D5" w:rsidP="003B1060"/>
        </w:tc>
      </w:tr>
      <w:tr w:rsidR="000713D5" w14:paraId="30D14422" w14:textId="77777777" w:rsidTr="003B1060">
        <w:trPr>
          <w:trHeight w:val="310"/>
          <w:jc w:val="center"/>
        </w:trPr>
        <w:tc>
          <w:tcPr>
            <w:tcW w:w="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55E45" w14:textId="77777777" w:rsidR="000713D5" w:rsidRDefault="000713D5" w:rsidP="003B1060"/>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E7313" w14:textId="77777777" w:rsidR="000713D5" w:rsidRDefault="000713D5" w:rsidP="003B1060"/>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1A367" w14:textId="77777777" w:rsidR="000713D5" w:rsidRDefault="000713D5" w:rsidP="003B1060"/>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677DD" w14:textId="77777777" w:rsidR="000713D5" w:rsidRDefault="000713D5" w:rsidP="003B1060"/>
        </w:tc>
      </w:tr>
    </w:tbl>
    <w:p w14:paraId="672FA716" w14:textId="77777777" w:rsidR="000713D5" w:rsidRDefault="000713D5" w:rsidP="000713D5">
      <w:pPr>
        <w:pStyle w:val="CorpA"/>
        <w:widowControl w:val="0"/>
        <w:ind w:left="216" w:hanging="216"/>
        <w:jc w:val="center"/>
      </w:pPr>
    </w:p>
    <w:p w14:paraId="168B572D" w14:textId="77777777" w:rsidR="004E5CD8" w:rsidRDefault="004E5CD8" w:rsidP="0091081B">
      <w:pPr>
        <w:pStyle w:val="BodyText"/>
        <w:jc w:val="both"/>
        <w:rPr>
          <w:i/>
          <w:sz w:val="20"/>
        </w:rPr>
      </w:pPr>
    </w:p>
    <w:p w14:paraId="7A9C11C4" w14:textId="77777777" w:rsidR="004E5CD8" w:rsidRDefault="004E5CD8" w:rsidP="0091081B">
      <w:pPr>
        <w:pStyle w:val="BodyText"/>
        <w:jc w:val="both"/>
        <w:rPr>
          <w:i/>
          <w:sz w:val="20"/>
        </w:rPr>
      </w:pPr>
    </w:p>
    <w:p w14:paraId="506283CA" w14:textId="77777777" w:rsidR="004E5CD8" w:rsidRDefault="004E5CD8" w:rsidP="0091081B">
      <w:pPr>
        <w:pStyle w:val="BodyText"/>
        <w:jc w:val="both"/>
        <w:rPr>
          <w:i/>
          <w:sz w:val="20"/>
        </w:rPr>
      </w:pPr>
    </w:p>
    <w:p w14:paraId="6E66B253" w14:textId="77777777" w:rsidR="004E5CD8" w:rsidRDefault="004E5CD8" w:rsidP="0091081B">
      <w:pPr>
        <w:pStyle w:val="BodyText"/>
        <w:spacing w:before="7"/>
        <w:jc w:val="both"/>
        <w:rPr>
          <w:i/>
          <w:sz w:val="20"/>
        </w:rPr>
      </w:pPr>
    </w:p>
    <w:sectPr w:rsidR="004E5CD8">
      <w:headerReference w:type="default" r:id="rId9"/>
      <w:pgSz w:w="11910" w:h="16850"/>
      <w:pgMar w:top="1040" w:right="940" w:bottom="280" w:left="1220" w:header="409"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DAB3C" w14:textId="77777777" w:rsidR="00A02986" w:rsidRDefault="00A02986">
      <w:r>
        <w:separator/>
      </w:r>
    </w:p>
  </w:endnote>
  <w:endnote w:type="continuationSeparator" w:id="0">
    <w:p w14:paraId="43D4EFC5" w14:textId="77777777" w:rsidR="00A02986" w:rsidRDefault="00A0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0CFE8" w14:textId="77777777" w:rsidR="00A02986" w:rsidRDefault="00A02986">
      <w:r>
        <w:separator/>
      </w:r>
    </w:p>
  </w:footnote>
  <w:footnote w:type="continuationSeparator" w:id="0">
    <w:p w14:paraId="285422A4" w14:textId="77777777" w:rsidR="00A02986" w:rsidRDefault="00A0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3FEB" w14:textId="53E533FC" w:rsidR="004E5CD8" w:rsidRDefault="004E5CD8">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055E"/>
    <w:multiLevelType w:val="hybridMultilevel"/>
    <w:tmpl w:val="2E0E32A0"/>
    <w:lvl w:ilvl="0" w:tplc="0418000F">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2A720C4B"/>
    <w:multiLevelType w:val="hybridMultilevel"/>
    <w:tmpl w:val="9990D884"/>
    <w:lvl w:ilvl="0" w:tplc="0418000F">
      <w:start w:val="1"/>
      <w:numFmt w:val="decimal"/>
      <w:lvlText w:val="%1."/>
      <w:lvlJc w:val="left"/>
      <w:pPr>
        <w:ind w:left="970" w:hanging="360"/>
      </w:pPr>
      <w:rPr>
        <w:rFonts w:hint="default"/>
      </w:rPr>
    </w:lvl>
    <w:lvl w:ilvl="1" w:tplc="04180019" w:tentative="1">
      <w:start w:val="1"/>
      <w:numFmt w:val="lowerLetter"/>
      <w:lvlText w:val="%2."/>
      <w:lvlJc w:val="left"/>
      <w:pPr>
        <w:ind w:left="1690" w:hanging="360"/>
      </w:pPr>
    </w:lvl>
    <w:lvl w:ilvl="2" w:tplc="0418001B" w:tentative="1">
      <w:start w:val="1"/>
      <w:numFmt w:val="lowerRoman"/>
      <w:lvlText w:val="%3."/>
      <w:lvlJc w:val="right"/>
      <w:pPr>
        <w:ind w:left="2410" w:hanging="180"/>
      </w:pPr>
    </w:lvl>
    <w:lvl w:ilvl="3" w:tplc="0418000F" w:tentative="1">
      <w:start w:val="1"/>
      <w:numFmt w:val="decimal"/>
      <w:lvlText w:val="%4."/>
      <w:lvlJc w:val="left"/>
      <w:pPr>
        <w:ind w:left="3130" w:hanging="360"/>
      </w:pPr>
    </w:lvl>
    <w:lvl w:ilvl="4" w:tplc="04180019" w:tentative="1">
      <w:start w:val="1"/>
      <w:numFmt w:val="lowerLetter"/>
      <w:lvlText w:val="%5."/>
      <w:lvlJc w:val="left"/>
      <w:pPr>
        <w:ind w:left="3850" w:hanging="360"/>
      </w:pPr>
    </w:lvl>
    <w:lvl w:ilvl="5" w:tplc="0418001B" w:tentative="1">
      <w:start w:val="1"/>
      <w:numFmt w:val="lowerRoman"/>
      <w:lvlText w:val="%6."/>
      <w:lvlJc w:val="right"/>
      <w:pPr>
        <w:ind w:left="4570" w:hanging="180"/>
      </w:pPr>
    </w:lvl>
    <w:lvl w:ilvl="6" w:tplc="0418000F" w:tentative="1">
      <w:start w:val="1"/>
      <w:numFmt w:val="decimal"/>
      <w:lvlText w:val="%7."/>
      <w:lvlJc w:val="left"/>
      <w:pPr>
        <w:ind w:left="5290" w:hanging="360"/>
      </w:pPr>
    </w:lvl>
    <w:lvl w:ilvl="7" w:tplc="04180019" w:tentative="1">
      <w:start w:val="1"/>
      <w:numFmt w:val="lowerLetter"/>
      <w:lvlText w:val="%8."/>
      <w:lvlJc w:val="left"/>
      <w:pPr>
        <w:ind w:left="6010" w:hanging="360"/>
      </w:pPr>
    </w:lvl>
    <w:lvl w:ilvl="8" w:tplc="0418001B" w:tentative="1">
      <w:start w:val="1"/>
      <w:numFmt w:val="lowerRoman"/>
      <w:lvlText w:val="%9."/>
      <w:lvlJc w:val="right"/>
      <w:pPr>
        <w:ind w:left="6730" w:hanging="180"/>
      </w:pPr>
    </w:lvl>
  </w:abstractNum>
  <w:abstractNum w:abstractNumId="2">
    <w:nsid w:val="397C16C8"/>
    <w:multiLevelType w:val="hybridMultilevel"/>
    <w:tmpl w:val="56402ACA"/>
    <w:lvl w:ilvl="0" w:tplc="FF004158">
      <w:start w:val="1"/>
      <w:numFmt w:val="decimal"/>
      <w:lvlText w:val="%1."/>
      <w:lvlJc w:val="left"/>
      <w:pPr>
        <w:ind w:left="198" w:hanging="331"/>
        <w:jc w:val="left"/>
      </w:pPr>
      <w:rPr>
        <w:rFonts w:ascii="Times New Roman" w:eastAsia="Times New Roman" w:hAnsi="Times New Roman" w:cs="Times New Roman" w:hint="default"/>
        <w:b/>
        <w:bCs/>
        <w:w w:val="99"/>
        <w:sz w:val="32"/>
        <w:szCs w:val="32"/>
        <w:lang w:val="ro-RO" w:eastAsia="en-US" w:bidi="ar-SA"/>
      </w:rPr>
    </w:lvl>
    <w:lvl w:ilvl="1" w:tplc="4210C51C">
      <w:numFmt w:val="bullet"/>
      <w:lvlText w:val="•"/>
      <w:lvlJc w:val="left"/>
      <w:pPr>
        <w:ind w:left="1154" w:hanging="331"/>
      </w:pPr>
      <w:rPr>
        <w:rFonts w:hint="default"/>
        <w:lang w:val="ro-RO" w:eastAsia="en-US" w:bidi="ar-SA"/>
      </w:rPr>
    </w:lvl>
    <w:lvl w:ilvl="2" w:tplc="60E80DB2">
      <w:numFmt w:val="bullet"/>
      <w:lvlText w:val="•"/>
      <w:lvlJc w:val="left"/>
      <w:pPr>
        <w:ind w:left="2109" w:hanging="331"/>
      </w:pPr>
      <w:rPr>
        <w:rFonts w:hint="default"/>
        <w:lang w:val="ro-RO" w:eastAsia="en-US" w:bidi="ar-SA"/>
      </w:rPr>
    </w:lvl>
    <w:lvl w:ilvl="3" w:tplc="B8F65E10">
      <w:numFmt w:val="bullet"/>
      <w:lvlText w:val="•"/>
      <w:lvlJc w:val="left"/>
      <w:pPr>
        <w:ind w:left="3063" w:hanging="331"/>
      </w:pPr>
      <w:rPr>
        <w:rFonts w:hint="default"/>
        <w:lang w:val="ro-RO" w:eastAsia="en-US" w:bidi="ar-SA"/>
      </w:rPr>
    </w:lvl>
    <w:lvl w:ilvl="4" w:tplc="0DE696EC">
      <w:numFmt w:val="bullet"/>
      <w:lvlText w:val="•"/>
      <w:lvlJc w:val="left"/>
      <w:pPr>
        <w:ind w:left="4018" w:hanging="331"/>
      </w:pPr>
      <w:rPr>
        <w:rFonts w:hint="default"/>
        <w:lang w:val="ro-RO" w:eastAsia="en-US" w:bidi="ar-SA"/>
      </w:rPr>
    </w:lvl>
    <w:lvl w:ilvl="5" w:tplc="71786F98">
      <w:numFmt w:val="bullet"/>
      <w:lvlText w:val="•"/>
      <w:lvlJc w:val="left"/>
      <w:pPr>
        <w:ind w:left="4973" w:hanging="331"/>
      </w:pPr>
      <w:rPr>
        <w:rFonts w:hint="default"/>
        <w:lang w:val="ro-RO" w:eastAsia="en-US" w:bidi="ar-SA"/>
      </w:rPr>
    </w:lvl>
    <w:lvl w:ilvl="6" w:tplc="A5064CC6">
      <w:numFmt w:val="bullet"/>
      <w:lvlText w:val="•"/>
      <w:lvlJc w:val="left"/>
      <w:pPr>
        <w:ind w:left="5927" w:hanging="331"/>
      </w:pPr>
      <w:rPr>
        <w:rFonts w:hint="default"/>
        <w:lang w:val="ro-RO" w:eastAsia="en-US" w:bidi="ar-SA"/>
      </w:rPr>
    </w:lvl>
    <w:lvl w:ilvl="7" w:tplc="D9924D28">
      <w:numFmt w:val="bullet"/>
      <w:lvlText w:val="•"/>
      <w:lvlJc w:val="left"/>
      <w:pPr>
        <w:ind w:left="6882" w:hanging="331"/>
      </w:pPr>
      <w:rPr>
        <w:rFonts w:hint="default"/>
        <w:lang w:val="ro-RO" w:eastAsia="en-US" w:bidi="ar-SA"/>
      </w:rPr>
    </w:lvl>
    <w:lvl w:ilvl="8" w:tplc="75FE237E">
      <w:numFmt w:val="bullet"/>
      <w:lvlText w:val="•"/>
      <w:lvlJc w:val="left"/>
      <w:pPr>
        <w:ind w:left="7837" w:hanging="331"/>
      </w:pPr>
      <w:rPr>
        <w:rFonts w:hint="default"/>
        <w:lang w:val="ro-RO" w:eastAsia="en-US" w:bidi="ar-SA"/>
      </w:rPr>
    </w:lvl>
  </w:abstractNum>
  <w:abstractNum w:abstractNumId="3">
    <w:nsid w:val="44006EC2"/>
    <w:multiLevelType w:val="hybridMultilevel"/>
    <w:tmpl w:val="1314363E"/>
    <w:lvl w:ilvl="0" w:tplc="897C0520">
      <w:start w:val="1"/>
      <w:numFmt w:val="decimal"/>
      <w:lvlText w:val="%1."/>
      <w:lvlJc w:val="left"/>
      <w:pPr>
        <w:ind w:left="1690" w:hanging="360"/>
      </w:pPr>
      <w:rPr>
        <w:rFonts w:hint="default"/>
      </w:rPr>
    </w:lvl>
    <w:lvl w:ilvl="1" w:tplc="04180019" w:tentative="1">
      <w:start w:val="1"/>
      <w:numFmt w:val="lowerLetter"/>
      <w:lvlText w:val="%2."/>
      <w:lvlJc w:val="left"/>
      <w:pPr>
        <w:ind w:left="2410" w:hanging="360"/>
      </w:pPr>
    </w:lvl>
    <w:lvl w:ilvl="2" w:tplc="0418001B" w:tentative="1">
      <w:start w:val="1"/>
      <w:numFmt w:val="lowerRoman"/>
      <w:lvlText w:val="%3."/>
      <w:lvlJc w:val="right"/>
      <w:pPr>
        <w:ind w:left="3130" w:hanging="180"/>
      </w:pPr>
    </w:lvl>
    <w:lvl w:ilvl="3" w:tplc="0418000F" w:tentative="1">
      <w:start w:val="1"/>
      <w:numFmt w:val="decimal"/>
      <w:lvlText w:val="%4."/>
      <w:lvlJc w:val="left"/>
      <w:pPr>
        <w:ind w:left="3850" w:hanging="360"/>
      </w:pPr>
    </w:lvl>
    <w:lvl w:ilvl="4" w:tplc="04180019" w:tentative="1">
      <w:start w:val="1"/>
      <w:numFmt w:val="lowerLetter"/>
      <w:lvlText w:val="%5."/>
      <w:lvlJc w:val="left"/>
      <w:pPr>
        <w:ind w:left="4570" w:hanging="360"/>
      </w:pPr>
    </w:lvl>
    <w:lvl w:ilvl="5" w:tplc="0418001B" w:tentative="1">
      <w:start w:val="1"/>
      <w:numFmt w:val="lowerRoman"/>
      <w:lvlText w:val="%6."/>
      <w:lvlJc w:val="right"/>
      <w:pPr>
        <w:ind w:left="5290" w:hanging="180"/>
      </w:pPr>
    </w:lvl>
    <w:lvl w:ilvl="6" w:tplc="0418000F" w:tentative="1">
      <w:start w:val="1"/>
      <w:numFmt w:val="decimal"/>
      <w:lvlText w:val="%7."/>
      <w:lvlJc w:val="left"/>
      <w:pPr>
        <w:ind w:left="6010" w:hanging="360"/>
      </w:pPr>
    </w:lvl>
    <w:lvl w:ilvl="7" w:tplc="04180019" w:tentative="1">
      <w:start w:val="1"/>
      <w:numFmt w:val="lowerLetter"/>
      <w:lvlText w:val="%8."/>
      <w:lvlJc w:val="left"/>
      <w:pPr>
        <w:ind w:left="6730" w:hanging="360"/>
      </w:pPr>
    </w:lvl>
    <w:lvl w:ilvl="8" w:tplc="0418001B" w:tentative="1">
      <w:start w:val="1"/>
      <w:numFmt w:val="lowerRoman"/>
      <w:lvlText w:val="%9."/>
      <w:lvlJc w:val="right"/>
      <w:pPr>
        <w:ind w:left="745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E5CD8"/>
    <w:rsid w:val="000713D5"/>
    <w:rsid w:val="000B5283"/>
    <w:rsid w:val="001E3B52"/>
    <w:rsid w:val="001F6C6F"/>
    <w:rsid w:val="002D3D4F"/>
    <w:rsid w:val="00330B96"/>
    <w:rsid w:val="003D59A8"/>
    <w:rsid w:val="00421DF6"/>
    <w:rsid w:val="004B1FAE"/>
    <w:rsid w:val="004E5CD8"/>
    <w:rsid w:val="00592D56"/>
    <w:rsid w:val="005B6BE5"/>
    <w:rsid w:val="005C00FE"/>
    <w:rsid w:val="005C4E30"/>
    <w:rsid w:val="0060201D"/>
    <w:rsid w:val="006B1D5C"/>
    <w:rsid w:val="007610F2"/>
    <w:rsid w:val="0087146B"/>
    <w:rsid w:val="008C49B6"/>
    <w:rsid w:val="008D49AB"/>
    <w:rsid w:val="0091081B"/>
    <w:rsid w:val="00940CD5"/>
    <w:rsid w:val="00A02986"/>
    <w:rsid w:val="00A60553"/>
    <w:rsid w:val="00B34C9B"/>
    <w:rsid w:val="00BD3E8B"/>
    <w:rsid w:val="00C06473"/>
    <w:rsid w:val="00C82D92"/>
    <w:rsid w:val="00EA20B1"/>
    <w:rsid w:val="00F562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9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link w:val="Heading1Char"/>
    <w:uiPriority w:val="9"/>
    <w:qFormat/>
    <w:pPr>
      <w:ind w:left="198" w:firstLine="1132"/>
      <w:jc w:val="both"/>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32"/>
      <w:szCs w:val="32"/>
    </w:rPr>
  </w:style>
  <w:style w:type="paragraph" w:styleId="Title">
    <w:name w:val="Title"/>
    <w:basedOn w:val="Normal"/>
    <w:uiPriority w:val="10"/>
    <w:qFormat/>
    <w:pPr>
      <w:spacing w:before="1"/>
      <w:ind w:left="2628" w:right="2613"/>
      <w:jc w:val="center"/>
    </w:pPr>
    <w:rPr>
      <w:b/>
      <w:bCs/>
      <w:sz w:val="40"/>
      <w:szCs w:val="40"/>
    </w:rPr>
  </w:style>
  <w:style w:type="paragraph" w:styleId="ListParagraph">
    <w:name w:val="List Paragraph"/>
    <w:basedOn w:val="Normal"/>
    <w:uiPriority w:val="1"/>
    <w:qFormat/>
    <w:pPr>
      <w:ind w:left="198" w:firstLine="1132"/>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E3B52"/>
    <w:rPr>
      <w:rFonts w:ascii="Times New Roman" w:eastAsia="Times New Roman" w:hAnsi="Times New Roman" w:cs="Times New Roman"/>
      <w:b/>
      <w:bCs/>
      <w:sz w:val="32"/>
      <w:szCs w:val="32"/>
      <w:lang w:val="ro-RO"/>
    </w:rPr>
  </w:style>
  <w:style w:type="character" w:customStyle="1" w:styleId="BodyTextChar">
    <w:name w:val="Body Text Char"/>
    <w:basedOn w:val="DefaultParagraphFont"/>
    <w:link w:val="BodyText"/>
    <w:uiPriority w:val="1"/>
    <w:rsid w:val="001E3B52"/>
    <w:rPr>
      <w:rFonts w:ascii="Times New Roman" w:eastAsia="Times New Roman" w:hAnsi="Times New Roman" w:cs="Times New Roman"/>
      <w:sz w:val="32"/>
      <w:szCs w:val="32"/>
      <w:lang w:val="ro-RO"/>
    </w:rPr>
  </w:style>
  <w:style w:type="character" w:customStyle="1" w:styleId="slit">
    <w:name w:val="s_lit"/>
    <w:basedOn w:val="DefaultParagraphFont"/>
    <w:rsid w:val="001E3B52"/>
  </w:style>
  <w:style w:type="character" w:customStyle="1" w:styleId="slitttl">
    <w:name w:val="s_lit_ttl"/>
    <w:basedOn w:val="DefaultParagraphFont"/>
    <w:rsid w:val="001E3B52"/>
  </w:style>
  <w:style w:type="character" w:customStyle="1" w:styleId="slitbdy">
    <w:name w:val="s_lit_bdy"/>
    <w:basedOn w:val="DefaultParagraphFont"/>
    <w:rsid w:val="001E3B52"/>
  </w:style>
  <w:style w:type="character" w:customStyle="1" w:styleId="slgi">
    <w:name w:val="s_lgi"/>
    <w:basedOn w:val="DefaultParagraphFont"/>
    <w:rsid w:val="001E3B52"/>
  </w:style>
  <w:style w:type="character" w:customStyle="1" w:styleId="spar">
    <w:name w:val="s_par"/>
    <w:basedOn w:val="DefaultParagraphFont"/>
    <w:rsid w:val="001E3B52"/>
  </w:style>
  <w:style w:type="character" w:styleId="Hyperlink">
    <w:name w:val="Hyperlink"/>
    <w:basedOn w:val="DefaultParagraphFont"/>
    <w:uiPriority w:val="99"/>
    <w:semiHidden/>
    <w:unhideWhenUsed/>
    <w:rsid w:val="001E3B52"/>
    <w:rPr>
      <w:color w:val="0000FF"/>
      <w:u w:val="single"/>
    </w:rPr>
  </w:style>
  <w:style w:type="paragraph" w:customStyle="1" w:styleId="CorpA">
    <w:name w:val="Corp A"/>
    <w:rsid w:val="000713D5"/>
    <w:pPr>
      <w:widowControl/>
      <w:pBdr>
        <w:top w:val="nil"/>
        <w:left w:val="nil"/>
        <w:bottom w:val="nil"/>
        <w:right w:val="nil"/>
        <w:between w:val="nil"/>
        <w:bar w:val="nil"/>
      </w:pBdr>
      <w:autoSpaceDE/>
      <w:autoSpaceDN/>
    </w:pPr>
    <w:rPr>
      <w:rFonts w:ascii="Calibri" w:eastAsia="Arial Unicode MS" w:hAnsi="Calibri" w:cs="Arial Unicode MS"/>
      <w:color w:val="000000"/>
      <w:sz w:val="24"/>
      <w:szCs w:val="24"/>
      <w:u w:color="000000"/>
      <w:bdr w:val="nil"/>
      <w:lang w:val="es-ES_tradnl" w:eastAsia="ro-RO"/>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06473"/>
    <w:rPr>
      <w:rFonts w:ascii="Tahoma" w:hAnsi="Tahoma" w:cs="Tahoma"/>
      <w:sz w:val="16"/>
      <w:szCs w:val="16"/>
    </w:rPr>
  </w:style>
  <w:style w:type="character" w:customStyle="1" w:styleId="BalloonTextChar">
    <w:name w:val="Balloon Text Char"/>
    <w:basedOn w:val="DefaultParagraphFont"/>
    <w:link w:val="BalloonText"/>
    <w:uiPriority w:val="99"/>
    <w:semiHidden/>
    <w:rsid w:val="00C06473"/>
    <w:rPr>
      <w:rFonts w:ascii="Tahoma" w:eastAsia="Times New Roman" w:hAnsi="Tahoma" w:cs="Tahoma"/>
      <w:sz w:val="16"/>
      <w:szCs w:val="16"/>
      <w:lang w:val="ro-RO"/>
    </w:rPr>
  </w:style>
  <w:style w:type="paragraph" w:styleId="Header">
    <w:name w:val="header"/>
    <w:basedOn w:val="Normal"/>
    <w:link w:val="HeaderChar"/>
    <w:uiPriority w:val="99"/>
    <w:unhideWhenUsed/>
    <w:rsid w:val="00C06473"/>
    <w:pPr>
      <w:tabs>
        <w:tab w:val="center" w:pos="4680"/>
        <w:tab w:val="right" w:pos="9360"/>
      </w:tabs>
    </w:pPr>
  </w:style>
  <w:style w:type="character" w:customStyle="1" w:styleId="HeaderChar">
    <w:name w:val="Header Char"/>
    <w:basedOn w:val="DefaultParagraphFont"/>
    <w:link w:val="Header"/>
    <w:uiPriority w:val="99"/>
    <w:rsid w:val="00C06473"/>
    <w:rPr>
      <w:rFonts w:ascii="Times New Roman" w:eastAsia="Times New Roman" w:hAnsi="Times New Roman" w:cs="Times New Roman"/>
      <w:lang w:val="ro-RO"/>
    </w:rPr>
  </w:style>
  <w:style w:type="paragraph" w:styleId="Footer">
    <w:name w:val="footer"/>
    <w:basedOn w:val="Normal"/>
    <w:link w:val="FooterChar"/>
    <w:uiPriority w:val="99"/>
    <w:unhideWhenUsed/>
    <w:rsid w:val="00C06473"/>
    <w:pPr>
      <w:tabs>
        <w:tab w:val="center" w:pos="4680"/>
        <w:tab w:val="right" w:pos="9360"/>
      </w:tabs>
    </w:pPr>
  </w:style>
  <w:style w:type="character" w:customStyle="1" w:styleId="FooterChar">
    <w:name w:val="Footer Char"/>
    <w:basedOn w:val="DefaultParagraphFont"/>
    <w:link w:val="Footer"/>
    <w:uiPriority w:val="99"/>
    <w:rsid w:val="00C06473"/>
    <w:rPr>
      <w:rFonts w:ascii="Times New Roman" w:eastAsia="Times New Roman" w:hAnsi="Times New Roman"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link w:val="Heading1Char"/>
    <w:uiPriority w:val="9"/>
    <w:qFormat/>
    <w:pPr>
      <w:ind w:left="198" w:firstLine="1132"/>
      <w:jc w:val="both"/>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32"/>
      <w:szCs w:val="32"/>
    </w:rPr>
  </w:style>
  <w:style w:type="paragraph" w:styleId="Title">
    <w:name w:val="Title"/>
    <w:basedOn w:val="Normal"/>
    <w:uiPriority w:val="10"/>
    <w:qFormat/>
    <w:pPr>
      <w:spacing w:before="1"/>
      <w:ind w:left="2628" w:right="2613"/>
      <w:jc w:val="center"/>
    </w:pPr>
    <w:rPr>
      <w:b/>
      <w:bCs/>
      <w:sz w:val="40"/>
      <w:szCs w:val="40"/>
    </w:rPr>
  </w:style>
  <w:style w:type="paragraph" w:styleId="ListParagraph">
    <w:name w:val="List Paragraph"/>
    <w:basedOn w:val="Normal"/>
    <w:uiPriority w:val="1"/>
    <w:qFormat/>
    <w:pPr>
      <w:ind w:left="198" w:firstLine="1132"/>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E3B52"/>
    <w:rPr>
      <w:rFonts w:ascii="Times New Roman" w:eastAsia="Times New Roman" w:hAnsi="Times New Roman" w:cs="Times New Roman"/>
      <w:b/>
      <w:bCs/>
      <w:sz w:val="32"/>
      <w:szCs w:val="32"/>
      <w:lang w:val="ro-RO"/>
    </w:rPr>
  </w:style>
  <w:style w:type="character" w:customStyle="1" w:styleId="BodyTextChar">
    <w:name w:val="Body Text Char"/>
    <w:basedOn w:val="DefaultParagraphFont"/>
    <w:link w:val="BodyText"/>
    <w:uiPriority w:val="1"/>
    <w:rsid w:val="001E3B52"/>
    <w:rPr>
      <w:rFonts w:ascii="Times New Roman" w:eastAsia="Times New Roman" w:hAnsi="Times New Roman" w:cs="Times New Roman"/>
      <w:sz w:val="32"/>
      <w:szCs w:val="32"/>
      <w:lang w:val="ro-RO"/>
    </w:rPr>
  </w:style>
  <w:style w:type="character" w:customStyle="1" w:styleId="slit">
    <w:name w:val="s_lit"/>
    <w:basedOn w:val="DefaultParagraphFont"/>
    <w:rsid w:val="001E3B52"/>
  </w:style>
  <w:style w:type="character" w:customStyle="1" w:styleId="slitttl">
    <w:name w:val="s_lit_ttl"/>
    <w:basedOn w:val="DefaultParagraphFont"/>
    <w:rsid w:val="001E3B52"/>
  </w:style>
  <w:style w:type="character" w:customStyle="1" w:styleId="slitbdy">
    <w:name w:val="s_lit_bdy"/>
    <w:basedOn w:val="DefaultParagraphFont"/>
    <w:rsid w:val="001E3B52"/>
  </w:style>
  <w:style w:type="character" w:customStyle="1" w:styleId="slgi">
    <w:name w:val="s_lgi"/>
    <w:basedOn w:val="DefaultParagraphFont"/>
    <w:rsid w:val="001E3B52"/>
  </w:style>
  <w:style w:type="character" w:customStyle="1" w:styleId="spar">
    <w:name w:val="s_par"/>
    <w:basedOn w:val="DefaultParagraphFont"/>
    <w:rsid w:val="001E3B52"/>
  </w:style>
  <w:style w:type="character" w:styleId="Hyperlink">
    <w:name w:val="Hyperlink"/>
    <w:basedOn w:val="DefaultParagraphFont"/>
    <w:uiPriority w:val="99"/>
    <w:semiHidden/>
    <w:unhideWhenUsed/>
    <w:rsid w:val="001E3B52"/>
    <w:rPr>
      <w:color w:val="0000FF"/>
      <w:u w:val="single"/>
    </w:rPr>
  </w:style>
  <w:style w:type="paragraph" w:customStyle="1" w:styleId="CorpA">
    <w:name w:val="Corp A"/>
    <w:rsid w:val="000713D5"/>
    <w:pPr>
      <w:widowControl/>
      <w:pBdr>
        <w:top w:val="nil"/>
        <w:left w:val="nil"/>
        <w:bottom w:val="nil"/>
        <w:right w:val="nil"/>
        <w:between w:val="nil"/>
        <w:bar w:val="nil"/>
      </w:pBdr>
      <w:autoSpaceDE/>
      <w:autoSpaceDN/>
    </w:pPr>
    <w:rPr>
      <w:rFonts w:ascii="Calibri" w:eastAsia="Arial Unicode MS" w:hAnsi="Calibri" w:cs="Arial Unicode MS"/>
      <w:color w:val="000000"/>
      <w:sz w:val="24"/>
      <w:szCs w:val="24"/>
      <w:u w:color="000000"/>
      <w:bdr w:val="nil"/>
      <w:lang w:val="es-ES_tradnl" w:eastAsia="ro-RO"/>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06473"/>
    <w:rPr>
      <w:rFonts w:ascii="Tahoma" w:hAnsi="Tahoma" w:cs="Tahoma"/>
      <w:sz w:val="16"/>
      <w:szCs w:val="16"/>
    </w:rPr>
  </w:style>
  <w:style w:type="character" w:customStyle="1" w:styleId="BalloonTextChar">
    <w:name w:val="Balloon Text Char"/>
    <w:basedOn w:val="DefaultParagraphFont"/>
    <w:link w:val="BalloonText"/>
    <w:uiPriority w:val="99"/>
    <w:semiHidden/>
    <w:rsid w:val="00C06473"/>
    <w:rPr>
      <w:rFonts w:ascii="Tahoma" w:eastAsia="Times New Roman" w:hAnsi="Tahoma" w:cs="Tahoma"/>
      <w:sz w:val="16"/>
      <w:szCs w:val="16"/>
      <w:lang w:val="ro-RO"/>
    </w:rPr>
  </w:style>
  <w:style w:type="paragraph" w:styleId="Header">
    <w:name w:val="header"/>
    <w:basedOn w:val="Normal"/>
    <w:link w:val="HeaderChar"/>
    <w:uiPriority w:val="99"/>
    <w:unhideWhenUsed/>
    <w:rsid w:val="00C06473"/>
    <w:pPr>
      <w:tabs>
        <w:tab w:val="center" w:pos="4680"/>
        <w:tab w:val="right" w:pos="9360"/>
      </w:tabs>
    </w:pPr>
  </w:style>
  <w:style w:type="character" w:customStyle="1" w:styleId="HeaderChar">
    <w:name w:val="Header Char"/>
    <w:basedOn w:val="DefaultParagraphFont"/>
    <w:link w:val="Header"/>
    <w:uiPriority w:val="99"/>
    <w:rsid w:val="00C06473"/>
    <w:rPr>
      <w:rFonts w:ascii="Times New Roman" w:eastAsia="Times New Roman" w:hAnsi="Times New Roman" w:cs="Times New Roman"/>
      <w:lang w:val="ro-RO"/>
    </w:rPr>
  </w:style>
  <w:style w:type="paragraph" w:styleId="Footer">
    <w:name w:val="footer"/>
    <w:basedOn w:val="Normal"/>
    <w:link w:val="FooterChar"/>
    <w:uiPriority w:val="99"/>
    <w:unhideWhenUsed/>
    <w:rsid w:val="00C06473"/>
    <w:pPr>
      <w:tabs>
        <w:tab w:val="center" w:pos="4680"/>
        <w:tab w:val="right" w:pos="9360"/>
      </w:tabs>
    </w:pPr>
  </w:style>
  <w:style w:type="character" w:customStyle="1" w:styleId="FooterChar">
    <w:name w:val="Footer Char"/>
    <w:basedOn w:val="DefaultParagraphFont"/>
    <w:link w:val="Footer"/>
    <w:uiPriority w:val="99"/>
    <w:rsid w:val="00C06473"/>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99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Neagu</dc:creator>
  <cp:lastModifiedBy>Gabriel Barbu</cp:lastModifiedBy>
  <cp:revision>2</cp:revision>
  <dcterms:created xsi:type="dcterms:W3CDTF">2024-06-03T08:50:00Z</dcterms:created>
  <dcterms:modified xsi:type="dcterms:W3CDTF">2024-06-03T08:50:00Z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2016</vt:lpwstr>
  </property>
  <property fmtid="{D5CDD505-2E9C-101B-9397-08002B2CF9AE}" pid="4" name="LastSaved">
    <vt:filetime>2023-03-13T00:00:00Z</vt:filetime>
  </property>
</Properties>
</file>