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8F665" w14:textId="77777777" w:rsidR="0029004B" w:rsidRDefault="0029004B" w:rsidP="00536294">
      <w:pPr>
        <w:pStyle w:val="Heading1"/>
        <w:spacing w:line="240" w:lineRule="auto"/>
        <w:jc w:val="center"/>
        <w:divId w:val="755246625"/>
        <w:rPr>
          <w:rFonts w:ascii="Arial" w:eastAsia="Times New Roman" w:hAnsi="Arial" w:cs="Arial"/>
          <w:b/>
          <w:color w:val="auto"/>
          <w:sz w:val="22"/>
          <w:szCs w:val="22"/>
          <w:lang w:val="ro-RO"/>
        </w:rPr>
      </w:pPr>
    </w:p>
    <w:p w14:paraId="7FC8DA27" w14:textId="0CBD5559" w:rsidR="0031539F" w:rsidRDefault="0031539F" w:rsidP="00536294">
      <w:pPr>
        <w:pStyle w:val="Heading1"/>
        <w:spacing w:line="240" w:lineRule="auto"/>
        <w:jc w:val="center"/>
        <w:divId w:val="755246625"/>
        <w:rPr>
          <w:rFonts w:ascii="Arial" w:eastAsia="Times New Roman" w:hAnsi="Arial" w:cs="Arial"/>
          <w:b/>
          <w:color w:val="auto"/>
          <w:sz w:val="22"/>
          <w:szCs w:val="22"/>
          <w:lang w:val="ro-RO"/>
        </w:rPr>
      </w:pPr>
      <w:r w:rsidRPr="0031539F">
        <w:rPr>
          <w:rFonts w:ascii="Arial" w:eastAsia="Times New Roman" w:hAnsi="Arial" w:cs="Arial"/>
          <w:b/>
          <w:color w:val="auto"/>
          <w:sz w:val="22"/>
          <w:szCs w:val="22"/>
          <w:lang w:val="ro-RO"/>
        </w:rPr>
        <w:t>GUVERNUL ROMÂNIEI</w:t>
      </w:r>
    </w:p>
    <w:p w14:paraId="567FDD18" w14:textId="77777777" w:rsidR="0031539F" w:rsidRDefault="0031539F" w:rsidP="00536294">
      <w:pPr>
        <w:pStyle w:val="Heading1"/>
        <w:spacing w:line="240" w:lineRule="auto"/>
        <w:jc w:val="center"/>
        <w:divId w:val="755246625"/>
        <w:rPr>
          <w:rFonts w:ascii="Arial" w:eastAsia="Times New Roman" w:hAnsi="Arial" w:cs="Arial"/>
          <w:b/>
          <w:color w:val="auto"/>
          <w:sz w:val="22"/>
          <w:szCs w:val="22"/>
          <w:lang w:val="ro-RO"/>
        </w:rPr>
      </w:pPr>
    </w:p>
    <w:p w14:paraId="0251D08B" w14:textId="17BA0A6A" w:rsidR="0031539F" w:rsidRDefault="00C92E4C" w:rsidP="0031539F">
      <w:pPr>
        <w:pStyle w:val="Heading1"/>
        <w:spacing w:line="240" w:lineRule="auto"/>
        <w:jc w:val="center"/>
        <w:divId w:val="755246625"/>
        <w:rPr>
          <w:rFonts w:ascii="Arial" w:eastAsia="Times New Roman" w:hAnsi="Arial" w:cs="Arial"/>
          <w:b/>
          <w:color w:val="auto"/>
          <w:sz w:val="22"/>
          <w:szCs w:val="22"/>
          <w:lang w:val="ro-RO"/>
        </w:rPr>
      </w:pPr>
      <w:bookmarkStart w:id="0" w:name="_GoBack"/>
      <w:r w:rsidRPr="0031539F">
        <w:rPr>
          <w:rFonts w:ascii="Arial" w:eastAsia="Times New Roman" w:hAnsi="Arial" w:cs="Arial"/>
          <w:b/>
          <w:color w:val="auto"/>
          <w:sz w:val="22"/>
          <w:szCs w:val="22"/>
          <w:lang w:val="ro-RO"/>
        </w:rPr>
        <w:t xml:space="preserve">Ordonanţa de urgenţă </w:t>
      </w:r>
      <w:r w:rsidR="006A7DA4" w:rsidRPr="0031539F">
        <w:rPr>
          <w:rFonts w:ascii="Arial" w:eastAsia="Times New Roman" w:hAnsi="Arial" w:cs="Arial"/>
          <w:b/>
          <w:color w:val="auto"/>
          <w:sz w:val="22"/>
          <w:szCs w:val="22"/>
          <w:lang w:val="ro-RO"/>
        </w:rPr>
        <w:t xml:space="preserve">a Guvernului </w:t>
      </w:r>
    </w:p>
    <w:p w14:paraId="74EADE2C" w14:textId="572E348A" w:rsidR="00F771D0" w:rsidRPr="0031539F" w:rsidRDefault="00A950CD" w:rsidP="0031539F">
      <w:pPr>
        <w:pStyle w:val="Heading1"/>
        <w:spacing w:line="240" w:lineRule="auto"/>
        <w:jc w:val="center"/>
        <w:divId w:val="755246625"/>
        <w:rPr>
          <w:rFonts w:ascii="Arial" w:eastAsia="Times New Roman" w:hAnsi="Arial" w:cs="Arial"/>
          <w:b/>
          <w:color w:val="auto"/>
          <w:sz w:val="22"/>
          <w:szCs w:val="22"/>
          <w:lang w:val="ro-RO"/>
        </w:rPr>
      </w:pPr>
      <w:r w:rsidRPr="0031539F">
        <w:rPr>
          <w:rFonts w:ascii="Arial" w:eastAsia="Times New Roman" w:hAnsi="Arial" w:cs="Arial"/>
          <w:b/>
          <w:color w:val="auto"/>
          <w:sz w:val="22"/>
          <w:szCs w:val="22"/>
          <w:lang w:val="ro-RO"/>
        </w:rPr>
        <w:t xml:space="preserve">pentru modificarea </w:t>
      </w:r>
      <w:r w:rsidR="0031539F">
        <w:rPr>
          <w:rFonts w:ascii="Arial" w:eastAsia="Times New Roman" w:hAnsi="Arial" w:cs="Arial"/>
          <w:b/>
          <w:color w:val="auto"/>
          <w:sz w:val="22"/>
          <w:szCs w:val="22"/>
          <w:lang w:val="ro-RO"/>
        </w:rPr>
        <w:t>ș</w:t>
      </w:r>
      <w:r w:rsidRPr="0031539F">
        <w:rPr>
          <w:rFonts w:ascii="Arial" w:eastAsia="Times New Roman" w:hAnsi="Arial" w:cs="Arial"/>
          <w:b/>
          <w:color w:val="auto"/>
          <w:sz w:val="22"/>
          <w:szCs w:val="22"/>
          <w:lang w:val="ro-RO"/>
        </w:rPr>
        <w:t xml:space="preserve">i completarea Legii nr. 201/2016 privind stabilirea condiţiilor pentru fabricarea, prezentarea şi vânzarea produselor din tutun şi a produselor conexe </w:t>
      </w:r>
      <w:r w:rsidR="0031539F" w:rsidRPr="0031539F">
        <w:rPr>
          <w:rFonts w:ascii="Arial" w:eastAsia="Times New Roman" w:hAnsi="Arial" w:cs="Arial"/>
          <w:b/>
          <w:color w:val="auto"/>
          <w:sz w:val="22"/>
          <w:szCs w:val="22"/>
          <w:lang w:val="ro-RO"/>
        </w:rPr>
        <w:t xml:space="preserve">și </w:t>
      </w:r>
      <w:r w:rsidR="0031539F">
        <w:rPr>
          <w:rFonts w:ascii="Arial" w:eastAsia="Times New Roman" w:hAnsi="Arial" w:cs="Arial"/>
          <w:b/>
          <w:color w:val="auto"/>
          <w:sz w:val="22"/>
          <w:szCs w:val="22"/>
          <w:lang w:val="ro-RO"/>
        </w:rPr>
        <w:t>de modificare a Legii nr. 349/2002 pentru prevenirea și combaterea efectelor consumului produselor din tutun</w:t>
      </w:r>
    </w:p>
    <w:bookmarkEnd w:id="0"/>
    <w:p w14:paraId="715A326C" w14:textId="77777777" w:rsidR="00C11BD9" w:rsidRPr="0031539F" w:rsidRDefault="00C92E4C" w:rsidP="00D63F6E">
      <w:pPr>
        <w:pStyle w:val="al"/>
        <w:rPr>
          <w:rFonts w:ascii="Arial" w:hAnsi="Arial" w:cs="Arial"/>
          <w:sz w:val="22"/>
          <w:szCs w:val="22"/>
          <w:lang w:val="ro-RO"/>
        </w:rPr>
      </w:pPr>
      <w:r w:rsidRPr="0031539F">
        <w:rPr>
          <w:rFonts w:ascii="Arial" w:hAnsi="Arial" w:cs="Arial"/>
          <w:sz w:val="22"/>
          <w:szCs w:val="22"/>
          <w:lang w:val="ro-RO"/>
        </w:rPr>
        <w:t xml:space="preserve">Având în vedere </w:t>
      </w:r>
      <w:r w:rsidR="00036FD0" w:rsidRPr="0031539F">
        <w:rPr>
          <w:rFonts w:ascii="Arial" w:hAnsi="Arial" w:cs="Arial"/>
          <w:sz w:val="22"/>
          <w:szCs w:val="22"/>
          <w:lang w:val="ro-RO"/>
        </w:rPr>
        <w:t>apari</w:t>
      </w:r>
      <w:r w:rsidR="00020A02" w:rsidRPr="0031539F">
        <w:rPr>
          <w:rFonts w:ascii="Arial" w:hAnsi="Arial" w:cs="Arial"/>
          <w:sz w:val="22"/>
          <w:szCs w:val="22"/>
          <w:lang w:val="ro-RO"/>
        </w:rPr>
        <w:t>ț</w:t>
      </w:r>
      <w:r w:rsidR="00036FD0" w:rsidRPr="0031539F">
        <w:rPr>
          <w:rFonts w:ascii="Arial" w:hAnsi="Arial" w:cs="Arial"/>
          <w:sz w:val="22"/>
          <w:szCs w:val="22"/>
          <w:lang w:val="ro-RO"/>
        </w:rPr>
        <w:t>ia pe pia</w:t>
      </w:r>
      <w:r w:rsidR="00020A02" w:rsidRPr="0031539F">
        <w:rPr>
          <w:rFonts w:ascii="Arial" w:hAnsi="Arial" w:cs="Arial"/>
          <w:sz w:val="22"/>
          <w:szCs w:val="22"/>
          <w:lang w:val="ro-RO"/>
        </w:rPr>
        <w:t>ț</w:t>
      </w:r>
      <w:r w:rsidR="004A23EA" w:rsidRPr="0031539F">
        <w:rPr>
          <w:rFonts w:ascii="Arial" w:hAnsi="Arial" w:cs="Arial"/>
          <w:sz w:val="22"/>
          <w:szCs w:val="22"/>
          <w:lang w:val="ro-RO"/>
        </w:rPr>
        <w:t>ă</w:t>
      </w:r>
      <w:r w:rsidR="00036FD0" w:rsidRPr="0031539F">
        <w:rPr>
          <w:rFonts w:ascii="Arial" w:hAnsi="Arial" w:cs="Arial"/>
          <w:sz w:val="22"/>
          <w:szCs w:val="22"/>
          <w:lang w:val="ro-RO"/>
        </w:rPr>
        <w:t xml:space="preserve"> a unei noi categorii de produse din tutun, care nu sunt destinate </w:t>
      </w:r>
      <w:r w:rsidR="00C11BD9" w:rsidRPr="0031539F">
        <w:rPr>
          <w:rFonts w:ascii="Arial" w:hAnsi="Arial" w:cs="Arial"/>
          <w:sz w:val="22"/>
          <w:szCs w:val="22"/>
          <w:lang w:val="ro-RO"/>
        </w:rPr>
        <w:t xml:space="preserve">arderii, </w:t>
      </w:r>
      <w:r w:rsidR="0044094A" w:rsidRPr="0031539F">
        <w:rPr>
          <w:rFonts w:ascii="Arial" w:hAnsi="Arial" w:cs="Arial"/>
          <w:sz w:val="22"/>
          <w:szCs w:val="22"/>
          <w:lang w:val="ro-RO"/>
        </w:rPr>
        <w:t>nu</w:t>
      </w:r>
      <w:r w:rsidR="00C53762" w:rsidRPr="0031539F">
        <w:rPr>
          <w:rFonts w:ascii="Arial" w:hAnsi="Arial" w:cs="Arial"/>
          <w:sz w:val="22"/>
          <w:szCs w:val="22"/>
          <w:lang w:val="ro-RO"/>
        </w:rPr>
        <w:t>mite generic produse din tutun î</w:t>
      </w:r>
      <w:r w:rsidR="0044094A" w:rsidRPr="0031539F">
        <w:rPr>
          <w:rFonts w:ascii="Arial" w:hAnsi="Arial" w:cs="Arial"/>
          <w:sz w:val="22"/>
          <w:szCs w:val="22"/>
          <w:lang w:val="ro-RO"/>
        </w:rPr>
        <w:t>nc</w:t>
      </w:r>
      <w:r w:rsidR="00020A02" w:rsidRPr="0031539F">
        <w:rPr>
          <w:rFonts w:ascii="Arial" w:hAnsi="Arial" w:cs="Arial"/>
          <w:sz w:val="22"/>
          <w:szCs w:val="22"/>
          <w:lang w:val="ro-RO"/>
        </w:rPr>
        <w:t>ă</w:t>
      </w:r>
      <w:r w:rsidR="0044094A" w:rsidRPr="0031539F">
        <w:rPr>
          <w:rFonts w:ascii="Arial" w:hAnsi="Arial" w:cs="Arial"/>
          <w:sz w:val="22"/>
          <w:szCs w:val="22"/>
          <w:lang w:val="ro-RO"/>
        </w:rPr>
        <w:t>lzit,</w:t>
      </w:r>
    </w:p>
    <w:p w14:paraId="2C4D3D91" w14:textId="77777777" w:rsidR="00212DF9" w:rsidRPr="0031539F" w:rsidRDefault="00212DF9" w:rsidP="00D63F6E">
      <w:pPr>
        <w:pStyle w:val="al"/>
        <w:rPr>
          <w:rFonts w:ascii="Arial" w:hAnsi="Arial" w:cs="Arial"/>
          <w:sz w:val="22"/>
          <w:szCs w:val="22"/>
          <w:lang w:val="ro-RO"/>
        </w:rPr>
      </w:pPr>
    </w:p>
    <w:p w14:paraId="109E8151" w14:textId="18DE0BDE" w:rsidR="00742B49" w:rsidRDefault="00C53762" w:rsidP="00742B49">
      <w:pPr>
        <w:pStyle w:val="hd-date"/>
        <w:spacing w:before="0" w:beforeAutospacing="0" w:after="0" w:afterAutospacing="0"/>
        <w:jc w:val="both"/>
        <w:rPr>
          <w:rFonts w:ascii="Arial" w:hAnsi="Arial" w:cs="Arial"/>
          <w:sz w:val="22"/>
          <w:szCs w:val="22"/>
          <w:lang w:val="ro-RO"/>
        </w:rPr>
      </w:pPr>
      <w:r w:rsidRPr="0031539F">
        <w:rPr>
          <w:rFonts w:ascii="Arial" w:hAnsi="Arial" w:cs="Arial"/>
          <w:sz w:val="22"/>
          <w:szCs w:val="22"/>
          <w:lang w:val="ro-RO"/>
        </w:rPr>
        <w:t>Î</w:t>
      </w:r>
      <w:r w:rsidR="00C11BD9" w:rsidRPr="0031539F">
        <w:rPr>
          <w:rFonts w:ascii="Arial" w:hAnsi="Arial" w:cs="Arial"/>
          <w:sz w:val="22"/>
          <w:szCs w:val="22"/>
          <w:lang w:val="ro-RO"/>
        </w:rPr>
        <w:t>ntruc</w:t>
      </w:r>
      <w:r w:rsidR="00020A02" w:rsidRPr="0031539F">
        <w:rPr>
          <w:rFonts w:ascii="Arial" w:hAnsi="Arial" w:cs="Arial"/>
          <w:sz w:val="22"/>
          <w:szCs w:val="22"/>
          <w:lang w:val="ro-RO"/>
        </w:rPr>
        <w:t>â</w:t>
      </w:r>
      <w:r w:rsidR="00C11BD9" w:rsidRPr="0031539F">
        <w:rPr>
          <w:rFonts w:ascii="Arial" w:hAnsi="Arial" w:cs="Arial"/>
          <w:sz w:val="22"/>
          <w:szCs w:val="22"/>
          <w:lang w:val="ro-RO"/>
        </w:rPr>
        <w:t xml:space="preserve">t </w:t>
      </w:r>
      <w:r w:rsidR="00036FD0" w:rsidRPr="0031539F">
        <w:rPr>
          <w:rFonts w:ascii="Arial" w:hAnsi="Arial" w:cs="Arial"/>
          <w:sz w:val="22"/>
          <w:szCs w:val="22"/>
          <w:lang w:val="ro-RO"/>
        </w:rPr>
        <w:t>un produs din tutun încălzit este un produs nou din tutun care este încălzit pentru a produce o emisie care conține nicotină și alte substanțe chimice, care este apoi inhalată de utilizator(i) și care, în funcție de caracteristicile sale, este un produs din tutun care nu arde sau u</w:t>
      </w:r>
      <w:r w:rsidR="00174BF6" w:rsidRPr="0031539F">
        <w:rPr>
          <w:rFonts w:ascii="Arial" w:hAnsi="Arial" w:cs="Arial"/>
          <w:sz w:val="22"/>
          <w:szCs w:val="22"/>
          <w:lang w:val="ro-RO"/>
        </w:rPr>
        <w:t xml:space="preserve">n produs din tutun pentru fumat, </w:t>
      </w:r>
      <w:r w:rsidR="00742B49">
        <w:rPr>
          <w:rFonts w:ascii="Arial" w:hAnsi="Arial" w:cs="Arial"/>
          <w:sz w:val="22"/>
          <w:szCs w:val="22"/>
          <w:lang w:val="ro-RO"/>
        </w:rPr>
        <w:t>conform definitiei din Directiva Delegată (UE) 2022/2100 A Comisiei Europene din 29 iunie 2022 de modificare a Directivei 2014/40/UE a Parlamentului European și a Consiliului în ceea ce privește retragerea anumitor exceptări care vizează produsele din tutun încălzit, publicată în Jurnalul Oficial al Uniunii Europene, seria L, nr.286 din 3 noiembrie 2022.</w:t>
      </w:r>
    </w:p>
    <w:p w14:paraId="7478365A" w14:textId="77777777" w:rsidR="007D4ED1" w:rsidRPr="0031539F" w:rsidRDefault="007D4ED1" w:rsidP="00742B49">
      <w:pPr>
        <w:pStyle w:val="hd-date"/>
        <w:spacing w:before="0" w:beforeAutospacing="0" w:after="0" w:afterAutospacing="0"/>
        <w:jc w:val="both"/>
        <w:rPr>
          <w:rFonts w:ascii="Arial" w:hAnsi="Arial" w:cs="Arial"/>
          <w:bCs/>
          <w:sz w:val="22"/>
          <w:szCs w:val="22"/>
          <w:lang w:val="ro-RO"/>
        </w:rPr>
      </w:pPr>
    </w:p>
    <w:p w14:paraId="3C415940" w14:textId="430D1FDA" w:rsidR="00174BF6" w:rsidRDefault="00020A02" w:rsidP="00401215">
      <w:pPr>
        <w:pStyle w:val="Default"/>
        <w:jc w:val="both"/>
        <w:rPr>
          <w:rFonts w:ascii="Arial" w:hAnsi="Arial" w:cs="Arial"/>
          <w:color w:val="auto"/>
          <w:sz w:val="22"/>
          <w:szCs w:val="22"/>
          <w:lang w:val="ro-RO"/>
        </w:rPr>
      </w:pPr>
      <w:r w:rsidRPr="0031539F">
        <w:rPr>
          <w:rFonts w:ascii="Arial" w:hAnsi="Arial" w:cs="Arial"/>
          <w:color w:val="auto"/>
          <w:sz w:val="22"/>
          <w:szCs w:val="22"/>
          <w:lang w:val="ro-RO"/>
        </w:rPr>
        <w:t>Ț</w:t>
      </w:r>
      <w:r w:rsidR="00174BF6" w:rsidRPr="0031539F">
        <w:rPr>
          <w:rFonts w:ascii="Arial" w:hAnsi="Arial" w:cs="Arial"/>
          <w:color w:val="auto"/>
          <w:sz w:val="22"/>
          <w:szCs w:val="22"/>
          <w:lang w:val="ro-RO"/>
        </w:rPr>
        <w:t>in</w:t>
      </w:r>
      <w:r w:rsidRPr="0031539F">
        <w:rPr>
          <w:rFonts w:ascii="Arial" w:hAnsi="Arial" w:cs="Arial"/>
          <w:color w:val="auto"/>
          <w:sz w:val="22"/>
          <w:szCs w:val="22"/>
          <w:lang w:val="ro-RO"/>
        </w:rPr>
        <w:t>â</w:t>
      </w:r>
      <w:r w:rsidR="00174BF6" w:rsidRPr="0031539F">
        <w:rPr>
          <w:rFonts w:ascii="Arial" w:hAnsi="Arial" w:cs="Arial"/>
          <w:color w:val="auto"/>
          <w:sz w:val="22"/>
          <w:szCs w:val="22"/>
          <w:lang w:val="ro-RO"/>
        </w:rPr>
        <w:t>d cont c</w:t>
      </w:r>
      <w:r w:rsidRPr="0031539F">
        <w:rPr>
          <w:rFonts w:ascii="Arial" w:hAnsi="Arial" w:cs="Arial"/>
          <w:color w:val="auto"/>
          <w:sz w:val="22"/>
          <w:szCs w:val="22"/>
          <w:lang w:val="ro-RO"/>
        </w:rPr>
        <w:t>ă</w:t>
      </w:r>
      <w:r w:rsidR="00EF35BA" w:rsidRPr="0031539F">
        <w:rPr>
          <w:rFonts w:ascii="Arial" w:hAnsi="Arial" w:cs="Arial"/>
          <w:color w:val="auto"/>
          <w:sz w:val="22"/>
          <w:szCs w:val="22"/>
          <w:lang w:val="ro-RO"/>
        </w:rPr>
        <w:t xml:space="preserve"> </w:t>
      </w:r>
      <w:r w:rsidR="00174BF6" w:rsidRPr="0031539F">
        <w:rPr>
          <w:rFonts w:ascii="Arial" w:hAnsi="Arial" w:cs="Arial"/>
          <w:color w:val="auto"/>
          <w:sz w:val="22"/>
          <w:szCs w:val="22"/>
          <w:lang w:val="ro-RO"/>
        </w:rPr>
        <w:t xml:space="preserve"> articolul 7 alineatele (1) și (7) di</w:t>
      </w:r>
      <w:r w:rsidRPr="0031539F">
        <w:rPr>
          <w:rFonts w:ascii="Arial" w:hAnsi="Arial" w:cs="Arial"/>
          <w:color w:val="auto"/>
          <w:sz w:val="22"/>
          <w:szCs w:val="22"/>
          <w:lang w:val="ro-RO"/>
        </w:rPr>
        <w:t>n Directiva 2014/40/UE interzic</w:t>
      </w:r>
      <w:r w:rsidR="007667FA">
        <w:rPr>
          <w:rFonts w:ascii="Arial" w:hAnsi="Arial" w:cs="Arial"/>
          <w:color w:val="auto"/>
          <w:sz w:val="22"/>
          <w:szCs w:val="22"/>
          <w:lang w:val="ro-RO"/>
        </w:rPr>
        <w:t>e</w:t>
      </w:r>
      <w:r w:rsidR="00174BF6" w:rsidRPr="0031539F">
        <w:rPr>
          <w:rFonts w:ascii="Arial" w:hAnsi="Arial" w:cs="Arial"/>
          <w:color w:val="auto"/>
          <w:sz w:val="22"/>
          <w:szCs w:val="22"/>
          <w:lang w:val="ro-RO"/>
        </w:rPr>
        <w:t xml:space="preserve"> introducerea pe piață a produselor din tutun cu o aromă caracteristică și a produselor din tutun care conțin arome în oricare dintre componentele lor, cum ar fi filtrele, hârtiile, ambalajele, capsulele sau orice caracteristică tehnică care permite modificarea mirosului sau a gustului produselor din tutun respective sau modificarea intensității arderii lor</w:t>
      </w:r>
      <w:r w:rsidR="007D4ED1">
        <w:rPr>
          <w:rFonts w:ascii="Arial" w:hAnsi="Arial" w:cs="Arial"/>
          <w:color w:val="auto"/>
          <w:sz w:val="22"/>
          <w:szCs w:val="22"/>
          <w:lang w:val="ro-RO"/>
        </w:rPr>
        <w:t xml:space="preserve">, </w:t>
      </w:r>
    </w:p>
    <w:p w14:paraId="698BC8C8" w14:textId="77777777" w:rsidR="007D4ED1" w:rsidRPr="0031539F" w:rsidRDefault="007D4ED1" w:rsidP="00401215">
      <w:pPr>
        <w:pStyle w:val="Default"/>
        <w:jc w:val="both"/>
        <w:rPr>
          <w:rFonts w:ascii="Arial" w:hAnsi="Arial" w:cs="Arial"/>
          <w:color w:val="auto"/>
          <w:sz w:val="22"/>
          <w:szCs w:val="22"/>
          <w:lang w:val="ro-RO"/>
        </w:rPr>
      </w:pPr>
    </w:p>
    <w:p w14:paraId="3ACD9FDE" w14:textId="7C679A3C" w:rsidR="00036FD0" w:rsidRPr="0031539F" w:rsidRDefault="00EF35BA" w:rsidP="00401215">
      <w:pPr>
        <w:pStyle w:val="al"/>
        <w:rPr>
          <w:rFonts w:ascii="Arial" w:hAnsi="Arial" w:cs="Arial"/>
          <w:sz w:val="22"/>
          <w:szCs w:val="22"/>
          <w:lang w:val="ro-RO"/>
        </w:rPr>
      </w:pPr>
      <w:r w:rsidRPr="0031539F">
        <w:rPr>
          <w:rFonts w:ascii="Arial" w:hAnsi="Arial" w:cs="Arial"/>
          <w:sz w:val="22"/>
          <w:szCs w:val="22"/>
          <w:lang w:val="ro-RO"/>
        </w:rPr>
        <w:t xml:space="preserve">În temeiul articolului 7 alineatul (12) din Directiva 2014/40/UE, </w:t>
      </w:r>
      <w:r w:rsidR="00742B49">
        <w:rPr>
          <w:rFonts w:ascii="Arial" w:hAnsi="Arial" w:cs="Arial"/>
          <w:sz w:val="22"/>
          <w:szCs w:val="22"/>
          <w:lang w:val="ro-RO"/>
        </w:rPr>
        <w:t xml:space="preserve">doar </w:t>
      </w:r>
      <w:r w:rsidRPr="0031539F">
        <w:rPr>
          <w:rFonts w:ascii="Arial" w:hAnsi="Arial" w:cs="Arial"/>
          <w:sz w:val="22"/>
          <w:szCs w:val="22"/>
          <w:lang w:val="ro-RO"/>
        </w:rPr>
        <w:t>produsele din tutun, altele decât țigaretele și tutunul de rulat, sunt exceptate de la interdicțiile pre</w:t>
      </w:r>
      <w:r w:rsidR="00212DF9" w:rsidRPr="0031539F">
        <w:rPr>
          <w:rFonts w:ascii="Arial" w:hAnsi="Arial" w:cs="Arial"/>
          <w:sz w:val="22"/>
          <w:szCs w:val="22"/>
          <w:lang w:val="ro-RO"/>
        </w:rPr>
        <w:t>văzute la alineatele (1) și (7),</w:t>
      </w:r>
      <w:r w:rsidR="00742B49">
        <w:rPr>
          <w:rFonts w:ascii="Arial" w:hAnsi="Arial" w:cs="Arial"/>
          <w:sz w:val="22"/>
          <w:szCs w:val="22"/>
          <w:lang w:val="ro-RO"/>
        </w:rPr>
        <w:t xml:space="preserve"> </w:t>
      </w:r>
    </w:p>
    <w:p w14:paraId="7D7ACDA1" w14:textId="77777777" w:rsidR="00EF35BA" w:rsidRPr="0031539F" w:rsidRDefault="00EF35BA" w:rsidP="00D63F6E">
      <w:pPr>
        <w:pStyle w:val="al"/>
        <w:rPr>
          <w:rFonts w:ascii="Arial" w:hAnsi="Arial" w:cs="Arial"/>
          <w:sz w:val="22"/>
          <w:szCs w:val="22"/>
          <w:lang w:val="ro-RO"/>
        </w:rPr>
      </w:pPr>
    </w:p>
    <w:p w14:paraId="6B2F8C5A" w14:textId="783F6772" w:rsidR="00EF35BA" w:rsidRPr="0031539F" w:rsidRDefault="00EF35BA" w:rsidP="00401215">
      <w:pPr>
        <w:pStyle w:val="al"/>
        <w:rPr>
          <w:rFonts w:ascii="Arial" w:hAnsi="Arial" w:cs="Arial"/>
          <w:sz w:val="22"/>
          <w:szCs w:val="22"/>
          <w:lang w:val="ro-RO"/>
        </w:rPr>
      </w:pPr>
      <w:r w:rsidRPr="0031539F">
        <w:rPr>
          <w:rFonts w:ascii="Arial" w:hAnsi="Arial" w:cs="Arial"/>
          <w:sz w:val="22"/>
          <w:szCs w:val="22"/>
          <w:lang w:val="ro-RO"/>
        </w:rPr>
        <w:t xml:space="preserve">Articolul 11 alineatul (1) din Directiva 2014/40/UE le permite statelor membre să excepteze </w:t>
      </w:r>
      <w:r w:rsidR="00742B49">
        <w:rPr>
          <w:rFonts w:ascii="Arial" w:hAnsi="Arial" w:cs="Arial"/>
          <w:sz w:val="22"/>
          <w:szCs w:val="22"/>
          <w:lang w:val="ro-RO"/>
        </w:rPr>
        <w:t xml:space="preserve">doar </w:t>
      </w:r>
      <w:r w:rsidRPr="0031539F">
        <w:rPr>
          <w:rFonts w:ascii="Arial" w:hAnsi="Arial" w:cs="Arial"/>
          <w:sz w:val="22"/>
          <w:szCs w:val="22"/>
          <w:lang w:val="ro-RO"/>
        </w:rPr>
        <w:t>produsele din tutun pentru fumat, altele decât țigaretele, tutunul de rulat și tutunul pentru narghilea</w:t>
      </w:r>
      <w:r w:rsidR="00742B49">
        <w:rPr>
          <w:rFonts w:ascii="Arial" w:hAnsi="Arial" w:cs="Arial"/>
          <w:sz w:val="22"/>
          <w:szCs w:val="22"/>
          <w:lang w:val="ro-RO"/>
        </w:rPr>
        <w:t xml:space="preserve"> </w:t>
      </w:r>
      <w:r w:rsidR="00742B49" w:rsidRPr="0031539F">
        <w:rPr>
          <w:rFonts w:ascii="Arial" w:hAnsi="Arial" w:cs="Arial"/>
          <w:sz w:val="22"/>
          <w:szCs w:val="22"/>
          <w:lang w:val="ro-RO"/>
        </w:rPr>
        <w:t xml:space="preserve"> </w:t>
      </w:r>
      <w:r w:rsidRPr="0031539F">
        <w:rPr>
          <w:rFonts w:ascii="Arial" w:hAnsi="Arial" w:cs="Arial"/>
          <w:sz w:val="22"/>
          <w:szCs w:val="22"/>
          <w:lang w:val="ro-RO"/>
        </w:rPr>
        <w:t xml:space="preserve">de la obligațiile de a purta mesajul de informare menționat la </w:t>
      </w:r>
      <w:r w:rsidRPr="00C664F8">
        <w:rPr>
          <w:rFonts w:ascii="Arial" w:hAnsi="Arial" w:cs="Arial"/>
          <w:sz w:val="22"/>
          <w:szCs w:val="22"/>
          <w:lang w:val="ro-RO"/>
        </w:rPr>
        <w:t>articolul 9 alineatul (2) și avertismentele de sănătate combinate menționate la articolul 10</w:t>
      </w:r>
      <w:r w:rsidR="00DE58EE" w:rsidRPr="00C664F8">
        <w:rPr>
          <w:rFonts w:ascii="Arial" w:hAnsi="Arial" w:cs="Arial"/>
          <w:sz w:val="22"/>
          <w:szCs w:val="22"/>
          <w:lang w:val="ro-RO"/>
        </w:rPr>
        <w:t xml:space="preserve"> </w:t>
      </w:r>
      <w:r w:rsidR="00DE58EE" w:rsidRPr="0031539F">
        <w:rPr>
          <w:rFonts w:ascii="Arial" w:hAnsi="Arial" w:cs="Arial"/>
          <w:sz w:val="22"/>
          <w:szCs w:val="22"/>
          <w:lang w:val="ro-RO"/>
        </w:rPr>
        <w:t>din Directiva 2014/40/UE</w:t>
      </w:r>
      <w:r w:rsidR="00CC3C95">
        <w:rPr>
          <w:rFonts w:ascii="Arial" w:hAnsi="Arial" w:cs="Arial"/>
          <w:sz w:val="22"/>
          <w:szCs w:val="22"/>
          <w:lang w:val="ro-RO"/>
        </w:rPr>
        <w:t xml:space="preserve">, </w:t>
      </w:r>
    </w:p>
    <w:p w14:paraId="1A284412" w14:textId="77777777" w:rsidR="00ED5E53" w:rsidRPr="0031539F" w:rsidRDefault="00ED5E53" w:rsidP="00D63F6E">
      <w:pPr>
        <w:pStyle w:val="al"/>
        <w:rPr>
          <w:rFonts w:ascii="Arial" w:hAnsi="Arial" w:cs="Arial"/>
          <w:sz w:val="22"/>
          <w:szCs w:val="22"/>
          <w:lang w:val="ro-RO"/>
        </w:rPr>
      </w:pPr>
    </w:p>
    <w:p w14:paraId="15C82542" w14:textId="2230419F" w:rsidR="00EF35BA" w:rsidRDefault="00020A02" w:rsidP="00D63F6E">
      <w:pPr>
        <w:pStyle w:val="Default"/>
        <w:jc w:val="both"/>
        <w:rPr>
          <w:rFonts w:ascii="Arial" w:hAnsi="Arial" w:cs="Arial"/>
          <w:color w:val="auto"/>
          <w:sz w:val="22"/>
          <w:szCs w:val="22"/>
          <w:lang w:val="ro-RO"/>
        </w:rPr>
      </w:pPr>
      <w:r w:rsidRPr="0031539F">
        <w:rPr>
          <w:rFonts w:ascii="Arial" w:hAnsi="Arial" w:cs="Arial"/>
          <w:color w:val="auto"/>
          <w:sz w:val="22"/>
          <w:szCs w:val="22"/>
          <w:lang w:val="ro-RO"/>
        </w:rPr>
        <w:t>Ț</w:t>
      </w:r>
      <w:r w:rsidR="00212DF9" w:rsidRPr="0031539F">
        <w:rPr>
          <w:rFonts w:ascii="Arial" w:hAnsi="Arial" w:cs="Arial"/>
          <w:color w:val="auto"/>
          <w:sz w:val="22"/>
          <w:szCs w:val="22"/>
          <w:lang w:val="ro-RO"/>
        </w:rPr>
        <w:t>in</w:t>
      </w:r>
      <w:r w:rsidRPr="0031539F">
        <w:rPr>
          <w:rFonts w:ascii="Arial" w:hAnsi="Arial" w:cs="Arial"/>
          <w:color w:val="auto"/>
          <w:sz w:val="22"/>
          <w:szCs w:val="22"/>
          <w:lang w:val="ro-RO"/>
        </w:rPr>
        <w:t>â</w:t>
      </w:r>
      <w:r w:rsidR="00212DF9" w:rsidRPr="0031539F">
        <w:rPr>
          <w:rFonts w:ascii="Arial" w:hAnsi="Arial" w:cs="Arial"/>
          <w:color w:val="auto"/>
          <w:sz w:val="22"/>
          <w:szCs w:val="22"/>
          <w:lang w:val="ro-RO"/>
        </w:rPr>
        <w:t>nd cont de faptul c</w:t>
      </w:r>
      <w:r w:rsidRPr="0031539F">
        <w:rPr>
          <w:rFonts w:ascii="Arial" w:hAnsi="Arial" w:cs="Arial"/>
          <w:color w:val="auto"/>
          <w:sz w:val="22"/>
          <w:szCs w:val="22"/>
          <w:lang w:val="ro-RO"/>
        </w:rPr>
        <w:t>ă</w:t>
      </w:r>
      <w:r w:rsidR="00212DF9" w:rsidRPr="0031539F">
        <w:rPr>
          <w:rFonts w:ascii="Arial" w:hAnsi="Arial" w:cs="Arial"/>
          <w:color w:val="auto"/>
          <w:sz w:val="22"/>
          <w:szCs w:val="22"/>
          <w:lang w:val="ro-RO"/>
        </w:rPr>
        <w:t xml:space="preserve"> </w:t>
      </w:r>
      <w:r w:rsidRPr="0031539F">
        <w:rPr>
          <w:rFonts w:ascii="Arial" w:hAnsi="Arial" w:cs="Arial"/>
          <w:color w:val="auto"/>
          <w:sz w:val="22"/>
          <w:szCs w:val="22"/>
          <w:lang w:val="ro-RO"/>
        </w:rPr>
        <w:t>î</w:t>
      </w:r>
      <w:r w:rsidR="00EF35BA" w:rsidRPr="0031539F">
        <w:rPr>
          <w:rFonts w:ascii="Arial" w:hAnsi="Arial" w:cs="Arial"/>
          <w:color w:val="auto"/>
          <w:sz w:val="22"/>
          <w:szCs w:val="22"/>
          <w:lang w:val="ro-RO"/>
        </w:rPr>
        <w:t xml:space="preserve">n Raportul </w:t>
      </w:r>
      <w:r w:rsidR="00DE58EE" w:rsidRPr="0031539F">
        <w:rPr>
          <w:rFonts w:ascii="Arial" w:hAnsi="Arial" w:cs="Arial"/>
          <w:color w:val="auto"/>
          <w:sz w:val="22"/>
          <w:szCs w:val="22"/>
          <w:lang w:val="ro-RO"/>
        </w:rPr>
        <w:t xml:space="preserve">Comisiei privind stabilirea unei modificari substantiale a </w:t>
      </w:r>
      <w:r w:rsidR="00EF35BA" w:rsidRPr="0031539F">
        <w:rPr>
          <w:rFonts w:ascii="Arial" w:hAnsi="Arial" w:cs="Arial"/>
          <w:color w:val="auto"/>
          <w:sz w:val="22"/>
          <w:szCs w:val="22"/>
          <w:lang w:val="ro-RO"/>
        </w:rPr>
        <w:t xml:space="preserve"> circumstanțelor în ceea ce privește produsele din tutun încălzit</w:t>
      </w:r>
      <w:r w:rsidR="00F31CB3" w:rsidRPr="0031539F">
        <w:rPr>
          <w:rFonts w:ascii="Arial" w:hAnsi="Arial" w:cs="Arial"/>
          <w:color w:val="auto"/>
          <w:sz w:val="22"/>
          <w:szCs w:val="22"/>
          <w:lang w:val="ro-RO"/>
        </w:rPr>
        <w:t xml:space="preserve"> </w:t>
      </w:r>
      <w:r w:rsidR="00DE58EE" w:rsidRPr="0031539F">
        <w:rPr>
          <w:rFonts w:ascii="Arial" w:hAnsi="Arial" w:cs="Arial"/>
          <w:color w:val="auto"/>
          <w:sz w:val="22"/>
          <w:szCs w:val="22"/>
          <w:lang w:val="ro-RO"/>
        </w:rPr>
        <w:t xml:space="preserve">in conformitate cu Directiva 2014/40/UE [COM(2022)279 final] </w:t>
      </w:r>
      <w:r w:rsidR="00EF35BA" w:rsidRPr="0031539F">
        <w:rPr>
          <w:rFonts w:ascii="Arial" w:hAnsi="Arial" w:cs="Arial"/>
          <w:color w:val="auto"/>
          <w:sz w:val="22"/>
          <w:szCs w:val="22"/>
          <w:lang w:val="ro-RO"/>
        </w:rPr>
        <w:t>Comisia a stabilit că a avut loc o modificare substanțială a circumstanțelor referitoare la produsele din tutun încălzit. Raportul oferă informații și statistici privind evoluțiile pieței care demonstrează că a existat o creștere a volumului vânzărilor de produse din tutun încălzit cu cel puțin 10 % în cel puțin cinci state membre și că volumul vânzărilor de produse din tutun încălzit la nivelul comerțului cu amănuntul a depășit 2,5 % din totalul vânzărilor de produse din tutun la nivelul Uniunii.</w:t>
      </w:r>
    </w:p>
    <w:p w14:paraId="47E4B255" w14:textId="77777777" w:rsidR="00B36125" w:rsidRDefault="00B36125" w:rsidP="00B36125">
      <w:pPr>
        <w:pStyle w:val="hd-date"/>
        <w:spacing w:before="0" w:beforeAutospacing="0" w:after="0" w:afterAutospacing="0"/>
        <w:jc w:val="both"/>
        <w:rPr>
          <w:rFonts w:ascii="Arial" w:hAnsi="Arial" w:cs="Arial"/>
          <w:sz w:val="22"/>
          <w:szCs w:val="22"/>
          <w:lang w:val="ro-RO"/>
        </w:rPr>
      </w:pPr>
    </w:p>
    <w:p w14:paraId="3ED8E81F" w14:textId="0E336986" w:rsidR="00B36125" w:rsidRDefault="007D4ED1" w:rsidP="00B36125">
      <w:pPr>
        <w:pStyle w:val="hd-date"/>
        <w:spacing w:before="0" w:beforeAutospacing="0" w:after="0" w:afterAutospacing="0"/>
        <w:jc w:val="both"/>
        <w:rPr>
          <w:rFonts w:ascii="Arial" w:hAnsi="Arial" w:cs="Arial"/>
          <w:sz w:val="22"/>
          <w:szCs w:val="22"/>
          <w:lang w:val="ro-RO"/>
        </w:rPr>
      </w:pPr>
      <w:r>
        <w:rPr>
          <w:rFonts w:ascii="Arial" w:hAnsi="Arial" w:cs="Arial"/>
          <w:sz w:val="22"/>
          <w:szCs w:val="22"/>
          <w:lang w:val="ro-RO"/>
        </w:rPr>
        <w:t>Î</w:t>
      </w:r>
      <w:r w:rsidR="00B36125">
        <w:rPr>
          <w:rFonts w:ascii="Arial" w:hAnsi="Arial" w:cs="Arial"/>
          <w:sz w:val="22"/>
          <w:szCs w:val="22"/>
          <w:lang w:val="ro-RO"/>
        </w:rPr>
        <w:t xml:space="preserve">n acest context a fot adoptată Directiva Delegată (UE) 2022/2100 a Comisiei Europene din 29 iunie 2022 de modificare a Directivei 2014/40/UE a Parlamentului European și a Consiliului în ceea ce privește retragerea anumitor exceptări care vizează produsele din tutun încălzit, publicată în Jurnalul Oficial al Uniunii Europene, seria L, nr.286 din 3 noiembrie 2022, care a extins aceste prevederi si pentru produsele de tutun </w:t>
      </w:r>
      <w:r w:rsidR="009649F2">
        <w:rPr>
          <w:rFonts w:ascii="Arial" w:hAnsi="Arial" w:cs="Arial"/>
          <w:sz w:val="22"/>
          <w:szCs w:val="22"/>
          <w:lang w:val="ro-RO"/>
        </w:rPr>
        <w:t>î</w:t>
      </w:r>
      <w:r w:rsidR="00B36125">
        <w:rPr>
          <w:rFonts w:ascii="Arial" w:hAnsi="Arial" w:cs="Arial"/>
          <w:sz w:val="22"/>
          <w:szCs w:val="22"/>
          <w:lang w:val="ro-RO"/>
        </w:rPr>
        <w:t>nc</w:t>
      </w:r>
      <w:r w:rsidR="009649F2">
        <w:rPr>
          <w:rFonts w:ascii="Arial" w:hAnsi="Arial" w:cs="Arial"/>
          <w:sz w:val="22"/>
          <w:szCs w:val="22"/>
          <w:lang w:val="ro-RO"/>
        </w:rPr>
        <w:t>ă</w:t>
      </w:r>
      <w:r w:rsidR="00B36125">
        <w:rPr>
          <w:rFonts w:ascii="Arial" w:hAnsi="Arial" w:cs="Arial"/>
          <w:sz w:val="22"/>
          <w:szCs w:val="22"/>
          <w:lang w:val="ro-RO"/>
        </w:rPr>
        <w:t xml:space="preserve">lzit. </w:t>
      </w:r>
    </w:p>
    <w:p w14:paraId="1C26EA44" w14:textId="77777777" w:rsidR="00B36125" w:rsidRDefault="00B36125" w:rsidP="00B36125">
      <w:pPr>
        <w:pStyle w:val="hd-date"/>
        <w:spacing w:before="0" w:beforeAutospacing="0" w:after="0" w:afterAutospacing="0"/>
        <w:jc w:val="both"/>
        <w:rPr>
          <w:rFonts w:ascii="Arial" w:hAnsi="Arial" w:cs="Arial"/>
          <w:bCs/>
          <w:sz w:val="22"/>
          <w:szCs w:val="22"/>
          <w:lang w:val="ro-RO"/>
        </w:rPr>
      </w:pPr>
    </w:p>
    <w:p w14:paraId="703D9F2D" w14:textId="260294FB" w:rsidR="00116934" w:rsidRPr="00862300" w:rsidRDefault="00FF1FE1" w:rsidP="00116934">
      <w:pPr>
        <w:pStyle w:val="hd-date"/>
        <w:spacing w:before="0" w:beforeAutospacing="0" w:after="0" w:afterAutospacing="0"/>
        <w:jc w:val="both"/>
        <w:rPr>
          <w:rFonts w:ascii="Arial" w:eastAsiaTheme="minorEastAsia" w:hAnsi="Arial" w:cs="Arial"/>
          <w:sz w:val="22"/>
          <w:szCs w:val="22"/>
          <w:lang w:val="ro-RO"/>
        </w:rPr>
      </w:pPr>
      <w:r w:rsidRPr="00862300">
        <w:rPr>
          <w:rFonts w:ascii="Arial" w:eastAsiaTheme="minorEastAsia" w:hAnsi="Arial" w:cs="Arial"/>
          <w:sz w:val="22"/>
          <w:szCs w:val="22"/>
          <w:lang w:val="ro-RO"/>
        </w:rPr>
        <w:t>E</w:t>
      </w:r>
      <w:r w:rsidR="0043084C" w:rsidRPr="00862300">
        <w:rPr>
          <w:rFonts w:ascii="Arial" w:eastAsiaTheme="minorEastAsia" w:hAnsi="Arial" w:cs="Arial"/>
          <w:sz w:val="22"/>
          <w:szCs w:val="22"/>
          <w:lang w:val="ro-RO"/>
        </w:rPr>
        <w:t>xcep</w:t>
      </w:r>
      <w:r w:rsidR="00862300">
        <w:rPr>
          <w:rFonts w:ascii="Arial" w:eastAsiaTheme="minorEastAsia" w:hAnsi="Arial" w:cs="Arial"/>
          <w:sz w:val="22"/>
          <w:szCs w:val="22"/>
          <w:lang w:val="ro-RO"/>
        </w:rPr>
        <w:t>tă</w:t>
      </w:r>
      <w:r w:rsidRPr="00862300">
        <w:rPr>
          <w:rFonts w:ascii="Arial" w:eastAsiaTheme="minorEastAsia" w:hAnsi="Arial" w:cs="Arial"/>
          <w:sz w:val="22"/>
          <w:szCs w:val="22"/>
          <w:lang w:val="ro-RO"/>
        </w:rPr>
        <w:t>rile</w:t>
      </w:r>
      <w:r w:rsidR="0043084C" w:rsidRPr="00862300">
        <w:rPr>
          <w:rFonts w:ascii="Arial" w:eastAsiaTheme="minorEastAsia" w:hAnsi="Arial" w:cs="Arial"/>
          <w:sz w:val="22"/>
          <w:szCs w:val="22"/>
          <w:lang w:val="ro-RO"/>
        </w:rPr>
        <w:t xml:space="preserve"> de la prevederile de etichetare </w:t>
      </w:r>
      <w:r w:rsidR="00116934" w:rsidRPr="00862300">
        <w:rPr>
          <w:rFonts w:ascii="Arial" w:eastAsiaTheme="minorEastAsia" w:hAnsi="Arial" w:cs="Arial"/>
          <w:sz w:val="22"/>
          <w:szCs w:val="22"/>
          <w:lang w:val="ro-RO"/>
        </w:rPr>
        <w:t xml:space="preserve">se aplică </w:t>
      </w:r>
      <w:r w:rsidR="0043084C" w:rsidRPr="00862300">
        <w:rPr>
          <w:rFonts w:ascii="Arial" w:eastAsiaTheme="minorEastAsia" w:hAnsi="Arial" w:cs="Arial"/>
          <w:sz w:val="22"/>
          <w:szCs w:val="22"/>
          <w:lang w:val="ro-RO"/>
        </w:rPr>
        <w:t>pentru produsele din tutun pentru fumat,</w:t>
      </w:r>
      <w:r w:rsidR="00116934" w:rsidRPr="00862300">
        <w:rPr>
          <w:rFonts w:ascii="Arial" w:eastAsiaTheme="minorEastAsia" w:hAnsi="Arial" w:cs="Arial"/>
          <w:sz w:val="22"/>
          <w:szCs w:val="22"/>
          <w:lang w:val="ro-RO"/>
        </w:rPr>
        <w:t xml:space="preserve"> </w:t>
      </w:r>
      <w:r w:rsidR="00CE2E3E" w:rsidRPr="00862300">
        <w:rPr>
          <w:rFonts w:ascii="Arial" w:eastAsiaTheme="minorEastAsia" w:hAnsi="Arial" w:cs="Arial"/>
          <w:sz w:val="22"/>
          <w:szCs w:val="22"/>
          <w:lang w:val="ro-RO"/>
        </w:rPr>
        <w:t>altele decât țigaretele, tutunul de rulat, tutunul pentru narghilea și produsele din tutun încălzit</w:t>
      </w:r>
      <w:r w:rsidR="00862300">
        <w:rPr>
          <w:rFonts w:ascii="Arial" w:eastAsiaTheme="minorEastAsia" w:hAnsi="Arial" w:cs="Arial"/>
          <w:sz w:val="22"/>
          <w:szCs w:val="22"/>
          <w:lang w:val="ro-RO"/>
        </w:rPr>
        <w:t>. Aceste exceptari</w:t>
      </w:r>
      <w:r w:rsidR="00116934" w:rsidRPr="00862300">
        <w:rPr>
          <w:rFonts w:ascii="Arial" w:eastAsiaTheme="minorEastAsia" w:hAnsi="Arial" w:cs="Arial"/>
          <w:sz w:val="22"/>
          <w:szCs w:val="22"/>
          <w:lang w:val="ro-RO"/>
        </w:rPr>
        <w:t xml:space="preserve"> includ și tigarile (trabucurile) şi ţigările de foi care sunt introduse pe piaţa din România în pachete unitare ce conţin o singură unitate de produs. </w:t>
      </w:r>
    </w:p>
    <w:p w14:paraId="01D5892F" w14:textId="396E5405" w:rsidR="00B36125" w:rsidRPr="0031539F" w:rsidRDefault="00B36125" w:rsidP="00D63F6E">
      <w:pPr>
        <w:pStyle w:val="Default"/>
        <w:jc w:val="both"/>
        <w:rPr>
          <w:rFonts w:ascii="Arial" w:hAnsi="Arial" w:cs="Arial"/>
          <w:color w:val="auto"/>
          <w:sz w:val="22"/>
          <w:szCs w:val="22"/>
          <w:lang w:val="ro-RO"/>
        </w:rPr>
      </w:pPr>
    </w:p>
    <w:p w14:paraId="3A4A09BA" w14:textId="77777777" w:rsidR="00EF35BA" w:rsidRPr="0031539F" w:rsidRDefault="00EF35BA" w:rsidP="00D63F6E">
      <w:pPr>
        <w:pStyle w:val="Default"/>
        <w:rPr>
          <w:rFonts w:ascii="Arial" w:hAnsi="Arial" w:cs="Arial"/>
          <w:color w:val="auto"/>
          <w:sz w:val="22"/>
          <w:szCs w:val="22"/>
          <w:lang w:val="ro-RO"/>
        </w:rPr>
      </w:pPr>
    </w:p>
    <w:p w14:paraId="44A9269D" w14:textId="790C497E" w:rsidR="00F771D0" w:rsidRPr="0031539F" w:rsidRDefault="00334C72" w:rsidP="00D63F6E">
      <w:pPr>
        <w:pStyle w:val="al"/>
        <w:rPr>
          <w:rFonts w:ascii="Arial" w:hAnsi="Arial" w:cs="Arial"/>
          <w:sz w:val="22"/>
          <w:szCs w:val="22"/>
          <w:lang w:val="ro-RO"/>
        </w:rPr>
      </w:pPr>
      <w:r w:rsidRPr="0031539F">
        <w:rPr>
          <w:rFonts w:ascii="Arial" w:hAnsi="Arial" w:cs="Arial"/>
          <w:sz w:val="22"/>
          <w:szCs w:val="22"/>
          <w:lang w:val="ro-RO"/>
        </w:rPr>
        <w:t>Î</w:t>
      </w:r>
      <w:r w:rsidR="00C92E4C" w:rsidRPr="0031539F">
        <w:rPr>
          <w:rFonts w:ascii="Arial" w:hAnsi="Arial" w:cs="Arial"/>
          <w:sz w:val="22"/>
          <w:szCs w:val="22"/>
          <w:lang w:val="ro-RO"/>
        </w:rPr>
        <w:t>ntrucât toate aceste elemente constituie o situaţie extraordinară a cărei reglementare nu mai poate fi amânată,</w:t>
      </w:r>
      <w:r w:rsidR="00463467" w:rsidRPr="0031539F">
        <w:rPr>
          <w:rFonts w:ascii="Arial" w:hAnsi="Arial" w:cs="Arial"/>
          <w:sz w:val="22"/>
          <w:szCs w:val="22"/>
          <w:lang w:val="ro-RO"/>
        </w:rPr>
        <w:t xml:space="preserve"> termenul de </w:t>
      </w:r>
      <w:r w:rsidR="00A459A0">
        <w:rPr>
          <w:rFonts w:ascii="Arial" w:hAnsi="Arial" w:cs="Arial"/>
          <w:sz w:val="22"/>
          <w:szCs w:val="22"/>
          <w:lang w:val="ro-RO"/>
        </w:rPr>
        <w:t xml:space="preserve">transpunere </w:t>
      </w:r>
      <w:r w:rsidR="00781042" w:rsidRPr="0031539F">
        <w:rPr>
          <w:rFonts w:ascii="Arial" w:hAnsi="Arial" w:cs="Arial"/>
          <w:sz w:val="22"/>
          <w:szCs w:val="22"/>
          <w:lang w:val="ro-RO"/>
        </w:rPr>
        <w:t>a preveder</w:t>
      </w:r>
      <w:r w:rsidR="00F31CB3" w:rsidRPr="0031539F">
        <w:rPr>
          <w:rFonts w:ascii="Arial" w:hAnsi="Arial" w:cs="Arial"/>
          <w:sz w:val="22"/>
          <w:szCs w:val="22"/>
          <w:lang w:val="ro-RO"/>
        </w:rPr>
        <w:t>i</w:t>
      </w:r>
      <w:r w:rsidR="00781042" w:rsidRPr="0031539F">
        <w:rPr>
          <w:rFonts w:ascii="Arial" w:hAnsi="Arial" w:cs="Arial"/>
          <w:sz w:val="22"/>
          <w:szCs w:val="22"/>
          <w:lang w:val="ro-RO"/>
        </w:rPr>
        <w:t xml:space="preserve">lor Directivei </w:t>
      </w:r>
      <w:r w:rsidR="001A4BDC" w:rsidRPr="0031539F">
        <w:rPr>
          <w:rFonts w:ascii="Arial" w:hAnsi="Arial" w:cs="Arial"/>
          <w:sz w:val="22"/>
          <w:szCs w:val="22"/>
          <w:lang w:val="ro-RO"/>
        </w:rPr>
        <w:t xml:space="preserve"> delegată (UE) 2022/2100 a Comisiei din 29 iunie 2022 de modificare a Directivei 2014/40/UE a Parlamentului European și a Consiliului în ceea ce privește retragerea anumitor exceptări care vizează produsele din tutun încălzit</w:t>
      </w:r>
      <w:r w:rsidR="00781042" w:rsidRPr="0031539F">
        <w:rPr>
          <w:rFonts w:ascii="Arial" w:hAnsi="Arial" w:cs="Arial"/>
          <w:sz w:val="22"/>
          <w:szCs w:val="22"/>
          <w:lang w:val="ro-RO"/>
        </w:rPr>
        <w:t xml:space="preserve"> </w:t>
      </w:r>
      <w:r w:rsidR="001A4BDC" w:rsidRPr="0031539F">
        <w:rPr>
          <w:rFonts w:ascii="Arial" w:hAnsi="Arial" w:cs="Arial"/>
          <w:sz w:val="22"/>
          <w:szCs w:val="22"/>
          <w:lang w:val="ro-RO"/>
        </w:rPr>
        <w:t xml:space="preserve">este 23 </w:t>
      </w:r>
      <w:r w:rsidR="00A459A0">
        <w:rPr>
          <w:rFonts w:ascii="Arial" w:hAnsi="Arial" w:cs="Arial"/>
          <w:sz w:val="22"/>
          <w:szCs w:val="22"/>
          <w:lang w:val="ro-RO"/>
        </w:rPr>
        <w:t>iulie</w:t>
      </w:r>
      <w:r w:rsidR="001A4BDC" w:rsidRPr="0031539F">
        <w:rPr>
          <w:rFonts w:ascii="Arial" w:hAnsi="Arial" w:cs="Arial"/>
          <w:sz w:val="22"/>
          <w:szCs w:val="22"/>
          <w:lang w:val="ro-RO"/>
        </w:rPr>
        <w:t xml:space="preserve"> 2023, </w:t>
      </w:r>
    </w:p>
    <w:p w14:paraId="283B37F1" w14:textId="77777777" w:rsidR="00E6572F" w:rsidRPr="0031539F" w:rsidRDefault="00E6572F" w:rsidP="00D63F6E">
      <w:pPr>
        <w:pStyle w:val="al"/>
        <w:rPr>
          <w:rFonts w:ascii="Arial" w:hAnsi="Arial" w:cs="Arial"/>
          <w:sz w:val="22"/>
          <w:szCs w:val="22"/>
          <w:lang w:val="ro-RO"/>
        </w:rPr>
      </w:pPr>
    </w:p>
    <w:p w14:paraId="02DDE967" w14:textId="77777777" w:rsidR="00F771D0" w:rsidRDefault="00C92E4C" w:rsidP="00D63F6E">
      <w:pPr>
        <w:pStyle w:val="al"/>
        <w:rPr>
          <w:rFonts w:ascii="Arial" w:hAnsi="Arial" w:cs="Arial"/>
          <w:sz w:val="22"/>
          <w:szCs w:val="22"/>
          <w:lang w:val="ro-RO"/>
        </w:rPr>
      </w:pPr>
      <w:r w:rsidRPr="0031539F">
        <w:rPr>
          <w:rFonts w:ascii="Arial" w:hAnsi="Arial" w:cs="Arial"/>
          <w:sz w:val="22"/>
          <w:szCs w:val="22"/>
          <w:lang w:val="ro-RO"/>
        </w:rPr>
        <w:t xml:space="preserve">în temeiul art. </w:t>
      </w:r>
      <w:r w:rsidRPr="00C664F8">
        <w:rPr>
          <w:rFonts w:ascii="Arial" w:hAnsi="Arial" w:cs="Arial"/>
          <w:sz w:val="22"/>
          <w:szCs w:val="22"/>
          <w:lang w:val="ro-RO"/>
        </w:rPr>
        <w:t xml:space="preserve">115 </w:t>
      </w:r>
      <w:hyperlink r:id="rId6" w:anchor="p-43226770" w:tgtFrame="_blank" w:history="1">
        <w:r w:rsidRPr="00C664F8">
          <w:rPr>
            <w:rStyle w:val="Hyperlink"/>
            <w:rFonts w:ascii="Arial" w:hAnsi="Arial" w:cs="Arial"/>
            <w:color w:val="auto"/>
            <w:sz w:val="22"/>
            <w:szCs w:val="22"/>
            <w:u w:val="none"/>
            <w:lang w:val="ro-RO"/>
          </w:rPr>
          <w:t>alin. (4)</w:t>
        </w:r>
      </w:hyperlink>
      <w:r w:rsidRPr="0031539F">
        <w:rPr>
          <w:rFonts w:ascii="Arial" w:hAnsi="Arial" w:cs="Arial"/>
          <w:sz w:val="22"/>
          <w:szCs w:val="22"/>
          <w:lang w:val="ro-RO"/>
        </w:rPr>
        <w:t xml:space="preserve"> din Constituţia României, republicată,</w:t>
      </w:r>
    </w:p>
    <w:p w14:paraId="22A26D2C" w14:textId="77777777" w:rsidR="0031539F" w:rsidRPr="0031539F" w:rsidRDefault="0031539F" w:rsidP="00D63F6E">
      <w:pPr>
        <w:pStyle w:val="al"/>
        <w:rPr>
          <w:rFonts w:ascii="Arial" w:hAnsi="Arial" w:cs="Arial"/>
          <w:sz w:val="22"/>
          <w:szCs w:val="22"/>
          <w:lang w:val="ro-RO"/>
        </w:rPr>
      </w:pPr>
    </w:p>
    <w:p w14:paraId="164FC786" w14:textId="413FC6A1" w:rsidR="00F771D0" w:rsidRPr="0031539F" w:rsidRDefault="00C92E4C" w:rsidP="00D63F6E">
      <w:pPr>
        <w:spacing w:after="0" w:line="240" w:lineRule="auto"/>
        <w:jc w:val="both"/>
        <w:rPr>
          <w:rFonts w:ascii="Arial" w:eastAsia="Times New Roman" w:hAnsi="Arial" w:cs="Arial"/>
          <w:lang w:val="ro-RO"/>
        </w:rPr>
      </w:pPr>
      <w:r w:rsidRPr="0031539F">
        <w:rPr>
          <w:rFonts w:ascii="Arial" w:eastAsia="Times New Roman" w:hAnsi="Arial" w:cs="Arial"/>
          <w:lang w:val="ro-RO"/>
        </w:rPr>
        <w:t>Guvernul României adopt</w:t>
      </w:r>
      <w:r w:rsidR="0031539F">
        <w:rPr>
          <w:rFonts w:ascii="Arial" w:eastAsia="Times New Roman" w:hAnsi="Arial" w:cs="Arial"/>
          <w:lang w:val="ro-RO"/>
        </w:rPr>
        <w:t>ă prezenta ordonanţă de urgenţă</w:t>
      </w:r>
    </w:p>
    <w:p w14:paraId="0DA60E84" w14:textId="77777777" w:rsidR="001A4BDC" w:rsidRPr="0031539F" w:rsidRDefault="001A4BDC" w:rsidP="00D63F6E">
      <w:pPr>
        <w:spacing w:after="0" w:line="240" w:lineRule="auto"/>
        <w:jc w:val="both"/>
        <w:rPr>
          <w:rFonts w:ascii="Arial" w:eastAsia="Times New Roman" w:hAnsi="Arial" w:cs="Arial"/>
          <w:lang w:val="ro-RO"/>
        </w:rPr>
      </w:pPr>
    </w:p>
    <w:p w14:paraId="3687963A" w14:textId="7E0D19E2" w:rsidR="00F771D0" w:rsidRPr="0031539F" w:rsidRDefault="0031539F" w:rsidP="00D63F6E">
      <w:pPr>
        <w:pStyle w:val="al"/>
        <w:rPr>
          <w:rFonts w:ascii="Arial" w:hAnsi="Arial" w:cs="Arial"/>
          <w:sz w:val="22"/>
          <w:szCs w:val="22"/>
          <w:lang w:val="ro-RO"/>
        </w:rPr>
      </w:pPr>
      <w:r>
        <w:rPr>
          <w:rFonts w:ascii="Arial" w:hAnsi="Arial" w:cs="Arial"/>
          <w:b/>
          <w:bCs/>
          <w:sz w:val="22"/>
          <w:szCs w:val="22"/>
          <w:lang w:val="ro-RO"/>
        </w:rPr>
        <w:t>Art. I</w:t>
      </w:r>
      <w:r w:rsidR="00C92E4C" w:rsidRPr="0031539F">
        <w:rPr>
          <w:rFonts w:ascii="Arial" w:hAnsi="Arial" w:cs="Arial"/>
          <w:b/>
          <w:bCs/>
          <w:sz w:val="22"/>
          <w:szCs w:val="22"/>
          <w:lang w:val="ro-RO"/>
        </w:rPr>
        <w:t xml:space="preserve"> - </w:t>
      </w:r>
      <w:r w:rsidR="001A4BDC" w:rsidRPr="0031539F">
        <w:rPr>
          <w:rFonts w:ascii="Arial" w:hAnsi="Arial" w:cs="Arial"/>
          <w:sz w:val="22"/>
          <w:szCs w:val="22"/>
          <w:lang w:val="ro-RO"/>
        </w:rPr>
        <w:t>Leg</w:t>
      </w:r>
      <w:r w:rsidR="004877B9" w:rsidRPr="0031539F">
        <w:rPr>
          <w:rFonts w:ascii="Arial" w:hAnsi="Arial" w:cs="Arial"/>
          <w:sz w:val="22"/>
          <w:szCs w:val="22"/>
          <w:lang w:val="ro-RO"/>
        </w:rPr>
        <w:t>ea</w:t>
      </w:r>
      <w:r w:rsidR="001A4BDC" w:rsidRPr="0031539F">
        <w:rPr>
          <w:rFonts w:ascii="Arial" w:hAnsi="Arial" w:cs="Arial"/>
          <w:sz w:val="22"/>
          <w:szCs w:val="22"/>
          <w:lang w:val="ro-RO"/>
        </w:rPr>
        <w:t xml:space="preserve"> nr. 201/2016 privind stabilirea condiţiilor pentru fabricarea, prezentarea şi vânzarea produselor din tutun şi a produselor conexe şi de modificare a Legii nr. 349/2002 pentru prevenirea şi combaterea efectelor consumului produselor din tutun</w:t>
      </w:r>
      <w:r w:rsidR="00C92E4C" w:rsidRPr="0031539F">
        <w:rPr>
          <w:rFonts w:ascii="Arial" w:hAnsi="Arial" w:cs="Arial"/>
          <w:sz w:val="22"/>
          <w:szCs w:val="22"/>
          <w:lang w:val="ro-RO"/>
        </w:rPr>
        <w:t xml:space="preserve">, publicată în Monitorul Oficial al României, Partea I, </w:t>
      </w:r>
      <w:r w:rsidR="001A4BDC" w:rsidRPr="0031539F">
        <w:rPr>
          <w:rFonts w:ascii="Arial" w:hAnsi="Arial" w:cs="Arial"/>
          <w:sz w:val="22"/>
          <w:szCs w:val="22"/>
          <w:shd w:val="clear" w:color="auto" w:fill="FFFFFF"/>
          <w:lang w:val="ro-RO"/>
        </w:rPr>
        <w:t>nr. 906 din 10 noiembrie 2016</w:t>
      </w:r>
      <w:r w:rsidR="00C92E4C" w:rsidRPr="0031539F">
        <w:rPr>
          <w:rFonts w:ascii="Arial" w:hAnsi="Arial" w:cs="Arial"/>
          <w:sz w:val="22"/>
          <w:szCs w:val="22"/>
          <w:lang w:val="ro-RO"/>
        </w:rPr>
        <w:t>, cu modificările şi completările ulterioare, se modifică şi se completează după cum urmează:</w:t>
      </w:r>
    </w:p>
    <w:p w14:paraId="0A9AF25C" w14:textId="77777777" w:rsidR="003F0E08" w:rsidRPr="0031539F" w:rsidRDefault="003F0E08" w:rsidP="00D63F6E">
      <w:pPr>
        <w:pStyle w:val="al"/>
        <w:rPr>
          <w:rFonts w:ascii="Arial" w:hAnsi="Arial" w:cs="Arial"/>
          <w:sz w:val="22"/>
          <w:szCs w:val="22"/>
          <w:lang w:val="ro-RO"/>
        </w:rPr>
      </w:pPr>
    </w:p>
    <w:p w14:paraId="41DB4882" w14:textId="06DD2816" w:rsidR="003E7C2A" w:rsidRPr="0031539F" w:rsidRDefault="00B4481C" w:rsidP="00D63F6E">
      <w:pPr>
        <w:pStyle w:val="al"/>
        <w:rPr>
          <w:rFonts w:ascii="Arial" w:hAnsi="Arial" w:cs="Arial"/>
          <w:sz w:val="22"/>
          <w:szCs w:val="22"/>
          <w:lang w:val="ro-RO"/>
        </w:rPr>
      </w:pPr>
      <w:r w:rsidRPr="0031539F">
        <w:rPr>
          <w:rFonts w:ascii="Arial" w:hAnsi="Arial" w:cs="Arial"/>
          <w:sz w:val="22"/>
          <w:szCs w:val="22"/>
          <w:lang w:val="ro-RO"/>
        </w:rPr>
        <w:t>1</w:t>
      </w:r>
      <w:r w:rsidR="003E7C2A" w:rsidRPr="0031539F">
        <w:rPr>
          <w:rFonts w:ascii="Arial" w:hAnsi="Arial" w:cs="Arial"/>
          <w:sz w:val="22"/>
          <w:szCs w:val="22"/>
          <w:lang w:val="ro-RO"/>
        </w:rPr>
        <w:t>. La articolul 2, dupa</w:t>
      </w:r>
      <w:r w:rsidR="00000A16" w:rsidRPr="0031539F">
        <w:rPr>
          <w:rFonts w:ascii="Arial" w:hAnsi="Arial" w:cs="Arial"/>
          <w:sz w:val="22"/>
          <w:szCs w:val="22"/>
          <w:lang w:val="ro-RO"/>
        </w:rPr>
        <w:t xml:space="preserve"> litera </w:t>
      </w:r>
      <w:r w:rsidR="003E7C2A" w:rsidRPr="0031539F">
        <w:rPr>
          <w:rFonts w:ascii="Arial" w:hAnsi="Arial" w:cs="Arial"/>
          <w:sz w:val="22"/>
          <w:szCs w:val="22"/>
          <w:lang w:val="ro-RO"/>
        </w:rPr>
        <w:t xml:space="preserve">rr) se intoduce </w:t>
      </w:r>
      <w:r w:rsidR="00000A16" w:rsidRPr="0031539F">
        <w:rPr>
          <w:rFonts w:ascii="Arial" w:hAnsi="Arial" w:cs="Arial"/>
          <w:sz w:val="22"/>
          <w:szCs w:val="22"/>
          <w:lang w:val="ro-RO"/>
        </w:rPr>
        <w:t>o nouă literă</w:t>
      </w:r>
      <w:r w:rsidR="00466E00" w:rsidRPr="0031539F">
        <w:rPr>
          <w:rFonts w:ascii="Arial" w:hAnsi="Arial" w:cs="Arial"/>
          <w:sz w:val="22"/>
          <w:szCs w:val="22"/>
          <w:lang w:val="ro-RO"/>
        </w:rPr>
        <w:t xml:space="preserve">, </w:t>
      </w:r>
      <w:r w:rsidR="00000A16" w:rsidRPr="0031539F">
        <w:rPr>
          <w:rFonts w:ascii="Arial" w:hAnsi="Arial" w:cs="Arial"/>
          <w:sz w:val="22"/>
          <w:szCs w:val="22"/>
          <w:lang w:val="ro-RO"/>
        </w:rPr>
        <w:t xml:space="preserve">litera </w:t>
      </w:r>
      <w:r w:rsidR="003E7C2A" w:rsidRPr="0031539F">
        <w:rPr>
          <w:rFonts w:ascii="Arial" w:hAnsi="Arial" w:cs="Arial"/>
          <w:sz w:val="22"/>
          <w:szCs w:val="22"/>
          <w:lang w:val="ro-RO"/>
        </w:rPr>
        <w:t>ss) cu următorul cuprins:</w:t>
      </w:r>
    </w:p>
    <w:p w14:paraId="14797DAB" w14:textId="5497BF33" w:rsidR="003E7C2A" w:rsidRPr="0031539F" w:rsidRDefault="00CE24ED" w:rsidP="00D63F6E">
      <w:pPr>
        <w:pStyle w:val="al"/>
        <w:rPr>
          <w:rFonts w:ascii="Arial" w:hAnsi="Arial" w:cs="Arial"/>
          <w:sz w:val="22"/>
          <w:szCs w:val="22"/>
          <w:lang w:val="ro-RO"/>
        </w:rPr>
      </w:pPr>
      <w:r w:rsidRPr="0031539F">
        <w:rPr>
          <w:rFonts w:ascii="Arial" w:hAnsi="Arial" w:cs="Arial"/>
          <w:sz w:val="22"/>
          <w:szCs w:val="22"/>
          <w:lang w:val="ro-RO"/>
        </w:rPr>
        <w:t>"ss) produs din tutun încălzit</w:t>
      </w:r>
      <w:r w:rsidR="00E560F3" w:rsidRPr="0031539F">
        <w:rPr>
          <w:rFonts w:ascii="Arial" w:hAnsi="Arial" w:cs="Arial"/>
          <w:sz w:val="22"/>
          <w:szCs w:val="22"/>
          <w:lang w:val="ro-RO"/>
        </w:rPr>
        <w:t xml:space="preserve"> -</w:t>
      </w:r>
      <w:r w:rsidRPr="0031539F">
        <w:rPr>
          <w:rFonts w:ascii="Arial" w:hAnsi="Arial" w:cs="Arial"/>
          <w:sz w:val="22"/>
          <w:szCs w:val="22"/>
          <w:lang w:val="ro-RO"/>
        </w:rPr>
        <w:t xml:space="preserve"> produs </w:t>
      </w:r>
      <w:r w:rsidR="00AD766B" w:rsidRPr="0031539F">
        <w:rPr>
          <w:rFonts w:ascii="Arial" w:hAnsi="Arial" w:cs="Arial"/>
          <w:sz w:val="22"/>
          <w:szCs w:val="22"/>
          <w:lang w:val="ro-RO"/>
        </w:rPr>
        <w:t xml:space="preserve">nou </w:t>
      </w:r>
      <w:r w:rsidRPr="0031539F">
        <w:rPr>
          <w:rFonts w:ascii="Arial" w:hAnsi="Arial" w:cs="Arial"/>
          <w:sz w:val="22"/>
          <w:szCs w:val="22"/>
          <w:lang w:val="ro-RO"/>
        </w:rPr>
        <w:t>din tutun care este încălzit pentru a produce o emisie care conține nicotină și alte substanțe chimice, care este apoi inhalată de utilizator(i) și care, în funcție de caracteristicile sale, este un produs din tutun care nu arde sau un produs din tutun pentru fumat.”</w:t>
      </w:r>
    </w:p>
    <w:p w14:paraId="13D6C5D1" w14:textId="77777777" w:rsidR="00BE7D33" w:rsidRPr="0031539F" w:rsidRDefault="00BE7D33" w:rsidP="00D63F6E">
      <w:pPr>
        <w:pStyle w:val="al"/>
        <w:rPr>
          <w:rFonts w:ascii="Arial" w:hAnsi="Arial" w:cs="Arial"/>
          <w:sz w:val="22"/>
          <w:szCs w:val="22"/>
          <w:lang w:val="ro-RO"/>
        </w:rPr>
      </w:pPr>
    </w:p>
    <w:p w14:paraId="640BE1C7" w14:textId="6ED2B502" w:rsidR="00F771D0" w:rsidRPr="0031539F" w:rsidRDefault="00B4481C" w:rsidP="00D63F6E">
      <w:pPr>
        <w:pStyle w:val="al"/>
        <w:rPr>
          <w:rFonts w:ascii="Arial" w:hAnsi="Arial" w:cs="Arial"/>
          <w:sz w:val="22"/>
          <w:szCs w:val="22"/>
          <w:lang w:val="ro-RO"/>
        </w:rPr>
      </w:pPr>
      <w:r w:rsidRPr="0031539F">
        <w:rPr>
          <w:rFonts w:ascii="Arial" w:hAnsi="Arial" w:cs="Arial"/>
          <w:sz w:val="22"/>
          <w:szCs w:val="22"/>
          <w:lang w:val="ro-RO"/>
        </w:rPr>
        <w:t>2</w:t>
      </w:r>
      <w:r w:rsidR="00C92E4C" w:rsidRPr="0031539F">
        <w:rPr>
          <w:rFonts w:ascii="Arial" w:hAnsi="Arial" w:cs="Arial"/>
          <w:sz w:val="22"/>
          <w:szCs w:val="22"/>
          <w:lang w:val="ro-RO"/>
        </w:rPr>
        <w:t xml:space="preserve">. La articolul </w:t>
      </w:r>
      <w:r w:rsidR="006F086E" w:rsidRPr="0031539F">
        <w:rPr>
          <w:rFonts w:ascii="Arial" w:hAnsi="Arial" w:cs="Arial"/>
          <w:sz w:val="22"/>
          <w:szCs w:val="22"/>
          <w:lang w:val="ro-RO"/>
        </w:rPr>
        <w:t>7</w:t>
      </w:r>
      <w:r w:rsidR="00C92E4C" w:rsidRPr="0031539F">
        <w:rPr>
          <w:rFonts w:ascii="Arial" w:hAnsi="Arial" w:cs="Arial"/>
          <w:sz w:val="22"/>
          <w:szCs w:val="22"/>
          <w:lang w:val="ro-RO"/>
        </w:rPr>
        <w:t xml:space="preserve"> alineatul (</w:t>
      </w:r>
      <w:r w:rsidR="006F086E" w:rsidRPr="0031539F">
        <w:rPr>
          <w:rFonts w:ascii="Arial" w:hAnsi="Arial" w:cs="Arial"/>
          <w:sz w:val="22"/>
          <w:szCs w:val="22"/>
          <w:lang w:val="ro-RO"/>
        </w:rPr>
        <w:t>16</w:t>
      </w:r>
      <w:r w:rsidR="00C92E4C" w:rsidRPr="0031539F">
        <w:rPr>
          <w:rFonts w:ascii="Arial" w:hAnsi="Arial" w:cs="Arial"/>
          <w:sz w:val="22"/>
          <w:szCs w:val="22"/>
          <w:lang w:val="ro-RO"/>
        </w:rPr>
        <w:t>), se modifică şi va avea următorul cuprins:</w:t>
      </w:r>
    </w:p>
    <w:p w14:paraId="36E181DC" w14:textId="33C84C8B" w:rsidR="00F771D0" w:rsidRPr="0031539F" w:rsidRDefault="00C92E4C" w:rsidP="00D63F6E">
      <w:pPr>
        <w:spacing w:after="0" w:line="240" w:lineRule="auto"/>
        <w:jc w:val="both"/>
        <w:rPr>
          <w:rFonts w:ascii="Arial" w:hAnsi="Arial" w:cs="Arial"/>
          <w:lang w:val="ro-RO"/>
        </w:rPr>
      </w:pPr>
      <w:r w:rsidRPr="0031539F">
        <w:rPr>
          <w:rFonts w:ascii="Arial" w:eastAsia="Times New Roman" w:hAnsi="Arial" w:cs="Arial"/>
          <w:lang w:val="ro-RO"/>
        </w:rPr>
        <w:t>"</w:t>
      </w:r>
      <w:r w:rsidR="001068D3" w:rsidRPr="0031539F">
        <w:rPr>
          <w:rFonts w:ascii="Arial" w:eastAsia="Times New Roman" w:hAnsi="Arial" w:cs="Arial"/>
          <w:lang w:val="ro-RO"/>
        </w:rPr>
        <w:t>(</w:t>
      </w:r>
      <w:r w:rsidR="001068D3" w:rsidRPr="0031539F">
        <w:rPr>
          <w:rFonts w:ascii="Arial" w:hAnsi="Arial" w:cs="Arial"/>
          <w:lang w:val="ro-RO"/>
        </w:rPr>
        <w:t>16) Produsele din tutun altele decât țigaretele, tutunul de rulat și produsele din tutun încălzit sunt exceptate de la interdicțiile prevăzute la alin. (1) şi (10)</w:t>
      </w:r>
      <w:r w:rsidR="003C25D2">
        <w:rPr>
          <w:rFonts w:ascii="Arial" w:hAnsi="Arial" w:cs="Arial"/>
          <w:lang w:val="ro-RO"/>
        </w:rPr>
        <w:t xml:space="preserve"> </w:t>
      </w:r>
      <w:r w:rsidRPr="0031539F">
        <w:rPr>
          <w:rFonts w:ascii="Arial" w:hAnsi="Arial" w:cs="Arial"/>
          <w:lang w:val="ro-RO"/>
        </w:rPr>
        <w:t>".</w:t>
      </w:r>
    </w:p>
    <w:p w14:paraId="1C0E48D7" w14:textId="77777777" w:rsidR="00E705CB" w:rsidRPr="0031539F" w:rsidRDefault="00E705CB" w:rsidP="00D63F6E">
      <w:pPr>
        <w:spacing w:after="0" w:line="240" w:lineRule="auto"/>
        <w:jc w:val="both"/>
        <w:rPr>
          <w:rFonts w:ascii="Arial" w:hAnsi="Arial" w:cs="Arial"/>
          <w:lang w:val="ro-RO"/>
        </w:rPr>
      </w:pPr>
    </w:p>
    <w:p w14:paraId="043FA45A" w14:textId="44ED30AD" w:rsidR="00E560F3" w:rsidRPr="0031539F" w:rsidRDefault="00B4481C" w:rsidP="00D63F6E">
      <w:pPr>
        <w:spacing w:after="0" w:line="240" w:lineRule="auto"/>
        <w:jc w:val="both"/>
        <w:rPr>
          <w:rFonts w:ascii="Arial" w:hAnsi="Arial" w:cs="Arial"/>
          <w:lang w:val="ro-RO"/>
        </w:rPr>
      </w:pPr>
      <w:r w:rsidRPr="0031539F">
        <w:rPr>
          <w:rFonts w:ascii="Arial" w:hAnsi="Arial" w:cs="Arial"/>
          <w:lang w:val="ro-RO"/>
        </w:rPr>
        <w:t>3</w:t>
      </w:r>
      <w:r w:rsidR="00667B59" w:rsidRPr="0031539F">
        <w:rPr>
          <w:rFonts w:ascii="Arial" w:hAnsi="Arial" w:cs="Arial"/>
          <w:lang w:val="ro-RO"/>
        </w:rPr>
        <w:t xml:space="preserve">. La articolul 11, titlul se </w:t>
      </w:r>
      <w:r w:rsidR="00037F25">
        <w:rPr>
          <w:rFonts w:ascii="Arial" w:hAnsi="Arial" w:cs="Arial"/>
          <w:lang w:val="ro-RO"/>
        </w:rPr>
        <w:t>modifică</w:t>
      </w:r>
      <w:r w:rsidR="006F6B64">
        <w:rPr>
          <w:rFonts w:ascii="Arial" w:hAnsi="Arial" w:cs="Arial"/>
          <w:lang w:val="ro-RO"/>
        </w:rPr>
        <w:t xml:space="preserve"> </w:t>
      </w:r>
      <w:r w:rsidR="00667B59" w:rsidRPr="0031539F">
        <w:rPr>
          <w:rFonts w:ascii="Arial" w:hAnsi="Arial" w:cs="Arial"/>
          <w:lang w:val="ro-RO"/>
        </w:rPr>
        <w:t xml:space="preserve"> şi va avea următorul cuprins:</w:t>
      </w:r>
    </w:p>
    <w:p w14:paraId="1890B27E" w14:textId="57A6F507" w:rsidR="00667B59" w:rsidRPr="0031539F" w:rsidRDefault="00667B59" w:rsidP="00D63F6E">
      <w:pPr>
        <w:spacing w:after="0" w:line="240" w:lineRule="auto"/>
        <w:jc w:val="both"/>
        <w:rPr>
          <w:rFonts w:ascii="Arial" w:hAnsi="Arial" w:cs="Arial"/>
          <w:lang w:val="ro-RO"/>
        </w:rPr>
      </w:pPr>
      <w:r w:rsidRPr="0031539F">
        <w:rPr>
          <w:rFonts w:ascii="Arial" w:hAnsi="Arial" w:cs="Arial"/>
          <w:lang w:val="ro-RO"/>
        </w:rPr>
        <w:t>"Etichetarea produselor din tutun pentru fumat, altele decât ţigaretele, tutunul de rulat, tutunul pentru narghilea și produsele din tutun încălzit"</w:t>
      </w:r>
      <w:r w:rsidR="0031539F">
        <w:rPr>
          <w:rFonts w:ascii="Arial" w:hAnsi="Arial" w:cs="Arial"/>
          <w:lang w:val="ro-RO"/>
        </w:rPr>
        <w:t>.</w:t>
      </w:r>
    </w:p>
    <w:p w14:paraId="6B0D129B" w14:textId="77777777" w:rsidR="00E705CB" w:rsidRPr="0031539F" w:rsidRDefault="00E705CB" w:rsidP="00D63F6E">
      <w:pPr>
        <w:pStyle w:val="al"/>
        <w:rPr>
          <w:rFonts w:ascii="Arial" w:hAnsi="Arial" w:cs="Arial"/>
          <w:sz w:val="22"/>
          <w:szCs w:val="22"/>
          <w:lang w:val="ro-RO"/>
        </w:rPr>
      </w:pPr>
    </w:p>
    <w:p w14:paraId="021C3C2E" w14:textId="772EBF99" w:rsidR="00667B59" w:rsidRPr="0031539F" w:rsidRDefault="00B4481C" w:rsidP="00D63F6E">
      <w:pPr>
        <w:pStyle w:val="al"/>
        <w:rPr>
          <w:rFonts w:ascii="Arial" w:hAnsi="Arial" w:cs="Arial"/>
          <w:sz w:val="22"/>
          <w:szCs w:val="22"/>
          <w:lang w:val="ro-RO"/>
        </w:rPr>
      </w:pPr>
      <w:r w:rsidRPr="0031539F">
        <w:rPr>
          <w:rFonts w:ascii="Arial" w:hAnsi="Arial" w:cs="Arial"/>
          <w:sz w:val="22"/>
          <w:szCs w:val="22"/>
          <w:lang w:val="ro-RO"/>
        </w:rPr>
        <w:t>4</w:t>
      </w:r>
      <w:r w:rsidR="00667B59" w:rsidRPr="0031539F">
        <w:rPr>
          <w:rFonts w:ascii="Arial" w:hAnsi="Arial" w:cs="Arial"/>
          <w:sz w:val="22"/>
          <w:szCs w:val="22"/>
          <w:lang w:val="ro-RO"/>
        </w:rPr>
        <w:t xml:space="preserve">. </w:t>
      </w:r>
      <w:r w:rsidR="002E32EA">
        <w:rPr>
          <w:rFonts w:ascii="Arial" w:hAnsi="Arial" w:cs="Arial"/>
          <w:sz w:val="22"/>
          <w:szCs w:val="22"/>
          <w:lang w:val="ro-RO"/>
        </w:rPr>
        <w:t>La a</w:t>
      </w:r>
      <w:r w:rsidR="00667B59" w:rsidRPr="0031539F">
        <w:rPr>
          <w:rFonts w:ascii="Arial" w:hAnsi="Arial" w:cs="Arial"/>
          <w:sz w:val="22"/>
          <w:szCs w:val="22"/>
          <w:lang w:val="ro-RO"/>
        </w:rPr>
        <w:t xml:space="preserve">rticolul 11 </w:t>
      </w:r>
      <w:r w:rsidRPr="0031539F">
        <w:rPr>
          <w:rFonts w:ascii="Arial" w:hAnsi="Arial" w:cs="Arial"/>
          <w:sz w:val="22"/>
          <w:szCs w:val="22"/>
          <w:lang w:val="ro-RO"/>
        </w:rPr>
        <w:t xml:space="preserve"> alin</w:t>
      </w:r>
      <w:r w:rsidR="0031539F">
        <w:rPr>
          <w:rFonts w:ascii="Arial" w:hAnsi="Arial" w:cs="Arial"/>
          <w:sz w:val="22"/>
          <w:szCs w:val="22"/>
          <w:lang w:val="ro-RO"/>
        </w:rPr>
        <w:t>.</w:t>
      </w:r>
      <w:r w:rsidRPr="0031539F">
        <w:rPr>
          <w:rFonts w:ascii="Arial" w:hAnsi="Arial" w:cs="Arial"/>
          <w:sz w:val="22"/>
          <w:szCs w:val="22"/>
          <w:lang w:val="ro-RO"/>
        </w:rPr>
        <w:t xml:space="preserve"> </w:t>
      </w:r>
      <w:r w:rsidR="00D30344" w:rsidRPr="0031539F">
        <w:rPr>
          <w:rFonts w:ascii="Arial" w:hAnsi="Arial" w:cs="Arial"/>
          <w:sz w:val="22"/>
          <w:szCs w:val="22"/>
          <w:lang w:val="ro-RO"/>
        </w:rPr>
        <w:t>(</w:t>
      </w:r>
      <w:r w:rsidRPr="0031539F">
        <w:rPr>
          <w:rFonts w:ascii="Arial" w:hAnsi="Arial" w:cs="Arial"/>
          <w:sz w:val="22"/>
          <w:szCs w:val="22"/>
          <w:lang w:val="ro-RO"/>
        </w:rPr>
        <w:t>1 )</w:t>
      </w:r>
      <w:r w:rsidR="0031539F">
        <w:rPr>
          <w:rFonts w:ascii="Arial" w:hAnsi="Arial" w:cs="Arial"/>
          <w:sz w:val="22"/>
          <w:szCs w:val="22"/>
          <w:lang w:val="ro-RO"/>
        </w:rPr>
        <w:t xml:space="preserve"> </w:t>
      </w:r>
      <w:r w:rsidR="00667B59" w:rsidRPr="0031539F">
        <w:rPr>
          <w:rFonts w:ascii="Arial" w:hAnsi="Arial" w:cs="Arial"/>
          <w:sz w:val="22"/>
          <w:szCs w:val="22"/>
          <w:lang w:val="ro-RO"/>
        </w:rPr>
        <w:t xml:space="preserve">se </w:t>
      </w:r>
      <w:r w:rsidR="00037F25">
        <w:rPr>
          <w:rFonts w:ascii="Arial" w:hAnsi="Arial" w:cs="Arial"/>
          <w:sz w:val="22"/>
          <w:szCs w:val="22"/>
          <w:lang w:val="ro-RO"/>
        </w:rPr>
        <w:t xml:space="preserve"> modifică </w:t>
      </w:r>
      <w:r w:rsidR="00C53738">
        <w:rPr>
          <w:rFonts w:ascii="Arial" w:hAnsi="Arial" w:cs="Arial"/>
          <w:sz w:val="22"/>
          <w:szCs w:val="22"/>
          <w:lang w:val="ro-RO"/>
        </w:rPr>
        <w:t xml:space="preserve">și </w:t>
      </w:r>
      <w:r w:rsidR="00625EDD">
        <w:rPr>
          <w:rFonts w:ascii="Arial" w:hAnsi="Arial" w:cs="Arial"/>
          <w:sz w:val="22"/>
          <w:szCs w:val="22"/>
          <w:lang w:val="ro-RO"/>
        </w:rPr>
        <w:t xml:space="preserve">va avea </w:t>
      </w:r>
      <w:r w:rsidRPr="0031539F">
        <w:rPr>
          <w:rFonts w:ascii="Arial" w:hAnsi="Arial" w:cs="Arial"/>
          <w:sz w:val="22"/>
          <w:szCs w:val="22"/>
          <w:lang w:val="ro-RO"/>
        </w:rPr>
        <w:t xml:space="preserve"> </w:t>
      </w:r>
      <w:r w:rsidR="00667B59" w:rsidRPr="0031539F">
        <w:rPr>
          <w:rFonts w:ascii="Arial" w:hAnsi="Arial" w:cs="Arial"/>
          <w:sz w:val="22"/>
          <w:szCs w:val="22"/>
          <w:lang w:val="ro-RO"/>
        </w:rPr>
        <w:t>următorul cuprins:</w:t>
      </w:r>
    </w:p>
    <w:p w14:paraId="2DC9660E" w14:textId="57D165FC" w:rsidR="00C26A8D" w:rsidRPr="00617FE0" w:rsidRDefault="007F120D" w:rsidP="00617FE0">
      <w:pPr>
        <w:pStyle w:val="al"/>
        <w:rPr>
          <w:rFonts w:ascii="Arial" w:hAnsi="Arial" w:cs="Arial"/>
          <w:sz w:val="22"/>
          <w:szCs w:val="22"/>
          <w:lang w:val="ro-RO"/>
        </w:rPr>
      </w:pPr>
      <w:r w:rsidRPr="00617FE0">
        <w:rPr>
          <w:rFonts w:ascii="Arial" w:hAnsi="Arial" w:cs="Arial"/>
          <w:sz w:val="22"/>
          <w:szCs w:val="22"/>
          <w:lang w:val="ro-RO"/>
        </w:rPr>
        <w:t>“</w:t>
      </w:r>
      <w:r w:rsidR="00ED5E53" w:rsidRPr="00617FE0">
        <w:rPr>
          <w:rFonts w:ascii="Arial" w:hAnsi="Arial" w:cs="Arial"/>
          <w:sz w:val="22"/>
          <w:szCs w:val="22"/>
          <w:lang w:val="ro-RO"/>
        </w:rPr>
        <w:t>(</w:t>
      </w:r>
      <w:r w:rsidR="00C664F8" w:rsidRPr="00617FE0">
        <w:rPr>
          <w:rFonts w:ascii="Arial" w:hAnsi="Arial" w:cs="Arial"/>
          <w:sz w:val="22"/>
          <w:szCs w:val="22"/>
          <w:lang w:val="ro-RO"/>
        </w:rPr>
        <w:t>1</w:t>
      </w:r>
      <w:r w:rsidR="00ED5E53" w:rsidRPr="00617FE0">
        <w:rPr>
          <w:rFonts w:ascii="Arial" w:hAnsi="Arial" w:cs="Arial"/>
          <w:sz w:val="22"/>
          <w:szCs w:val="22"/>
          <w:lang w:val="ro-RO"/>
        </w:rPr>
        <w:t>)</w:t>
      </w:r>
      <w:r w:rsidR="0031539F" w:rsidRPr="00617FE0">
        <w:rPr>
          <w:rFonts w:ascii="Arial" w:hAnsi="Arial" w:cs="Arial"/>
          <w:sz w:val="22"/>
          <w:szCs w:val="22"/>
          <w:lang w:val="ro-RO"/>
        </w:rPr>
        <w:t>:</w:t>
      </w:r>
      <w:r w:rsidR="00ED5E53" w:rsidRPr="00617FE0">
        <w:rPr>
          <w:rFonts w:ascii="Arial" w:hAnsi="Arial" w:cs="Arial"/>
          <w:sz w:val="22"/>
          <w:szCs w:val="22"/>
          <w:lang w:val="ro-RO"/>
        </w:rPr>
        <w:t xml:space="preserve"> </w:t>
      </w:r>
      <w:r w:rsidR="00CC284D" w:rsidRPr="00617FE0">
        <w:rPr>
          <w:rFonts w:ascii="Arial" w:hAnsi="Arial" w:cs="Arial"/>
          <w:sz w:val="22"/>
          <w:szCs w:val="22"/>
          <w:lang w:val="ro-RO"/>
        </w:rPr>
        <w:t>S</w:t>
      </w:r>
      <w:r w:rsidR="00183FB4" w:rsidRPr="00617FE0">
        <w:rPr>
          <w:rFonts w:ascii="Arial" w:hAnsi="Arial" w:cs="Arial"/>
          <w:sz w:val="22"/>
          <w:szCs w:val="22"/>
          <w:lang w:val="ro-RO"/>
        </w:rPr>
        <w:t>unt exceptate</w:t>
      </w:r>
      <w:r w:rsidRPr="00617FE0">
        <w:rPr>
          <w:rFonts w:ascii="Arial" w:hAnsi="Arial" w:cs="Arial"/>
          <w:sz w:val="22"/>
          <w:szCs w:val="22"/>
          <w:lang w:val="ro-RO"/>
        </w:rPr>
        <w:t xml:space="preserve"> de la </w:t>
      </w:r>
      <w:r w:rsidR="00FA77C2" w:rsidRPr="00617FE0">
        <w:rPr>
          <w:rFonts w:ascii="Arial" w:hAnsi="Arial" w:cs="Arial"/>
          <w:sz w:val="22"/>
          <w:szCs w:val="22"/>
          <w:lang w:val="ro-RO"/>
        </w:rPr>
        <w:t xml:space="preserve"> obligațiile prevăzute la </w:t>
      </w:r>
      <w:r w:rsidRPr="00617FE0">
        <w:rPr>
          <w:rFonts w:ascii="Arial" w:hAnsi="Arial" w:cs="Arial"/>
          <w:sz w:val="22"/>
          <w:szCs w:val="22"/>
          <w:lang w:val="ro-RO"/>
        </w:rPr>
        <w:t xml:space="preserve">art. 9 </w:t>
      </w:r>
      <w:r w:rsidR="0047220A" w:rsidRPr="00617FE0">
        <w:rPr>
          <w:rFonts w:ascii="Arial" w:hAnsi="Arial" w:cs="Arial"/>
          <w:sz w:val="22"/>
          <w:szCs w:val="22"/>
          <w:lang w:val="ro-RO"/>
        </w:rPr>
        <w:t>alin.</w:t>
      </w:r>
      <w:r w:rsidRPr="00617FE0">
        <w:rPr>
          <w:rFonts w:ascii="Arial" w:hAnsi="Arial" w:cs="Arial"/>
          <w:sz w:val="22"/>
          <w:szCs w:val="22"/>
          <w:lang w:val="ro-RO"/>
        </w:rPr>
        <w:t xml:space="preserve"> (2) şi art</w:t>
      </w:r>
      <w:r w:rsidR="0031539F" w:rsidRPr="00617FE0">
        <w:rPr>
          <w:rFonts w:ascii="Arial" w:hAnsi="Arial" w:cs="Arial"/>
          <w:sz w:val="22"/>
          <w:szCs w:val="22"/>
          <w:lang w:val="ro-RO"/>
        </w:rPr>
        <w:t>.</w:t>
      </w:r>
      <w:r w:rsidRPr="00617FE0">
        <w:rPr>
          <w:rFonts w:ascii="Arial" w:hAnsi="Arial" w:cs="Arial"/>
          <w:sz w:val="22"/>
          <w:szCs w:val="22"/>
          <w:lang w:val="ro-RO"/>
        </w:rPr>
        <w:t xml:space="preserve"> 10 produsele din tutun pentru fumat, altele decât țigaretele, tutunul de rulat, tutunul pentru narghilea și produsele din tutun încălzit</w:t>
      </w:r>
      <w:r w:rsidR="00C26A8D" w:rsidRPr="00617FE0">
        <w:rPr>
          <w:rFonts w:ascii="Arial" w:hAnsi="Arial" w:cs="Arial"/>
          <w:sz w:val="22"/>
          <w:szCs w:val="22"/>
          <w:lang w:val="ro-RO"/>
        </w:rPr>
        <w:t xml:space="preserve">. </w:t>
      </w:r>
      <w:r w:rsidRPr="00617FE0">
        <w:rPr>
          <w:rFonts w:ascii="Arial" w:hAnsi="Arial" w:cs="Arial"/>
          <w:sz w:val="22"/>
          <w:szCs w:val="22"/>
          <w:lang w:val="ro-RO"/>
        </w:rPr>
        <w:t>În acest caz și în plus față de avertismentul general</w:t>
      </w:r>
      <w:r w:rsidR="00AC5903" w:rsidRPr="00617FE0">
        <w:rPr>
          <w:rFonts w:ascii="Arial" w:hAnsi="Arial" w:cs="Arial"/>
          <w:sz w:val="22"/>
          <w:szCs w:val="22"/>
          <w:lang w:val="ro-RO"/>
        </w:rPr>
        <w:t>,</w:t>
      </w:r>
      <w:r w:rsidRPr="00617FE0">
        <w:rPr>
          <w:rFonts w:ascii="Arial" w:hAnsi="Arial" w:cs="Arial"/>
          <w:sz w:val="22"/>
          <w:szCs w:val="22"/>
          <w:lang w:val="ro-RO"/>
        </w:rPr>
        <w:t xml:space="preserve"> </w:t>
      </w:r>
      <w:r w:rsidR="00183FB4" w:rsidRPr="00617FE0">
        <w:rPr>
          <w:rFonts w:ascii="Arial" w:hAnsi="Arial" w:cs="Arial"/>
          <w:sz w:val="22"/>
          <w:szCs w:val="22"/>
          <w:lang w:val="ro-RO"/>
        </w:rPr>
        <w:t xml:space="preserve">prevăzut </w:t>
      </w:r>
      <w:r w:rsidRPr="00617FE0">
        <w:rPr>
          <w:rFonts w:ascii="Arial" w:hAnsi="Arial" w:cs="Arial"/>
          <w:sz w:val="22"/>
          <w:szCs w:val="22"/>
          <w:lang w:val="ro-RO"/>
        </w:rPr>
        <w:t>la art</w:t>
      </w:r>
      <w:r w:rsidR="00183FB4" w:rsidRPr="00617FE0">
        <w:rPr>
          <w:rFonts w:ascii="Arial" w:hAnsi="Arial" w:cs="Arial"/>
          <w:sz w:val="22"/>
          <w:szCs w:val="22"/>
          <w:lang w:val="ro-RO"/>
        </w:rPr>
        <w:t>.</w:t>
      </w:r>
      <w:r w:rsidRPr="00617FE0">
        <w:rPr>
          <w:rFonts w:ascii="Arial" w:hAnsi="Arial" w:cs="Arial"/>
          <w:sz w:val="22"/>
          <w:szCs w:val="22"/>
          <w:lang w:val="ro-RO"/>
        </w:rPr>
        <w:t xml:space="preserve"> 9 alin</w:t>
      </w:r>
      <w:r w:rsidR="00183FB4" w:rsidRPr="00617FE0">
        <w:rPr>
          <w:rFonts w:ascii="Arial" w:hAnsi="Arial" w:cs="Arial"/>
          <w:sz w:val="22"/>
          <w:szCs w:val="22"/>
          <w:lang w:val="ro-RO"/>
        </w:rPr>
        <w:t>.</w:t>
      </w:r>
      <w:r w:rsidRPr="00617FE0">
        <w:rPr>
          <w:rFonts w:ascii="Arial" w:hAnsi="Arial" w:cs="Arial"/>
          <w:sz w:val="22"/>
          <w:szCs w:val="22"/>
          <w:lang w:val="ro-RO"/>
        </w:rPr>
        <w:t xml:space="preserve"> (1), fiecare pachet unitar și orice ambalaj exterior al acestor produse poartă unul dintre avertismentele sub formă de text incluse în lista din anexa </w:t>
      </w:r>
      <w:r w:rsidR="00CC284D" w:rsidRPr="00617FE0">
        <w:rPr>
          <w:rFonts w:ascii="Arial" w:hAnsi="Arial" w:cs="Arial"/>
          <w:sz w:val="22"/>
          <w:szCs w:val="22"/>
          <w:lang w:val="ro-RO"/>
        </w:rPr>
        <w:t>nr.1</w:t>
      </w:r>
      <w:r w:rsidR="00AC5903" w:rsidRPr="00617FE0">
        <w:rPr>
          <w:rFonts w:ascii="Arial" w:hAnsi="Arial" w:cs="Arial"/>
          <w:sz w:val="22"/>
          <w:szCs w:val="22"/>
          <w:lang w:val="ro-RO"/>
        </w:rPr>
        <w:t>.</w:t>
      </w:r>
      <w:r w:rsidR="00C26A8D" w:rsidRPr="00617FE0">
        <w:rPr>
          <w:rFonts w:ascii="Arial" w:hAnsi="Arial" w:cs="Arial"/>
          <w:sz w:val="22"/>
          <w:szCs w:val="22"/>
          <w:lang w:val="ro-RO"/>
        </w:rPr>
        <w:t xml:space="preserve"> Avertismentul general specificat la articolul 9 alineatul (1) include o trimitere la serviciile de renunțare menționate la articolul 10 alineatul (2) litera (b).” </w:t>
      </w:r>
    </w:p>
    <w:p w14:paraId="225CFBAF" w14:textId="77777777" w:rsidR="00C26A8D" w:rsidRPr="007D4ED1" w:rsidRDefault="00C26A8D" w:rsidP="00C26A8D">
      <w:pPr>
        <w:autoSpaceDE w:val="0"/>
        <w:autoSpaceDN w:val="0"/>
        <w:adjustRightInd w:val="0"/>
        <w:spacing w:after="0" w:line="240" w:lineRule="auto"/>
        <w:rPr>
          <w:rFonts w:ascii="EUAlbertina" w:hAnsi="EUAlbertina" w:cs="EUAlbertina"/>
          <w:color w:val="000000"/>
          <w:sz w:val="19"/>
          <w:szCs w:val="19"/>
          <w:lang w:val="it-IT"/>
        </w:rPr>
      </w:pPr>
    </w:p>
    <w:p w14:paraId="526AFB17" w14:textId="5ED1761A" w:rsidR="0031539F" w:rsidRDefault="00B4481C" w:rsidP="0031539F">
      <w:pPr>
        <w:spacing w:after="0" w:line="240" w:lineRule="auto"/>
        <w:jc w:val="both"/>
        <w:rPr>
          <w:rFonts w:ascii="Arial" w:hAnsi="Arial" w:cs="Arial"/>
          <w:lang w:val="ro-RO"/>
        </w:rPr>
      </w:pPr>
      <w:r w:rsidRPr="0031539F">
        <w:rPr>
          <w:rFonts w:ascii="Arial" w:hAnsi="Arial" w:cs="Arial"/>
          <w:b/>
          <w:bCs/>
          <w:lang w:val="ro-RO"/>
        </w:rPr>
        <w:t>5</w:t>
      </w:r>
      <w:r w:rsidR="003E069F" w:rsidRPr="0031539F">
        <w:rPr>
          <w:rFonts w:ascii="Arial" w:hAnsi="Arial" w:cs="Arial"/>
          <w:b/>
          <w:bCs/>
          <w:lang w:val="ro-RO"/>
        </w:rPr>
        <w:t xml:space="preserve">. </w:t>
      </w:r>
      <w:r w:rsidR="003E069F" w:rsidRPr="0031539F">
        <w:rPr>
          <w:rFonts w:ascii="Arial" w:hAnsi="Arial" w:cs="Arial"/>
          <w:bCs/>
          <w:lang w:val="ro-RO"/>
        </w:rPr>
        <w:t>La a</w:t>
      </w:r>
      <w:r w:rsidR="003E069F" w:rsidRPr="0031539F">
        <w:rPr>
          <w:rFonts w:ascii="Arial" w:hAnsi="Arial" w:cs="Arial"/>
          <w:lang w:val="ro-RO"/>
        </w:rPr>
        <w:t>rticolul 19</w:t>
      </w:r>
      <w:r w:rsidR="0031539F">
        <w:rPr>
          <w:rFonts w:ascii="Arial" w:hAnsi="Arial" w:cs="Arial"/>
          <w:lang w:val="ro-RO"/>
        </w:rPr>
        <w:t>,</w:t>
      </w:r>
      <w:r w:rsidR="003E069F" w:rsidRPr="0031539F">
        <w:rPr>
          <w:rFonts w:ascii="Arial" w:hAnsi="Arial" w:cs="Arial"/>
          <w:lang w:val="ro-RO"/>
        </w:rPr>
        <w:t xml:space="preserve"> dup</w:t>
      </w:r>
      <w:r w:rsidR="00C83C11">
        <w:rPr>
          <w:rFonts w:ascii="Arial" w:hAnsi="Arial" w:cs="Arial"/>
          <w:lang w:val="ro-RO"/>
        </w:rPr>
        <w:t>ă</w:t>
      </w:r>
      <w:r w:rsidR="003E069F" w:rsidRPr="0031539F">
        <w:rPr>
          <w:rFonts w:ascii="Arial" w:hAnsi="Arial" w:cs="Arial"/>
          <w:lang w:val="ro-RO"/>
        </w:rPr>
        <w:t xml:space="preserve"> </w:t>
      </w:r>
      <w:r w:rsidR="00373DEA" w:rsidRPr="0031539F">
        <w:rPr>
          <w:rFonts w:ascii="Arial" w:hAnsi="Arial" w:cs="Arial"/>
          <w:lang w:val="ro-RO"/>
        </w:rPr>
        <w:t>a</w:t>
      </w:r>
      <w:r w:rsidR="0031539F">
        <w:rPr>
          <w:rFonts w:ascii="Arial" w:hAnsi="Arial" w:cs="Arial"/>
          <w:lang w:val="ro-RO"/>
        </w:rPr>
        <w:t>lineatul</w:t>
      </w:r>
      <w:r w:rsidR="003E069F" w:rsidRPr="0031539F">
        <w:rPr>
          <w:rFonts w:ascii="Arial" w:hAnsi="Arial" w:cs="Arial"/>
          <w:lang w:val="ro-RO"/>
        </w:rPr>
        <w:t xml:space="preserve"> </w:t>
      </w:r>
      <w:r w:rsidR="0033061B">
        <w:rPr>
          <w:rFonts w:ascii="Arial" w:hAnsi="Arial" w:cs="Arial"/>
          <w:lang w:val="ro-RO"/>
        </w:rPr>
        <w:t>(</w:t>
      </w:r>
      <w:r w:rsidR="003E069F" w:rsidRPr="0031539F">
        <w:rPr>
          <w:rFonts w:ascii="Arial" w:hAnsi="Arial" w:cs="Arial"/>
          <w:lang w:val="ro-RO"/>
        </w:rPr>
        <w:t>8</w:t>
      </w:r>
      <w:r w:rsidR="0033061B">
        <w:rPr>
          <w:rFonts w:ascii="Arial" w:hAnsi="Arial" w:cs="Arial"/>
          <w:lang w:val="ro-RO"/>
        </w:rPr>
        <w:t>)</w:t>
      </w:r>
      <w:r w:rsidR="0029004B">
        <w:rPr>
          <w:rFonts w:ascii="Arial" w:hAnsi="Arial" w:cs="Arial"/>
          <w:lang w:val="ro-RO"/>
        </w:rPr>
        <w:t>,</w:t>
      </w:r>
      <w:r w:rsidR="003E069F" w:rsidRPr="0031539F">
        <w:rPr>
          <w:rFonts w:ascii="Arial" w:hAnsi="Arial" w:cs="Arial"/>
          <w:lang w:val="ro-RO"/>
        </w:rPr>
        <w:t xml:space="preserve"> se introduc</w:t>
      </w:r>
      <w:r w:rsidR="0033061B">
        <w:rPr>
          <w:rFonts w:ascii="Arial" w:hAnsi="Arial" w:cs="Arial"/>
          <w:lang w:val="ro-RO"/>
        </w:rPr>
        <w:t>e</w:t>
      </w:r>
      <w:r w:rsidR="003C25D2">
        <w:rPr>
          <w:rFonts w:ascii="Arial" w:hAnsi="Arial" w:cs="Arial"/>
          <w:lang w:val="ro-RO"/>
        </w:rPr>
        <w:t xml:space="preserve"> </w:t>
      </w:r>
      <w:r w:rsidR="0033061B">
        <w:rPr>
          <w:rFonts w:ascii="Arial" w:hAnsi="Arial" w:cs="Arial"/>
          <w:lang w:val="ro-RO"/>
        </w:rPr>
        <w:t xml:space="preserve">un nou </w:t>
      </w:r>
      <w:r w:rsidR="0031539F">
        <w:rPr>
          <w:rFonts w:ascii="Arial" w:hAnsi="Arial" w:cs="Arial"/>
          <w:lang w:val="ro-RO"/>
        </w:rPr>
        <w:t>alinea</w:t>
      </w:r>
      <w:r w:rsidR="003F44E3">
        <w:rPr>
          <w:rFonts w:ascii="Arial" w:hAnsi="Arial" w:cs="Arial"/>
          <w:lang w:val="ro-RO"/>
        </w:rPr>
        <w:t>t</w:t>
      </w:r>
      <w:r w:rsidR="0031539F">
        <w:rPr>
          <w:rFonts w:ascii="Arial" w:hAnsi="Arial" w:cs="Arial"/>
          <w:lang w:val="ro-RO"/>
        </w:rPr>
        <w:t xml:space="preserve">, </w:t>
      </w:r>
      <w:r w:rsidR="003E069F" w:rsidRPr="0031539F">
        <w:rPr>
          <w:rFonts w:ascii="Arial" w:hAnsi="Arial" w:cs="Arial"/>
          <w:lang w:val="ro-RO"/>
        </w:rPr>
        <w:t>alin</w:t>
      </w:r>
      <w:r w:rsidR="0031539F">
        <w:rPr>
          <w:rFonts w:ascii="Arial" w:hAnsi="Arial" w:cs="Arial"/>
          <w:lang w:val="ro-RO"/>
        </w:rPr>
        <w:t>.</w:t>
      </w:r>
      <w:r w:rsidR="003E069F" w:rsidRPr="0031539F">
        <w:rPr>
          <w:rFonts w:ascii="Arial" w:hAnsi="Arial" w:cs="Arial"/>
          <w:lang w:val="ro-RO"/>
        </w:rPr>
        <w:t xml:space="preserve"> </w:t>
      </w:r>
      <w:r w:rsidR="005E07B3">
        <w:rPr>
          <w:rFonts w:ascii="Arial" w:hAnsi="Arial" w:cs="Arial"/>
          <w:lang w:val="ro-RO"/>
        </w:rPr>
        <w:t>(</w:t>
      </w:r>
      <w:r w:rsidR="003E069F" w:rsidRPr="0031539F">
        <w:rPr>
          <w:rFonts w:ascii="Arial" w:hAnsi="Arial" w:cs="Arial"/>
          <w:lang w:val="ro-RO"/>
        </w:rPr>
        <w:t>9), cu următorul cuprins:</w:t>
      </w:r>
    </w:p>
    <w:p w14:paraId="490FE6A7" w14:textId="3CB5D851" w:rsidR="003E069F" w:rsidRDefault="00E705CB" w:rsidP="0031539F">
      <w:pPr>
        <w:spacing w:after="0" w:line="240" w:lineRule="auto"/>
        <w:jc w:val="both"/>
        <w:rPr>
          <w:rFonts w:ascii="Arial" w:hAnsi="Arial" w:cs="Arial"/>
          <w:lang w:val="ro-RO"/>
        </w:rPr>
      </w:pPr>
      <w:r w:rsidRPr="0031539F">
        <w:rPr>
          <w:rFonts w:ascii="Arial" w:hAnsi="Arial" w:cs="Arial"/>
          <w:lang w:val="ro-RO"/>
        </w:rPr>
        <w:t xml:space="preserve"> </w:t>
      </w:r>
      <w:r w:rsidR="00373DEA" w:rsidRPr="007D4ED1">
        <w:rPr>
          <w:rFonts w:ascii="Arial" w:hAnsi="Arial" w:cs="Arial"/>
          <w:lang w:val="ro-RO"/>
        </w:rPr>
        <w:t>’’</w:t>
      </w:r>
      <w:r w:rsidRPr="007D4ED1">
        <w:rPr>
          <w:rFonts w:ascii="Arial" w:hAnsi="Arial" w:cs="Arial"/>
          <w:lang w:val="ro-RO"/>
        </w:rPr>
        <w:t>(9)</w:t>
      </w:r>
      <w:r w:rsidR="003E069F" w:rsidRPr="0031539F">
        <w:rPr>
          <w:rFonts w:ascii="Arial" w:hAnsi="Arial" w:cs="Arial"/>
          <w:lang w:val="ro-RO"/>
        </w:rPr>
        <w:t xml:space="preserve"> </w:t>
      </w:r>
      <w:r w:rsidR="007D4ED1">
        <w:rPr>
          <w:rFonts w:ascii="Arial" w:hAnsi="Arial" w:cs="Arial"/>
          <w:lang w:val="ro-RO"/>
        </w:rPr>
        <w:t>P</w:t>
      </w:r>
      <w:r w:rsidR="003E069F" w:rsidRPr="0031539F">
        <w:rPr>
          <w:rFonts w:ascii="Arial" w:hAnsi="Arial" w:cs="Arial"/>
          <w:lang w:val="ro-RO"/>
        </w:rPr>
        <w:t xml:space="preserve">roducătorii și importatorii de produse din tutun încălzit notifică Ministerul Sănătății cu privire la </w:t>
      </w:r>
      <w:r w:rsidR="002E32EA">
        <w:rPr>
          <w:rFonts w:ascii="Arial" w:hAnsi="Arial" w:cs="Arial"/>
          <w:lang w:val="ro-RO"/>
        </w:rPr>
        <w:t>î</w:t>
      </w:r>
      <w:r w:rsidR="003E069F" w:rsidRPr="0031539F">
        <w:rPr>
          <w:rFonts w:ascii="Arial" w:hAnsi="Arial" w:cs="Arial"/>
          <w:lang w:val="ro-RO"/>
        </w:rPr>
        <w:t xml:space="preserve">ncadrarea  produsului </w:t>
      </w:r>
      <w:r w:rsidR="002E32EA">
        <w:rPr>
          <w:rFonts w:ascii="Arial" w:hAnsi="Arial" w:cs="Arial"/>
          <w:lang w:val="ro-RO"/>
        </w:rPr>
        <w:t>î</w:t>
      </w:r>
      <w:r w:rsidR="003E069F" w:rsidRPr="0031539F">
        <w:rPr>
          <w:rFonts w:ascii="Arial" w:hAnsi="Arial" w:cs="Arial"/>
          <w:lang w:val="ro-RO"/>
        </w:rPr>
        <w:t>n una din categoriile: produse din tutun pentru fumat sau produs de tutun care nu arde</w:t>
      </w:r>
      <w:r w:rsidR="00A459A0">
        <w:rPr>
          <w:rFonts w:ascii="Arial" w:hAnsi="Arial" w:cs="Arial"/>
          <w:lang w:val="ro-RO"/>
        </w:rPr>
        <w:t>.</w:t>
      </w:r>
      <w:r w:rsidR="00C57781">
        <w:rPr>
          <w:rFonts w:ascii="Arial" w:hAnsi="Arial" w:cs="Arial"/>
          <w:lang w:val="ro-RO"/>
        </w:rPr>
        <w:t>”</w:t>
      </w:r>
    </w:p>
    <w:p w14:paraId="6AF46439" w14:textId="77777777" w:rsidR="00C57781" w:rsidRPr="007D4ED1" w:rsidRDefault="00C57781" w:rsidP="0031539F">
      <w:pPr>
        <w:spacing w:after="0" w:line="240" w:lineRule="auto"/>
        <w:jc w:val="both"/>
        <w:rPr>
          <w:rFonts w:ascii="Arial" w:hAnsi="Arial" w:cs="Arial"/>
          <w:lang w:val="ro-RO"/>
        </w:rPr>
      </w:pPr>
    </w:p>
    <w:p w14:paraId="3E0000FD" w14:textId="6275D17F" w:rsidR="00C57781" w:rsidRDefault="00BD21F6" w:rsidP="00D63F6E">
      <w:pPr>
        <w:pStyle w:val="hd-date"/>
        <w:spacing w:before="0" w:beforeAutospacing="0" w:after="0" w:afterAutospacing="0"/>
        <w:jc w:val="both"/>
        <w:rPr>
          <w:rFonts w:ascii="Arial" w:hAnsi="Arial" w:cs="Arial"/>
          <w:bCs/>
          <w:sz w:val="22"/>
          <w:szCs w:val="22"/>
          <w:lang w:val="ro-RO"/>
        </w:rPr>
      </w:pPr>
      <w:r w:rsidRPr="000C23F3">
        <w:rPr>
          <w:rFonts w:ascii="Arial" w:hAnsi="Arial" w:cs="Arial"/>
          <w:b/>
          <w:bCs/>
          <w:sz w:val="22"/>
          <w:szCs w:val="22"/>
          <w:lang w:val="ro-RO"/>
        </w:rPr>
        <w:t xml:space="preserve">Art. </w:t>
      </w:r>
      <w:r w:rsidR="005D324F">
        <w:rPr>
          <w:rFonts w:ascii="Arial" w:hAnsi="Arial" w:cs="Arial"/>
          <w:b/>
          <w:bCs/>
          <w:sz w:val="22"/>
          <w:szCs w:val="22"/>
          <w:lang w:val="ro-RO"/>
        </w:rPr>
        <w:t>I</w:t>
      </w:r>
      <w:r w:rsidR="00C83C11">
        <w:rPr>
          <w:rFonts w:ascii="Arial" w:hAnsi="Arial" w:cs="Arial"/>
          <w:b/>
          <w:bCs/>
          <w:sz w:val="22"/>
          <w:szCs w:val="22"/>
          <w:lang w:val="ro-RO"/>
        </w:rPr>
        <w:t>I</w:t>
      </w:r>
      <w:r w:rsidR="00FA77C2" w:rsidRPr="0031539F">
        <w:rPr>
          <w:rFonts w:ascii="Arial" w:hAnsi="Arial" w:cs="Arial"/>
          <w:bCs/>
          <w:sz w:val="22"/>
          <w:szCs w:val="22"/>
          <w:lang w:val="ro-RO"/>
        </w:rPr>
        <w:t xml:space="preserve"> </w:t>
      </w:r>
      <w:r w:rsidR="002B62B2" w:rsidRPr="0031539F">
        <w:rPr>
          <w:rFonts w:ascii="Arial" w:hAnsi="Arial" w:cs="Arial"/>
          <w:bCs/>
          <w:sz w:val="22"/>
          <w:szCs w:val="22"/>
          <w:lang w:val="ro-RO"/>
        </w:rPr>
        <w:t xml:space="preserve">Prevederile  articolului </w:t>
      </w:r>
      <w:r w:rsidR="00C83C11">
        <w:rPr>
          <w:rFonts w:ascii="Arial" w:hAnsi="Arial" w:cs="Arial"/>
          <w:bCs/>
          <w:sz w:val="22"/>
          <w:szCs w:val="22"/>
          <w:lang w:val="ro-RO"/>
        </w:rPr>
        <w:t>I</w:t>
      </w:r>
      <w:r w:rsidR="002B62B2" w:rsidRPr="0031539F">
        <w:rPr>
          <w:rFonts w:ascii="Arial" w:hAnsi="Arial" w:cs="Arial"/>
          <w:bCs/>
          <w:sz w:val="22"/>
          <w:szCs w:val="22"/>
          <w:lang w:val="ro-RO"/>
        </w:rPr>
        <w:t xml:space="preserve"> intră în vigoare începând cu data 23 octombrie 2023</w:t>
      </w:r>
      <w:r w:rsidR="00C57781">
        <w:rPr>
          <w:rFonts w:ascii="Arial" w:hAnsi="Arial" w:cs="Arial"/>
          <w:bCs/>
          <w:sz w:val="22"/>
          <w:szCs w:val="22"/>
          <w:lang w:val="ro-RO"/>
        </w:rPr>
        <w:t>, cu excepț</w:t>
      </w:r>
      <w:r w:rsidR="00950D7A">
        <w:rPr>
          <w:rFonts w:ascii="Arial" w:hAnsi="Arial" w:cs="Arial"/>
          <w:bCs/>
          <w:sz w:val="22"/>
          <w:szCs w:val="22"/>
          <w:lang w:val="ro-RO"/>
        </w:rPr>
        <w:t>ia prevederilor art</w:t>
      </w:r>
      <w:r w:rsidR="00C57781">
        <w:rPr>
          <w:rFonts w:ascii="Arial" w:hAnsi="Arial" w:cs="Arial"/>
          <w:bCs/>
          <w:sz w:val="22"/>
          <w:szCs w:val="22"/>
          <w:lang w:val="ro-RO"/>
        </w:rPr>
        <w:t>.</w:t>
      </w:r>
      <w:r w:rsidR="00950D7A">
        <w:rPr>
          <w:rFonts w:ascii="Arial" w:hAnsi="Arial" w:cs="Arial"/>
          <w:bCs/>
          <w:sz w:val="22"/>
          <w:szCs w:val="22"/>
          <w:lang w:val="ro-RO"/>
        </w:rPr>
        <w:t xml:space="preserve"> 19 alin</w:t>
      </w:r>
      <w:r w:rsidR="00C57781">
        <w:rPr>
          <w:rFonts w:ascii="Arial" w:hAnsi="Arial" w:cs="Arial"/>
          <w:bCs/>
          <w:sz w:val="22"/>
          <w:szCs w:val="22"/>
          <w:lang w:val="ro-RO"/>
        </w:rPr>
        <w:t>.</w:t>
      </w:r>
      <w:r w:rsidR="00950D7A">
        <w:rPr>
          <w:rFonts w:ascii="Arial" w:hAnsi="Arial" w:cs="Arial"/>
          <w:bCs/>
          <w:sz w:val="22"/>
          <w:szCs w:val="22"/>
          <w:lang w:val="ro-RO"/>
        </w:rPr>
        <w:t xml:space="preserve"> </w:t>
      </w:r>
      <w:r w:rsidR="005101CD">
        <w:rPr>
          <w:rFonts w:ascii="Arial" w:hAnsi="Arial" w:cs="Arial"/>
          <w:bCs/>
          <w:sz w:val="22"/>
          <w:szCs w:val="22"/>
          <w:lang w:val="ro-RO"/>
        </w:rPr>
        <w:t>(</w:t>
      </w:r>
      <w:r w:rsidR="00950D7A">
        <w:rPr>
          <w:rFonts w:ascii="Arial" w:hAnsi="Arial" w:cs="Arial"/>
          <w:bCs/>
          <w:sz w:val="22"/>
          <w:szCs w:val="22"/>
          <w:lang w:val="ro-RO"/>
        </w:rPr>
        <w:t>9</w:t>
      </w:r>
      <w:r w:rsidR="005101CD">
        <w:rPr>
          <w:rFonts w:ascii="Arial" w:hAnsi="Arial" w:cs="Arial"/>
          <w:bCs/>
          <w:sz w:val="22"/>
          <w:szCs w:val="22"/>
          <w:lang w:val="ro-RO"/>
        </w:rPr>
        <w:t>)</w:t>
      </w:r>
      <w:r w:rsidR="00C57781">
        <w:rPr>
          <w:rFonts w:ascii="Arial" w:hAnsi="Arial" w:cs="Arial"/>
          <w:bCs/>
          <w:sz w:val="22"/>
          <w:szCs w:val="22"/>
          <w:lang w:val="ro-RO"/>
        </w:rPr>
        <w:t>.</w:t>
      </w:r>
    </w:p>
    <w:p w14:paraId="338105F1" w14:textId="77777777" w:rsidR="00C57781" w:rsidRDefault="00C57781" w:rsidP="00D63F6E">
      <w:pPr>
        <w:pStyle w:val="hd-date"/>
        <w:spacing w:before="0" w:beforeAutospacing="0" w:after="0" w:afterAutospacing="0"/>
        <w:jc w:val="both"/>
        <w:rPr>
          <w:rFonts w:ascii="Arial" w:hAnsi="Arial" w:cs="Arial"/>
          <w:bCs/>
          <w:sz w:val="22"/>
          <w:szCs w:val="22"/>
          <w:lang w:val="ro-RO"/>
        </w:rPr>
      </w:pPr>
    </w:p>
    <w:p w14:paraId="19BEB961" w14:textId="19470B97" w:rsidR="002B62B2" w:rsidRDefault="00C57781" w:rsidP="00D63F6E">
      <w:pPr>
        <w:pStyle w:val="hd-date"/>
        <w:spacing w:before="0" w:beforeAutospacing="0" w:after="0" w:afterAutospacing="0"/>
        <w:jc w:val="both"/>
        <w:rPr>
          <w:rFonts w:ascii="Arial" w:hAnsi="Arial" w:cs="Arial"/>
          <w:bCs/>
          <w:sz w:val="22"/>
          <w:szCs w:val="22"/>
          <w:lang w:val="ro-RO"/>
        </w:rPr>
      </w:pPr>
      <w:r>
        <w:rPr>
          <w:rFonts w:ascii="Arial" w:hAnsi="Arial" w:cs="Arial"/>
          <w:b/>
          <w:bCs/>
          <w:sz w:val="22"/>
          <w:szCs w:val="22"/>
          <w:lang w:val="ro-RO"/>
        </w:rPr>
        <w:t>Art. III</w:t>
      </w:r>
      <w:r w:rsidRPr="00C57781">
        <w:rPr>
          <w:rFonts w:ascii="Arial" w:hAnsi="Arial" w:cs="Arial"/>
          <w:bCs/>
          <w:sz w:val="22"/>
          <w:szCs w:val="22"/>
          <w:lang w:val="ro-RO"/>
        </w:rPr>
        <w:t xml:space="preserve"> </w:t>
      </w:r>
      <w:r>
        <w:rPr>
          <w:rFonts w:ascii="Arial" w:hAnsi="Arial" w:cs="Arial"/>
          <w:bCs/>
          <w:sz w:val="22"/>
          <w:szCs w:val="22"/>
          <w:lang w:val="ro-RO"/>
        </w:rPr>
        <w:t>Î</w:t>
      </w:r>
      <w:r w:rsidRPr="00C57781">
        <w:rPr>
          <w:rFonts w:ascii="Arial" w:hAnsi="Arial" w:cs="Arial"/>
          <w:bCs/>
          <w:sz w:val="22"/>
          <w:szCs w:val="22"/>
          <w:lang w:val="ro-RO"/>
        </w:rPr>
        <w:t>n termen de 30 de zile de la data intrării în vigoare a prezent</w:t>
      </w:r>
      <w:r w:rsidR="0029004B">
        <w:rPr>
          <w:rFonts w:ascii="Arial" w:hAnsi="Arial" w:cs="Arial"/>
          <w:bCs/>
          <w:sz w:val="22"/>
          <w:szCs w:val="22"/>
          <w:lang w:val="ro-RO"/>
        </w:rPr>
        <w:t>ei ordonanțe de urgență</w:t>
      </w:r>
      <w:r w:rsidRPr="00C57781">
        <w:rPr>
          <w:rFonts w:ascii="Arial" w:hAnsi="Arial" w:cs="Arial"/>
          <w:bCs/>
          <w:sz w:val="22"/>
          <w:szCs w:val="22"/>
          <w:lang w:val="ro-RO"/>
        </w:rPr>
        <w:t xml:space="preserve"> </w:t>
      </w:r>
      <w:r w:rsidR="000F242D">
        <w:rPr>
          <w:rFonts w:ascii="Arial" w:hAnsi="Arial" w:cs="Arial"/>
          <w:bCs/>
          <w:sz w:val="22"/>
          <w:szCs w:val="22"/>
          <w:lang w:val="ro-RO"/>
        </w:rPr>
        <w:t>se</w:t>
      </w:r>
      <w:r w:rsidRPr="00C57781">
        <w:rPr>
          <w:rFonts w:ascii="Arial" w:hAnsi="Arial" w:cs="Arial"/>
          <w:bCs/>
          <w:sz w:val="22"/>
          <w:szCs w:val="22"/>
          <w:lang w:val="ro-RO"/>
        </w:rPr>
        <w:t xml:space="preserve"> aprobă</w:t>
      </w:r>
      <w:r w:rsidR="0029004B">
        <w:rPr>
          <w:rFonts w:ascii="Arial" w:hAnsi="Arial" w:cs="Arial"/>
          <w:bCs/>
          <w:sz w:val="22"/>
          <w:szCs w:val="22"/>
          <w:lang w:val="ro-RO"/>
        </w:rPr>
        <w:t>,</w:t>
      </w:r>
      <w:r w:rsidRPr="00C57781">
        <w:rPr>
          <w:rFonts w:ascii="Arial" w:hAnsi="Arial" w:cs="Arial"/>
          <w:bCs/>
          <w:sz w:val="22"/>
          <w:szCs w:val="22"/>
          <w:lang w:val="ro-RO"/>
        </w:rPr>
        <w:t xml:space="preserve"> prin ordin al ministrului sănătăţii</w:t>
      </w:r>
      <w:r w:rsidR="0029004B">
        <w:rPr>
          <w:rFonts w:ascii="Arial" w:hAnsi="Arial" w:cs="Arial"/>
          <w:bCs/>
          <w:sz w:val="22"/>
          <w:szCs w:val="22"/>
          <w:lang w:val="ro-RO"/>
        </w:rPr>
        <w:t>,</w:t>
      </w:r>
      <w:r w:rsidRPr="00C57781">
        <w:rPr>
          <w:rFonts w:ascii="Arial" w:hAnsi="Arial" w:cs="Arial"/>
          <w:bCs/>
          <w:sz w:val="22"/>
          <w:szCs w:val="22"/>
          <w:lang w:val="ro-RO"/>
        </w:rPr>
        <w:t xml:space="preserve"> procedura pentru transmiterea informaţiilor suplimentare privind produsele din tutun încălzit și formatul pentru notificare.</w:t>
      </w:r>
    </w:p>
    <w:p w14:paraId="01871982" w14:textId="77777777" w:rsidR="00AC5903" w:rsidRDefault="00AC5903" w:rsidP="00D63F6E">
      <w:pPr>
        <w:pStyle w:val="hd-date"/>
        <w:spacing w:before="0" w:beforeAutospacing="0" w:after="0" w:afterAutospacing="0"/>
        <w:jc w:val="both"/>
        <w:rPr>
          <w:rFonts w:ascii="Arial" w:hAnsi="Arial" w:cs="Arial"/>
          <w:bCs/>
          <w:sz w:val="22"/>
          <w:szCs w:val="22"/>
          <w:lang w:val="ro-RO"/>
        </w:rPr>
      </w:pPr>
    </w:p>
    <w:p w14:paraId="2738B7B3" w14:textId="77777777" w:rsidR="0045218A" w:rsidRDefault="0045218A" w:rsidP="00D63F6E">
      <w:pPr>
        <w:pStyle w:val="hd-date"/>
        <w:spacing w:before="0" w:beforeAutospacing="0" w:after="0" w:afterAutospacing="0"/>
        <w:jc w:val="both"/>
        <w:rPr>
          <w:rFonts w:ascii="Arial" w:hAnsi="Arial" w:cs="Arial"/>
          <w:bCs/>
          <w:sz w:val="22"/>
          <w:szCs w:val="22"/>
          <w:lang w:val="ro-RO"/>
        </w:rPr>
      </w:pPr>
    </w:p>
    <w:p w14:paraId="5658B532" w14:textId="77777777" w:rsidR="009649F2" w:rsidRDefault="009649F2" w:rsidP="00D63F6E">
      <w:pPr>
        <w:pStyle w:val="hd-date"/>
        <w:spacing w:before="0" w:beforeAutospacing="0" w:after="0" w:afterAutospacing="0"/>
        <w:jc w:val="both"/>
        <w:rPr>
          <w:rFonts w:ascii="Arial" w:hAnsi="Arial" w:cs="Arial"/>
          <w:bCs/>
          <w:sz w:val="22"/>
          <w:szCs w:val="22"/>
          <w:lang w:val="ro-RO"/>
        </w:rPr>
      </w:pPr>
    </w:p>
    <w:p w14:paraId="242C334E" w14:textId="77777777" w:rsidR="009649F2" w:rsidRDefault="009649F2" w:rsidP="00D63F6E">
      <w:pPr>
        <w:pStyle w:val="hd-date"/>
        <w:spacing w:before="0" w:beforeAutospacing="0" w:after="0" w:afterAutospacing="0"/>
        <w:jc w:val="both"/>
        <w:rPr>
          <w:rFonts w:ascii="Arial" w:hAnsi="Arial" w:cs="Arial"/>
          <w:bCs/>
          <w:sz w:val="22"/>
          <w:szCs w:val="22"/>
          <w:lang w:val="ro-RO"/>
        </w:rPr>
      </w:pPr>
    </w:p>
    <w:p w14:paraId="3059617E" w14:textId="77777777" w:rsidR="0029004B" w:rsidRDefault="0029004B" w:rsidP="00D63F6E">
      <w:pPr>
        <w:pStyle w:val="hd-date"/>
        <w:spacing w:before="0" w:beforeAutospacing="0" w:after="0" w:afterAutospacing="0"/>
        <w:jc w:val="both"/>
        <w:rPr>
          <w:rFonts w:ascii="Arial" w:hAnsi="Arial" w:cs="Arial"/>
          <w:bCs/>
          <w:sz w:val="22"/>
          <w:szCs w:val="22"/>
          <w:lang w:val="ro-RO"/>
        </w:rPr>
      </w:pPr>
    </w:p>
    <w:p w14:paraId="6FFDF550" w14:textId="77777777" w:rsidR="0029004B" w:rsidRDefault="0029004B" w:rsidP="00D63F6E">
      <w:pPr>
        <w:pStyle w:val="hd-date"/>
        <w:spacing w:before="0" w:beforeAutospacing="0" w:after="0" w:afterAutospacing="0"/>
        <w:jc w:val="both"/>
        <w:rPr>
          <w:rFonts w:ascii="Arial" w:hAnsi="Arial" w:cs="Arial"/>
          <w:bCs/>
          <w:sz w:val="22"/>
          <w:szCs w:val="22"/>
          <w:lang w:val="ro-RO"/>
        </w:rPr>
      </w:pPr>
    </w:p>
    <w:p w14:paraId="4EB8FFA4" w14:textId="77777777" w:rsidR="009649F2" w:rsidRDefault="009649F2" w:rsidP="00D63F6E">
      <w:pPr>
        <w:pStyle w:val="hd-date"/>
        <w:spacing w:before="0" w:beforeAutospacing="0" w:after="0" w:afterAutospacing="0"/>
        <w:jc w:val="both"/>
        <w:rPr>
          <w:rFonts w:ascii="Arial" w:hAnsi="Arial" w:cs="Arial"/>
          <w:bCs/>
          <w:sz w:val="22"/>
          <w:szCs w:val="22"/>
          <w:lang w:val="ro-RO"/>
        </w:rPr>
      </w:pPr>
    </w:p>
    <w:p w14:paraId="45EC18BB" w14:textId="5FE522E3" w:rsidR="0045218A" w:rsidRPr="0031539F" w:rsidRDefault="0045218A" w:rsidP="00D63F6E">
      <w:pPr>
        <w:pStyle w:val="hd-date"/>
        <w:spacing w:before="0" w:beforeAutospacing="0" w:after="0" w:afterAutospacing="0"/>
        <w:jc w:val="both"/>
        <w:rPr>
          <w:rFonts w:ascii="Arial" w:hAnsi="Arial" w:cs="Arial"/>
          <w:bCs/>
          <w:sz w:val="22"/>
          <w:szCs w:val="22"/>
          <w:lang w:val="ro-RO"/>
        </w:rPr>
      </w:pPr>
      <w:r>
        <w:rPr>
          <w:rFonts w:ascii="Arial" w:hAnsi="Arial" w:cs="Arial"/>
          <w:sz w:val="22"/>
          <w:szCs w:val="22"/>
          <w:lang w:val="ro-RO"/>
        </w:rPr>
        <w:t xml:space="preserve">Prezenta Ordonanță de urgență a Guvernului transpune Directiva Delegată (UE) 2022/2100 A Comisiei Europene din 29 iunie 2022 de modificare a Directivei 2014/40/UE a Parlamentului European și a </w:t>
      </w:r>
      <w:r w:rsidR="00742B49">
        <w:rPr>
          <w:rFonts w:ascii="Arial" w:hAnsi="Arial" w:cs="Arial"/>
          <w:sz w:val="22"/>
          <w:szCs w:val="22"/>
          <w:lang w:val="ro-RO"/>
        </w:rPr>
        <w:t>C</w:t>
      </w:r>
      <w:r>
        <w:rPr>
          <w:rFonts w:ascii="Arial" w:hAnsi="Arial" w:cs="Arial"/>
          <w:sz w:val="22"/>
          <w:szCs w:val="22"/>
          <w:lang w:val="ro-RO"/>
        </w:rPr>
        <w:t>onsiliului în ceea ce privește retragerea anumitor exceptări care vizează produsele din tutun încălzit, publicată în Jurnalul Oficial al Uniunii Europene, seria L, nr.286 din 3 noiembrie 2022</w:t>
      </w:r>
      <w:r w:rsidR="00AC5903">
        <w:rPr>
          <w:rFonts w:ascii="Arial" w:hAnsi="Arial" w:cs="Arial"/>
          <w:sz w:val="22"/>
          <w:szCs w:val="22"/>
          <w:lang w:val="ro-RO"/>
        </w:rPr>
        <w:t>.</w:t>
      </w:r>
    </w:p>
    <w:p w14:paraId="319DA399" w14:textId="77777777" w:rsidR="00AF7ADC" w:rsidRPr="0031539F" w:rsidRDefault="00AF7ADC" w:rsidP="00D63F6E">
      <w:pPr>
        <w:pStyle w:val="hd-date"/>
        <w:spacing w:before="0" w:beforeAutospacing="0" w:after="0" w:afterAutospacing="0"/>
        <w:jc w:val="both"/>
        <w:rPr>
          <w:rFonts w:ascii="Arial" w:hAnsi="Arial" w:cs="Arial"/>
          <w:bCs/>
          <w:sz w:val="22"/>
          <w:szCs w:val="22"/>
          <w:lang w:val="ro-RO"/>
        </w:rPr>
      </w:pPr>
    </w:p>
    <w:tbl>
      <w:tblPr>
        <w:tblW w:w="3510" w:type="dxa"/>
        <w:jc w:val="center"/>
        <w:tblCellMar>
          <w:top w:w="15" w:type="dxa"/>
          <w:left w:w="15" w:type="dxa"/>
          <w:bottom w:w="15" w:type="dxa"/>
          <w:right w:w="15" w:type="dxa"/>
        </w:tblCellMar>
        <w:tblLook w:val="04A0" w:firstRow="1" w:lastRow="0" w:firstColumn="1" w:lastColumn="0" w:noHBand="0" w:noVBand="1"/>
      </w:tblPr>
      <w:tblGrid>
        <w:gridCol w:w="6"/>
        <w:gridCol w:w="3504"/>
      </w:tblGrid>
      <w:tr w:rsidR="00E705CB" w:rsidRPr="003F44E3" w14:paraId="0C70599E" w14:textId="77777777" w:rsidTr="00F403E0">
        <w:trPr>
          <w:trHeight w:val="15"/>
          <w:jc w:val="center"/>
        </w:trPr>
        <w:tc>
          <w:tcPr>
            <w:tcW w:w="0" w:type="auto"/>
            <w:tcMar>
              <w:top w:w="0" w:type="dxa"/>
              <w:left w:w="0" w:type="dxa"/>
              <w:bottom w:w="0" w:type="dxa"/>
              <w:right w:w="0" w:type="dxa"/>
            </w:tcMar>
          </w:tcPr>
          <w:p w14:paraId="0EB043F8" w14:textId="77777777" w:rsidR="00F771D0" w:rsidRPr="0031539F" w:rsidRDefault="00F771D0" w:rsidP="00D63F6E">
            <w:pPr>
              <w:spacing w:after="0" w:line="240" w:lineRule="auto"/>
              <w:jc w:val="center"/>
              <w:rPr>
                <w:rFonts w:ascii="Arial" w:eastAsia="Times New Roman" w:hAnsi="Arial" w:cs="Arial"/>
                <w:b/>
                <w:bCs/>
                <w:lang w:val="ro-RO"/>
              </w:rPr>
            </w:pPr>
          </w:p>
        </w:tc>
        <w:tc>
          <w:tcPr>
            <w:tcW w:w="3504" w:type="dxa"/>
          </w:tcPr>
          <w:p w14:paraId="2A341B49" w14:textId="77777777" w:rsidR="00F771D0" w:rsidRDefault="00F771D0" w:rsidP="00D63F6E">
            <w:pPr>
              <w:spacing w:after="0" w:line="240" w:lineRule="auto"/>
              <w:rPr>
                <w:rFonts w:ascii="Arial" w:eastAsia="Times New Roman" w:hAnsi="Arial" w:cs="Arial"/>
                <w:lang w:val="ro-RO"/>
              </w:rPr>
            </w:pPr>
          </w:p>
          <w:p w14:paraId="2C0777CB" w14:textId="77777777" w:rsidR="009649F2" w:rsidRDefault="009649F2" w:rsidP="00D63F6E">
            <w:pPr>
              <w:spacing w:after="0" w:line="240" w:lineRule="auto"/>
              <w:rPr>
                <w:rFonts w:ascii="Arial" w:eastAsia="Times New Roman" w:hAnsi="Arial" w:cs="Arial"/>
                <w:lang w:val="ro-RO"/>
              </w:rPr>
            </w:pPr>
          </w:p>
          <w:p w14:paraId="358B6A08" w14:textId="77777777" w:rsidR="009649F2" w:rsidRDefault="009649F2" w:rsidP="00D63F6E">
            <w:pPr>
              <w:spacing w:after="0" w:line="240" w:lineRule="auto"/>
              <w:rPr>
                <w:rFonts w:ascii="Arial" w:eastAsia="Times New Roman" w:hAnsi="Arial" w:cs="Arial"/>
                <w:lang w:val="ro-RO"/>
              </w:rPr>
            </w:pPr>
          </w:p>
          <w:p w14:paraId="1B2C456E" w14:textId="77777777" w:rsidR="009649F2" w:rsidRPr="0031539F" w:rsidRDefault="009649F2" w:rsidP="00D63F6E">
            <w:pPr>
              <w:spacing w:after="0" w:line="240" w:lineRule="auto"/>
              <w:rPr>
                <w:rFonts w:ascii="Arial" w:eastAsia="Times New Roman" w:hAnsi="Arial" w:cs="Arial"/>
                <w:lang w:val="ro-RO"/>
              </w:rPr>
            </w:pPr>
          </w:p>
        </w:tc>
      </w:tr>
      <w:tr w:rsidR="00F771D0" w:rsidRPr="0031539F" w14:paraId="12F1AD56" w14:textId="77777777" w:rsidTr="000D3492">
        <w:trPr>
          <w:trHeight w:val="1410"/>
          <w:jc w:val="center"/>
        </w:trPr>
        <w:tc>
          <w:tcPr>
            <w:tcW w:w="0" w:type="auto"/>
            <w:tcMar>
              <w:top w:w="0" w:type="dxa"/>
              <w:left w:w="0" w:type="dxa"/>
              <w:bottom w:w="0" w:type="dxa"/>
              <w:right w:w="0" w:type="dxa"/>
            </w:tcMar>
            <w:hideMark/>
          </w:tcPr>
          <w:p w14:paraId="4D2AAEE8" w14:textId="77777777" w:rsidR="00F771D0" w:rsidRPr="0031539F" w:rsidRDefault="00F771D0" w:rsidP="00D63F6E">
            <w:pPr>
              <w:spacing w:after="0" w:line="240" w:lineRule="auto"/>
              <w:rPr>
                <w:rFonts w:ascii="Arial" w:eastAsia="Times New Roman" w:hAnsi="Arial" w:cs="Arial"/>
                <w:lang w:val="ro-RO"/>
              </w:rPr>
            </w:pPr>
          </w:p>
        </w:tc>
        <w:tc>
          <w:tcPr>
            <w:tcW w:w="3504" w:type="dxa"/>
            <w:tcBorders>
              <w:top w:val="nil"/>
              <w:left w:val="nil"/>
              <w:bottom w:val="nil"/>
              <w:right w:val="nil"/>
            </w:tcBorders>
            <w:hideMark/>
          </w:tcPr>
          <w:p w14:paraId="7984D012" w14:textId="77777777" w:rsidR="006A7DA4" w:rsidRPr="0031539F" w:rsidRDefault="006A7DA4" w:rsidP="00D63F6E">
            <w:pPr>
              <w:spacing w:after="0" w:line="240" w:lineRule="auto"/>
              <w:jc w:val="center"/>
              <w:rPr>
                <w:rFonts w:ascii="Arial" w:eastAsiaTheme="minorHAnsi" w:hAnsi="Arial" w:cs="Arial"/>
                <w:b/>
                <w:lang w:val="ro-RO"/>
              </w:rPr>
            </w:pPr>
            <w:r w:rsidRPr="0031539F">
              <w:rPr>
                <w:rFonts w:ascii="Arial" w:eastAsiaTheme="minorHAnsi" w:hAnsi="Arial" w:cs="Arial"/>
                <w:b/>
                <w:lang w:val="ro-RO"/>
              </w:rPr>
              <w:t>PRIM-MINISTRU</w:t>
            </w:r>
          </w:p>
          <w:p w14:paraId="772F41EA" w14:textId="77777777" w:rsidR="006A7DA4" w:rsidRPr="0031539F" w:rsidRDefault="006A7DA4" w:rsidP="00D63F6E">
            <w:pPr>
              <w:spacing w:after="0" w:line="240" w:lineRule="auto"/>
              <w:jc w:val="center"/>
              <w:rPr>
                <w:rFonts w:ascii="Arial" w:eastAsiaTheme="minorHAnsi" w:hAnsi="Arial" w:cs="Arial"/>
                <w:b/>
                <w:lang w:val="ro-RO"/>
              </w:rPr>
            </w:pPr>
            <w:r w:rsidRPr="0031539F">
              <w:rPr>
                <w:rFonts w:ascii="Arial" w:eastAsiaTheme="minorHAnsi" w:hAnsi="Arial" w:cs="Arial"/>
                <w:b/>
                <w:lang w:val="ro-RO"/>
              </w:rPr>
              <w:t>NICOLAE-IONEL CIUCĂ</w:t>
            </w:r>
          </w:p>
          <w:p w14:paraId="6B00A61E" w14:textId="77777777" w:rsidR="00F771D0" w:rsidRPr="0031539F" w:rsidRDefault="00F771D0" w:rsidP="00D63F6E">
            <w:pPr>
              <w:spacing w:after="0" w:line="240" w:lineRule="auto"/>
              <w:jc w:val="center"/>
              <w:rPr>
                <w:rFonts w:ascii="Arial" w:eastAsia="Times New Roman" w:hAnsi="Arial" w:cs="Arial"/>
                <w:lang w:val="ro-RO"/>
              </w:rPr>
            </w:pPr>
          </w:p>
        </w:tc>
      </w:tr>
    </w:tbl>
    <w:p w14:paraId="59722106" w14:textId="2D5E7497" w:rsidR="000E5D0F" w:rsidRPr="0031539F" w:rsidRDefault="000E5D0F" w:rsidP="0045218A">
      <w:pPr>
        <w:pStyle w:val="al"/>
        <w:rPr>
          <w:rFonts w:ascii="Arial" w:hAnsi="Arial" w:cs="Arial"/>
          <w:sz w:val="22"/>
          <w:szCs w:val="22"/>
          <w:lang w:val="ro-RO"/>
        </w:rPr>
      </w:pPr>
    </w:p>
    <w:sectPr w:rsidR="000E5D0F" w:rsidRPr="0031539F" w:rsidSect="00C83C11">
      <w:pgSz w:w="12240" w:h="15840"/>
      <w:pgMar w:top="900" w:right="900" w:bottom="99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782AC4" w16cid:durableId="2793D1D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C576B5"/>
    <w:multiLevelType w:val="hybridMultilevel"/>
    <w:tmpl w:val="3828DC82"/>
    <w:lvl w:ilvl="0" w:tplc="CD4685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1A235D0"/>
    <w:multiLevelType w:val="hybridMultilevel"/>
    <w:tmpl w:val="4A4CA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F15920"/>
    <w:multiLevelType w:val="hybridMultilevel"/>
    <w:tmpl w:val="410E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7965D22"/>
    <w:multiLevelType w:val="hybridMultilevel"/>
    <w:tmpl w:val="3162F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3B7"/>
    <w:rsid w:val="00000A16"/>
    <w:rsid w:val="00020A02"/>
    <w:rsid w:val="00036FD0"/>
    <w:rsid w:val="00037F25"/>
    <w:rsid w:val="00050554"/>
    <w:rsid w:val="0005544F"/>
    <w:rsid w:val="000668C1"/>
    <w:rsid w:val="00070C20"/>
    <w:rsid w:val="0008062B"/>
    <w:rsid w:val="000A73CF"/>
    <w:rsid w:val="000C23F3"/>
    <w:rsid w:val="000D3492"/>
    <w:rsid w:val="000E5D0F"/>
    <w:rsid w:val="000F242D"/>
    <w:rsid w:val="000F3B0B"/>
    <w:rsid w:val="001068D3"/>
    <w:rsid w:val="00112F09"/>
    <w:rsid w:val="00116934"/>
    <w:rsid w:val="001341AD"/>
    <w:rsid w:val="001413F6"/>
    <w:rsid w:val="00174BF6"/>
    <w:rsid w:val="001830C9"/>
    <w:rsid w:val="00183FB4"/>
    <w:rsid w:val="001A1A8C"/>
    <w:rsid w:val="001A496A"/>
    <w:rsid w:val="001A4BDC"/>
    <w:rsid w:val="001B7B08"/>
    <w:rsid w:val="002065E6"/>
    <w:rsid w:val="00212DF9"/>
    <w:rsid w:val="00263B28"/>
    <w:rsid w:val="002665E7"/>
    <w:rsid w:val="00274B89"/>
    <w:rsid w:val="00287512"/>
    <w:rsid w:val="0029004B"/>
    <w:rsid w:val="002940F7"/>
    <w:rsid w:val="002963AB"/>
    <w:rsid w:val="002A7451"/>
    <w:rsid w:val="002B62B2"/>
    <w:rsid w:val="002B77AB"/>
    <w:rsid w:val="002C0C0F"/>
    <w:rsid w:val="002E32EA"/>
    <w:rsid w:val="0031539F"/>
    <w:rsid w:val="0031648D"/>
    <w:rsid w:val="00316A0B"/>
    <w:rsid w:val="00322206"/>
    <w:rsid w:val="003223B7"/>
    <w:rsid w:val="00323B92"/>
    <w:rsid w:val="0033061B"/>
    <w:rsid w:val="00334C72"/>
    <w:rsid w:val="003547B7"/>
    <w:rsid w:val="0035698E"/>
    <w:rsid w:val="00360241"/>
    <w:rsid w:val="00373DEA"/>
    <w:rsid w:val="003C25D2"/>
    <w:rsid w:val="003E069F"/>
    <w:rsid w:val="003E1500"/>
    <w:rsid w:val="003E7C2A"/>
    <w:rsid w:val="003F0E08"/>
    <w:rsid w:val="003F0FCE"/>
    <w:rsid w:val="003F44E3"/>
    <w:rsid w:val="00401215"/>
    <w:rsid w:val="00412775"/>
    <w:rsid w:val="00424B5A"/>
    <w:rsid w:val="0043084C"/>
    <w:rsid w:val="0044094A"/>
    <w:rsid w:val="004457CC"/>
    <w:rsid w:val="0045218A"/>
    <w:rsid w:val="00457DFC"/>
    <w:rsid w:val="00460A47"/>
    <w:rsid w:val="004624D0"/>
    <w:rsid w:val="00463467"/>
    <w:rsid w:val="00466AB0"/>
    <w:rsid w:val="00466E00"/>
    <w:rsid w:val="0047220A"/>
    <w:rsid w:val="004877B9"/>
    <w:rsid w:val="004A23EA"/>
    <w:rsid w:val="004B3A15"/>
    <w:rsid w:val="004B46F2"/>
    <w:rsid w:val="004E5BF8"/>
    <w:rsid w:val="00506844"/>
    <w:rsid w:val="005101CD"/>
    <w:rsid w:val="0052267E"/>
    <w:rsid w:val="00524418"/>
    <w:rsid w:val="00536294"/>
    <w:rsid w:val="005462F6"/>
    <w:rsid w:val="00552C68"/>
    <w:rsid w:val="00555AED"/>
    <w:rsid w:val="005B25C5"/>
    <w:rsid w:val="005D324F"/>
    <w:rsid w:val="005E07B3"/>
    <w:rsid w:val="005E63F9"/>
    <w:rsid w:val="00612D24"/>
    <w:rsid w:val="00617FE0"/>
    <w:rsid w:val="00623E1C"/>
    <w:rsid w:val="00625EDD"/>
    <w:rsid w:val="00665F2E"/>
    <w:rsid w:val="00667B59"/>
    <w:rsid w:val="00680982"/>
    <w:rsid w:val="006A37EA"/>
    <w:rsid w:val="006A64AC"/>
    <w:rsid w:val="006A7DA4"/>
    <w:rsid w:val="006B4AE8"/>
    <w:rsid w:val="006D4ABA"/>
    <w:rsid w:val="006F086E"/>
    <w:rsid w:val="006F6B64"/>
    <w:rsid w:val="00724A3D"/>
    <w:rsid w:val="00726AEF"/>
    <w:rsid w:val="00742B49"/>
    <w:rsid w:val="007667FA"/>
    <w:rsid w:val="00767A00"/>
    <w:rsid w:val="0077663E"/>
    <w:rsid w:val="00781042"/>
    <w:rsid w:val="00782EF3"/>
    <w:rsid w:val="007C7C3A"/>
    <w:rsid w:val="007D1A90"/>
    <w:rsid w:val="007D4ED1"/>
    <w:rsid w:val="007F120D"/>
    <w:rsid w:val="007F2CEF"/>
    <w:rsid w:val="00821BA0"/>
    <w:rsid w:val="00862300"/>
    <w:rsid w:val="00883F09"/>
    <w:rsid w:val="00902557"/>
    <w:rsid w:val="00925AFB"/>
    <w:rsid w:val="00950D7A"/>
    <w:rsid w:val="009649F2"/>
    <w:rsid w:val="009768B5"/>
    <w:rsid w:val="00987BB2"/>
    <w:rsid w:val="009C4D1B"/>
    <w:rsid w:val="009E0DA0"/>
    <w:rsid w:val="00A26A6E"/>
    <w:rsid w:val="00A459A0"/>
    <w:rsid w:val="00A46610"/>
    <w:rsid w:val="00A565EC"/>
    <w:rsid w:val="00A60B25"/>
    <w:rsid w:val="00A75CD2"/>
    <w:rsid w:val="00A906EA"/>
    <w:rsid w:val="00A9175A"/>
    <w:rsid w:val="00A950CD"/>
    <w:rsid w:val="00AB3FC5"/>
    <w:rsid w:val="00AC5903"/>
    <w:rsid w:val="00AD766B"/>
    <w:rsid w:val="00AF7ADC"/>
    <w:rsid w:val="00B02003"/>
    <w:rsid w:val="00B123F0"/>
    <w:rsid w:val="00B323A2"/>
    <w:rsid w:val="00B36125"/>
    <w:rsid w:val="00B4481C"/>
    <w:rsid w:val="00B71B13"/>
    <w:rsid w:val="00B77446"/>
    <w:rsid w:val="00B85059"/>
    <w:rsid w:val="00BA69C1"/>
    <w:rsid w:val="00BD109C"/>
    <w:rsid w:val="00BD21F6"/>
    <w:rsid w:val="00BE2D30"/>
    <w:rsid w:val="00BE7D33"/>
    <w:rsid w:val="00C025FF"/>
    <w:rsid w:val="00C11BD9"/>
    <w:rsid w:val="00C139D7"/>
    <w:rsid w:val="00C15435"/>
    <w:rsid w:val="00C26688"/>
    <w:rsid w:val="00C26A8D"/>
    <w:rsid w:val="00C5001B"/>
    <w:rsid w:val="00C53738"/>
    <w:rsid w:val="00C53762"/>
    <w:rsid w:val="00C57781"/>
    <w:rsid w:val="00C645AC"/>
    <w:rsid w:val="00C664F8"/>
    <w:rsid w:val="00C82185"/>
    <w:rsid w:val="00C83C11"/>
    <w:rsid w:val="00C854E5"/>
    <w:rsid w:val="00C92E4C"/>
    <w:rsid w:val="00CC126C"/>
    <w:rsid w:val="00CC284D"/>
    <w:rsid w:val="00CC3C95"/>
    <w:rsid w:val="00CE24ED"/>
    <w:rsid w:val="00CE2E3E"/>
    <w:rsid w:val="00D1243F"/>
    <w:rsid w:val="00D30344"/>
    <w:rsid w:val="00D51443"/>
    <w:rsid w:val="00D56282"/>
    <w:rsid w:val="00D63F6E"/>
    <w:rsid w:val="00D91431"/>
    <w:rsid w:val="00D94D83"/>
    <w:rsid w:val="00DA4E36"/>
    <w:rsid w:val="00DA4EDC"/>
    <w:rsid w:val="00DC6756"/>
    <w:rsid w:val="00DE420C"/>
    <w:rsid w:val="00DE4C99"/>
    <w:rsid w:val="00DE58EE"/>
    <w:rsid w:val="00E55501"/>
    <w:rsid w:val="00E560F3"/>
    <w:rsid w:val="00E6572F"/>
    <w:rsid w:val="00E705CB"/>
    <w:rsid w:val="00E74C61"/>
    <w:rsid w:val="00EA101E"/>
    <w:rsid w:val="00EA25EE"/>
    <w:rsid w:val="00EB6C2E"/>
    <w:rsid w:val="00EB7ADA"/>
    <w:rsid w:val="00EC71DD"/>
    <w:rsid w:val="00ED416B"/>
    <w:rsid w:val="00ED5E53"/>
    <w:rsid w:val="00EE0ADF"/>
    <w:rsid w:val="00EF35BA"/>
    <w:rsid w:val="00EF78FE"/>
    <w:rsid w:val="00F30761"/>
    <w:rsid w:val="00F31971"/>
    <w:rsid w:val="00F31CB3"/>
    <w:rsid w:val="00F35D3B"/>
    <w:rsid w:val="00F403E0"/>
    <w:rsid w:val="00F67354"/>
    <w:rsid w:val="00F771D0"/>
    <w:rsid w:val="00F8309C"/>
    <w:rsid w:val="00F864E4"/>
    <w:rsid w:val="00F947CB"/>
    <w:rsid w:val="00FA77C2"/>
    <w:rsid w:val="00FD00DD"/>
    <w:rsid w:val="00FF1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B95A0"/>
  <w15:docId w15:val="{EA2A3578-F76D-4039-8D73-5C29EE974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after="0" w:line="570" w:lineRule="atLeast"/>
      <w:jc w:val="both"/>
      <w:outlineLvl w:val="0"/>
    </w:pPr>
    <w:rPr>
      <w:rFonts w:ascii="Cambria" w:hAnsi="Cambria" w:cs="Times New Roman"/>
      <w:color w:val="2A76A7"/>
      <w:kern w:val="36"/>
      <w:sz w:val="32"/>
      <w:szCs w:val="32"/>
    </w:rPr>
  </w:style>
  <w:style w:type="paragraph" w:styleId="Heading3">
    <w:name w:val="heading 3"/>
    <w:basedOn w:val="Normal"/>
    <w:link w:val="Heading3Char"/>
    <w:uiPriority w:val="9"/>
    <w:qFormat/>
    <w:pPr>
      <w:spacing w:after="0" w:line="240" w:lineRule="auto"/>
      <w:jc w:val="both"/>
      <w:outlineLvl w:val="2"/>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mbria" w:hAnsi="Cambria" w:cs="Times New Roman"/>
      <w:color w:val="2A76A7"/>
      <w:kern w:val="36"/>
      <w:sz w:val="32"/>
      <w:szCs w:val="32"/>
    </w:rPr>
  </w:style>
  <w:style w:type="character" w:customStyle="1" w:styleId="Heading3Char">
    <w:name w:val="Heading 3 Char"/>
    <w:basedOn w:val="DefaultParagraphFont"/>
    <w:link w:val="Heading3"/>
    <w:uiPriority w:val="9"/>
    <w:rPr>
      <w:rFonts w:ascii="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customStyle="1" w:styleId="cmg3">
    <w:name w:val="cmg3"/>
    <w:basedOn w:val="DefaultParagraphFont"/>
  </w:style>
  <w:style w:type="character" w:customStyle="1" w:styleId="js-calendar1">
    <w:name w:val="js-calendar1"/>
    <w:basedOn w:val="DefaultParagraphFont"/>
    <w:rPr>
      <w:b/>
      <w:bCs/>
      <w:color w:val="008000"/>
    </w:rPr>
  </w:style>
  <w:style w:type="paragraph" w:customStyle="1" w:styleId="al">
    <w:name w:val="a_l"/>
    <w:basedOn w:val="Normal"/>
    <w:pPr>
      <w:spacing w:after="0" w:line="240" w:lineRule="auto"/>
      <w:jc w:val="both"/>
    </w:pPr>
    <w:rPr>
      <w:rFonts w:ascii="Times New Roman" w:hAnsi="Times New Roman" w:cs="Times New Roman"/>
      <w:sz w:val="24"/>
      <w:szCs w:val="24"/>
    </w:rPr>
  </w:style>
  <w:style w:type="paragraph" w:customStyle="1" w:styleId="Default">
    <w:name w:val="Default"/>
    <w:rsid w:val="00174BF6"/>
    <w:pPr>
      <w:autoSpaceDE w:val="0"/>
      <w:autoSpaceDN w:val="0"/>
      <w:adjustRightInd w:val="0"/>
      <w:spacing w:after="0" w:line="240" w:lineRule="auto"/>
    </w:pPr>
    <w:rPr>
      <w:rFonts w:ascii="EUAlbertina" w:hAnsi="EUAlbertina" w:cs="EUAlbertina"/>
      <w:color w:val="000000"/>
      <w:sz w:val="24"/>
      <w:szCs w:val="24"/>
    </w:rPr>
  </w:style>
  <w:style w:type="paragraph" w:styleId="BalloonText">
    <w:name w:val="Balloon Text"/>
    <w:basedOn w:val="Normal"/>
    <w:link w:val="BalloonTextChar"/>
    <w:uiPriority w:val="99"/>
    <w:semiHidden/>
    <w:unhideWhenUsed/>
    <w:rsid w:val="004722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20A"/>
    <w:rPr>
      <w:rFonts w:ascii="Segoe UI" w:hAnsi="Segoe UI" w:cs="Segoe UI"/>
      <w:sz w:val="18"/>
      <w:szCs w:val="18"/>
    </w:rPr>
  </w:style>
  <w:style w:type="character" w:styleId="CommentReference">
    <w:name w:val="annotation reference"/>
    <w:basedOn w:val="DefaultParagraphFont"/>
    <w:uiPriority w:val="99"/>
    <w:semiHidden/>
    <w:unhideWhenUsed/>
    <w:rsid w:val="00C5001B"/>
    <w:rPr>
      <w:sz w:val="16"/>
      <w:szCs w:val="16"/>
    </w:rPr>
  </w:style>
  <w:style w:type="paragraph" w:styleId="CommentText">
    <w:name w:val="annotation text"/>
    <w:basedOn w:val="Normal"/>
    <w:link w:val="CommentTextChar"/>
    <w:uiPriority w:val="99"/>
    <w:semiHidden/>
    <w:unhideWhenUsed/>
    <w:rsid w:val="00C5001B"/>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C5001B"/>
    <w:rPr>
      <w:rFonts w:eastAsiaTheme="minorHAnsi"/>
      <w:sz w:val="20"/>
      <w:szCs w:val="20"/>
    </w:rPr>
  </w:style>
  <w:style w:type="paragraph" w:customStyle="1" w:styleId="hd-date">
    <w:name w:val="hd-date"/>
    <w:basedOn w:val="Normal"/>
    <w:rsid w:val="00C2668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6572F"/>
    <w:pPr>
      <w:spacing w:after="200" w:line="276" w:lineRule="auto"/>
      <w:ind w:left="720"/>
      <w:contextualSpacing/>
    </w:pPr>
    <w:rPr>
      <w:rFonts w:ascii="Calibri" w:eastAsia="Calibri" w:hAnsi="Calibri" w:cs="Calibri"/>
      <w:lang w:val="ro-RO"/>
    </w:rPr>
  </w:style>
  <w:style w:type="paragraph" w:styleId="CommentSubject">
    <w:name w:val="annotation subject"/>
    <w:basedOn w:val="CommentText"/>
    <w:next w:val="CommentText"/>
    <w:link w:val="CommentSubjectChar"/>
    <w:uiPriority w:val="99"/>
    <w:semiHidden/>
    <w:unhideWhenUsed/>
    <w:rsid w:val="001B7B08"/>
    <w:rPr>
      <w:rFonts w:eastAsiaTheme="minorEastAsia"/>
      <w:b/>
      <w:bCs/>
    </w:rPr>
  </w:style>
  <w:style w:type="character" w:customStyle="1" w:styleId="CommentSubjectChar">
    <w:name w:val="Comment Subject Char"/>
    <w:basedOn w:val="CommentTextChar"/>
    <w:link w:val="CommentSubject"/>
    <w:uiPriority w:val="99"/>
    <w:semiHidden/>
    <w:rsid w:val="001B7B08"/>
    <w:rPr>
      <w:rFonts w:eastAsiaTheme="minorHAnsi"/>
      <w:b/>
      <w:bCs/>
      <w:sz w:val="20"/>
      <w:szCs w:val="20"/>
    </w:rPr>
  </w:style>
  <w:style w:type="character" w:customStyle="1" w:styleId="sartttl">
    <w:name w:val="s_art_ttl"/>
    <w:basedOn w:val="DefaultParagraphFont"/>
    <w:rsid w:val="00C139D7"/>
  </w:style>
  <w:style w:type="character" w:customStyle="1" w:styleId="sartden">
    <w:name w:val="s_art_den"/>
    <w:basedOn w:val="DefaultParagraphFont"/>
    <w:rsid w:val="00C139D7"/>
  </w:style>
  <w:style w:type="paragraph" w:styleId="Revision">
    <w:name w:val="Revision"/>
    <w:hidden/>
    <w:uiPriority w:val="99"/>
    <w:semiHidden/>
    <w:rsid w:val="003569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87444">
      <w:bodyDiv w:val="1"/>
      <w:marLeft w:val="0"/>
      <w:marRight w:val="0"/>
      <w:marTop w:val="0"/>
      <w:marBottom w:val="0"/>
      <w:divBdr>
        <w:top w:val="none" w:sz="0" w:space="0" w:color="auto"/>
        <w:left w:val="none" w:sz="0" w:space="0" w:color="auto"/>
        <w:bottom w:val="none" w:sz="0" w:space="0" w:color="auto"/>
        <w:right w:val="none" w:sz="0" w:space="0" w:color="auto"/>
      </w:divBdr>
    </w:div>
    <w:div w:id="755246625">
      <w:marLeft w:val="0"/>
      <w:marRight w:val="0"/>
      <w:marTop w:val="0"/>
      <w:marBottom w:val="750"/>
      <w:divBdr>
        <w:top w:val="none" w:sz="0" w:space="0" w:color="auto"/>
        <w:left w:val="none" w:sz="0" w:space="0" w:color="auto"/>
        <w:bottom w:val="none" w:sz="0" w:space="0" w:color="auto"/>
        <w:right w:val="none" w:sz="0" w:space="0" w:color="auto"/>
      </w:divBdr>
    </w:div>
    <w:div w:id="913927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ege5.ro/App/Document/gq4deojv/constitutia-romaniei-republicata-in-2003?pid=43226770&amp;d=2022-12-1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CF0A3B-BB76-4CF1-BB10-E8B4FC800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1135</Words>
  <Characters>6471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mihnea.tomescu</dc:creator>
  <cp:lastModifiedBy>Daniela d. Mihailescu</cp:lastModifiedBy>
  <cp:revision>2</cp:revision>
  <cp:lastPrinted>2023-05-19T06:11:00Z</cp:lastPrinted>
  <dcterms:created xsi:type="dcterms:W3CDTF">2023-05-19T12:10:00Z</dcterms:created>
  <dcterms:modified xsi:type="dcterms:W3CDTF">2023-05-19T12:10:00Z</dcterms:modified>
</cp:coreProperties>
</file>