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27" w:rsidRPr="009D2455" w:rsidRDefault="00950927" w:rsidP="007B2DFB">
      <w:pPr>
        <w:autoSpaceDE w:val="0"/>
        <w:autoSpaceDN w:val="0"/>
        <w:adjustRightInd w:val="0"/>
        <w:spacing w:line="276" w:lineRule="auto"/>
        <w:jc w:val="center"/>
        <w:rPr>
          <w:rFonts w:ascii="Arial" w:hAnsi="Arial" w:cs="Arial"/>
          <w:b/>
          <w:lang w:val="ro-RO"/>
        </w:rPr>
      </w:pPr>
      <w:bookmarkStart w:id="0" w:name="_GoBack"/>
      <w:bookmarkEnd w:id="0"/>
      <w:r w:rsidRPr="009D2455">
        <w:rPr>
          <w:rFonts w:ascii="Arial" w:hAnsi="Arial" w:cs="Arial"/>
          <w:b/>
          <w:lang w:val="ro-RO"/>
        </w:rPr>
        <w:t>NOTĂ DE FUNDAMENTARE</w:t>
      </w:r>
    </w:p>
    <w:p w:rsidR="00FB3F5A" w:rsidRPr="009D2455" w:rsidRDefault="00FB3F5A" w:rsidP="007B2DFB">
      <w:pPr>
        <w:spacing w:line="276" w:lineRule="auto"/>
        <w:jc w:val="both"/>
        <w:rPr>
          <w:rFonts w:ascii="Arial" w:hAnsi="Arial" w:cs="Arial"/>
          <w:b/>
          <w:lang w:val="ro-RO"/>
        </w:rPr>
      </w:pPr>
    </w:p>
    <w:p w:rsidR="00474953" w:rsidRPr="009D2455" w:rsidRDefault="00474953" w:rsidP="007B2DFB">
      <w:pPr>
        <w:spacing w:line="276" w:lineRule="auto"/>
        <w:jc w:val="both"/>
        <w:rPr>
          <w:rFonts w:ascii="Arial" w:hAnsi="Arial" w:cs="Arial"/>
          <w:b/>
          <w:lang w:val="ro-RO"/>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0"/>
        <w:gridCol w:w="1550"/>
        <w:gridCol w:w="810"/>
        <w:gridCol w:w="450"/>
        <w:gridCol w:w="450"/>
        <w:gridCol w:w="450"/>
        <w:gridCol w:w="440"/>
        <w:gridCol w:w="1023"/>
      </w:tblGrid>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019E8" w:rsidRPr="009D2455" w:rsidRDefault="00A019E8" w:rsidP="007B2DFB">
            <w:pPr>
              <w:spacing w:line="276" w:lineRule="auto"/>
              <w:ind w:left="34"/>
              <w:jc w:val="center"/>
              <w:rPr>
                <w:rFonts w:ascii="Arial" w:hAnsi="Arial" w:cs="Arial"/>
                <w:b/>
                <w:lang w:val="ro-RO"/>
              </w:rPr>
            </w:pPr>
          </w:p>
          <w:p w:rsidR="00241CBB" w:rsidRPr="009D2455" w:rsidRDefault="00241CBB" w:rsidP="007B2DFB">
            <w:pPr>
              <w:spacing w:line="276" w:lineRule="auto"/>
              <w:ind w:left="34"/>
              <w:jc w:val="center"/>
              <w:rPr>
                <w:rFonts w:ascii="Arial" w:hAnsi="Arial" w:cs="Arial"/>
                <w:b/>
                <w:lang w:val="ro-RO"/>
              </w:rPr>
            </w:pPr>
            <w:r w:rsidRPr="009D2455">
              <w:rPr>
                <w:rFonts w:ascii="Arial" w:hAnsi="Arial" w:cs="Arial"/>
                <w:b/>
                <w:lang w:val="ro-RO"/>
              </w:rPr>
              <w:t>Secţiunea 1</w:t>
            </w:r>
          </w:p>
          <w:p w:rsidR="00C67807" w:rsidRDefault="00C67807" w:rsidP="007B2DFB">
            <w:pPr>
              <w:spacing w:line="276" w:lineRule="auto"/>
              <w:jc w:val="center"/>
              <w:rPr>
                <w:rFonts w:ascii="Arial" w:hAnsi="Arial" w:cs="Arial"/>
                <w:b/>
                <w:lang w:val="ro-RO"/>
              </w:rPr>
            </w:pPr>
            <w:r w:rsidRPr="009D2455">
              <w:rPr>
                <w:rFonts w:ascii="Arial" w:hAnsi="Arial" w:cs="Arial"/>
                <w:b/>
                <w:lang w:val="ro-RO"/>
              </w:rPr>
              <w:t xml:space="preserve">Titlul </w:t>
            </w:r>
            <w:r w:rsidR="00951DF8" w:rsidRPr="009D2455">
              <w:rPr>
                <w:rFonts w:ascii="Arial" w:hAnsi="Arial" w:cs="Arial"/>
                <w:b/>
                <w:lang w:val="ro-RO"/>
              </w:rPr>
              <w:t xml:space="preserve">proiectului de </w:t>
            </w:r>
            <w:r w:rsidRPr="009D2455">
              <w:rPr>
                <w:rFonts w:ascii="Arial" w:hAnsi="Arial" w:cs="Arial"/>
                <w:b/>
                <w:lang w:val="ro-RO"/>
              </w:rPr>
              <w:t>act normativ</w:t>
            </w:r>
          </w:p>
          <w:p w:rsidR="009D2455" w:rsidRPr="008F7CCA" w:rsidRDefault="009D2455" w:rsidP="009D2455">
            <w:pPr>
              <w:spacing w:before="120" w:after="120"/>
              <w:jc w:val="both"/>
              <w:rPr>
                <w:rFonts w:ascii="Arial" w:hAnsi="Arial" w:cs="Arial"/>
                <w:b/>
              </w:rPr>
            </w:pPr>
            <w:r w:rsidRPr="008F7CCA">
              <w:rPr>
                <w:rFonts w:ascii="Arial" w:hAnsi="Arial" w:cs="Arial"/>
                <w:b/>
              </w:rPr>
              <w:t>Hotărâre de Guvern privind aprobarea Planului naţional de paturi pentru perioada</w:t>
            </w:r>
          </w:p>
          <w:p w:rsidR="009D2455" w:rsidRPr="009D2455" w:rsidRDefault="009D2455" w:rsidP="009D2455">
            <w:pPr>
              <w:spacing w:line="276" w:lineRule="auto"/>
              <w:jc w:val="center"/>
              <w:rPr>
                <w:rFonts w:ascii="Arial" w:hAnsi="Arial" w:cs="Arial"/>
                <w:b/>
                <w:lang w:val="ro-RO"/>
              </w:rPr>
            </w:pPr>
            <w:r>
              <w:rPr>
                <w:rFonts w:ascii="Arial" w:hAnsi="Arial" w:cs="Arial"/>
                <w:b/>
              </w:rPr>
              <w:t>2023 – 2025</w:t>
            </w:r>
          </w:p>
          <w:p w:rsidR="006E7B26" w:rsidRPr="009D2455" w:rsidRDefault="006E7B26" w:rsidP="00951DF8">
            <w:pPr>
              <w:autoSpaceDE w:val="0"/>
              <w:autoSpaceDN w:val="0"/>
              <w:adjustRightInd w:val="0"/>
              <w:spacing w:line="276" w:lineRule="auto"/>
              <w:jc w:val="center"/>
              <w:rPr>
                <w:rFonts w:ascii="Arial" w:hAnsi="Arial" w:cs="Arial"/>
                <w:b/>
                <w:lang w:val="ro-RO"/>
              </w:rPr>
            </w:pP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316BD2" w:rsidRPr="009D2455" w:rsidRDefault="00316BD2" w:rsidP="007B2DFB">
            <w:pPr>
              <w:spacing w:line="276" w:lineRule="auto"/>
              <w:jc w:val="center"/>
              <w:rPr>
                <w:rFonts w:ascii="Arial" w:hAnsi="Arial" w:cs="Arial"/>
                <w:b/>
                <w:lang w:val="ro-RO"/>
              </w:rPr>
            </w:pPr>
          </w:p>
          <w:p w:rsidR="00241CBB" w:rsidRPr="009D2455" w:rsidRDefault="00241CBB" w:rsidP="007B2DFB">
            <w:pPr>
              <w:spacing w:line="276" w:lineRule="auto"/>
              <w:jc w:val="center"/>
              <w:rPr>
                <w:rFonts w:ascii="Arial" w:hAnsi="Arial" w:cs="Arial"/>
                <w:b/>
                <w:lang w:val="ro-RO"/>
              </w:rPr>
            </w:pPr>
            <w:r w:rsidRPr="009D2455">
              <w:rPr>
                <w:rFonts w:ascii="Arial" w:hAnsi="Arial" w:cs="Arial"/>
                <w:b/>
                <w:lang w:val="ro-RO"/>
              </w:rPr>
              <w:t>Secţiunea a 2-a</w:t>
            </w:r>
          </w:p>
          <w:p w:rsidR="00ED5E61" w:rsidRPr="009D2455" w:rsidRDefault="00241CBB" w:rsidP="007B2DFB">
            <w:pPr>
              <w:spacing w:line="276" w:lineRule="auto"/>
              <w:jc w:val="center"/>
              <w:rPr>
                <w:rFonts w:ascii="Arial" w:hAnsi="Arial" w:cs="Arial"/>
                <w:b/>
                <w:lang w:val="ro-RO"/>
              </w:rPr>
            </w:pPr>
            <w:r w:rsidRPr="009D2455">
              <w:rPr>
                <w:rFonts w:ascii="Arial" w:hAnsi="Arial" w:cs="Arial"/>
                <w:b/>
                <w:lang w:val="ro-RO"/>
              </w:rPr>
              <w:t>Motivul emiterii actului normativ</w:t>
            </w:r>
          </w:p>
          <w:p w:rsidR="00316BD2" w:rsidRPr="009D2455" w:rsidRDefault="00C74D59" w:rsidP="00951DF8">
            <w:pPr>
              <w:spacing w:line="276" w:lineRule="auto"/>
              <w:jc w:val="both"/>
              <w:rPr>
                <w:rFonts w:ascii="Arial" w:hAnsi="Arial" w:cs="Arial"/>
                <w:i/>
                <w:iCs/>
                <w:lang w:val="ro-RO"/>
              </w:rPr>
            </w:pPr>
            <w:r w:rsidRPr="009D2455">
              <w:rPr>
                <w:rFonts w:ascii="Arial" w:hAnsi="Arial" w:cs="Arial"/>
                <w:lang w:val="ro-RO"/>
              </w:rPr>
              <w:tab/>
            </w:r>
            <w:r w:rsidR="00D64ACC" w:rsidRPr="009D2455">
              <w:rPr>
                <w:rFonts w:ascii="Arial" w:hAnsi="Arial" w:cs="Arial"/>
                <w:lang w:val="ro-RO"/>
              </w:rPr>
              <w:t xml:space="preserve"> </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Pr="009D2455" w:rsidRDefault="00951DF8" w:rsidP="00951DF8">
            <w:pPr>
              <w:numPr>
                <w:ilvl w:val="1"/>
                <w:numId w:val="30"/>
              </w:numPr>
              <w:spacing w:line="276" w:lineRule="auto"/>
              <w:rPr>
                <w:rFonts w:ascii="Arial" w:hAnsi="Arial" w:cs="Arial"/>
                <w:b/>
                <w:lang w:val="ro-RO"/>
              </w:rPr>
            </w:pPr>
            <w:r w:rsidRPr="009D2455">
              <w:rPr>
                <w:rFonts w:ascii="Arial" w:hAnsi="Arial" w:cs="Arial"/>
                <w:lang w:val="ro-RO"/>
              </w:rPr>
              <w:t>Sursa proiectului de act normativ</w:t>
            </w:r>
          </w:p>
          <w:p w:rsidR="009D2455" w:rsidRPr="009D2455" w:rsidRDefault="009D2455" w:rsidP="009D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F7CCA">
              <w:rPr>
                <w:rFonts w:ascii="Arial" w:hAnsi="Arial" w:cs="Arial"/>
                <w:bCs/>
                <w:color w:val="000000"/>
              </w:rPr>
              <w:t xml:space="preserve">Potrivit dispozitiilor </w:t>
            </w:r>
            <w:r>
              <w:rPr>
                <w:rFonts w:ascii="Arial" w:hAnsi="Arial" w:cs="Arial"/>
                <w:bCs/>
                <w:color w:val="000000"/>
              </w:rPr>
              <w:t>art. 167 alin. (2)</w:t>
            </w:r>
            <w:r w:rsidRPr="008F7CCA">
              <w:rPr>
                <w:rFonts w:ascii="Arial" w:hAnsi="Arial" w:cs="Arial"/>
                <w:bCs/>
                <w:color w:val="000000"/>
              </w:rPr>
              <w:t xml:space="preserve"> </w:t>
            </w:r>
            <w:proofErr w:type="gramStart"/>
            <w:r w:rsidRPr="008F7CCA">
              <w:rPr>
                <w:rFonts w:ascii="Arial" w:hAnsi="Arial" w:cs="Arial"/>
                <w:bCs/>
                <w:color w:val="000000"/>
              </w:rPr>
              <w:t>din</w:t>
            </w:r>
            <w:proofErr w:type="gramEnd"/>
            <w:r w:rsidRPr="008F7CCA">
              <w:rPr>
                <w:rFonts w:ascii="Arial" w:hAnsi="Arial" w:cs="Arial"/>
                <w:bCs/>
                <w:color w:val="000000"/>
              </w:rPr>
              <w:t xml:space="preserve"> Legea nr. 95/2006 privind reforma in domeniul sanatatii, </w:t>
            </w:r>
            <w:r>
              <w:rPr>
                <w:rFonts w:ascii="Arial" w:hAnsi="Arial" w:cs="Arial"/>
                <w:bCs/>
                <w:color w:val="000000"/>
              </w:rPr>
              <w:t xml:space="preserve">republicată, </w:t>
            </w:r>
            <w:r w:rsidRPr="008F7CCA">
              <w:rPr>
                <w:rFonts w:ascii="Arial" w:hAnsi="Arial" w:cs="Arial"/>
                <w:bCs/>
                <w:color w:val="000000"/>
              </w:rPr>
              <w:t>cu modificar</w:t>
            </w:r>
            <w:r>
              <w:rPr>
                <w:rFonts w:ascii="Arial" w:hAnsi="Arial" w:cs="Arial"/>
                <w:bCs/>
                <w:color w:val="000000"/>
              </w:rPr>
              <w:t>ile ș</w:t>
            </w:r>
            <w:r w:rsidRPr="008F7CCA">
              <w:rPr>
                <w:rFonts w:ascii="Arial" w:hAnsi="Arial" w:cs="Arial"/>
                <w:bCs/>
                <w:color w:val="000000"/>
              </w:rPr>
              <w:t xml:space="preserve">i completarile ulterioare, </w:t>
            </w:r>
            <w:r w:rsidRPr="008F7CCA">
              <w:rPr>
                <w:rFonts w:ascii="Arial" w:hAnsi="Arial" w:cs="Arial"/>
                <w:color w:val="000000"/>
              </w:rPr>
              <w:t xml:space="preserve">pentru asigurarea dreptului la ocrotirea sănătăţii, Ministerul Sănătăţii propune, o dată la 3 ani, Planul naţional de paturi, care se aprobă prin hotărâre a Guvernului. </w:t>
            </w:r>
          </w:p>
        </w:tc>
      </w:tr>
      <w:tr w:rsidR="003712C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E312D" w:rsidRDefault="00241CBB" w:rsidP="00951DF8">
            <w:pPr>
              <w:numPr>
                <w:ilvl w:val="1"/>
                <w:numId w:val="30"/>
              </w:numPr>
              <w:spacing w:line="276" w:lineRule="auto"/>
              <w:jc w:val="both"/>
              <w:rPr>
                <w:rFonts w:ascii="Arial" w:hAnsi="Arial" w:cs="Arial"/>
                <w:lang w:val="ro-RO"/>
              </w:rPr>
            </w:pPr>
            <w:r w:rsidRPr="009D2455">
              <w:rPr>
                <w:rFonts w:ascii="Arial" w:hAnsi="Arial" w:cs="Arial"/>
                <w:lang w:val="ro-RO"/>
              </w:rPr>
              <w:t>Descrierea situaţiei actuale</w:t>
            </w:r>
          </w:p>
          <w:p w:rsidR="009D2455" w:rsidRDefault="009D2455" w:rsidP="009D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F7CCA">
              <w:rPr>
                <w:rFonts w:ascii="Arial" w:hAnsi="Arial" w:cs="Arial"/>
                <w:color w:val="000000"/>
              </w:rPr>
              <w:t xml:space="preserve">În temeiul prevederilor legale menţionate, Ministerul Sănătăţii a propus Planul naţional de paturi pentru perioada 2011-2013, aprobat </w:t>
            </w:r>
            <w:proofErr w:type="gramStart"/>
            <w:r w:rsidRPr="008F7CCA">
              <w:rPr>
                <w:rFonts w:ascii="Arial" w:hAnsi="Arial" w:cs="Arial"/>
                <w:color w:val="000000"/>
              </w:rPr>
              <w:t>prin  Hotărârea</w:t>
            </w:r>
            <w:proofErr w:type="gramEnd"/>
            <w:r w:rsidRPr="008F7CCA">
              <w:rPr>
                <w:rFonts w:ascii="Arial" w:hAnsi="Arial" w:cs="Arial"/>
                <w:color w:val="000000"/>
              </w:rPr>
              <w:t xml:space="preserve"> Guvernului nr. 151/2011. Numărul de paturi contractabile la nivel naţional a scăzut de la 136.341 în anul 2010 la 123.127 pentru anul 2013</w:t>
            </w:r>
            <w:r>
              <w:rPr>
                <w:rFonts w:ascii="Arial" w:hAnsi="Arial" w:cs="Arial"/>
                <w:color w:val="000000"/>
              </w:rPr>
              <w:t>.</w:t>
            </w:r>
          </w:p>
          <w:p w:rsidR="009D2455" w:rsidRPr="00906589" w:rsidRDefault="009D2455" w:rsidP="009D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906589">
              <w:rPr>
                <w:rFonts w:ascii="Arial" w:hAnsi="Arial" w:cs="Arial"/>
                <w:color w:val="000000"/>
              </w:rPr>
              <w:t>Ca urmare a Planului național de paturi 2014-2016, în anul 2014 s-a realizat o reducere cu 1548 a numărului total de paturi aprobat la nivel naţional echivalent cu numărul de paturi aprobate pentru pacienţii care se află în executarea unei măsuri educative ori de siguranţă privative de libertate şi numărul de paturi din penitenciarele spital, care nu mai sunt incluse în Planul național de paturi, acestea fiind contractate separat cu casele de asigurări de sănătate.</w:t>
            </w:r>
          </w:p>
          <w:p w:rsidR="009D2455" w:rsidRDefault="009D2455" w:rsidP="009D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906589">
              <w:rPr>
                <w:rFonts w:ascii="Arial" w:hAnsi="Arial" w:cs="Arial"/>
                <w:color w:val="000000"/>
              </w:rPr>
              <w:t>Pentru anii 2015 și 2016 s-a propus o scădere cu cate 1000 de paturi, ajungându-se la un număr de 119.579 paturi, pentru a se atinge media la nivel european.</w:t>
            </w:r>
          </w:p>
          <w:p w:rsidR="009D2455" w:rsidRPr="009D2455" w:rsidRDefault="009D2455" w:rsidP="009D2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În perioada 2017-2022, s-a menținut numărul de 119.579 paturi la nivel național.</w:t>
            </w:r>
          </w:p>
        </w:tc>
      </w:tr>
      <w:tr w:rsidR="00241CBB" w:rsidRPr="009D2455"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9051C" w:rsidRDefault="00241CBB" w:rsidP="00951DF8">
            <w:pPr>
              <w:numPr>
                <w:ilvl w:val="1"/>
                <w:numId w:val="30"/>
              </w:numPr>
              <w:spacing w:line="276" w:lineRule="auto"/>
              <w:jc w:val="both"/>
              <w:rPr>
                <w:rFonts w:ascii="Arial" w:hAnsi="Arial" w:cs="Arial"/>
                <w:lang w:val="ro-RO"/>
              </w:rPr>
            </w:pPr>
            <w:r w:rsidRPr="009D2455">
              <w:rPr>
                <w:rFonts w:ascii="Arial" w:hAnsi="Arial" w:cs="Arial"/>
                <w:lang w:val="ro-RO"/>
              </w:rPr>
              <w:t>Schimbări preconizate</w:t>
            </w:r>
          </w:p>
          <w:p w:rsidR="009D2455" w:rsidRPr="00403CC9"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rPr>
            </w:pPr>
            <w:r>
              <w:rPr>
                <w:rFonts w:ascii="Arial" w:hAnsi="Arial" w:cs="Arial"/>
                <w:iCs/>
              </w:rPr>
              <w:t>Prin prezentul</w:t>
            </w:r>
            <w:r w:rsidRPr="00403CC9">
              <w:rPr>
                <w:rFonts w:ascii="Arial" w:hAnsi="Arial" w:cs="Arial"/>
                <w:iCs/>
              </w:rPr>
              <w:t xml:space="preserve"> act normativ, în vederea asigurării dreptului la ocrotirea sănătăţii, </w:t>
            </w:r>
            <w:proofErr w:type="gramStart"/>
            <w:r w:rsidRPr="00403CC9">
              <w:rPr>
                <w:rFonts w:ascii="Arial" w:hAnsi="Arial" w:cs="Arial"/>
                <w:iCs/>
              </w:rPr>
              <w:t>se</w:t>
            </w:r>
            <w:proofErr w:type="gramEnd"/>
            <w:r w:rsidRPr="00403CC9">
              <w:rPr>
                <w:rFonts w:ascii="Arial" w:hAnsi="Arial" w:cs="Arial"/>
                <w:iCs/>
              </w:rPr>
              <w:t xml:space="preserve"> propune aprobarea Planului naţiona</w:t>
            </w:r>
            <w:r>
              <w:rPr>
                <w:rFonts w:ascii="Arial" w:hAnsi="Arial" w:cs="Arial"/>
                <w:iCs/>
              </w:rPr>
              <w:t>l de paturi pentru perioada 2023-2025, î</w:t>
            </w:r>
            <w:r w:rsidRPr="00403CC9">
              <w:rPr>
                <w:rFonts w:ascii="Arial" w:hAnsi="Arial" w:cs="Arial"/>
                <w:iCs/>
              </w:rPr>
              <w:t>n conformitate cu prevederile legale mentionate.</w:t>
            </w:r>
          </w:p>
          <w:p w:rsidR="009D2455" w:rsidRPr="00AB1000"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AB1000">
              <w:rPr>
                <w:rFonts w:ascii="Arial" w:hAnsi="Arial" w:cs="Arial"/>
              </w:rPr>
              <w:t>Raţionalizarea reţelei spitaliceşti, a cărei componentă este şi Planul Naţional de Paturi, are drept scop reducerea ponderii serviciilor de asistenţă medicală spitalicească corelată cu dezvoltarea spitalizării de zi și segmentelor de asistenţă medicală primară ș</w:t>
            </w:r>
            <w:proofErr w:type="gramStart"/>
            <w:r w:rsidRPr="00AB1000">
              <w:rPr>
                <w:rFonts w:ascii="Arial" w:hAnsi="Arial" w:cs="Arial"/>
              </w:rPr>
              <w:t>i  asisten</w:t>
            </w:r>
            <w:proofErr w:type="gramEnd"/>
            <w:r w:rsidRPr="00AB1000">
              <w:rPr>
                <w:rFonts w:ascii="Arial" w:hAnsi="Arial" w:cs="Arial"/>
              </w:rPr>
              <w:t>ță ambulatorie de specialitate care permit o gamă largă de rezolvări terapeutice  caracterizate de aceeaşi eficacitate dar mult mai eficiente din punct de vedere al raportului cost-beneficiu.</w:t>
            </w:r>
          </w:p>
          <w:p w:rsidR="009D2455" w:rsidRPr="00AB1000"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AB1000">
              <w:rPr>
                <w:rFonts w:ascii="Arial" w:hAnsi="Arial" w:cs="Arial"/>
              </w:rPr>
              <w:t>Planul național de paturi va trebui să țină cont de toate aceste aspecte, în sensul creșterii eficienței și calității serviciilor medicale și al asigurării accesului echitabil al populației la serviciile medicale</w:t>
            </w:r>
            <w:r>
              <w:rPr>
                <w:rFonts w:ascii="Arial" w:hAnsi="Arial" w:cs="Arial"/>
              </w:rPr>
              <w:t>.</w:t>
            </w:r>
          </w:p>
          <w:p w:rsidR="009D2455" w:rsidRPr="00124509" w:rsidRDefault="007B127B"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C54126">
              <w:rPr>
                <w:rFonts w:ascii="Arial" w:hAnsi="Arial" w:cs="Arial"/>
              </w:rPr>
              <w:t xml:space="preserve">Având în vedere </w:t>
            </w:r>
            <w:r>
              <w:rPr>
                <w:rFonts w:ascii="Arial" w:hAnsi="Arial" w:cs="Arial"/>
              </w:rPr>
              <w:t xml:space="preserve">atât </w:t>
            </w:r>
            <w:r>
              <w:rPr>
                <w:rFonts w:ascii="Arial" w:hAnsi="Arial"/>
              </w:rPr>
              <w:t>contextul epidemiologic internațional și național, cât</w:t>
            </w:r>
            <w:r>
              <w:rPr>
                <w:rFonts w:ascii="Arial" w:hAnsi="Arial" w:cs="Arial"/>
              </w:rPr>
              <w:t xml:space="preserve"> și faptul că proiectele spitalelor regionale se estimează a fi finalizate după anul 2025</w:t>
            </w:r>
            <w:r w:rsidR="009D2455" w:rsidRPr="004A778C">
              <w:rPr>
                <w:rFonts w:ascii="Arial" w:hAnsi="Arial" w:cs="Arial"/>
              </w:rPr>
              <w:t xml:space="preserve">, </w:t>
            </w:r>
            <w:r w:rsidR="009D2455">
              <w:rPr>
                <w:rFonts w:ascii="Arial" w:hAnsi="Arial" w:cs="Arial"/>
              </w:rPr>
              <w:t>se propune</w:t>
            </w:r>
            <w:r w:rsidR="009D2455" w:rsidRPr="00124509">
              <w:rPr>
                <w:rFonts w:ascii="Arial" w:hAnsi="Arial" w:cs="Arial"/>
              </w:rPr>
              <w:t xml:space="preserve"> menținerea numărului actual de 119.579  paturi la </w:t>
            </w:r>
            <w:r w:rsidR="009D2455">
              <w:rPr>
                <w:rFonts w:ascii="Arial" w:hAnsi="Arial" w:cs="Arial"/>
              </w:rPr>
              <w:t>nivel național pentru perioada 2023-2025.</w:t>
            </w:r>
          </w:p>
          <w:p w:rsidR="009D2455"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rPr>
            </w:pPr>
            <w:r>
              <w:rPr>
                <w:rFonts w:ascii="Arial" w:hAnsi="Arial" w:cs="Arial"/>
                <w:iCs/>
              </w:rPr>
              <w:t>N</w:t>
            </w:r>
            <w:r w:rsidRPr="00D465BF">
              <w:rPr>
                <w:rFonts w:ascii="Arial" w:hAnsi="Arial" w:cs="Arial"/>
                <w:iCs/>
              </w:rPr>
              <w:t xml:space="preserve">umărul total de paturi aprobat anual la nivel naţional reprezintă numărul maxim de paturi pentru care casele de asigurări de sănătate pot încheia contracte de furnizare de servicii </w:t>
            </w:r>
            <w:r w:rsidRPr="00D465BF">
              <w:rPr>
                <w:rFonts w:ascii="Arial" w:hAnsi="Arial" w:cs="Arial"/>
                <w:iCs/>
              </w:rPr>
              <w:lastRenderedPageBreak/>
              <w:t>medicale spitaliceşti cu spitalele publice şi private din România în condiţiile prevăzute în Contractul-cadru privind condiţiile acordării asistenţei medicale în cadrul sistemului de asigurări sociale de sănătate.</w:t>
            </w:r>
          </w:p>
          <w:p w:rsidR="009D2455" w:rsidRPr="0065755C"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rPr>
            </w:pPr>
            <w:r>
              <w:rPr>
                <w:rFonts w:ascii="Arial" w:hAnsi="Arial" w:cs="Arial"/>
                <w:iCs/>
              </w:rPr>
              <w:t>De asemenea, este reglementată modalitatea î</w:t>
            </w:r>
            <w:r w:rsidRPr="0065755C">
              <w:rPr>
                <w:rFonts w:ascii="Arial" w:hAnsi="Arial" w:cs="Arial"/>
                <w:iCs/>
              </w:rPr>
              <w:t>n care se va face detalierea, anual, pe judeţe a numărului total de paturi aprobat la nivel national, respectiv prin ordin al ministrului sănătăţii</w:t>
            </w:r>
            <w:r w:rsidRPr="009D2455">
              <w:rPr>
                <w:rFonts w:ascii="Arial" w:eastAsia="Calibri" w:hAnsi="Arial" w:cs="Arial"/>
                <w:color w:val="000000"/>
              </w:rPr>
              <w:t xml:space="preserve"> </w:t>
            </w:r>
            <w:r w:rsidRPr="00E01137">
              <w:rPr>
                <w:rFonts w:ascii="Arial" w:hAnsi="Arial" w:cs="Arial"/>
                <w:iCs/>
              </w:rPr>
              <w:t>cu acordul prealabil al ministrului</w:t>
            </w:r>
            <w:r w:rsidRPr="00E01137">
              <w:rPr>
                <w:rFonts w:ascii="Arial" w:hAnsi="Arial" w:cs="Arial"/>
                <w:b/>
                <w:bCs/>
                <w:iCs/>
              </w:rPr>
              <w:t xml:space="preserve"> </w:t>
            </w:r>
            <w:r w:rsidRPr="00E01137">
              <w:rPr>
                <w:rFonts w:ascii="Arial" w:hAnsi="Arial" w:cs="Arial"/>
                <w:bCs/>
                <w:iCs/>
              </w:rPr>
              <w:t>dezvoltări</w:t>
            </w:r>
            <w:r>
              <w:rPr>
                <w:rFonts w:ascii="Arial" w:hAnsi="Arial" w:cs="Arial"/>
                <w:bCs/>
                <w:iCs/>
              </w:rPr>
              <w:t>i, lucrărilor publice</w:t>
            </w:r>
            <w:r w:rsidRPr="00E01137">
              <w:rPr>
                <w:rFonts w:ascii="Arial" w:hAnsi="Arial" w:cs="Arial"/>
                <w:bCs/>
                <w:iCs/>
              </w:rPr>
              <w:t xml:space="preserve"> şi administraţiei</w:t>
            </w:r>
            <w:r w:rsidRPr="00E01137">
              <w:rPr>
                <w:rFonts w:ascii="Arial" w:hAnsi="Arial" w:cs="Arial"/>
                <w:iCs/>
              </w:rPr>
              <w:t>, respectiv al ministerelor şi instituţiilor cu reţea sanitară proprie</w:t>
            </w:r>
            <w:r>
              <w:rPr>
                <w:rFonts w:ascii="Arial" w:hAnsi="Arial" w:cs="Arial"/>
                <w:iCs/>
              </w:rPr>
              <w:t>,</w:t>
            </w:r>
            <w:r w:rsidRPr="0065755C">
              <w:rPr>
                <w:rFonts w:ascii="Arial" w:hAnsi="Arial" w:cs="Arial"/>
                <w:iCs/>
              </w:rPr>
              <w:t xml:space="preserve"> publicat în Monitorul Oficial al României, Partea I.</w:t>
            </w:r>
          </w:p>
          <w:p w:rsidR="009D2455"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rPr>
            </w:pPr>
            <w:r w:rsidRPr="0065755C">
              <w:rPr>
                <w:rFonts w:ascii="Arial" w:hAnsi="Arial" w:cs="Arial"/>
                <w:iCs/>
              </w:rPr>
              <w:t xml:space="preserve">Deoarece internările pacienților care se află în executarea unei măsuri educative ori de siguranţă privative de libertate sau în spitalele penitenciar se realizează prin hotărâri ale instanțelor de judecată și nu prin decizie medicală, iar tratamentul acestora nu este posibil în servicii ambulatorii sau de internare de zi în locul tratamentului în serviciile de internare continuă, se impune adoptarea unei măsuri prin care aceste paturi destinate internărilor obligatorii să nu mai fie cuprinse în numărul total de paturi contractabile. Includerea acestor structuri în numărul total de paturi la nivel național ar determina o presiune suplimentară pentru reducerea celorlalte categorii de paturi din unitățile spitalicești. </w:t>
            </w:r>
          </w:p>
          <w:p w:rsidR="009D2455" w:rsidRDefault="009D2455" w:rsidP="009D2455">
            <w:pPr>
              <w:tabs>
                <w:tab w:val="left" w:pos="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rPr>
            </w:pPr>
            <w:r>
              <w:rPr>
                <w:rFonts w:ascii="Arial" w:hAnsi="Arial" w:cs="Arial"/>
              </w:rPr>
              <w:t>De asemenea, în vederea dezvoltării serviciilor de îngrijiri paliative care înregistrează un deficit major, numărul de paturi pentru îngrijiri paliative este necesar să fie exclus din numărul total de paturi la nivel național.</w:t>
            </w:r>
          </w:p>
          <w:p w:rsidR="009D2455" w:rsidRPr="009D2455" w:rsidRDefault="009D2455" w:rsidP="009D2455">
            <w:pPr>
              <w:spacing w:line="276" w:lineRule="auto"/>
              <w:jc w:val="both"/>
              <w:rPr>
                <w:rFonts w:ascii="Arial" w:hAnsi="Arial" w:cs="Arial"/>
                <w:lang w:val="ro-RO"/>
              </w:rPr>
            </w:pPr>
            <w:r w:rsidRPr="0065755C">
              <w:rPr>
                <w:rFonts w:ascii="Arial" w:hAnsi="Arial" w:cs="Arial"/>
                <w:iCs/>
              </w:rPr>
              <w:t>Ca urmare se propune ca numărul de paturi aprobate pentru pacienţii care se află în executarea unei măsuri educative ori de siguranţă privative de libertate</w:t>
            </w:r>
            <w:r>
              <w:rPr>
                <w:rFonts w:ascii="Arial" w:hAnsi="Arial" w:cs="Arial"/>
                <w:iCs/>
              </w:rPr>
              <w:t>,</w:t>
            </w:r>
            <w:r w:rsidRPr="0065755C">
              <w:rPr>
                <w:rFonts w:ascii="Arial" w:hAnsi="Arial" w:cs="Arial"/>
                <w:iCs/>
              </w:rPr>
              <w:t xml:space="preserve"> numărul de paturi din penitenciarele spital</w:t>
            </w:r>
            <w:r>
              <w:rPr>
                <w:rFonts w:ascii="Arial" w:hAnsi="Arial" w:cs="Arial"/>
                <w:iCs/>
              </w:rPr>
              <w:t xml:space="preserve">, </w:t>
            </w:r>
            <w:r w:rsidRPr="0065755C">
              <w:rPr>
                <w:rFonts w:ascii="Arial" w:hAnsi="Arial" w:cs="Arial"/>
                <w:iCs/>
              </w:rPr>
              <w:t>precum şi</w:t>
            </w:r>
            <w:r>
              <w:rPr>
                <w:rFonts w:ascii="Arial" w:hAnsi="Arial" w:cs="Arial"/>
                <w:iCs/>
              </w:rPr>
              <w:t xml:space="preserve"> </w:t>
            </w:r>
            <w:r w:rsidRPr="009D2455">
              <w:rPr>
                <w:rFonts w:ascii="Arial" w:hAnsi="Arial" w:cs="Arial"/>
                <w:bCs/>
                <w:color w:val="000000"/>
              </w:rPr>
              <w:t>numărul de paturi pentru îngrijiri paliative</w:t>
            </w:r>
            <w:r w:rsidRPr="0065755C">
              <w:rPr>
                <w:rFonts w:ascii="Arial" w:hAnsi="Arial" w:cs="Arial"/>
                <w:iCs/>
              </w:rPr>
              <w:t xml:space="preserve"> să nu fie inclus în numărul total de paturi aprobat la nivel naţional şi acestea să fie contractate separat cu casele de asigurări de sănătate.</w:t>
            </w:r>
          </w:p>
        </w:tc>
      </w:tr>
      <w:tr w:rsidR="009E7CED" w:rsidRPr="009D2455"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9051C" w:rsidRPr="009D2455" w:rsidRDefault="00951DF8" w:rsidP="00951DF8">
            <w:pPr>
              <w:spacing w:line="276" w:lineRule="auto"/>
              <w:jc w:val="both"/>
              <w:rPr>
                <w:rFonts w:ascii="Arial" w:hAnsi="Arial" w:cs="Arial"/>
                <w:b/>
                <w:lang w:val="ro-RO"/>
              </w:rPr>
            </w:pPr>
            <w:r w:rsidRPr="009D2455">
              <w:rPr>
                <w:rFonts w:ascii="Arial" w:hAnsi="Arial" w:cs="Arial"/>
                <w:b/>
                <w:lang w:val="ro-RO"/>
              </w:rPr>
              <w:lastRenderedPageBreak/>
              <w:t xml:space="preserve">2.4 </w:t>
            </w:r>
            <w:r w:rsidR="00860619" w:rsidRPr="009D2455">
              <w:rPr>
                <w:rFonts w:ascii="Arial" w:hAnsi="Arial" w:cs="Arial"/>
                <w:lang w:val="ro-RO"/>
              </w:rPr>
              <w:t>Alte informații</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951DF8">
            <w:pPr>
              <w:spacing w:line="276" w:lineRule="auto"/>
              <w:jc w:val="center"/>
              <w:rPr>
                <w:rFonts w:ascii="Arial" w:hAnsi="Arial" w:cs="Arial"/>
                <w:b/>
                <w:lang w:val="ro-RO"/>
              </w:rPr>
            </w:pPr>
            <w:r w:rsidRPr="009D2455">
              <w:rPr>
                <w:rFonts w:ascii="Arial" w:hAnsi="Arial" w:cs="Arial"/>
                <w:b/>
                <w:lang w:val="ro-RO"/>
              </w:rPr>
              <w:t>Secţiunea a 3-a</w:t>
            </w:r>
          </w:p>
          <w:p w:rsidR="00A019E8" w:rsidRPr="009D2455" w:rsidRDefault="00241CBB" w:rsidP="00951DF8">
            <w:pPr>
              <w:spacing w:line="276" w:lineRule="auto"/>
              <w:jc w:val="center"/>
              <w:rPr>
                <w:rFonts w:ascii="Arial" w:hAnsi="Arial" w:cs="Arial"/>
                <w:b/>
                <w:lang w:val="ro-RO"/>
              </w:rPr>
            </w:pPr>
            <w:r w:rsidRPr="009D2455">
              <w:rPr>
                <w:rFonts w:ascii="Arial" w:hAnsi="Arial" w:cs="Arial"/>
                <w:b/>
                <w:lang w:val="ro-RO"/>
              </w:rPr>
              <w:t xml:space="preserve">Impactul socioeconomic </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Default="00951DF8" w:rsidP="00951DF8">
            <w:pPr>
              <w:rPr>
                <w:rFonts w:ascii="Arial" w:hAnsi="Arial" w:cs="Arial"/>
                <w:lang w:val="ro-RO"/>
              </w:rPr>
            </w:pPr>
            <w:r w:rsidRPr="009D2455">
              <w:rPr>
                <w:rFonts w:ascii="Arial" w:hAnsi="Arial" w:cs="Arial"/>
                <w:b/>
                <w:lang w:val="ro-RO"/>
              </w:rPr>
              <w:t>3.1</w:t>
            </w:r>
            <w:r w:rsidRPr="009D2455">
              <w:rPr>
                <w:rFonts w:ascii="Arial" w:hAnsi="Arial" w:cs="Arial"/>
                <w:lang w:val="ro-RO"/>
              </w:rPr>
              <w:t xml:space="preserve"> Descrierea generală a beneficiilor și costurilor estimate ca urmare a intrării în vigoare a actului normativ</w:t>
            </w:r>
          </w:p>
          <w:p w:rsidR="009D2455" w:rsidRPr="009D2455" w:rsidRDefault="009D2455" w:rsidP="00951DF8">
            <w:pPr>
              <w:rPr>
                <w:rFonts w:ascii="Arial" w:hAnsi="Arial" w:cs="Arial"/>
                <w:lang w:val="ro-RO"/>
              </w:rPr>
            </w:pPr>
            <w:r w:rsidRPr="009757EF">
              <w:rPr>
                <w:rFonts w:ascii="Arial" w:hAnsi="Arial" w:cs="Arial"/>
              </w:rPr>
              <w:t>Nu este cazul</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Default="00951DF8" w:rsidP="00951DF8">
            <w:pPr>
              <w:rPr>
                <w:rFonts w:ascii="Arial" w:hAnsi="Arial" w:cs="Arial"/>
                <w:lang w:val="ro-RO"/>
              </w:rPr>
            </w:pPr>
            <w:r w:rsidRPr="009D2455">
              <w:rPr>
                <w:rFonts w:ascii="Arial" w:hAnsi="Arial" w:cs="Arial"/>
                <w:b/>
                <w:lang w:val="ro-RO"/>
              </w:rPr>
              <w:t>3.2</w:t>
            </w:r>
            <w:r w:rsidRPr="009D2455">
              <w:rPr>
                <w:rFonts w:ascii="Arial" w:hAnsi="Arial" w:cs="Arial"/>
                <w:lang w:val="ro-RO"/>
              </w:rPr>
              <w:t xml:space="preserve"> Impactul social</w:t>
            </w:r>
          </w:p>
          <w:p w:rsidR="009D2455" w:rsidRPr="009D2455" w:rsidRDefault="009D2455" w:rsidP="00951DF8">
            <w:pPr>
              <w:rPr>
                <w:rFonts w:ascii="Arial" w:hAnsi="Arial" w:cs="Arial"/>
                <w:lang w:val="ro-RO"/>
              </w:rPr>
            </w:pPr>
            <w:r w:rsidRPr="00735BF9">
              <w:rPr>
                <w:rFonts w:ascii="Arial" w:hAnsi="Arial" w:cs="Arial"/>
              </w:rPr>
              <w:t>Creşterea eficienţei şi calităţii serviciilor medicale, asigurarea accesului echitabil al populaţiei la serviciile medicale, diversificarea gamei de servicii în ambulatoriul de specialitate și distribuția echitabilă la nivel național a structurilor spitalicești.</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Default="00951DF8" w:rsidP="00951DF8">
            <w:pPr>
              <w:jc w:val="both"/>
              <w:rPr>
                <w:rFonts w:ascii="Arial" w:hAnsi="Arial" w:cs="Arial"/>
                <w:lang w:val="ro-RO"/>
              </w:rPr>
            </w:pPr>
            <w:r w:rsidRPr="009D2455">
              <w:rPr>
                <w:rFonts w:ascii="Arial" w:hAnsi="Arial" w:cs="Arial"/>
                <w:b/>
                <w:lang w:val="ro-RO"/>
              </w:rPr>
              <w:t>3.3</w:t>
            </w:r>
            <w:r w:rsidRPr="009D2455">
              <w:rPr>
                <w:rFonts w:ascii="Arial" w:hAnsi="Arial" w:cs="Arial"/>
                <w:lang w:val="ro-RO"/>
              </w:rPr>
              <w:t xml:space="preserve"> Impactul asupra drepturilor și libertăților fundamentale ale omului</w:t>
            </w:r>
          </w:p>
          <w:p w:rsidR="009D2455" w:rsidRPr="009D2455" w:rsidRDefault="009D2455" w:rsidP="00951DF8">
            <w:pPr>
              <w:jc w:val="both"/>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Pr="009D2455" w:rsidRDefault="00951DF8" w:rsidP="00951DF8">
            <w:pPr>
              <w:jc w:val="both"/>
              <w:rPr>
                <w:rFonts w:ascii="Arial" w:hAnsi="Arial" w:cs="Arial"/>
                <w:lang w:val="ro-RO"/>
              </w:rPr>
            </w:pPr>
            <w:r w:rsidRPr="009D2455">
              <w:rPr>
                <w:rFonts w:ascii="Arial" w:hAnsi="Arial" w:cs="Arial"/>
                <w:b/>
                <w:lang w:val="ro-RO"/>
              </w:rPr>
              <w:t>3.4</w:t>
            </w:r>
            <w:r w:rsidRPr="009D2455">
              <w:rPr>
                <w:rFonts w:ascii="Arial" w:hAnsi="Arial" w:cs="Arial"/>
                <w:lang w:val="ro-RO"/>
              </w:rPr>
              <w:t xml:space="preserve"> Impactul macroeconomic</w:t>
            </w:r>
          </w:p>
          <w:p w:rsidR="00951DF8" w:rsidRPr="009D2455" w:rsidRDefault="00951DF8" w:rsidP="00951DF8">
            <w:pPr>
              <w:jc w:val="both"/>
              <w:rPr>
                <w:rFonts w:ascii="Arial" w:hAnsi="Arial" w:cs="Arial"/>
                <w:lang w:val="ro-RO"/>
              </w:rPr>
            </w:pPr>
            <w:r w:rsidRPr="009D2455">
              <w:rPr>
                <w:rFonts w:ascii="Arial" w:hAnsi="Arial" w:cs="Arial"/>
                <w:lang w:val="ro-RO"/>
              </w:rPr>
              <w:t xml:space="preserve">             3.4.1 Impactul asupra economiei și asupra principalilor indicatori macroeconomici</w:t>
            </w:r>
          </w:p>
          <w:p w:rsidR="00951DF8" w:rsidRDefault="00951DF8" w:rsidP="00951DF8">
            <w:pPr>
              <w:jc w:val="both"/>
              <w:rPr>
                <w:rFonts w:ascii="Arial" w:hAnsi="Arial" w:cs="Arial"/>
                <w:lang w:val="ro-RO"/>
              </w:rPr>
            </w:pPr>
            <w:r w:rsidRPr="009D2455">
              <w:rPr>
                <w:rFonts w:ascii="Arial" w:hAnsi="Arial" w:cs="Arial"/>
                <w:lang w:val="ro-RO"/>
              </w:rPr>
              <w:t xml:space="preserve">             3.4.2 Impactul asupra mediului concurențial si domeniul ajutoarelor de stat</w:t>
            </w:r>
          </w:p>
          <w:p w:rsidR="008236ED" w:rsidRPr="009D2455" w:rsidRDefault="008236ED" w:rsidP="00951DF8">
            <w:pPr>
              <w:jc w:val="both"/>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61609" w:rsidRDefault="00951DF8" w:rsidP="00951DF8">
            <w:pPr>
              <w:rPr>
                <w:rFonts w:ascii="Arial" w:hAnsi="Arial" w:cs="Arial"/>
                <w:lang w:val="ro-RO"/>
              </w:rPr>
            </w:pPr>
            <w:r w:rsidRPr="009D2455">
              <w:rPr>
                <w:rFonts w:ascii="Arial" w:hAnsi="Arial" w:cs="Arial"/>
                <w:b/>
                <w:lang w:val="ro-RO"/>
              </w:rPr>
              <w:t>3.5</w:t>
            </w:r>
            <w:r w:rsidRPr="009D2455">
              <w:rPr>
                <w:rFonts w:ascii="Arial" w:hAnsi="Arial" w:cs="Arial"/>
                <w:lang w:val="ro-RO"/>
              </w:rPr>
              <w:t>. Impactul asupra mediului de afaceri</w:t>
            </w:r>
          </w:p>
          <w:p w:rsidR="009D2455" w:rsidRPr="009D2455" w:rsidRDefault="009D2455" w:rsidP="00951DF8">
            <w:pPr>
              <w:rPr>
                <w:rFonts w:ascii="Arial" w:hAnsi="Arial" w:cs="Arial"/>
                <w:lang w:val="ro-RO"/>
              </w:rPr>
            </w:pPr>
            <w:r w:rsidRPr="009757EF">
              <w:rPr>
                <w:rFonts w:ascii="Arial" w:hAnsi="Arial" w:cs="Arial"/>
              </w:rPr>
              <w:t>Impact pozitiv</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DC5DEE" w:rsidRDefault="00951DF8" w:rsidP="00951DF8">
            <w:pPr>
              <w:jc w:val="both"/>
              <w:rPr>
                <w:rFonts w:ascii="Arial" w:hAnsi="Arial" w:cs="Arial"/>
                <w:lang w:val="ro-RO"/>
              </w:rPr>
            </w:pPr>
            <w:r w:rsidRPr="009D2455">
              <w:rPr>
                <w:rFonts w:ascii="Arial" w:hAnsi="Arial" w:cs="Arial"/>
                <w:b/>
                <w:lang w:val="ro-RO"/>
              </w:rPr>
              <w:t>3.6</w:t>
            </w:r>
            <w:r w:rsidRPr="009D2455">
              <w:rPr>
                <w:rFonts w:ascii="Arial" w:hAnsi="Arial" w:cs="Arial"/>
                <w:lang w:val="ro-RO"/>
              </w:rPr>
              <w:t xml:space="preserve"> Impactul asupra mediului înconjurător</w:t>
            </w:r>
          </w:p>
          <w:p w:rsidR="009D2455" w:rsidRPr="009D2455" w:rsidRDefault="009D2455" w:rsidP="00951DF8">
            <w:pPr>
              <w:jc w:val="both"/>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DC5DEE" w:rsidRDefault="00951DF8" w:rsidP="00951DF8">
            <w:pPr>
              <w:jc w:val="both"/>
              <w:rPr>
                <w:rFonts w:ascii="Arial" w:hAnsi="Arial" w:cs="Arial"/>
                <w:lang w:val="ro-RO"/>
              </w:rPr>
            </w:pPr>
            <w:r w:rsidRPr="009D2455">
              <w:rPr>
                <w:rFonts w:ascii="Arial" w:hAnsi="Arial" w:cs="Arial"/>
                <w:b/>
                <w:lang w:val="ro-RO"/>
              </w:rPr>
              <w:t>3.7</w:t>
            </w:r>
            <w:r w:rsidRPr="009D2455">
              <w:rPr>
                <w:rFonts w:ascii="Arial" w:hAnsi="Arial" w:cs="Arial"/>
                <w:lang w:val="ro-RO"/>
              </w:rPr>
              <w:t xml:space="preserve"> Evaluarea costurilor și beneficiilor din perspectiva inovării și digitalizării</w:t>
            </w:r>
          </w:p>
          <w:p w:rsidR="009D2455" w:rsidRPr="009D2455" w:rsidRDefault="009D2455" w:rsidP="00951DF8">
            <w:pPr>
              <w:jc w:val="both"/>
              <w:rPr>
                <w:rFonts w:ascii="Arial" w:hAnsi="Arial" w:cs="Arial"/>
                <w:lang w:val="ro-RO"/>
              </w:rPr>
            </w:pPr>
            <w:r w:rsidRPr="009757EF">
              <w:rPr>
                <w:rFonts w:ascii="Arial" w:hAnsi="Arial" w:cs="Arial"/>
              </w:rPr>
              <w:t>Nu este cazul</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Default="00951DF8" w:rsidP="00951DF8">
            <w:pPr>
              <w:jc w:val="both"/>
              <w:rPr>
                <w:rFonts w:ascii="Arial" w:hAnsi="Arial" w:cs="Arial"/>
                <w:shd w:val="clear" w:color="auto" w:fill="FFFFFF"/>
                <w:lang w:val="ro-RO"/>
              </w:rPr>
            </w:pPr>
            <w:r w:rsidRPr="009D2455">
              <w:rPr>
                <w:rFonts w:ascii="Arial" w:hAnsi="Arial" w:cs="Arial"/>
                <w:b/>
                <w:shd w:val="clear" w:color="auto" w:fill="FFFFFF"/>
                <w:lang w:val="ro-RO"/>
              </w:rPr>
              <w:t>3.8</w:t>
            </w:r>
            <w:r w:rsidRPr="009D2455">
              <w:rPr>
                <w:rFonts w:ascii="Arial" w:hAnsi="Arial" w:cs="Arial"/>
                <w:shd w:val="clear" w:color="auto" w:fill="FFFFFF"/>
                <w:lang w:val="ro-RO"/>
              </w:rPr>
              <w:t xml:space="preserve"> Evaluarea costurilor și beneficiilor din perspectiva dezvoltării durabile</w:t>
            </w:r>
          </w:p>
          <w:p w:rsidR="009D2455" w:rsidRPr="009D2455" w:rsidRDefault="009D2455" w:rsidP="00951DF8">
            <w:pPr>
              <w:jc w:val="both"/>
              <w:rPr>
                <w:rFonts w:ascii="Arial" w:hAnsi="Arial" w:cs="Arial"/>
                <w:lang w:val="ro-RO"/>
              </w:rPr>
            </w:pPr>
            <w:r w:rsidRPr="009757EF">
              <w:rPr>
                <w:rFonts w:ascii="Arial" w:hAnsi="Arial" w:cs="Arial"/>
              </w:rPr>
              <w:t>Nu este cazul</w:t>
            </w:r>
          </w:p>
        </w:tc>
      </w:tr>
      <w:tr w:rsidR="00951DF8"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951DF8" w:rsidRPr="009D2455" w:rsidRDefault="00951DF8" w:rsidP="00951DF8">
            <w:pPr>
              <w:jc w:val="both"/>
              <w:rPr>
                <w:rFonts w:ascii="Arial" w:hAnsi="Arial" w:cs="Arial"/>
                <w:lang w:val="ro-RO"/>
              </w:rPr>
            </w:pPr>
            <w:r w:rsidRPr="009D2455">
              <w:rPr>
                <w:rFonts w:ascii="Arial" w:hAnsi="Arial" w:cs="Arial"/>
                <w:b/>
                <w:lang w:val="ro-RO"/>
              </w:rPr>
              <w:t>3.9</w:t>
            </w:r>
            <w:r w:rsidRPr="009D2455">
              <w:rPr>
                <w:rFonts w:ascii="Arial" w:hAnsi="Arial" w:cs="Arial"/>
                <w:lang w:val="ro-RO"/>
              </w:rPr>
              <w:t xml:space="preserve"> Alte informații</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019E8" w:rsidRPr="009D2455" w:rsidRDefault="00A019E8" w:rsidP="007B2DFB">
            <w:pPr>
              <w:spacing w:line="276" w:lineRule="auto"/>
              <w:jc w:val="center"/>
              <w:rPr>
                <w:rFonts w:ascii="Arial" w:hAnsi="Arial" w:cs="Arial"/>
                <w:b/>
                <w:lang w:val="ro-RO"/>
              </w:rPr>
            </w:pPr>
          </w:p>
          <w:p w:rsidR="00241CBB" w:rsidRPr="009D2455" w:rsidRDefault="00241CBB" w:rsidP="007B2DFB">
            <w:pPr>
              <w:spacing w:line="276" w:lineRule="auto"/>
              <w:jc w:val="center"/>
              <w:rPr>
                <w:rFonts w:ascii="Arial" w:hAnsi="Arial" w:cs="Arial"/>
                <w:b/>
                <w:lang w:val="ro-RO"/>
              </w:rPr>
            </w:pPr>
            <w:r w:rsidRPr="009D2455">
              <w:rPr>
                <w:rFonts w:ascii="Arial" w:hAnsi="Arial" w:cs="Arial"/>
                <w:b/>
                <w:lang w:val="ro-RO"/>
              </w:rPr>
              <w:t>Secţiunea a 4-a</w:t>
            </w:r>
          </w:p>
          <w:p w:rsidR="00241CBB" w:rsidRPr="009D2455" w:rsidRDefault="00241CBB" w:rsidP="007B2DFB">
            <w:pPr>
              <w:spacing w:line="276" w:lineRule="auto"/>
              <w:jc w:val="center"/>
              <w:rPr>
                <w:rFonts w:ascii="Arial" w:hAnsi="Arial" w:cs="Arial"/>
                <w:b/>
                <w:lang w:val="ro-RO"/>
              </w:rPr>
            </w:pPr>
            <w:r w:rsidRPr="009D2455">
              <w:rPr>
                <w:rFonts w:ascii="Arial" w:hAnsi="Arial" w:cs="Arial"/>
                <w:b/>
                <w:lang w:val="ro-RO"/>
              </w:rPr>
              <w:t>Impactul financiar asupra bugetului general consolidat,</w:t>
            </w:r>
          </w:p>
          <w:p w:rsidR="00A019E8" w:rsidRPr="009D2455" w:rsidRDefault="00241CBB" w:rsidP="005331CC">
            <w:pPr>
              <w:spacing w:line="276" w:lineRule="auto"/>
              <w:jc w:val="center"/>
              <w:rPr>
                <w:rFonts w:ascii="Arial" w:hAnsi="Arial" w:cs="Arial"/>
                <w:b/>
                <w:lang w:val="ro-RO"/>
              </w:rPr>
            </w:pPr>
            <w:r w:rsidRPr="009D2455">
              <w:rPr>
                <w:rFonts w:ascii="Arial" w:hAnsi="Arial" w:cs="Arial"/>
                <w:b/>
                <w:lang w:val="ro-RO"/>
              </w:rPr>
              <w:lastRenderedPageBreak/>
              <w:t>atât pe termen scurt, pentru anul curent, cât şi pe termen lung (pe 5 ani)</w:t>
            </w:r>
            <w:r w:rsidR="005331CC" w:rsidRPr="009D2455">
              <w:rPr>
                <w:rFonts w:ascii="Arial" w:hAnsi="Arial" w:cs="Arial"/>
                <w:b/>
                <w:lang w:val="ro-RO"/>
              </w:rPr>
              <w:t>,</w:t>
            </w:r>
            <w:r w:rsidR="005331CC" w:rsidRPr="009D2455">
              <w:rPr>
                <w:rFonts w:ascii="Arial" w:hAnsi="Arial" w:cs="Arial"/>
                <w:lang w:val="ro-RO"/>
              </w:rPr>
              <w:t xml:space="preserve"> </w:t>
            </w:r>
            <w:r w:rsidR="005331CC" w:rsidRPr="009D2455">
              <w:rPr>
                <w:rFonts w:ascii="Arial" w:hAnsi="Arial" w:cs="Arial"/>
                <w:b/>
                <w:lang w:val="ro-RO"/>
              </w:rPr>
              <w:t>inclusiv informații cu privire la cheltuieli și venituri</w:t>
            </w: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lastRenderedPageBreak/>
              <w:t>Indicatori</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ind w:right="-127"/>
              <w:jc w:val="both"/>
              <w:rPr>
                <w:rFonts w:ascii="Arial" w:hAnsi="Arial" w:cs="Arial"/>
                <w:lang w:val="ro-RO"/>
              </w:rPr>
            </w:pPr>
            <w:r w:rsidRPr="009D2455">
              <w:rPr>
                <w:rFonts w:ascii="Arial" w:hAnsi="Arial" w:cs="Arial"/>
                <w:lang w:val="ro-RO"/>
              </w:rPr>
              <w:t>Anul curent</w:t>
            </w:r>
          </w:p>
        </w:tc>
        <w:tc>
          <w:tcPr>
            <w:tcW w:w="1790" w:type="dxa"/>
            <w:gridSpan w:val="4"/>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Următorii </w:t>
            </w:r>
            <w:r w:rsidR="003718F8" w:rsidRPr="009D2455">
              <w:rPr>
                <w:rFonts w:ascii="Arial" w:hAnsi="Arial" w:cs="Arial"/>
                <w:lang w:val="ro-RO"/>
              </w:rPr>
              <w:t>4</w:t>
            </w:r>
            <w:r w:rsidRPr="009D2455">
              <w:rPr>
                <w:rFonts w:ascii="Arial" w:hAnsi="Arial" w:cs="Arial"/>
                <w:lang w:val="ro-RO"/>
              </w:rPr>
              <w:t xml:space="preserve"> ani</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Media pe </w:t>
            </w:r>
            <w:r w:rsidR="003718F8" w:rsidRPr="009D2455">
              <w:rPr>
                <w:rFonts w:ascii="Arial" w:hAnsi="Arial" w:cs="Arial"/>
                <w:lang w:val="ro-RO"/>
              </w:rPr>
              <w:t>5</w:t>
            </w:r>
            <w:r w:rsidRPr="009D2455">
              <w:rPr>
                <w:rFonts w:ascii="Arial" w:hAnsi="Arial" w:cs="Arial"/>
                <w:lang w:val="ro-RO"/>
              </w:rPr>
              <w:t xml:space="preserve"> ani </w:t>
            </w: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2</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3</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4</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5</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6</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7</w:t>
            </w:r>
          </w:p>
        </w:tc>
      </w:tr>
      <w:tr w:rsidR="003712C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8236ED" w:rsidRDefault="00241CBB" w:rsidP="007B2DFB">
            <w:pPr>
              <w:numPr>
                <w:ilvl w:val="1"/>
                <w:numId w:val="31"/>
              </w:numPr>
              <w:spacing w:line="276" w:lineRule="auto"/>
              <w:ind w:right="-336"/>
              <w:jc w:val="both"/>
              <w:rPr>
                <w:rFonts w:ascii="Arial" w:hAnsi="Arial" w:cs="Arial"/>
                <w:lang w:val="ro-RO"/>
              </w:rPr>
            </w:pPr>
            <w:r w:rsidRPr="009D2455">
              <w:rPr>
                <w:rFonts w:ascii="Arial" w:hAnsi="Arial" w:cs="Arial"/>
                <w:lang w:val="ro-RO"/>
              </w:rPr>
              <w:t xml:space="preserve">Modificări ale veniturilor bugetare, plus/minus, </w:t>
            </w:r>
          </w:p>
          <w:p w:rsidR="00241CBB" w:rsidRPr="009D2455" w:rsidRDefault="00241CBB" w:rsidP="008236ED">
            <w:pPr>
              <w:spacing w:line="276" w:lineRule="auto"/>
              <w:ind w:left="810" w:right="-336"/>
              <w:jc w:val="both"/>
              <w:rPr>
                <w:rFonts w:ascii="Arial" w:hAnsi="Arial" w:cs="Arial"/>
                <w:lang w:val="ro-RO"/>
              </w:rPr>
            </w:pPr>
            <w:r w:rsidRPr="009D2455">
              <w:rPr>
                <w:rFonts w:ascii="Arial" w:hAnsi="Arial" w:cs="Arial"/>
                <w:lang w:val="ro-RO"/>
              </w:rPr>
              <w:t>din care:</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a)</w:t>
            </w:r>
            <w:r w:rsidRPr="009D2455">
              <w:rPr>
                <w:rFonts w:ascii="Arial" w:hAnsi="Arial" w:cs="Arial"/>
                <w:vertAlign w:val="superscript"/>
                <w:lang w:val="ro-RO"/>
              </w:rPr>
              <w:t xml:space="preserve"> </w:t>
            </w:r>
            <w:r w:rsidRPr="009D2455">
              <w:rPr>
                <w:rFonts w:ascii="Arial" w:hAnsi="Arial" w:cs="Arial"/>
                <w:lang w:val="ro-RO"/>
              </w:rPr>
              <w:t>buget de stat, din acesta:</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impozit pe profit</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(ii) impozit pe venit</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b) bugete locale:</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impozit pe profit</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c) bugetul asigurărilor sociale de stat:</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contribuţii de asigurări</w:t>
            </w:r>
          </w:p>
          <w:p w:rsidR="004B2CCB" w:rsidRPr="009D2455" w:rsidRDefault="004B2CCB" w:rsidP="004B2CCB">
            <w:pPr>
              <w:tabs>
                <w:tab w:val="left" w:pos="567"/>
              </w:tabs>
              <w:rPr>
                <w:rFonts w:ascii="Arial" w:hAnsi="Arial" w:cs="Arial"/>
                <w:lang w:val="ro-RO"/>
              </w:rPr>
            </w:pPr>
            <w:r w:rsidRPr="009D2455">
              <w:rPr>
                <w:rFonts w:ascii="Arial" w:hAnsi="Arial" w:cs="Arial"/>
                <w:lang w:val="ro-RO"/>
              </w:rPr>
              <w:t>d) alte tipuri de venituri  (se va menționa natura acestora)</w:t>
            </w:r>
          </w:p>
        </w:tc>
        <w:tc>
          <w:tcPr>
            <w:tcW w:w="362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776F9A" w:rsidRPr="009D2455" w:rsidRDefault="00776F9A" w:rsidP="007B2DFB">
            <w:pPr>
              <w:spacing w:line="276" w:lineRule="auto"/>
              <w:jc w:val="both"/>
              <w:rPr>
                <w:rFonts w:ascii="Arial" w:hAnsi="Arial" w:cs="Arial"/>
                <w:lang w:val="ro-RO"/>
              </w:rPr>
            </w:pPr>
          </w:p>
          <w:p w:rsidR="00241CBB" w:rsidRPr="009D2455" w:rsidRDefault="00241CBB"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D223D2" w:rsidRPr="009D2455" w:rsidRDefault="00D223D2" w:rsidP="007B2DFB">
            <w:pPr>
              <w:spacing w:line="276" w:lineRule="auto"/>
              <w:jc w:val="both"/>
              <w:rPr>
                <w:rFonts w:ascii="Arial" w:hAnsi="Arial" w:cs="Arial"/>
                <w:lang w:val="ro-RO"/>
              </w:rPr>
            </w:pPr>
          </w:p>
          <w:p w:rsidR="00241CBB" w:rsidRPr="009D2455" w:rsidRDefault="00241CBB"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p w:rsidR="00D16780" w:rsidRPr="009D2455" w:rsidRDefault="00D16780" w:rsidP="007B2DFB">
            <w:pPr>
              <w:spacing w:line="276" w:lineRule="auto"/>
              <w:jc w:val="both"/>
              <w:rPr>
                <w:rFonts w:ascii="Arial" w:hAnsi="Arial" w:cs="Arial"/>
                <w:lang w:val="ro-RO"/>
              </w:rPr>
            </w:pP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4B2CCB" w:rsidP="007B2DFB">
            <w:pPr>
              <w:spacing w:line="276" w:lineRule="auto"/>
              <w:jc w:val="both"/>
              <w:rPr>
                <w:rFonts w:ascii="Arial" w:hAnsi="Arial" w:cs="Arial"/>
                <w:lang w:val="ro-RO"/>
              </w:rPr>
            </w:pPr>
            <w:r w:rsidRPr="009D2455">
              <w:rPr>
                <w:rFonts w:ascii="Arial" w:hAnsi="Arial" w:cs="Arial"/>
                <w:lang w:val="ro-RO"/>
              </w:rPr>
              <w:t xml:space="preserve">     </w:t>
            </w:r>
            <w:r w:rsidRPr="009D2455">
              <w:rPr>
                <w:rFonts w:ascii="Arial" w:hAnsi="Arial" w:cs="Arial"/>
                <w:b/>
                <w:lang w:val="ro-RO"/>
              </w:rPr>
              <w:t>4.2</w:t>
            </w:r>
            <w:r w:rsidR="00241CBB" w:rsidRPr="009D2455">
              <w:rPr>
                <w:rFonts w:ascii="Arial" w:hAnsi="Arial" w:cs="Arial"/>
                <w:lang w:val="ro-RO"/>
              </w:rPr>
              <w:t xml:space="preserve"> Modificări ale cheltuielilor bugetare, plus/minus, din care:</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a)</w:t>
            </w:r>
            <w:r w:rsidRPr="009D2455">
              <w:rPr>
                <w:rFonts w:ascii="Arial" w:hAnsi="Arial" w:cs="Arial"/>
                <w:vertAlign w:val="superscript"/>
                <w:lang w:val="ro-RO"/>
              </w:rPr>
              <w:t xml:space="preserve"> </w:t>
            </w:r>
            <w:r w:rsidRPr="009D2455">
              <w:rPr>
                <w:rFonts w:ascii="Arial" w:hAnsi="Arial" w:cs="Arial"/>
                <w:lang w:val="ro-RO"/>
              </w:rPr>
              <w:t>buget de stat, din acesta:</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cheltuieli de personal</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(ii) bunuri şi servicii                              </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b) bugete locale:</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cheltuieli de personal</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(ii) bunuri şi servicii    </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c) bugetul asigurărilor sociale de stat:                        </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(i) cheltuieli de personal</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 xml:space="preserve">(ii) bunuri şi servicii  </w:t>
            </w:r>
          </w:p>
          <w:p w:rsidR="004B2CCB" w:rsidRPr="009D2455" w:rsidRDefault="004B2CCB" w:rsidP="004B2CCB">
            <w:pPr>
              <w:tabs>
                <w:tab w:val="left" w:pos="567"/>
              </w:tabs>
              <w:rPr>
                <w:rFonts w:ascii="Arial" w:hAnsi="Arial" w:cs="Arial"/>
                <w:lang w:val="ro-RO"/>
              </w:rPr>
            </w:pPr>
            <w:r w:rsidRPr="009D2455">
              <w:rPr>
                <w:rFonts w:ascii="Arial" w:hAnsi="Arial" w:cs="Arial"/>
                <w:lang w:val="ro-RO"/>
              </w:rPr>
              <w:t>d) alte tipuri de cheltuieli (se va menționa natura acestora)</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41CBB" w:rsidRPr="009D2455" w:rsidRDefault="00241CBB" w:rsidP="007B2DFB">
            <w:pPr>
              <w:spacing w:line="276" w:lineRule="auto"/>
              <w:jc w:val="both"/>
              <w:rPr>
                <w:rFonts w:ascii="Arial" w:hAnsi="Arial" w:cs="Arial"/>
                <w:lang w:val="ro-RO"/>
              </w:rPr>
            </w:pP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E06792" w:rsidP="007B2DFB">
            <w:pPr>
              <w:spacing w:line="276" w:lineRule="auto"/>
              <w:ind w:right="-336"/>
              <w:jc w:val="both"/>
              <w:rPr>
                <w:rFonts w:ascii="Arial" w:hAnsi="Arial" w:cs="Arial"/>
                <w:lang w:val="ro-RO"/>
              </w:rPr>
            </w:pPr>
            <w:r w:rsidRPr="009D2455">
              <w:rPr>
                <w:rFonts w:ascii="Arial" w:hAnsi="Arial" w:cs="Arial"/>
                <w:b/>
                <w:bCs/>
                <w:lang w:val="ro-RO"/>
              </w:rPr>
              <w:t>4.3</w:t>
            </w:r>
            <w:r w:rsidR="00241CBB" w:rsidRPr="009D2455">
              <w:rPr>
                <w:rFonts w:ascii="Arial" w:hAnsi="Arial" w:cs="Arial"/>
                <w:bCs/>
                <w:lang w:val="ro-RO"/>
              </w:rPr>
              <w:t xml:space="preserve"> </w:t>
            </w:r>
            <w:r w:rsidR="00241CBB" w:rsidRPr="009D2455">
              <w:rPr>
                <w:rFonts w:ascii="Arial" w:hAnsi="Arial" w:cs="Arial"/>
                <w:lang w:val="ro-RO"/>
              </w:rPr>
              <w:t>Impact financiar, plus/minus, din care:</w:t>
            </w:r>
          </w:p>
          <w:p w:rsidR="00241CBB" w:rsidRPr="009D2455" w:rsidRDefault="00241CBB" w:rsidP="007B2DFB">
            <w:pPr>
              <w:spacing w:line="276" w:lineRule="auto"/>
              <w:jc w:val="both"/>
              <w:rPr>
                <w:rFonts w:ascii="Arial" w:hAnsi="Arial" w:cs="Arial"/>
                <w:lang w:val="ro-RO"/>
              </w:rPr>
            </w:pPr>
            <w:r w:rsidRPr="009D2455">
              <w:rPr>
                <w:rFonts w:ascii="Arial" w:hAnsi="Arial" w:cs="Arial"/>
                <w:lang w:val="ro-RO"/>
              </w:rPr>
              <w:t>a)</w:t>
            </w:r>
            <w:r w:rsidRPr="009D2455">
              <w:rPr>
                <w:rFonts w:ascii="Arial" w:hAnsi="Arial" w:cs="Arial"/>
                <w:vertAlign w:val="superscript"/>
                <w:lang w:val="ro-RO"/>
              </w:rPr>
              <w:t xml:space="preserve"> </w:t>
            </w:r>
            <w:r w:rsidRPr="009D2455">
              <w:rPr>
                <w:rFonts w:ascii="Arial" w:hAnsi="Arial" w:cs="Arial"/>
                <w:lang w:val="ro-RO"/>
              </w:rPr>
              <w:t>buget de stat</w:t>
            </w:r>
          </w:p>
          <w:p w:rsidR="00241CBB" w:rsidRPr="009D2455" w:rsidRDefault="00241CBB" w:rsidP="007B2DFB">
            <w:pPr>
              <w:spacing w:line="276" w:lineRule="auto"/>
              <w:jc w:val="both"/>
              <w:rPr>
                <w:rFonts w:ascii="Arial" w:hAnsi="Arial" w:cs="Arial"/>
                <w:bCs/>
                <w:lang w:val="ro-RO"/>
              </w:rPr>
            </w:pPr>
            <w:r w:rsidRPr="009D2455">
              <w:rPr>
                <w:rFonts w:ascii="Arial" w:hAnsi="Arial" w:cs="Arial"/>
                <w:lang w:val="ro-RO"/>
              </w:rPr>
              <w:t>b) bugete locale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41CBB" w:rsidRPr="009D2455" w:rsidRDefault="00241CBB" w:rsidP="007B2DFB">
            <w:pPr>
              <w:spacing w:line="276" w:lineRule="auto"/>
              <w:jc w:val="both"/>
              <w:rPr>
                <w:rFonts w:ascii="Arial" w:hAnsi="Arial" w:cs="Arial"/>
                <w:lang w:val="ro-RO"/>
              </w:rPr>
            </w:pP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8B461E" w:rsidP="008B461E">
            <w:pPr>
              <w:spacing w:line="276" w:lineRule="auto"/>
              <w:jc w:val="both"/>
              <w:rPr>
                <w:rFonts w:ascii="Arial" w:hAnsi="Arial" w:cs="Arial"/>
                <w:bCs/>
                <w:lang w:val="ro-RO"/>
              </w:rPr>
            </w:pPr>
            <w:r w:rsidRPr="009D2455">
              <w:rPr>
                <w:rFonts w:ascii="Arial" w:hAnsi="Arial" w:cs="Arial"/>
                <w:b/>
                <w:bCs/>
                <w:lang w:val="ro-RO"/>
              </w:rPr>
              <w:t>4.</w:t>
            </w:r>
            <w:r w:rsidR="00241CBB" w:rsidRPr="009D2455">
              <w:rPr>
                <w:rFonts w:ascii="Arial" w:hAnsi="Arial" w:cs="Arial"/>
                <w:b/>
                <w:bCs/>
                <w:lang w:val="ro-RO"/>
              </w:rPr>
              <w:t>4</w:t>
            </w:r>
            <w:r w:rsidR="00241CBB" w:rsidRPr="009D2455">
              <w:rPr>
                <w:rFonts w:ascii="Arial" w:hAnsi="Arial" w:cs="Arial"/>
                <w:lang w:val="ro-RO"/>
              </w:rPr>
              <w:t xml:space="preserve"> Propuneri pentru acoperirea creşterii cheltuielilor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41CBB" w:rsidRPr="009D2455" w:rsidRDefault="00241CBB" w:rsidP="007B2DFB">
            <w:pPr>
              <w:spacing w:line="276" w:lineRule="auto"/>
              <w:jc w:val="both"/>
              <w:rPr>
                <w:rFonts w:ascii="Arial" w:hAnsi="Arial" w:cs="Arial"/>
                <w:lang w:val="ro-RO"/>
              </w:rPr>
            </w:pP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8B461E" w:rsidP="007B2DFB">
            <w:pPr>
              <w:spacing w:line="276" w:lineRule="auto"/>
              <w:jc w:val="both"/>
              <w:rPr>
                <w:rFonts w:ascii="Arial" w:hAnsi="Arial" w:cs="Arial"/>
                <w:lang w:val="ro-RO"/>
              </w:rPr>
            </w:pPr>
            <w:r w:rsidRPr="009D2455">
              <w:rPr>
                <w:rFonts w:ascii="Arial" w:hAnsi="Arial" w:cs="Arial"/>
                <w:b/>
                <w:lang w:val="ro-RO"/>
              </w:rPr>
              <w:t>4.5</w:t>
            </w:r>
            <w:r w:rsidR="00241CBB" w:rsidRPr="009D2455">
              <w:rPr>
                <w:rFonts w:ascii="Arial" w:hAnsi="Arial" w:cs="Arial"/>
                <w:lang w:val="ro-RO"/>
              </w:rPr>
              <w:t xml:space="preserve"> Propuneri pentru a compensa reducerea veniturilor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41CBB" w:rsidRPr="009D2455" w:rsidRDefault="00241CBB" w:rsidP="007B2DFB">
            <w:pPr>
              <w:spacing w:line="276" w:lineRule="auto"/>
              <w:jc w:val="both"/>
              <w:rPr>
                <w:rFonts w:ascii="Arial" w:hAnsi="Arial" w:cs="Arial"/>
                <w:lang w:val="ro-RO"/>
              </w:rPr>
            </w:pPr>
          </w:p>
        </w:tc>
      </w:tr>
      <w:tr w:rsidR="00241CBB" w:rsidRPr="009D2455" w:rsidTr="006E7B26">
        <w:tc>
          <w:tcPr>
            <w:tcW w:w="6300" w:type="dxa"/>
            <w:gridSpan w:val="2"/>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8B461E" w:rsidP="007B2DFB">
            <w:pPr>
              <w:spacing w:line="276" w:lineRule="auto"/>
              <w:jc w:val="both"/>
              <w:rPr>
                <w:rFonts w:ascii="Arial" w:hAnsi="Arial" w:cs="Arial"/>
                <w:lang w:val="ro-RO"/>
              </w:rPr>
            </w:pPr>
            <w:r w:rsidRPr="009D2455">
              <w:rPr>
                <w:rFonts w:ascii="Arial" w:hAnsi="Arial" w:cs="Arial"/>
                <w:b/>
                <w:lang w:val="ro-RO"/>
              </w:rPr>
              <w:t>4.6</w:t>
            </w:r>
            <w:r w:rsidR="00241CBB" w:rsidRPr="009D2455">
              <w:rPr>
                <w:rFonts w:ascii="Arial" w:hAnsi="Arial" w:cs="Arial"/>
                <w:lang w:val="ro-RO"/>
              </w:rPr>
              <w:t xml:space="preserve"> Calcule detaliate privind fundamentarea modificărilor veniturilor şi/sau cheltuielilor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241CBB" w:rsidRPr="009D2455" w:rsidRDefault="00241CBB" w:rsidP="007B2DFB">
            <w:pPr>
              <w:spacing w:line="276" w:lineRule="auto"/>
              <w:jc w:val="both"/>
              <w:rPr>
                <w:rFonts w:ascii="Arial" w:hAnsi="Arial" w:cs="Arial"/>
                <w:lang w:val="ro-RO"/>
              </w:rPr>
            </w:pPr>
          </w:p>
        </w:tc>
      </w:tr>
      <w:tr w:rsidR="00441E1F"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A76F9" w:rsidRPr="009D2455" w:rsidRDefault="00AA76F9" w:rsidP="00AA76F9">
            <w:pPr>
              <w:autoSpaceDE w:val="0"/>
              <w:autoSpaceDN w:val="0"/>
              <w:adjustRightInd w:val="0"/>
              <w:jc w:val="both"/>
              <w:rPr>
                <w:rFonts w:ascii="Arial" w:hAnsi="Arial" w:cs="Arial"/>
                <w:lang w:val="ro-RO"/>
              </w:rPr>
            </w:pPr>
            <w:r w:rsidRPr="009D2455">
              <w:rPr>
                <w:rFonts w:ascii="Arial" w:hAnsi="Arial" w:cs="Arial"/>
                <w:b/>
                <w:lang w:val="ro-RO"/>
              </w:rPr>
              <w:t>4.7</w:t>
            </w:r>
            <w:r w:rsidRPr="009D2455">
              <w:rPr>
                <w:rFonts w:ascii="Arial" w:hAnsi="Arial" w:cs="Arial"/>
                <w:lang w:val="ro-RO"/>
              </w:rPr>
              <w:t xml:space="preserve"> Prezentarea, în cazul proiectelor de acte normative a căror adoptare atrage majorarea cheltuielilor bugetare, a următoarelor documente:</w:t>
            </w:r>
          </w:p>
          <w:p w:rsidR="006118F1" w:rsidRPr="009D2455" w:rsidRDefault="00AA76F9" w:rsidP="006118F1">
            <w:pPr>
              <w:numPr>
                <w:ilvl w:val="0"/>
                <w:numId w:val="32"/>
              </w:numPr>
              <w:autoSpaceDE w:val="0"/>
              <w:autoSpaceDN w:val="0"/>
              <w:adjustRightInd w:val="0"/>
              <w:jc w:val="both"/>
              <w:rPr>
                <w:rFonts w:ascii="Arial" w:hAnsi="Arial" w:cs="Arial"/>
                <w:lang w:val="ro-RO"/>
              </w:rPr>
            </w:pPr>
            <w:r w:rsidRPr="009D2455">
              <w:rPr>
                <w:rFonts w:ascii="Arial" w:hAnsi="Arial" w:cs="Arial"/>
                <w:lang w:val="ro-RO"/>
              </w:rPr>
              <w:t>fișa financiară prevăzută la art.15 din Legea nr. 500/2002 privind finanțele publice, cu modificările şi completările ulterioare, însoțită de ipotezele și metodologia de calcul utilizată;</w:t>
            </w:r>
          </w:p>
          <w:p w:rsidR="006E7B26" w:rsidRPr="009D2455" w:rsidRDefault="00AA76F9" w:rsidP="006118F1">
            <w:pPr>
              <w:numPr>
                <w:ilvl w:val="0"/>
                <w:numId w:val="32"/>
              </w:numPr>
              <w:autoSpaceDE w:val="0"/>
              <w:autoSpaceDN w:val="0"/>
              <w:adjustRightInd w:val="0"/>
              <w:jc w:val="both"/>
              <w:rPr>
                <w:rFonts w:ascii="Arial" w:hAnsi="Arial" w:cs="Arial"/>
                <w:lang w:val="ro-RO"/>
              </w:rPr>
            </w:pPr>
            <w:r w:rsidRPr="009D2455">
              <w:rPr>
                <w:rFonts w:ascii="Arial" w:hAnsi="Arial" w:cs="Arial"/>
                <w:lang w:val="ro-RO"/>
              </w:rPr>
              <w:t>declarație conform căreia majorarea de cheltuială respectivă este compatibilă cu obiectivele şi prioritățile strategice specificate în strategia fiscal-bugetară, cu legea bugetară anuală şi cu plafoanele de cheltuieli prezentate în strategia fiscal-bugetară.</w:t>
            </w:r>
            <w:r w:rsidR="00AD731D" w:rsidRPr="009D2455">
              <w:rPr>
                <w:rFonts w:ascii="Arial" w:hAnsi="Arial" w:cs="Arial"/>
                <w:color w:val="FF0000"/>
                <w:lang w:val="ro-RO"/>
              </w:rPr>
              <w:t xml:space="preserve">  </w:t>
            </w:r>
          </w:p>
        </w:tc>
      </w:tr>
      <w:tr w:rsidR="006118F1"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6118F1" w:rsidRPr="009D2455" w:rsidRDefault="006118F1" w:rsidP="00AA76F9">
            <w:pPr>
              <w:autoSpaceDE w:val="0"/>
              <w:autoSpaceDN w:val="0"/>
              <w:adjustRightInd w:val="0"/>
              <w:jc w:val="both"/>
              <w:rPr>
                <w:rFonts w:ascii="Arial" w:hAnsi="Arial" w:cs="Arial"/>
                <w:lang w:val="ro-RO"/>
              </w:rPr>
            </w:pPr>
            <w:r w:rsidRPr="009D2455">
              <w:rPr>
                <w:rFonts w:ascii="Arial" w:hAnsi="Arial" w:cs="Arial"/>
                <w:b/>
                <w:lang w:val="ro-RO"/>
              </w:rPr>
              <w:t>4.8</w:t>
            </w:r>
            <w:r w:rsidRPr="009D2455">
              <w:rPr>
                <w:rFonts w:ascii="Arial" w:hAnsi="Arial" w:cs="Arial"/>
                <w:lang w:val="ro-RO"/>
              </w:rPr>
              <w:t xml:space="preserve"> Alte informații</w:t>
            </w:r>
          </w:p>
        </w:tc>
      </w:tr>
      <w:tr w:rsidR="00492513"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241CBB" w:rsidP="000D3ABB">
            <w:pPr>
              <w:spacing w:line="276" w:lineRule="auto"/>
              <w:jc w:val="center"/>
              <w:rPr>
                <w:rFonts w:ascii="Arial" w:hAnsi="Arial" w:cs="Arial"/>
                <w:b/>
                <w:lang w:val="ro-RO"/>
              </w:rPr>
            </w:pPr>
            <w:r w:rsidRPr="009D2455">
              <w:rPr>
                <w:rFonts w:ascii="Arial" w:hAnsi="Arial" w:cs="Arial"/>
                <w:b/>
                <w:lang w:val="ro-RO"/>
              </w:rPr>
              <w:t>Secţiunea a 5-a</w:t>
            </w:r>
          </w:p>
          <w:p w:rsidR="00A019E8" w:rsidRPr="009D2455" w:rsidRDefault="000D3ABB" w:rsidP="000D3ABB">
            <w:pPr>
              <w:jc w:val="center"/>
              <w:rPr>
                <w:rFonts w:ascii="Arial" w:hAnsi="Arial" w:cs="Arial"/>
                <w:b/>
                <w:lang w:val="ro-RO"/>
              </w:rPr>
            </w:pPr>
            <w:r w:rsidRPr="009D2455">
              <w:rPr>
                <w:rFonts w:ascii="Arial" w:hAnsi="Arial" w:cs="Arial"/>
                <w:b/>
                <w:lang w:val="ro-RO"/>
              </w:rPr>
              <w:lastRenderedPageBreak/>
              <w:t>Efectele proiectului de act normativ asupra legislației în vigoare</w:t>
            </w:r>
          </w:p>
        </w:tc>
      </w:tr>
      <w:tr w:rsidR="00441E1F"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6E7B26" w:rsidRDefault="00ED3C55" w:rsidP="00ED3C55">
            <w:pPr>
              <w:jc w:val="both"/>
              <w:rPr>
                <w:rFonts w:ascii="Arial" w:hAnsi="Arial" w:cs="Arial"/>
                <w:lang w:val="ro-RO"/>
              </w:rPr>
            </w:pPr>
            <w:r w:rsidRPr="009D2455">
              <w:rPr>
                <w:rFonts w:ascii="Arial" w:hAnsi="Arial" w:cs="Arial"/>
                <w:b/>
                <w:lang w:val="ro-RO"/>
              </w:rPr>
              <w:lastRenderedPageBreak/>
              <w:t>5.1</w:t>
            </w:r>
            <w:r w:rsidRPr="009D2455">
              <w:rPr>
                <w:rFonts w:ascii="Arial" w:hAnsi="Arial" w:cs="Arial"/>
                <w:lang w:val="ro-RO"/>
              </w:rPr>
              <w:t xml:space="preserve"> Măsuri normative necesare pentru aplicarea prevederilor proiectului de act normativ</w:t>
            </w:r>
          </w:p>
          <w:p w:rsidR="007C1E92" w:rsidRPr="009D2455" w:rsidRDefault="007C1E92" w:rsidP="00ED3C55">
            <w:pPr>
              <w:jc w:val="both"/>
              <w:rPr>
                <w:rFonts w:ascii="Arial" w:hAnsi="Arial" w:cs="Arial"/>
                <w:lang w:val="ro-RO"/>
              </w:rPr>
            </w:pPr>
            <w:r w:rsidRPr="009757EF">
              <w:rPr>
                <w:rFonts w:ascii="Arial" w:hAnsi="Arial" w:cs="Arial"/>
              </w:rPr>
              <w:t>Nu este cazul</w:t>
            </w:r>
          </w:p>
        </w:tc>
      </w:tr>
      <w:tr w:rsidR="00ED3C55" w:rsidRPr="009D2455"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D3C55" w:rsidRDefault="00ED3C55" w:rsidP="00ED3C55">
            <w:pPr>
              <w:jc w:val="both"/>
              <w:rPr>
                <w:rFonts w:ascii="Arial" w:hAnsi="Arial" w:cs="Arial"/>
                <w:iCs/>
                <w:lang w:val="ro-RO"/>
              </w:rPr>
            </w:pPr>
            <w:r w:rsidRPr="009D2455">
              <w:rPr>
                <w:rFonts w:ascii="Arial" w:hAnsi="Arial" w:cs="Arial"/>
                <w:b/>
                <w:iCs/>
                <w:lang w:val="ro-RO"/>
              </w:rPr>
              <w:t>5.2</w:t>
            </w:r>
            <w:r w:rsidRPr="009D2455">
              <w:rPr>
                <w:rFonts w:ascii="Arial" w:hAnsi="Arial" w:cs="Arial"/>
                <w:iCs/>
                <w:lang w:val="ro-RO"/>
              </w:rPr>
              <w:t xml:space="preserve"> Impactul asupra legislației in domeniul achizițiilor publice</w:t>
            </w:r>
          </w:p>
          <w:p w:rsidR="007C1E92" w:rsidRPr="009D2455" w:rsidRDefault="007C1E92" w:rsidP="00ED3C55">
            <w:pPr>
              <w:jc w:val="both"/>
              <w:rPr>
                <w:rFonts w:ascii="Arial" w:hAnsi="Arial" w:cs="Arial"/>
                <w:iCs/>
                <w:lang w:val="ro-RO"/>
              </w:rPr>
            </w:pPr>
            <w:r w:rsidRPr="009757EF">
              <w:rPr>
                <w:rFonts w:ascii="Arial" w:hAnsi="Arial" w:cs="Arial"/>
              </w:rPr>
              <w:t>Nu este cazul</w:t>
            </w:r>
          </w:p>
        </w:tc>
      </w:tr>
      <w:tr w:rsidR="00ED3C55" w:rsidRPr="009D2455"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D3C55" w:rsidRPr="009D2455" w:rsidRDefault="00ED3C55" w:rsidP="00ED3C55">
            <w:pPr>
              <w:jc w:val="both"/>
              <w:rPr>
                <w:rFonts w:ascii="Arial" w:hAnsi="Arial" w:cs="Arial"/>
                <w:lang w:val="ro-RO"/>
              </w:rPr>
            </w:pPr>
            <w:r w:rsidRPr="009D2455">
              <w:rPr>
                <w:rFonts w:ascii="Arial" w:hAnsi="Arial" w:cs="Arial"/>
                <w:b/>
                <w:lang w:val="ro-RO"/>
              </w:rPr>
              <w:t>5.3</w:t>
            </w:r>
            <w:r w:rsidRPr="009D2455">
              <w:rPr>
                <w:rFonts w:ascii="Arial" w:hAnsi="Arial" w:cs="Arial"/>
                <w:lang w:val="ro-RO"/>
              </w:rPr>
              <w:t xml:space="preserve"> Conformitatea proiectului de act normativ cu legislația UE (în cazul proiectelor ce transpun sau asigură aplicarea unor prevederi de drept UE). </w:t>
            </w:r>
          </w:p>
          <w:p w:rsidR="00ED3C55" w:rsidRPr="009D2455" w:rsidRDefault="00ED3C55" w:rsidP="00ED3C55">
            <w:pPr>
              <w:jc w:val="both"/>
              <w:rPr>
                <w:rFonts w:ascii="Arial" w:hAnsi="Arial" w:cs="Arial"/>
                <w:lang w:val="ro-RO"/>
              </w:rPr>
            </w:pPr>
            <w:r w:rsidRPr="009D2455">
              <w:rPr>
                <w:rFonts w:ascii="Arial" w:hAnsi="Arial" w:cs="Arial"/>
                <w:b/>
                <w:lang w:val="ro-RO"/>
              </w:rPr>
              <w:t xml:space="preserve">         5.3.1</w:t>
            </w:r>
            <w:r w:rsidRPr="009D2455">
              <w:rPr>
                <w:rFonts w:ascii="Arial" w:hAnsi="Arial" w:cs="Arial"/>
                <w:lang w:val="ro-RO"/>
              </w:rPr>
              <w:t xml:space="preserve"> Măsuri normative necesare transpunerii directivelor UE</w:t>
            </w:r>
          </w:p>
          <w:p w:rsidR="00ED3C55" w:rsidRPr="009D2455" w:rsidRDefault="00ED3C55" w:rsidP="00ED3C55">
            <w:pPr>
              <w:jc w:val="both"/>
              <w:rPr>
                <w:rFonts w:ascii="Arial" w:hAnsi="Arial" w:cs="Arial"/>
                <w:lang w:val="ro-RO"/>
              </w:rPr>
            </w:pPr>
            <w:r w:rsidRPr="009D2455">
              <w:rPr>
                <w:rFonts w:ascii="Arial" w:hAnsi="Arial" w:cs="Arial"/>
                <w:lang w:val="ro-RO"/>
              </w:rPr>
              <w:t xml:space="preserve">         </w:t>
            </w:r>
            <w:r w:rsidRPr="009D2455">
              <w:rPr>
                <w:rFonts w:ascii="Arial" w:hAnsi="Arial" w:cs="Arial"/>
                <w:b/>
                <w:lang w:val="ro-RO"/>
              </w:rPr>
              <w:t>5.3.2</w:t>
            </w:r>
            <w:r w:rsidRPr="009D2455">
              <w:rPr>
                <w:rFonts w:ascii="Arial" w:hAnsi="Arial" w:cs="Arial"/>
                <w:lang w:val="ro-RO"/>
              </w:rPr>
              <w:t xml:space="preserve"> Măsuri normative necesare aplicării actelor legislative UE  </w:t>
            </w:r>
          </w:p>
          <w:p w:rsidR="00ED3C55" w:rsidRPr="009D2455" w:rsidRDefault="007C1E92" w:rsidP="007B2DFB">
            <w:pPr>
              <w:spacing w:line="276" w:lineRule="auto"/>
              <w:jc w:val="both"/>
              <w:rPr>
                <w:rFonts w:ascii="Arial" w:hAnsi="Arial" w:cs="Arial"/>
                <w:lang w:val="ro-RO"/>
              </w:rPr>
            </w:pPr>
            <w:r w:rsidRPr="009757EF">
              <w:rPr>
                <w:rFonts w:ascii="Arial" w:hAnsi="Arial" w:cs="Arial"/>
              </w:rPr>
              <w:t>Nu este cazul</w:t>
            </w:r>
          </w:p>
        </w:tc>
      </w:tr>
      <w:tr w:rsidR="00ED3C55" w:rsidRPr="009D2455" w:rsidTr="00ED3C55">
        <w:trPr>
          <w:trHeight w:val="314"/>
        </w:trPr>
        <w:tc>
          <w:tcPr>
            <w:tcW w:w="9923" w:type="dxa"/>
            <w:gridSpan w:val="8"/>
            <w:tcBorders>
              <w:top w:val="single" w:sz="4" w:space="0" w:color="auto"/>
              <w:left w:val="single" w:sz="4" w:space="0" w:color="auto"/>
              <w:right w:val="single" w:sz="4" w:space="0" w:color="auto"/>
            </w:tcBorders>
            <w:shd w:val="clear" w:color="auto" w:fill="auto"/>
          </w:tcPr>
          <w:p w:rsidR="00ED3C55" w:rsidRDefault="00ED3C55" w:rsidP="00ED3C55">
            <w:pPr>
              <w:rPr>
                <w:rFonts w:ascii="Arial" w:hAnsi="Arial" w:cs="Arial"/>
                <w:lang w:val="ro-RO"/>
              </w:rPr>
            </w:pPr>
            <w:r w:rsidRPr="009D2455">
              <w:rPr>
                <w:rFonts w:ascii="Arial" w:hAnsi="Arial" w:cs="Arial"/>
                <w:b/>
                <w:lang w:val="ro-RO"/>
              </w:rPr>
              <w:t>5.4</w:t>
            </w:r>
            <w:r w:rsidRPr="009D2455">
              <w:rPr>
                <w:rFonts w:ascii="Arial" w:hAnsi="Arial" w:cs="Arial"/>
                <w:lang w:val="ro-RO"/>
              </w:rPr>
              <w:t xml:space="preserve"> Hotărâri ale Curții de Justiție a Uniunii Europene </w:t>
            </w:r>
          </w:p>
          <w:p w:rsidR="007C1E92" w:rsidRPr="009D2455" w:rsidRDefault="007C1E92" w:rsidP="00ED3C55">
            <w:pPr>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C9015F" w:rsidRDefault="00ED3C55" w:rsidP="00ED3C55">
            <w:pPr>
              <w:jc w:val="both"/>
              <w:rPr>
                <w:rFonts w:ascii="Arial" w:hAnsi="Arial" w:cs="Arial"/>
                <w:lang w:val="ro-RO"/>
              </w:rPr>
            </w:pPr>
            <w:r w:rsidRPr="009D2455">
              <w:rPr>
                <w:rFonts w:ascii="Arial" w:hAnsi="Arial" w:cs="Arial"/>
                <w:b/>
                <w:lang w:val="ro-RO"/>
              </w:rPr>
              <w:t>5.5</w:t>
            </w:r>
            <w:r w:rsidRPr="009D2455">
              <w:rPr>
                <w:rFonts w:ascii="Arial" w:hAnsi="Arial" w:cs="Arial"/>
                <w:lang w:val="ro-RO"/>
              </w:rPr>
              <w:t xml:space="preserve"> Alte acte normative  şi/sau documente internaționale din care decurg angajamente asumate </w:t>
            </w:r>
          </w:p>
          <w:p w:rsidR="007C1E92" w:rsidRPr="009D2455" w:rsidRDefault="007C1E92" w:rsidP="00ED3C55">
            <w:pPr>
              <w:jc w:val="both"/>
              <w:rPr>
                <w:rFonts w:ascii="Arial" w:hAnsi="Arial" w:cs="Arial"/>
                <w:lang w:val="ro-RO"/>
              </w:rPr>
            </w:pPr>
            <w:r w:rsidRPr="009757EF">
              <w:rPr>
                <w:rFonts w:ascii="Arial" w:hAnsi="Arial" w:cs="Arial"/>
              </w:rPr>
              <w:t>Nu este cazul</w:t>
            </w:r>
          </w:p>
        </w:tc>
      </w:tr>
      <w:tr w:rsidR="00ED3C55"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ED3C55" w:rsidRPr="009D2455" w:rsidRDefault="00ED3C55" w:rsidP="00ED3C55">
            <w:pPr>
              <w:jc w:val="both"/>
              <w:rPr>
                <w:rFonts w:ascii="Arial" w:hAnsi="Arial" w:cs="Arial"/>
                <w:lang w:val="ro-RO"/>
              </w:rPr>
            </w:pPr>
            <w:r w:rsidRPr="009D2455">
              <w:rPr>
                <w:rFonts w:ascii="Arial" w:hAnsi="Arial" w:cs="Arial"/>
                <w:b/>
                <w:lang w:val="ro-RO"/>
              </w:rPr>
              <w:t>5.6</w:t>
            </w:r>
            <w:r w:rsidRPr="009D2455">
              <w:rPr>
                <w:rFonts w:ascii="Arial" w:hAnsi="Arial" w:cs="Arial"/>
                <w:lang w:val="ro-RO"/>
              </w:rPr>
              <w:t>. Alte informații</w:t>
            </w:r>
            <w:r w:rsidRPr="009D2455">
              <w:rPr>
                <w:rFonts w:ascii="Arial" w:hAnsi="Arial" w:cs="Arial"/>
                <w:b/>
                <w:lang w:val="ro-RO"/>
              </w:rPr>
              <w:t xml:space="preserve">  </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241CBB" w:rsidRPr="009D2455" w:rsidRDefault="00AA73EA" w:rsidP="00AA73EA">
            <w:pPr>
              <w:spacing w:line="276" w:lineRule="auto"/>
              <w:rPr>
                <w:rFonts w:ascii="Arial" w:hAnsi="Arial" w:cs="Arial"/>
                <w:b/>
                <w:lang w:val="ro-RO"/>
              </w:rPr>
            </w:pPr>
            <w:r>
              <w:rPr>
                <w:rFonts w:ascii="Arial" w:hAnsi="Arial" w:cs="Arial"/>
                <w:b/>
                <w:lang w:val="ro-RO"/>
              </w:rPr>
              <w:t xml:space="preserve">                                                </w:t>
            </w:r>
            <w:r w:rsidR="00241CBB" w:rsidRPr="009D2455">
              <w:rPr>
                <w:rFonts w:ascii="Arial" w:hAnsi="Arial" w:cs="Arial"/>
                <w:b/>
                <w:lang w:val="ro-RO"/>
              </w:rPr>
              <w:t>Secţiunea a 6-a</w:t>
            </w:r>
          </w:p>
          <w:p w:rsidR="00A019E8" w:rsidRPr="009D2455" w:rsidRDefault="00241CBB" w:rsidP="00AF0A44">
            <w:pPr>
              <w:spacing w:line="276" w:lineRule="auto"/>
              <w:jc w:val="center"/>
              <w:rPr>
                <w:rFonts w:ascii="Arial" w:hAnsi="Arial" w:cs="Arial"/>
                <w:b/>
                <w:lang w:val="ro-RO"/>
              </w:rPr>
            </w:pPr>
            <w:r w:rsidRPr="009D2455">
              <w:rPr>
                <w:rFonts w:ascii="Arial" w:hAnsi="Arial" w:cs="Arial"/>
                <w:b/>
                <w:lang w:val="ro-RO"/>
              </w:rPr>
              <w:t xml:space="preserve">Consultările efectuate în vederea elaborării </w:t>
            </w:r>
            <w:r w:rsidR="00677F4E" w:rsidRPr="009D2455">
              <w:rPr>
                <w:rFonts w:ascii="Arial" w:hAnsi="Arial" w:cs="Arial"/>
                <w:b/>
                <w:lang w:val="ro-RO"/>
              </w:rPr>
              <w:t xml:space="preserve">proiectului de </w:t>
            </w:r>
            <w:r w:rsidRPr="009D2455">
              <w:rPr>
                <w:rFonts w:ascii="Arial" w:hAnsi="Arial" w:cs="Arial"/>
                <w:b/>
                <w:lang w:val="ro-RO"/>
              </w:rPr>
              <w:t>act normativ</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874DDC" w:rsidRDefault="00677F4E" w:rsidP="00677F4E">
            <w:pPr>
              <w:jc w:val="both"/>
              <w:rPr>
                <w:rFonts w:ascii="Arial" w:hAnsi="Arial" w:cs="Arial"/>
                <w:bCs/>
                <w:lang w:val="ro-RO"/>
              </w:rPr>
            </w:pPr>
            <w:r w:rsidRPr="009D2455">
              <w:rPr>
                <w:rFonts w:ascii="Arial" w:hAnsi="Arial" w:cs="Arial"/>
                <w:b/>
                <w:bCs/>
                <w:lang w:val="ro-RO"/>
              </w:rPr>
              <w:t>6.1</w:t>
            </w:r>
            <w:r w:rsidRPr="009D2455">
              <w:rPr>
                <w:rFonts w:ascii="Arial" w:hAnsi="Arial" w:cs="Arial"/>
                <w:bCs/>
                <w:lang w:val="ro-RO"/>
              </w:rPr>
              <w:t xml:space="preserve"> Informații privind neaplicarea procedurii de participare la elaborarea actelor normative</w:t>
            </w:r>
          </w:p>
          <w:p w:rsidR="007C1E92" w:rsidRPr="009D2455" w:rsidRDefault="007C1E92" w:rsidP="00677F4E">
            <w:pPr>
              <w:jc w:val="both"/>
              <w:rPr>
                <w:rFonts w:ascii="Arial" w:hAnsi="Arial" w:cs="Arial"/>
                <w:bCs/>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874DDC" w:rsidRDefault="00677F4E" w:rsidP="00677F4E">
            <w:pPr>
              <w:jc w:val="both"/>
              <w:rPr>
                <w:rFonts w:ascii="Arial" w:hAnsi="Arial" w:cs="Arial"/>
                <w:lang w:val="ro-RO"/>
              </w:rPr>
            </w:pPr>
            <w:r w:rsidRPr="009D2455">
              <w:rPr>
                <w:rFonts w:ascii="Arial" w:hAnsi="Arial" w:cs="Arial"/>
                <w:b/>
                <w:bCs/>
                <w:lang w:val="ro-RO"/>
              </w:rPr>
              <w:t>6.2</w:t>
            </w:r>
            <w:r w:rsidRPr="009D2455">
              <w:rPr>
                <w:rFonts w:ascii="Arial" w:hAnsi="Arial" w:cs="Arial"/>
                <w:bCs/>
                <w:lang w:val="ro-RO"/>
              </w:rPr>
              <w:t xml:space="preserve"> Informații privind procesul de consultare cu organizații neguvernamentale, institute de cercetare și alte organisme implicate.</w:t>
            </w:r>
            <w:r w:rsidRPr="009D2455">
              <w:rPr>
                <w:rFonts w:ascii="Arial" w:hAnsi="Arial" w:cs="Arial"/>
                <w:lang w:val="ro-RO"/>
              </w:rPr>
              <w:t xml:space="preserve"> </w:t>
            </w:r>
          </w:p>
          <w:p w:rsidR="007C1E92" w:rsidRPr="009D2455" w:rsidRDefault="007C1E92" w:rsidP="00677F4E">
            <w:pPr>
              <w:jc w:val="both"/>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027B65" w:rsidRDefault="00677F4E" w:rsidP="00677F4E">
            <w:pPr>
              <w:jc w:val="both"/>
              <w:rPr>
                <w:rFonts w:ascii="Arial" w:hAnsi="Arial" w:cs="Arial"/>
                <w:lang w:val="ro-RO"/>
              </w:rPr>
            </w:pPr>
            <w:r w:rsidRPr="009D2455">
              <w:rPr>
                <w:rFonts w:ascii="Arial" w:hAnsi="Arial" w:cs="Arial"/>
                <w:b/>
                <w:lang w:val="ro-RO"/>
              </w:rPr>
              <w:t>6.3</w:t>
            </w:r>
            <w:r w:rsidRPr="009D2455">
              <w:rPr>
                <w:rFonts w:ascii="Arial" w:hAnsi="Arial" w:cs="Arial"/>
                <w:lang w:val="ro-RO"/>
              </w:rPr>
              <w:t xml:space="preserve"> Informații despre consultările organizate cu autoritățile administrației publice locale </w:t>
            </w:r>
          </w:p>
          <w:p w:rsidR="007C1E92" w:rsidRPr="009D2455" w:rsidRDefault="007C1E92" w:rsidP="00677F4E">
            <w:pPr>
              <w:jc w:val="both"/>
              <w:rPr>
                <w:rFonts w:ascii="Arial" w:hAnsi="Arial" w:cs="Arial"/>
                <w:lang w:val="ro-RO"/>
              </w:rPr>
            </w:pPr>
            <w:r w:rsidRPr="009757EF">
              <w:rPr>
                <w:rFonts w:ascii="Arial" w:hAnsi="Arial" w:cs="Arial"/>
              </w:rPr>
              <w:t>Nu este cazul</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C9015F" w:rsidRDefault="00677F4E" w:rsidP="00677F4E">
            <w:pPr>
              <w:jc w:val="both"/>
              <w:rPr>
                <w:rFonts w:ascii="Arial" w:hAnsi="Arial" w:cs="Arial"/>
                <w:lang w:val="ro-RO"/>
              </w:rPr>
            </w:pPr>
            <w:r w:rsidRPr="009D2455">
              <w:rPr>
                <w:rFonts w:ascii="Arial" w:hAnsi="Arial" w:cs="Arial"/>
                <w:b/>
                <w:lang w:val="ro-RO"/>
              </w:rPr>
              <w:t>6.4</w:t>
            </w:r>
            <w:r w:rsidRPr="009D2455">
              <w:rPr>
                <w:rFonts w:ascii="Arial" w:hAnsi="Arial" w:cs="Arial"/>
                <w:lang w:val="ro-RO"/>
              </w:rPr>
              <w:t xml:space="preserve"> Informații privind puncte de vedere/opinii emise de organisme consultative constituite prin acte normative </w:t>
            </w:r>
          </w:p>
          <w:p w:rsidR="007C1E92" w:rsidRPr="009D2455" w:rsidRDefault="007C1E92" w:rsidP="00677F4E">
            <w:pPr>
              <w:jc w:val="both"/>
              <w:rPr>
                <w:rFonts w:ascii="Arial" w:hAnsi="Arial" w:cs="Arial"/>
                <w:lang w:val="ro-RO"/>
              </w:rPr>
            </w:pPr>
            <w:r w:rsidRPr="009757EF">
              <w:rPr>
                <w:rFonts w:ascii="Arial" w:hAnsi="Arial" w:cs="Arial"/>
              </w:rPr>
              <w:t>Nu este cazul</w:t>
            </w:r>
          </w:p>
        </w:tc>
      </w:tr>
      <w:tr w:rsidR="00441E1F"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677F4E" w:rsidRPr="009D2455" w:rsidRDefault="00677F4E" w:rsidP="00677F4E">
            <w:pPr>
              <w:jc w:val="both"/>
              <w:rPr>
                <w:rFonts w:ascii="Arial" w:hAnsi="Arial" w:cs="Arial"/>
                <w:lang w:val="ro-RO"/>
              </w:rPr>
            </w:pPr>
            <w:r w:rsidRPr="009D2455">
              <w:rPr>
                <w:rFonts w:ascii="Arial" w:hAnsi="Arial" w:cs="Arial"/>
                <w:b/>
                <w:lang w:val="ro-RO"/>
              </w:rPr>
              <w:t>6.5</w:t>
            </w:r>
            <w:r w:rsidRPr="009D2455">
              <w:rPr>
                <w:rFonts w:ascii="Arial" w:hAnsi="Arial" w:cs="Arial"/>
                <w:lang w:val="ro-RO"/>
              </w:rPr>
              <w:t xml:space="preserve"> Informații privind avizarea de către: </w:t>
            </w:r>
          </w:p>
          <w:p w:rsidR="00677F4E" w:rsidRPr="009D2455" w:rsidRDefault="00677F4E" w:rsidP="00677F4E">
            <w:pPr>
              <w:jc w:val="both"/>
              <w:rPr>
                <w:rFonts w:ascii="Arial" w:hAnsi="Arial" w:cs="Arial"/>
                <w:lang w:val="ro-RO"/>
              </w:rPr>
            </w:pPr>
            <w:r w:rsidRPr="009D2455">
              <w:rPr>
                <w:rFonts w:ascii="Arial" w:hAnsi="Arial" w:cs="Arial"/>
                <w:lang w:val="ro-RO"/>
              </w:rPr>
              <w:t>a)</w:t>
            </w:r>
            <w:r w:rsidR="005A56F5" w:rsidRPr="009D2455">
              <w:rPr>
                <w:rFonts w:ascii="Arial" w:hAnsi="Arial" w:cs="Arial"/>
                <w:lang w:val="ro-RO"/>
              </w:rPr>
              <w:t xml:space="preserve"> </w:t>
            </w:r>
            <w:r w:rsidRPr="009D2455">
              <w:rPr>
                <w:rFonts w:ascii="Arial" w:hAnsi="Arial" w:cs="Arial"/>
                <w:lang w:val="ro-RO"/>
              </w:rPr>
              <w:t xml:space="preserve">Consiliul Legislativ  </w:t>
            </w:r>
          </w:p>
          <w:p w:rsidR="00677F4E" w:rsidRPr="009D2455" w:rsidRDefault="00677F4E" w:rsidP="00677F4E">
            <w:pPr>
              <w:jc w:val="both"/>
              <w:rPr>
                <w:rFonts w:ascii="Arial" w:hAnsi="Arial" w:cs="Arial"/>
                <w:lang w:val="ro-RO"/>
              </w:rPr>
            </w:pPr>
            <w:r w:rsidRPr="009D2455">
              <w:rPr>
                <w:rFonts w:ascii="Arial" w:hAnsi="Arial" w:cs="Arial"/>
                <w:lang w:val="ro-RO"/>
              </w:rPr>
              <w:t>b)</w:t>
            </w:r>
            <w:r w:rsidR="005A56F5" w:rsidRPr="009D2455">
              <w:rPr>
                <w:rFonts w:ascii="Arial" w:hAnsi="Arial" w:cs="Arial"/>
                <w:lang w:val="ro-RO"/>
              </w:rPr>
              <w:t xml:space="preserve"> </w:t>
            </w:r>
            <w:r w:rsidRPr="009D2455">
              <w:rPr>
                <w:rFonts w:ascii="Arial" w:hAnsi="Arial" w:cs="Arial"/>
                <w:lang w:val="ro-RO"/>
              </w:rPr>
              <w:t xml:space="preserve">Consiliul Suprem de Apărare a Țării </w:t>
            </w:r>
          </w:p>
          <w:p w:rsidR="00677F4E" w:rsidRPr="009D2455" w:rsidRDefault="00677F4E" w:rsidP="00677F4E">
            <w:pPr>
              <w:jc w:val="both"/>
              <w:rPr>
                <w:rFonts w:ascii="Arial" w:hAnsi="Arial" w:cs="Arial"/>
                <w:lang w:val="ro-RO"/>
              </w:rPr>
            </w:pPr>
            <w:r w:rsidRPr="009D2455">
              <w:rPr>
                <w:rFonts w:ascii="Arial" w:hAnsi="Arial" w:cs="Arial"/>
                <w:lang w:val="ro-RO"/>
              </w:rPr>
              <w:t>c)</w:t>
            </w:r>
            <w:r w:rsidR="005A56F5" w:rsidRPr="009D2455">
              <w:rPr>
                <w:rFonts w:ascii="Arial" w:hAnsi="Arial" w:cs="Arial"/>
                <w:lang w:val="ro-RO"/>
              </w:rPr>
              <w:t xml:space="preserve"> </w:t>
            </w:r>
            <w:r w:rsidRPr="009D2455">
              <w:rPr>
                <w:rFonts w:ascii="Arial" w:hAnsi="Arial" w:cs="Arial"/>
                <w:lang w:val="ro-RO"/>
              </w:rPr>
              <w:t xml:space="preserve">Consiliul Economic și Social </w:t>
            </w:r>
          </w:p>
          <w:p w:rsidR="00677F4E" w:rsidRPr="009D2455" w:rsidRDefault="00677F4E" w:rsidP="00677F4E">
            <w:pPr>
              <w:jc w:val="both"/>
              <w:rPr>
                <w:rFonts w:ascii="Arial" w:hAnsi="Arial" w:cs="Arial"/>
                <w:lang w:val="ro-RO"/>
              </w:rPr>
            </w:pPr>
            <w:r w:rsidRPr="009D2455">
              <w:rPr>
                <w:rFonts w:ascii="Arial" w:hAnsi="Arial" w:cs="Arial"/>
                <w:lang w:val="ro-RO"/>
              </w:rPr>
              <w:t>d)</w:t>
            </w:r>
            <w:r w:rsidR="005A56F5" w:rsidRPr="009D2455">
              <w:rPr>
                <w:rFonts w:ascii="Arial" w:hAnsi="Arial" w:cs="Arial"/>
                <w:lang w:val="ro-RO"/>
              </w:rPr>
              <w:t xml:space="preserve"> </w:t>
            </w:r>
            <w:r w:rsidRPr="009D2455">
              <w:rPr>
                <w:rFonts w:ascii="Arial" w:hAnsi="Arial" w:cs="Arial"/>
                <w:lang w:val="ro-RO"/>
              </w:rPr>
              <w:t xml:space="preserve">Consiliul Concurenței </w:t>
            </w:r>
          </w:p>
          <w:p w:rsidR="00441E1F" w:rsidRDefault="00677F4E" w:rsidP="00677F4E">
            <w:pPr>
              <w:autoSpaceDE w:val="0"/>
              <w:autoSpaceDN w:val="0"/>
              <w:adjustRightInd w:val="0"/>
              <w:jc w:val="both"/>
              <w:rPr>
                <w:rFonts w:ascii="Arial" w:hAnsi="Arial" w:cs="Arial"/>
                <w:lang w:val="ro-RO"/>
              </w:rPr>
            </w:pPr>
            <w:r w:rsidRPr="009D2455">
              <w:rPr>
                <w:rFonts w:ascii="Arial" w:hAnsi="Arial" w:cs="Arial"/>
                <w:lang w:val="ro-RO"/>
              </w:rPr>
              <w:t>e)</w:t>
            </w:r>
            <w:r w:rsidR="005A56F5" w:rsidRPr="009D2455">
              <w:rPr>
                <w:rFonts w:ascii="Arial" w:hAnsi="Arial" w:cs="Arial"/>
                <w:lang w:val="ro-RO"/>
              </w:rPr>
              <w:t xml:space="preserve"> </w:t>
            </w:r>
            <w:r w:rsidRPr="009D2455">
              <w:rPr>
                <w:rFonts w:ascii="Arial" w:hAnsi="Arial" w:cs="Arial"/>
                <w:lang w:val="ro-RO"/>
              </w:rPr>
              <w:t xml:space="preserve">Curtea de Conturi </w:t>
            </w:r>
          </w:p>
          <w:p w:rsidR="007C1E92" w:rsidRPr="009D2455" w:rsidRDefault="007C1E92" w:rsidP="00677F4E">
            <w:pPr>
              <w:autoSpaceDE w:val="0"/>
              <w:autoSpaceDN w:val="0"/>
              <w:adjustRightInd w:val="0"/>
              <w:jc w:val="both"/>
              <w:rPr>
                <w:rFonts w:ascii="Arial" w:hAnsi="Arial" w:cs="Arial"/>
                <w:lang w:val="ro-RO"/>
              </w:rPr>
            </w:pPr>
            <w:r w:rsidRPr="009757EF">
              <w:rPr>
                <w:rFonts w:ascii="Arial" w:hAnsi="Arial" w:cs="Arial"/>
              </w:rPr>
              <w:t>Nu este cazul</w:t>
            </w:r>
          </w:p>
        </w:tc>
      </w:tr>
      <w:tr w:rsidR="00677F4E" w:rsidRPr="009D2455" w:rsidTr="00DD371E">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677F4E" w:rsidRPr="009D2455" w:rsidRDefault="00677F4E" w:rsidP="007B2DFB">
            <w:pPr>
              <w:spacing w:line="276" w:lineRule="auto"/>
              <w:jc w:val="both"/>
              <w:rPr>
                <w:rFonts w:ascii="Arial" w:hAnsi="Arial" w:cs="Arial"/>
                <w:b/>
                <w:lang w:val="ro-RO"/>
              </w:rPr>
            </w:pPr>
            <w:r w:rsidRPr="009D2455">
              <w:rPr>
                <w:rFonts w:ascii="Arial" w:hAnsi="Arial" w:cs="Arial"/>
                <w:b/>
                <w:lang w:val="ro-RO"/>
              </w:rPr>
              <w:t>6.6</w:t>
            </w:r>
            <w:r w:rsidRPr="009D2455">
              <w:rPr>
                <w:rFonts w:ascii="Arial" w:hAnsi="Arial" w:cs="Arial"/>
                <w:lang w:val="ro-RO"/>
              </w:rPr>
              <w:t xml:space="preserve"> Alte informaţii</w:t>
            </w:r>
          </w:p>
        </w:tc>
      </w:tr>
      <w:tr w:rsidR="00241CBB" w:rsidRPr="009D2455" w:rsidTr="006E7B26">
        <w:trPr>
          <w:trHeight w:val="35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019E8" w:rsidRPr="009D2455" w:rsidRDefault="00A019E8" w:rsidP="007B2DFB">
            <w:pPr>
              <w:spacing w:line="276" w:lineRule="auto"/>
              <w:jc w:val="center"/>
              <w:rPr>
                <w:rFonts w:ascii="Arial" w:hAnsi="Arial" w:cs="Arial"/>
                <w:b/>
                <w:lang w:val="ro-RO"/>
              </w:rPr>
            </w:pPr>
          </w:p>
          <w:p w:rsidR="003E0E8D" w:rsidRPr="009D2455" w:rsidRDefault="00241CBB" w:rsidP="007B2DFB">
            <w:pPr>
              <w:spacing w:line="276" w:lineRule="auto"/>
              <w:jc w:val="center"/>
              <w:rPr>
                <w:rFonts w:ascii="Arial" w:hAnsi="Arial" w:cs="Arial"/>
                <w:b/>
                <w:lang w:val="ro-RO"/>
              </w:rPr>
            </w:pPr>
            <w:r w:rsidRPr="009D2455">
              <w:rPr>
                <w:rFonts w:ascii="Arial" w:hAnsi="Arial" w:cs="Arial"/>
                <w:b/>
                <w:lang w:val="ro-RO"/>
              </w:rPr>
              <w:t>Secţiunea a 7-a</w:t>
            </w:r>
          </w:p>
          <w:p w:rsidR="00241CBB" w:rsidRPr="009D2455" w:rsidRDefault="00241CBB" w:rsidP="007B2DFB">
            <w:pPr>
              <w:spacing w:line="276" w:lineRule="auto"/>
              <w:jc w:val="center"/>
              <w:rPr>
                <w:rFonts w:ascii="Arial" w:hAnsi="Arial" w:cs="Arial"/>
                <w:b/>
                <w:lang w:val="ro-RO"/>
              </w:rPr>
            </w:pPr>
            <w:r w:rsidRPr="009D2455">
              <w:rPr>
                <w:rFonts w:ascii="Arial" w:hAnsi="Arial" w:cs="Arial"/>
                <w:b/>
                <w:lang w:val="ro-RO"/>
              </w:rPr>
              <w:t>Activităţi de informare publică privind elaborarea</w:t>
            </w:r>
          </w:p>
          <w:p w:rsidR="00A019E8" w:rsidRPr="009D2455" w:rsidRDefault="00241CBB" w:rsidP="00677F4E">
            <w:pPr>
              <w:spacing w:line="276" w:lineRule="auto"/>
              <w:jc w:val="center"/>
              <w:rPr>
                <w:rFonts w:ascii="Arial" w:hAnsi="Arial" w:cs="Arial"/>
                <w:b/>
                <w:lang w:val="ro-RO"/>
              </w:rPr>
            </w:pPr>
            <w:r w:rsidRPr="009D2455">
              <w:rPr>
                <w:rFonts w:ascii="Arial" w:hAnsi="Arial" w:cs="Arial"/>
                <w:b/>
                <w:lang w:val="ro-RO"/>
              </w:rPr>
              <w:t xml:space="preserve">şi implementarea </w:t>
            </w:r>
            <w:r w:rsidR="00677F4E" w:rsidRPr="009D2455">
              <w:rPr>
                <w:rFonts w:ascii="Arial" w:hAnsi="Arial" w:cs="Arial"/>
                <w:b/>
                <w:lang w:val="ro-RO"/>
              </w:rPr>
              <w:t xml:space="preserve">proiectului de </w:t>
            </w:r>
            <w:r w:rsidRPr="009D2455">
              <w:rPr>
                <w:rFonts w:ascii="Arial" w:hAnsi="Arial" w:cs="Arial"/>
                <w:b/>
                <w:lang w:val="ro-RO"/>
              </w:rPr>
              <w:t>act normativ</w:t>
            </w:r>
          </w:p>
        </w:tc>
      </w:tr>
      <w:tr w:rsidR="00241CBB" w:rsidRPr="009D2455" w:rsidTr="006E7B26">
        <w:trPr>
          <w:trHeight w:val="7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D64ACC" w:rsidRDefault="00677F4E" w:rsidP="00677F4E">
            <w:pPr>
              <w:spacing w:line="276" w:lineRule="auto"/>
              <w:jc w:val="both"/>
              <w:rPr>
                <w:rFonts w:ascii="Arial" w:hAnsi="Arial" w:cs="Arial"/>
                <w:lang w:val="ro-RO"/>
              </w:rPr>
            </w:pPr>
            <w:r w:rsidRPr="009D2455">
              <w:rPr>
                <w:rFonts w:ascii="Arial" w:hAnsi="Arial" w:cs="Arial"/>
                <w:b/>
                <w:lang w:val="ro-RO"/>
              </w:rPr>
              <w:t>7.1</w:t>
            </w:r>
            <w:r w:rsidRPr="009D2455">
              <w:rPr>
                <w:rFonts w:ascii="Arial" w:hAnsi="Arial" w:cs="Arial"/>
                <w:lang w:val="ro-RO"/>
              </w:rPr>
              <w:t xml:space="preserve"> Informarea societății civile cu privire la elaborarea proiectului de act normativ</w:t>
            </w:r>
          </w:p>
          <w:p w:rsidR="008236ED" w:rsidRPr="009D2455" w:rsidRDefault="008236ED" w:rsidP="00677F4E">
            <w:pPr>
              <w:spacing w:line="276" w:lineRule="auto"/>
              <w:jc w:val="both"/>
              <w:rPr>
                <w:rFonts w:ascii="Arial" w:hAnsi="Arial" w:cs="Arial"/>
                <w:lang w:val="ro-RO"/>
              </w:rPr>
            </w:pPr>
            <w:r w:rsidRPr="005F4DFE">
              <w:rPr>
                <w:rFonts w:ascii="Arial" w:hAnsi="Arial" w:cs="Arial"/>
              </w:rPr>
              <w:t>Prezentul act normativ a respectat prevederile Legii nr. 52/2003 privind transparenţa decizională în administraţia publică</w:t>
            </w:r>
            <w:r>
              <w:rPr>
                <w:rFonts w:ascii="Arial" w:hAnsi="Arial" w:cs="Arial"/>
              </w:rPr>
              <w:t>.</w:t>
            </w:r>
          </w:p>
        </w:tc>
      </w:tr>
      <w:tr w:rsidR="00241CBB" w:rsidRPr="009D2455" w:rsidTr="006E7B26">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241CBB" w:rsidRDefault="00677F4E" w:rsidP="007B2DFB">
            <w:pPr>
              <w:spacing w:line="276" w:lineRule="auto"/>
              <w:jc w:val="both"/>
              <w:rPr>
                <w:rFonts w:ascii="Arial" w:hAnsi="Arial" w:cs="Arial"/>
                <w:lang w:val="ro-RO"/>
              </w:rPr>
            </w:pPr>
            <w:r w:rsidRPr="009D2455">
              <w:rPr>
                <w:rFonts w:ascii="Arial" w:hAnsi="Arial" w:cs="Arial"/>
                <w:b/>
                <w:lang w:val="ro-RO"/>
              </w:rPr>
              <w:t>7.2</w:t>
            </w:r>
            <w:r w:rsidRPr="009D2455">
              <w:rPr>
                <w:rFonts w:ascii="Arial" w:hAnsi="Arial" w:cs="Arial"/>
                <w:lang w:val="ro-RO"/>
              </w:rPr>
              <w:t xml:space="preserve"> Informarea societății civile cu privire la eventualul impact asupra mediului în urma implementării proiectului de act normativ, precum şi efectele asupra sănătății și securității cetățenilor sau diversității biologice.</w:t>
            </w:r>
          </w:p>
          <w:p w:rsidR="008236ED" w:rsidRPr="008236ED" w:rsidRDefault="008236ED" w:rsidP="008236ED">
            <w:pPr>
              <w:spacing w:before="120" w:after="120"/>
              <w:jc w:val="both"/>
              <w:rPr>
                <w:rFonts w:ascii="Arial" w:hAnsi="Arial" w:cs="Arial"/>
              </w:rPr>
            </w:pPr>
            <w:r w:rsidRPr="006B5950">
              <w:rPr>
                <w:rFonts w:ascii="Arial" w:hAnsi="Arial" w:cs="Arial"/>
              </w:rPr>
              <w:t>Nu este cazul</w:t>
            </w:r>
          </w:p>
        </w:tc>
      </w:tr>
      <w:tr w:rsidR="00241CBB" w:rsidRPr="009D2455" w:rsidTr="006E7B26">
        <w:trPr>
          <w:trHeight w:val="639"/>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rsidR="00A019E8" w:rsidRPr="009D2455" w:rsidRDefault="00A019E8" w:rsidP="007B2DFB">
            <w:pPr>
              <w:spacing w:line="276" w:lineRule="auto"/>
              <w:jc w:val="center"/>
              <w:rPr>
                <w:rFonts w:ascii="Arial" w:hAnsi="Arial" w:cs="Arial"/>
                <w:b/>
                <w:lang w:val="ro-RO"/>
              </w:rPr>
            </w:pPr>
          </w:p>
          <w:p w:rsidR="00241CBB" w:rsidRPr="009D2455" w:rsidRDefault="00241CBB" w:rsidP="007B2DFB">
            <w:pPr>
              <w:spacing w:line="276" w:lineRule="auto"/>
              <w:jc w:val="center"/>
              <w:rPr>
                <w:rFonts w:ascii="Arial" w:hAnsi="Arial" w:cs="Arial"/>
                <w:lang w:val="ro-RO"/>
              </w:rPr>
            </w:pPr>
            <w:r w:rsidRPr="009D2455">
              <w:rPr>
                <w:rFonts w:ascii="Arial" w:hAnsi="Arial" w:cs="Arial"/>
                <w:b/>
                <w:lang w:val="ro-RO"/>
              </w:rPr>
              <w:t>Secţiunea a 8-a</w:t>
            </w:r>
          </w:p>
          <w:p w:rsidR="00A019E8" w:rsidRPr="009D2455" w:rsidRDefault="00241CBB" w:rsidP="00AF0A44">
            <w:pPr>
              <w:spacing w:line="276" w:lineRule="auto"/>
              <w:jc w:val="center"/>
              <w:rPr>
                <w:rFonts w:ascii="Arial" w:hAnsi="Arial" w:cs="Arial"/>
                <w:b/>
                <w:bCs/>
                <w:lang w:val="ro-RO"/>
              </w:rPr>
            </w:pPr>
            <w:r w:rsidRPr="009D2455">
              <w:rPr>
                <w:rFonts w:ascii="Arial" w:hAnsi="Arial" w:cs="Arial"/>
                <w:b/>
                <w:bCs/>
                <w:lang w:val="ro-RO"/>
              </w:rPr>
              <w:t xml:space="preserve">Măsuri </w:t>
            </w:r>
            <w:r w:rsidR="00677F4E" w:rsidRPr="009D2455">
              <w:rPr>
                <w:rFonts w:ascii="Arial" w:hAnsi="Arial" w:cs="Arial"/>
                <w:b/>
                <w:lang w:val="ro-RO"/>
              </w:rPr>
              <w:t>privind implementarea, monitorizarea și evaluarea proiectului de act normativ</w:t>
            </w:r>
          </w:p>
        </w:tc>
      </w:tr>
      <w:tr w:rsidR="006E7B26" w:rsidRPr="009D2455" w:rsidTr="006E7B26">
        <w:trPr>
          <w:trHeight w:val="639"/>
        </w:trPr>
        <w:tc>
          <w:tcPr>
            <w:tcW w:w="4750" w:type="dxa"/>
            <w:tcBorders>
              <w:top w:val="single" w:sz="4" w:space="0" w:color="auto"/>
              <w:left w:val="single" w:sz="4" w:space="0" w:color="auto"/>
              <w:bottom w:val="single" w:sz="4" w:space="0" w:color="auto"/>
              <w:right w:val="single" w:sz="4" w:space="0" w:color="auto"/>
            </w:tcBorders>
            <w:shd w:val="clear" w:color="auto" w:fill="auto"/>
          </w:tcPr>
          <w:p w:rsidR="006E7B26" w:rsidRPr="009D2455" w:rsidRDefault="005A56F5" w:rsidP="00677F4E">
            <w:pPr>
              <w:spacing w:line="276" w:lineRule="auto"/>
              <w:jc w:val="both"/>
              <w:rPr>
                <w:rFonts w:ascii="Arial" w:hAnsi="Arial" w:cs="Arial"/>
                <w:lang w:val="ro-RO"/>
              </w:rPr>
            </w:pPr>
            <w:r w:rsidRPr="009D2455">
              <w:rPr>
                <w:rFonts w:ascii="Arial" w:hAnsi="Arial" w:cs="Arial"/>
                <w:b/>
                <w:lang w:val="ro-RO"/>
              </w:rPr>
              <w:lastRenderedPageBreak/>
              <w:t>8.1</w:t>
            </w:r>
            <w:r w:rsidR="006E7B26" w:rsidRPr="009D2455">
              <w:rPr>
                <w:rFonts w:ascii="Arial" w:hAnsi="Arial" w:cs="Arial"/>
                <w:b/>
                <w:lang w:val="ro-RO"/>
              </w:rPr>
              <w:t xml:space="preserve"> </w:t>
            </w:r>
            <w:r w:rsidR="006E7B26" w:rsidRPr="009D2455">
              <w:rPr>
                <w:rFonts w:ascii="Arial" w:hAnsi="Arial" w:cs="Arial"/>
                <w:lang w:val="ro-RO"/>
              </w:rPr>
              <w:t xml:space="preserve">Măsurile de punere în aplicare a </w:t>
            </w:r>
            <w:r w:rsidR="00677F4E" w:rsidRPr="009D2455">
              <w:rPr>
                <w:rFonts w:ascii="Arial" w:hAnsi="Arial" w:cs="Arial"/>
                <w:lang w:val="ro-RO"/>
              </w:rPr>
              <w:t>proiectului de act normativ</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6E7B26" w:rsidRPr="009D2455" w:rsidRDefault="006E7B26" w:rsidP="007B2DFB">
            <w:pPr>
              <w:spacing w:line="276" w:lineRule="auto"/>
              <w:contextualSpacing/>
              <w:jc w:val="both"/>
              <w:rPr>
                <w:rFonts w:ascii="Arial" w:hAnsi="Arial" w:cs="Arial"/>
                <w:lang w:val="ro-RO"/>
              </w:rPr>
            </w:pPr>
          </w:p>
        </w:tc>
      </w:tr>
      <w:tr w:rsidR="006E7B26" w:rsidRPr="009D2455" w:rsidTr="006E7B26">
        <w:trPr>
          <w:trHeight w:val="639"/>
        </w:trPr>
        <w:tc>
          <w:tcPr>
            <w:tcW w:w="4750" w:type="dxa"/>
            <w:tcBorders>
              <w:top w:val="single" w:sz="4" w:space="0" w:color="auto"/>
              <w:left w:val="single" w:sz="4" w:space="0" w:color="auto"/>
              <w:bottom w:val="single" w:sz="4" w:space="0" w:color="auto"/>
              <w:right w:val="single" w:sz="4" w:space="0" w:color="auto"/>
            </w:tcBorders>
            <w:shd w:val="clear" w:color="auto" w:fill="auto"/>
          </w:tcPr>
          <w:p w:rsidR="006E7B26" w:rsidRPr="009D2455" w:rsidRDefault="005A56F5" w:rsidP="005A56F5">
            <w:pPr>
              <w:spacing w:line="276" w:lineRule="auto"/>
              <w:jc w:val="both"/>
              <w:rPr>
                <w:rFonts w:ascii="Arial" w:hAnsi="Arial" w:cs="Arial"/>
                <w:lang w:val="ro-RO"/>
              </w:rPr>
            </w:pPr>
            <w:r w:rsidRPr="009D2455">
              <w:rPr>
                <w:rFonts w:ascii="Arial" w:hAnsi="Arial" w:cs="Arial"/>
                <w:b/>
                <w:lang w:val="ro-RO"/>
              </w:rPr>
              <w:t>8.</w:t>
            </w:r>
            <w:r w:rsidR="006E7B26" w:rsidRPr="009D2455">
              <w:rPr>
                <w:rFonts w:ascii="Arial" w:hAnsi="Arial" w:cs="Arial"/>
                <w:b/>
                <w:lang w:val="ro-RO"/>
              </w:rPr>
              <w:t>2 Alte informaţii.</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6E7B26" w:rsidRPr="009D2455" w:rsidRDefault="006E7B26" w:rsidP="007B2DFB">
            <w:pPr>
              <w:spacing w:line="276" w:lineRule="auto"/>
              <w:jc w:val="both"/>
              <w:rPr>
                <w:rFonts w:ascii="Arial" w:hAnsi="Arial" w:cs="Arial"/>
                <w:lang w:val="ro-RO"/>
              </w:rPr>
            </w:pPr>
          </w:p>
        </w:tc>
      </w:tr>
    </w:tbl>
    <w:p w:rsidR="00FA0ECA" w:rsidRDefault="00FA0ECA" w:rsidP="007B2DFB">
      <w:pPr>
        <w:spacing w:line="276" w:lineRule="auto"/>
        <w:jc w:val="both"/>
        <w:rPr>
          <w:rFonts w:ascii="Arial" w:hAnsi="Arial" w:cs="Arial"/>
          <w:lang w:val="ro-RO"/>
        </w:rPr>
      </w:pPr>
    </w:p>
    <w:p w:rsidR="008236ED" w:rsidRPr="009D2455" w:rsidRDefault="008236ED" w:rsidP="007B2DFB">
      <w:pPr>
        <w:spacing w:line="276" w:lineRule="auto"/>
        <w:jc w:val="both"/>
        <w:rPr>
          <w:rFonts w:ascii="Arial" w:hAnsi="Arial" w:cs="Arial"/>
          <w:lang w:val="ro-RO"/>
        </w:rPr>
      </w:pPr>
    </w:p>
    <w:p w:rsidR="006E7B26" w:rsidRPr="009D2455" w:rsidRDefault="006E7B26" w:rsidP="007B2DFB">
      <w:pPr>
        <w:spacing w:line="276" w:lineRule="auto"/>
        <w:jc w:val="both"/>
        <w:rPr>
          <w:rFonts w:ascii="Arial" w:hAnsi="Arial" w:cs="Arial"/>
          <w:vanish/>
          <w:lang w:val="ro-RO"/>
        </w:rPr>
      </w:pPr>
    </w:p>
    <w:p w:rsidR="008236ED" w:rsidRDefault="00950927" w:rsidP="002D2E19">
      <w:pPr>
        <w:pStyle w:val="BodyText"/>
        <w:ind w:firstLine="720"/>
        <w:jc w:val="both"/>
        <w:rPr>
          <w:rFonts w:ascii="Arial" w:hAnsi="Arial" w:cs="Arial"/>
        </w:rPr>
      </w:pPr>
      <w:r w:rsidRPr="009D2455">
        <w:rPr>
          <w:rFonts w:ascii="Arial" w:hAnsi="Arial" w:cs="Arial"/>
          <w:lang w:val="ro-RO"/>
        </w:rPr>
        <w:t xml:space="preserve">Față de cele prezentate, a fost promovat </w:t>
      </w:r>
      <w:r w:rsidR="008236ED" w:rsidRPr="00477787">
        <w:rPr>
          <w:rFonts w:ascii="Arial" w:hAnsi="Arial" w:cs="Arial"/>
        </w:rPr>
        <w:t xml:space="preserve">prezentul proiect de Hotărâre </w:t>
      </w:r>
      <w:r w:rsidR="008236ED">
        <w:rPr>
          <w:rFonts w:ascii="Arial" w:hAnsi="Arial" w:cs="Arial"/>
        </w:rPr>
        <w:t xml:space="preserve">de Guvern </w:t>
      </w:r>
      <w:r w:rsidR="008236ED" w:rsidRPr="00477787">
        <w:rPr>
          <w:rFonts w:ascii="Arial" w:hAnsi="Arial" w:cs="Arial"/>
        </w:rPr>
        <w:t>privind aprobarea Planului naţiona</w:t>
      </w:r>
      <w:r w:rsidR="008236ED">
        <w:rPr>
          <w:rFonts w:ascii="Arial" w:hAnsi="Arial" w:cs="Arial"/>
        </w:rPr>
        <w:t>l de paturi pentru perioada 2023-2025</w:t>
      </w:r>
      <w:r w:rsidR="008236ED" w:rsidRPr="00477787">
        <w:rPr>
          <w:rFonts w:ascii="Arial" w:hAnsi="Arial" w:cs="Arial"/>
        </w:rPr>
        <w:t>, pe care îl supunem spre aprobare.</w:t>
      </w:r>
    </w:p>
    <w:p w:rsidR="008236ED" w:rsidRDefault="008236ED" w:rsidP="008236ED">
      <w:pPr>
        <w:pStyle w:val="BodyText"/>
        <w:jc w:val="center"/>
        <w:rPr>
          <w:rFonts w:ascii="Arial" w:hAnsi="Arial" w:cs="Arial"/>
          <w:b/>
        </w:rPr>
      </w:pPr>
    </w:p>
    <w:p w:rsidR="002D2E19" w:rsidRDefault="002D2E19" w:rsidP="008236ED">
      <w:pPr>
        <w:pStyle w:val="BodyText"/>
        <w:jc w:val="center"/>
        <w:rPr>
          <w:rFonts w:ascii="Arial" w:hAnsi="Arial" w:cs="Arial"/>
          <w:b/>
        </w:rPr>
      </w:pPr>
    </w:p>
    <w:p w:rsidR="008236ED" w:rsidRDefault="008236ED" w:rsidP="008236ED">
      <w:pPr>
        <w:pStyle w:val="BodyText"/>
        <w:jc w:val="center"/>
        <w:rPr>
          <w:rFonts w:ascii="Arial" w:hAnsi="Arial" w:cs="Arial"/>
          <w:b/>
        </w:rPr>
      </w:pPr>
      <w:r w:rsidRPr="00DA5C94">
        <w:rPr>
          <w:rFonts w:ascii="Arial" w:hAnsi="Arial" w:cs="Arial"/>
          <w:b/>
        </w:rPr>
        <w:t>MINISTRUL SĂNĂTĂŢII,</w:t>
      </w:r>
    </w:p>
    <w:p w:rsidR="008236ED" w:rsidRPr="004539AF" w:rsidRDefault="008236ED" w:rsidP="008236ED">
      <w:pPr>
        <w:jc w:val="center"/>
        <w:rPr>
          <w:rFonts w:ascii="Arial" w:hAnsi="Arial" w:cs="Arial"/>
        </w:rPr>
      </w:pPr>
      <w:r>
        <w:rPr>
          <w:rFonts w:ascii="Arial" w:hAnsi="Arial" w:cs="Arial"/>
          <w:b/>
        </w:rPr>
        <w:t xml:space="preserve">       </w:t>
      </w:r>
      <w:r w:rsidRPr="004539AF">
        <w:rPr>
          <w:rFonts w:ascii="Arial" w:hAnsi="Arial" w:cs="Arial"/>
          <w:b/>
        </w:rPr>
        <w:t>PROF. UNIV. DR. ALEXANDRU RAFILA</w:t>
      </w:r>
    </w:p>
    <w:p w:rsidR="008236ED" w:rsidRDefault="008236ED" w:rsidP="008236ED">
      <w:pPr>
        <w:pStyle w:val="BodyText"/>
        <w:rPr>
          <w:rFonts w:ascii="Arial" w:hAnsi="Arial" w:cs="Arial"/>
          <w:b/>
        </w:rPr>
      </w:pPr>
    </w:p>
    <w:p w:rsidR="002D2E19" w:rsidRDefault="002D2E19" w:rsidP="008236ED">
      <w:pPr>
        <w:pStyle w:val="BodyText"/>
        <w:rPr>
          <w:rFonts w:ascii="Arial" w:hAnsi="Arial" w:cs="Arial"/>
          <w:b/>
        </w:rPr>
      </w:pPr>
    </w:p>
    <w:p w:rsidR="002D2E19" w:rsidRDefault="002D2E19" w:rsidP="008236ED">
      <w:pPr>
        <w:pStyle w:val="BodyText"/>
        <w:rPr>
          <w:rFonts w:ascii="Arial" w:hAnsi="Arial" w:cs="Arial"/>
          <w:b/>
        </w:rPr>
      </w:pPr>
    </w:p>
    <w:p w:rsidR="008236ED" w:rsidRDefault="008236ED" w:rsidP="008236ED">
      <w:pPr>
        <w:pStyle w:val="BodyText"/>
        <w:jc w:val="center"/>
        <w:rPr>
          <w:rFonts w:ascii="Arial" w:hAnsi="Arial" w:cs="Arial"/>
          <w:b/>
        </w:rPr>
      </w:pPr>
      <w:r>
        <w:rPr>
          <w:rFonts w:ascii="Arial" w:hAnsi="Arial" w:cs="Arial"/>
          <w:b/>
        </w:rPr>
        <w:t>Avizăm favorabil</w:t>
      </w:r>
    </w:p>
    <w:p w:rsidR="008236ED" w:rsidRPr="00977655" w:rsidRDefault="008236ED" w:rsidP="008236ED">
      <w:pPr>
        <w:pStyle w:val="BodyText"/>
        <w:jc w:val="center"/>
        <w:rPr>
          <w:rFonts w:ascii="Arial" w:hAnsi="Arial" w:cs="Arial"/>
          <w:b/>
        </w:rPr>
      </w:pPr>
    </w:p>
    <w:p w:rsidR="008236ED" w:rsidRPr="00977655" w:rsidRDefault="008236ED" w:rsidP="008236ED">
      <w:pPr>
        <w:pStyle w:val="BodyText"/>
        <w:jc w:val="center"/>
        <w:rPr>
          <w:rFonts w:ascii="Arial" w:hAnsi="Arial" w:cs="Arial"/>
          <w:b/>
        </w:rPr>
      </w:pPr>
      <w:r w:rsidRPr="00977655">
        <w:rPr>
          <w:rFonts w:ascii="Arial" w:hAnsi="Arial" w:cs="Arial"/>
          <w:b/>
        </w:rPr>
        <w:t>VICEPRIM-MINISTRU,</w:t>
      </w:r>
    </w:p>
    <w:p w:rsidR="008236ED" w:rsidRPr="00977655" w:rsidRDefault="008236ED" w:rsidP="008236ED">
      <w:pPr>
        <w:pStyle w:val="BodyText"/>
        <w:jc w:val="center"/>
        <w:rPr>
          <w:rFonts w:ascii="Arial" w:hAnsi="Arial" w:cs="Arial"/>
          <w:b/>
        </w:rPr>
      </w:pPr>
      <w:r>
        <w:rPr>
          <w:rFonts w:ascii="Arial" w:hAnsi="Arial" w:cs="Arial"/>
          <w:b/>
        </w:rPr>
        <w:t>SORIN MIHAI GRINDEANU</w:t>
      </w:r>
    </w:p>
    <w:p w:rsidR="002D2E19" w:rsidRDefault="002D2E19" w:rsidP="008236ED">
      <w:pPr>
        <w:pStyle w:val="BodyText"/>
        <w:jc w:val="center"/>
        <w:rPr>
          <w:rFonts w:ascii="Arial" w:hAnsi="Arial" w:cs="Arial"/>
          <w:b/>
        </w:rPr>
      </w:pPr>
    </w:p>
    <w:p w:rsidR="008236ED" w:rsidRDefault="008236ED" w:rsidP="008236ED">
      <w:pPr>
        <w:pStyle w:val="BodyText"/>
        <w:jc w:val="center"/>
        <w:rPr>
          <w:rFonts w:ascii="Arial" w:hAnsi="Arial" w:cs="Arial"/>
          <w:b/>
        </w:rPr>
      </w:pPr>
    </w:p>
    <w:p w:rsidR="008236ED" w:rsidRDefault="002D2E19" w:rsidP="008236ED">
      <w:pPr>
        <w:pStyle w:val="BodyText"/>
        <w:jc w:val="center"/>
        <w:rPr>
          <w:rFonts w:ascii="Arial" w:hAnsi="Arial" w:cs="Arial"/>
          <w:b/>
          <w:lang w:val="ro-RO"/>
        </w:rPr>
      </w:pPr>
      <w:r>
        <w:rPr>
          <w:rFonts w:ascii="Arial" w:hAnsi="Arial" w:cs="Arial"/>
          <w:b/>
          <w:lang w:val="en-US"/>
        </w:rPr>
        <w:t>MINISTRUL DEZVOLT</w:t>
      </w:r>
      <w:r>
        <w:rPr>
          <w:rFonts w:ascii="Arial" w:hAnsi="Arial" w:cs="Arial"/>
          <w:b/>
          <w:lang w:val="ro-RO"/>
        </w:rPr>
        <w:t>ĂRII, LUCRĂRILOR PUBLICE ȘI ADMINISTRAȚIEI,</w:t>
      </w:r>
    </w:p>
    <w:p w:rsidR="002D2E19" w:rsidRDefault="002D2E19" w:rsidP="008236ED">
      <w:pPr>
        <w:pStyle w:val="BodyText"/>
        <w:jc w:val="center"/>
        <w:rPr>
          <w:rFonts w:ascii="Arial" w:hAnsi="Arial" w:cs="Arial"/>
          <w:b/>
          <w:lang w:val="ro-RO"/>
        </w:rPr>
      </w:pPr>
      <w:r>
        <w:rPr>
          <w:rFonts w:ascii="Arial" w:hAnsi="Arial" w:cs="Arial"/>
          <w:b/>
          <w:lang w:val="ro-RO"/>
        </w:rPr>
        <w:t>ATILLA – ZOLTÁN CSEKE</w:t>
      </w:r>
    </w:p>
    <w:p w:rsidR="008236ED" w:rsidRDefault="008236ED" w:rsidP="008236ED">
      <w:pPr>
        <w:pStyle w:val="BodyText"/>
        <w:rPr>
          <w:rFonts w:ascii="Arial" w:hAnsi="Arial" w:cs="Arial"/>
          <w:b/>
        </w:rPr>
      </w:pPr>
    </w:p>
    <w:p w:rsidR="002D2E19" w:rsidRPr="00977655" w:rsidRDefault="002D2E19" w:rsidP="008236ED">
      <w:pPr>
        <w:pStyle w:val="BodyText"/>
        <w:rPr>
          <w:rFonts w:ascii="Arial" w:hAnsi="Arial" w:cs="Arial"/>
          <w:b/>
        </w:rPr>
      </w:pPr>
    </w:p>
    <w:p w:rsidR="008236ED" w:rsidRPr="00977655" w:rsidRDefault="008236ED" w:rsidP="008236ED">
      <w:pPr>
        <w:pStyle w:val="BodyText"/>
        <w:rPr>
          <w:rFonts w:ascii="Arial" w:hAnsi="Arial" w:cs="Arial"/>
          <w:b/>
        </w:rPr>
      </w:pPr>
      <w:r>
        <w:rPr>
          <w:rFonts w:ascii="Arial" w:hAnsi="Arial" w:cs="Arial"/>
          <w:b/>
          <w:lang w:val="en-US"/>
        </w:rPr>
        <w:t xml:space="preserve">  </w:t>
      </w:r>
      <w:r w:rsidRPr="00977655">
        <w:rPr>
          <w:rFonts w:ascii="Arial" w:hAnsi="Arial" w:cs="Arial"/>
          <w:b/>
        </w:rPr>
        <w:t>MINISTRUL FINANŢELOR,</w:t>
      </w:r>
      <w:r>
        <w:rPr>
          <w:rFonts w:ascii="Arial" w:hAnsi="Arial" w:cs="Arial"/>
          <w:b/>
        </w:rPr>
        <w:t xml:space="preserve">                               </w:t>
      </w:r>
      <w:r>
        <w:rPr>
          <w:rFonts w:ascii="Arial" w:hAnsi="Arial" w:cs="Arial"/>
          <w:b/>
          <w:lang w:val="en-US"/>
        </w:rPr>
        <w:t xml:space="preserve">        </w:t>
      </w:r>
      <w:r>
        <w:rPr>
          <w:rFonts w:ascii="Arial" w:hAnsi="Arial" w:cs="Arial"/>
          <w:b/>
        </w:rPr>
        <w:t xml:space="preserve">    </w:t>
      </w:r>
      <w:r>
        <w:rPr>
          <w:rFonts w:ascii="Arial" w:hAnsi="Arial" w:cs="Arial"/>
          <w:b/>
          <w:lang w:val="en-US"/>
        </w:rPr>
        <w:t xml:space="preserve">          </w:t>
      </w:r>
      <w:r>
        <w:rPr>
          <w:rFonts w:ascii="Arial" w:hAnsi="Arial" w:cs="Arial"/>
          <w:b/>
        </w:rPr>
        <w:t xml:space="preserve">   </w:t>
      </w:r>
      <w:r w:rsidRPr="00DA5C94">
        <w:rPr>
          <w:rFonts w:ascii="Arial" w:hAnsi="Arial" w:cs="Arial"/>
          <w:b/>
        </w:rPr>
        <w:t>MINISTRU</w:t>
      </w:r>
      <w:r>
        <w:rPr>
          <w:rFonts w:ascii="Arial" w:hAnsi="Arial" w:cs="Arial"/>
          <w:b/>
        </w:rPr>
        <w:t>L</w:t>
      </w:r>
      <w:r w:rsidRPr="00DA5C94">
        <w:rPr>
          <w:rFonts w:ascii="Arial" w:hAnsi="Arial" w:cs="Arial"/>
          <w:b/>
        </w:rPr>
        <w:t xml:space="preserve"> JUSTIȚIEI</w:t>
      </w:r>
      <w:r>
        <w:rPr>
          <w:rFonts w:ascii="Arial" w:hAnsi="Arial" w:cs="Arial"/>
          <w:b/>
        </w:rPr>
        <w:t>,</w:t>
      </w:r>
    </w:p>
    <w:p w:rsidR="008236ED" w:rsidRPr="002F3ED7" w:rsidRDefault="008236ED" w:rsidP="008236ED">
      <w:pPr>
        <w:pStyle w:val="BodyText"/>
        <w:spacing w:after="0"/>
        <w:rPr>
          <w:rFonts w:ascii="Arial" w:hAnsi="Arial" w:cs="Arial"/>
          <w:b/>
        </w:rPr>
      </w:pPr>
      <w:r>
        <w:rPr>
          <w:rFonts w:ascii="Arial" w:hAnsi="Arial" w:cs="Arial"/>
          <w:b/>
        </w:rPr>
        <w:t xml:space="preserve">         ADRIAN CÂCIU</w:t>
      </w:r>
      <w:r>
        <w:rPr>
          <w:rFonts w:ascii="Arial" w:hAnsi="Arial" w:cs="Arial"/>
          <w:b/>
          <w:bCs/>
        </w:rPr>
        <w:t xml:space="preserve">                                          </w:t>
      </w:r>
      <w:r>
        <w:rPr>
          <w:rFonts w:ascii="Arial" w:hAnsi="Arial" w:cs="Arial"/>
          <w:b/>
          <w:bCs/>
          <w:lang w:val="en-US"/>
        </w:rPr>
        <w:t xml:space="preserve">                </w:t>
      </w:r>
      <w:r w:rsidRPr="002F3ED7">
        <w:rPr>
          <w:rFonts w:ascii="Arial" w:hAnsi="Arial" w:cs="Arial"/>
          <w:b/>
          <w:bCs/>
        </w:rPr>
        <w:t xml:space="preserve">MARIAN </w:t>
      </w:r>
      <w:r>
        <w:rPr>
          <w:rFonts w:ascii="Arial" w:hAnsi="Arial" w:cs="Arial"/>
          <w:b/>
          <w:bCs/>
        </w:rPr>
        <w:t xml:space="preserve">- </w:t>
      </w:r>
      <w:r w:rsidRPr="002F3ED7">
        <w:rPr>
          <w:rFonts w:ascii="Arial" w:hAnsi="Arial" w:cs="Arial"/>
          <w:b/>
          <w:bCs/>
        </w:rPr>
        <w:t>CĂTĂLIN PREDOIU</w:t>
      </w:r>
    </w:p>
    <w:p w:rsidR="008236ED" w:rsidRDefault="008236ED" w:rsidP="008236ED">
      <w:pPr>
        <w:spacing w:after="100"/>
        <w:rPr>
          <w:rFonts w:ascii="Arial" w:hAnsi="Arial" w:cs="Arial"/>
          <w:b/>
        </w:rPr>
      </w:pPr>
    </w:p>
    <w:p w:rsidR="002D2E19" w:rsidRDefault="002D2E19" w:rsidP="008236ED">
      <w:pPr>
        <w:spacing w:after="100"/>
        <w:rPr>
          <w:rFonts w:ascii="Arial" w:hAnsi="Arial" w:cs="Arial"/>
          <w:b/>
        </w:rPr>
      </w:pPr>
    </w:p>
    <w:p w:rsidR="002D2E19" w:rsidRPr="00951A86" w:rsidRDefault="002D2E19" w:rsidP="008236ED">
      <w:pPr>
        <w:spacing w:after="100"/>
        <w:rPr>
          <w:rFonts w:ascii="Arial" w:hAnsi="Arial" w:cs="Arial"/>
          <w:b/>
        </w:rPr>
      </w:pPr>
    </w:p>
    <w:p w:rsidR="008236ED" w:rsidRPr="00951A86" w:rsidRDefault="008236ED" w:rsidP="008236ED">
      <w:pPr>
        <w:spacing w:after="100"/>
        <w:jc w:val="center"/>
        <w:rPr>
          <w:rFonts w:ascii="Arial" w:hAnsi="Arial" w:cs="Arial"/>
          <w:b/>
          <w:bCs/>
        </w:rPr>
      </w:pPr>
      <w:r w:rsidRPr="00951A86">
        <w:rPr>
          <w:rFonts w:ascii="Arial" w:hAnsi="Arial" w:cs="Arial"/>
          <w:b/>
          <w:bCs/>
        </w:rPr>
        <w:t xml:space="preserve">PREŞEDINTELE CASEI NAŢIONALE DE ASIGURĂRI DE SĂNĂTATE </w:t>
      </w:r>
    </w:p>
    <w:p w:rsidR="008236ED" w:rsidRDefault="008236ED" w:rsidP="008236ED">
      <w:pPr>
        <w:spacing w:after="120"/>
        <w:jc w:val="center"/>
        <w:rPr>
          <w:rFonts w:ascii="Arial" w:hAnsi="Arial" w:cs="Arial"/>
          <w:b/>
          <w:bCs/>
        </w:rPr>
      </w:pPr>
      <w:r w:rsidRPr="00CE0BCD">
        <w:rPr>
          <w:rFonts w:ascii="Arial" w:hAnsi="Arial" w:cs="Arial"/>
          <w:b/>
          <w:bCs/>
        </w:rPr>
        <w:t>ADELA COJAN</w:t>
      </w:r>
    </w:p>
    <w:p w:rsidR="008236ED" w:rsidRDefault="008236ED" w:rsidP="008236ED">
      <w:pPr>
        <w:spacing w:after="120"/>
        <w:jc w:val="center"/>
        <w:rPr>
          <w:rFonts w:ascii="Arial" w:hAnsi="Arial" w:cs="Arial"/>
          <w:b/>
          <w:bCs/>
        </w:rPr>
      </w:pPr>
    </w:p>
    <w:p w:rsidR="008236ED" w:rsidRDefault="008236ED" w:rsidP="008236ED">
      <w:pPr>
        <w:spacing w:after="120"/>
        <w:jc w:val="center"/>
        <w:rPr>
          <w:rFonts w:ascii="Arial" w:hAnsi="Arial" w:cs="Arial"/>
          <w:b/>
          <w:bCs/>
        </w:rPr>
      </w:pPr>
    </w:p>
    <w:p w:rsidR="008236ED" w:rsidRDefault="008236ED" w:rsidP="008236ED">
      <w:pPr>
        <w:spacing w:after="120"/>
        <w:jc w:val="center"/>
        <w:rPr>
          <w:rFonts w:ascii="Arial" w:hAnsi="Arial" w:cs="Arial"/>
          <w:b/>
          <w:bCs/>
        </w:rPr>
      </w:pPr>
    </w:p>
    <w:p w:rsidR="008236ED" w:rsidRDefault="008236ED" w:rsidP="008236ED">
      <w:pPr>
        <w:spacing w:after="120"/>
        <w:jc w:val="center"/>
        <w:rPr>
          <w:rFonts w:ascii="Arial" w:hAnsi="Arial" w:cs="Arial"/>
          <w:b/>
          <w:bCs/>
        </w:rPr>
      </w:pPr>
    </w:p>
    <w:p w:rsidR="008236ED" w:rsidRDefault="008236ED" w:rsidP="008236ED">
      <w:pPr>
        <w:spacing w:after="120"/>
        <w:jc w:val="center"/>
        <w:rPr>
          <w:rFonts w:ascii="Arial" w:hAnsi="Arial" w:cs="Arial"/>
          <w:b/>
          <w:bCs/>
        </w:rPr>
      </w:pPr>
    </w:p>
    <w:p w:rsidR="008236ED" w:rsidRDefault="008236ED" w:rsidP="008236ED">
      <w:pPr>
        <w:spacing w:after="120"/>
        <w:jc w:val="center"/>
        <w:rPr>
          <w:rFonts w:ascii="Arial" w:hAnsi="Arial" w:cs="Arial"/>
          <w:b/>
          <w:bCs/>
        </w:rPr>
      </w:pPr>
    </w:p>
    <w:p w:rsidR="008236ED" w:rsidRDefault="008236ED" w:rsidP="002D2E19">
      <w:pPr>
        <w:spacing w:after="120"/>
        <w:rPr>
          <w:rFonts w:ascii="Arial" w:hAnsi="Arial" w:cs="Arial"/>
          <w:b/>
          <w:bCs/>
        </w:rPr>
      </w:pPr>
    </w:p>
    <w:sectPr w:rsidR="008236ED" w:rsidSect="00A019E8">
      <w:footerReference w:type="default" r:id="rId8"/>
      <w:pgSz w:w="11907" w:h="16840" w:code="9"/>
      <w:pgMar w:top="864" w:right="720" w:bottom="630" w:left="864" w:header="706" w:footer="3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356" w:rsidRDefault="00507356" w:rsidP="00926CC2">
      <w:r>
        <w:separator/>
      </w:r>
    </w:p>
  </w:endnote>
  <w:endnote w:type="continuationSeparator" w:id="0">
    <w:p w:rsidR="00507356" w:rsidRDefault="00507356" w:rsidP="0092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C2" w:rsidRDefault="00926CC2">
    <w:pPr>
      <w:pStyle w:val="Footer"/>
      <w:jc w:val="center"/>
    </w:pPr>
    <w:r>
      <w:fldChar w:fldCharType="begin"/>
    </w:r>
    <w:r>
      <w:instrText xml:space="preserve"> PAGE   \* MERGEFORMAT </w:instrText>
    </w:r>
    <w:r>
      <w:fldChar w:fldCharType="separate"/>
    </w:r>
    <w:r w:rsidR="00861B56">
      <w:rPr>
        <w:noProof/>
      </w:rPr>
      <w:t>5</w:t>
    </w:r>
    <w:r>
      <w:rPr>
        <w:noProof/>
      </w:rPr>
      <w:fldChar w:fldCharType="end"/>
    </w:r>
  </w:p>
  <w:p w:rsidR="00926CC2" w:rsidRDefault="00926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356" w:rsidRDefault="00507356" w:rsidP="00926CC2">
      <w:r>
        <w:separator/>
      </w:r>
    </w:p>
  </w:footnote>
  <w:footnote w:type="continuationSeparator" w:id="0">
    <w:p w:rsidR="00507356" w:rsidRDefault="00507356" w:rsidP="00926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13E"/>
      </v:shape>
    </w:pict>
  </w:numPicBullet>
  <w:abstractNum w:abstractNumId="0" w15:restartNumberingAfterBreak="0">
    <w:nsid w:val="079F1579"/>
    <w:multiLevelType w:val="hybridMultilevel"/>
    <w:tmpl w:val="91FAD0A0"/>
    <w:lvl w:ilvl="0" w:tplc="8D9AD78C">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 w15:restartNumberingAfterBreak="0">
    <w:nsid w:val="07D41387"/>
    <w:multiLevelType w:val="hybridMultilevel"/>
    <w:tmpl w:val="6A12BE7E"/>
    <w:lvl w:ilvl="0" w:tplc="7568AD28">
      <w:start w:val="9"/>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15AAA"/>
    <w:multiLevelType w:val="hybridMultilevel"/>
    <w:tmpl w:val="39C4900A"/>
    <w:lvl w:ilvl="0" w:tplc="7A64E2FA">
      <w:start w:val="3"/>
      <w:numFmt w:val="lowerLetter"/>
      <w:lvlText w:val="%1)"/>
      <w:lvlJc w:val="left"/>
      <w:pPr>
        <w:ind w:left="5529" w:hanging="360"/>
      </w:pPr>
      <w:rPr>
        <w:rFonts w:ascii="Trebuchet MS" w:hAnsi="Trebuchet MS" w:hint="default"/>
        <w:color w:val="auto"/>
        <w:sz w:val="24"/>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3" w15:restartNumberingAfterBreak="0">
    <w:nsid w:val="0E3B3203"/>
    <w:multiLevelType w:val="hybridMultilevel"/>
    <w:tmpl w:val="5BFC574C"/>
    <w:lvl w:ilvl="0" w:tplc="5DF02114">
      <w:start w:val="1"/>
      <w:numFmt w:val="decimal"/>
      <w:lvlText w:val="%1."/>
      <w:lvlJc w:val="left"/>
      <w:pPr>
        <w:ind w:left="720" w:hanging="360"/>
      </w:pPr>
      <w:rPr>
        <w:rFonts w:eastAsia="Courier New"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4E1A6E"/>
    <w:multiLevelType w:val="hybridMultilevel"/>
    <w:tmpl w:val="7BCA5082"/>
    <w:lvl w:ilvl="0" w:tplc="0F8E2E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4E5AFB"/>
    <w:multiLevelType w:val="hybridMultilevel"/>
    <w:tmpl w:val="28DCFD80"/>
    <w:lvl w:ilvl="0" w:tplc="703C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16F"/>
    <w:multiLevelType w:val="hybridMultilevel"/>
    <w:tmpl w:val="D0B6591A"/>
    <w:lvl w:ilvl="0" w:tplc="8F809C6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9716B"/>
    <w:multiLevelType w:val="hybridMultilevel"/>
    <w:tmpl w:val="5798DDBC"/>
    <w:lvl w:ilvl="0" w:tplc="2856C48C">
      <w:start w:val="1"/>
      <w:numFmt w:val="upperRoman"/>
      <w:lvlText w:val="%1."/>
      <w:lvlJc w:val="right"/>
      <w:pPr>
        <w:ind w:left="972" w:hanging="360"/>
      </w:pPr>
      <w:rPr>
        <w:rFonts w:hint="default"/>
        <w: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15:restartNumberingAfterBreak="0">
    <w:nsid w:val="1794462F"/>
    <w:multiLevelType w:val="hybridMultilevel"/>
    <w:tmpl w:val="F8986694"/>
    <w:lvl w:ilvl="0" w:tplc="BC08EDD8">
      <w:start w:val="1"/>
      <w:numFmt w:val="decimal"/>
      <w:lvlText w:val="%1."/>
      <w:lvlJc w:val="left"/>
      <w:pPr>
        <w:ind w:left="894" w:hanging="360"/>
      </w:pPr>
      <w:rPr>
        <w:rFonts w:hint="default"/>
      </w:rPr>
    </w:lvl>
    <w:lvl w:ilvl="1" w:tplc="04180019" w:tentative="1">
      <w:start w:val="1"/>
      <w:numFmt w:val="lowerLetter"/>
      <w:lvlText w:val="%2."/>
      <w:lvlJc w:val="left"/>
      <w:pPr>
        <w:ind w:left="1614" w:hanging="360"/>
      </w:pPr>
    </w:lvl>
    <w:lvl w:ilvl="2" w:tplc="0418001B" w:tentative="1">
      <w:start w:val="1"/>
      <w:numFmt w:val="lowerRoman"/>
      <w:lvlText w:val="%3."/>
      <w:lvlJc w:val="right"/>
      <w:pPr>
        <w:ind w:left="2334" w:hanging="180"/>
      </w:pPr>
    </w:lvl>
    <w:lvl w:ilvl="3" w:tplc="0418000F" w:tentative="1">
      <w:start w:val="1"/>
      <w:numFmt w:val="decimal"/>
      <w:lvlText w:val="%4."/>
      <w:lvlJc w:val="left"/>
      <w:pPr>
        <w:ind w:left="3054" w:hanging="360"/>
      </w:pPr>
    </w:lvl>
    <w:lvl w:ilvl="4" w:tplc="04180019" w:tentative="1">
      <w:start w:val="1"/>
      <w:numFmt w:val="lowerLetter"/>
      <w:lvlText w:val="%5."/>
      <w:lvlJc w:val="left"/>
      <w:pPr>
        <w:ind w:left="3774" w:hanging="360"/>
      </w:pPr>
    </w:lvl>
    <w:lvl w:ilvl="5" w:tplc="0418001B" w:tentative="1">
      <w:start w:val="1"/>
      <w:numFmt w:val="lowerRoman"/>
      <w:lvlText w:val="%6."/>
      <w:lvlJc w:val="right"/>
      <w:pPr>
        <w:ind w:left="4494" w:hanging="180"/>
      </w:pPr>
    </w:lvl>
    <w:lvl w:ilvl="6" w:tplc="0418000F" w:tentative="1">
      <w:start w:val="1"/>
      <w:numFmt w:val="decimal"/>
      <w:lvlText w:val="%7."/>
      <w:lvlJc w:val="left"/>
      <w:pPr>
        <w:ind w:left="5214" w:hanging="360"/>
      </w:pPr>
    </w:lvl>
    <w:lvl w:ilvl="7" w:tplc="04180019" w:tentative="1">
      <w:start w:val="1"/>
      <w:numFmt w:val="lowerLetter"/>
      <w:lvlText w:val="%8."/>
      <w:lvlJc w:val="left"/>
      <w:pPr>
        <w:ind w:left="5934" w:hanging="360"/>
      </w:pPr>
    </w:lvl>
    <w:lvl w:ilvl="8" w:tplc="0418001B" w:tentative="1">
      <w:start w:val="1"/>
      <w:numFmt w:val="lowerRoman"/>
      <w:lvlText w:val="%9."/>
      <w:lvlJc w:val="right"/>
      <w:pPr>
        <w:ind w:left="6654" w:hanging="180"/>
      </w:pPr>
    </w:lvl>
  </w:abstractNum>
  <w:abstractNum w:abstractNumId="9" w15:restartNumberingAfterBreak="0">
    <w:nsid w:val="1A9615E2"/>
    <w:multiLevelType w:val="hybridMultilevel"/>
    <w:tmpl w:val="B8788626"/>
    <w:lvl w:ilvl="0" w:tplc="6A2E0716">
      <w:start w:val="2"/>
      <w:numFmt w:val="bullet"/>
      <w:lvlText w:val="-"/>
      <w:lvlJc w:val="left"/>
      <w:pPr>
        <w:ind w:left="1039" w:hanging="360"/>
      </w:pPr>
      <w:rPr>
        <w:rFonts w:ascii="Calibri" w:eastAsia="Times New Roman" w:hAnsi="Calibri"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0" w15:restartNumberingAfterBreak="0">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C53E1"/>
    <w:multiLevelType w:val="multilevel"/>
    <w:tmpl w:val="43F8EF5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CF7AD8"/>
    <w:multiLevelType w:val="hybridMultilevel"/>
    <w:tmpl w:val="1C927058"/>
    <w:lvl w:ilvl="0" w:tplc="7A326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444CC"/>
    <w:multiLevelType w:val="hybridMultilevel"/>
    <w:tmpl w:val="E8CA3DFA"/>
    <w:lvl w:ilvl="0" w:tplc="0418000F">
      <w:start w:val="2"/>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86681C8">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283F71"/>
    <w:multiLevelType w:val="hybridMultilevel"/>
    <w:tmpl w:val="4000A3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F64436"/>
    <w:multiLevelType w:val="hybridMultilevel"/>
    <w:tmpl w:val="7BC6F766"/>
    <w:lvl w:ilvl="0" w:tplc="C53AF630">
      <w:start w:val="1"/>
      <w:numFmt w:val="lowerLetter"/>
      <w:lvlText w:val="%1)"/>
      <w:lvlJc w:val="left"/>
      <w:pPr>
        <w:ind w:left="1179" w:hanging="360"/>
      </w:pPr>
      <w:rPr>
        <w:rFonts w:hint="default"/>
        <w:color w:val="auto"/>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 w15:restartNumberingAfterBreak="0">
    <w:nsid w:val="36A1758B"/>
    <w:multiLevelType w:val="hybridMultilevel"/>
    <w:tmpl w:val="CDE0C296"/>
    <w:lvl w:ilvl="0" w:tplc="18DAB71A">
      <w:start w:val="1"/>
      <w:numFmt w:val="upperRoman"/>
      <w:lvlText w:val="%1."/>
      <w:lvlJc w:val="left"/>
      <w:pPr>
        <w:ind w:left="1422" w:hanging="72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7" w15:restartNumberingAfterBreak="0">
    <w:nsid w:val="38706BC9"/>
    <w:multiLevelType w:val="hybridMultilevel"/>
    <w:tmpl w:val="ED489524"/>
    <w:lvl w:ilvl="0" w:tplc="EF54EACC">
      <w:start w:val="1"/>
      <w:numFmt w:val="lowerLetter"/>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F153FDE"/>
    <w:multiLevelType w:val="hybridMultilevel"/>
    <w:tmpl w:val="DD244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33A77"/>
    <w:multiLevelType w:val="hybridMultilevel"/>
    <w:tmpl w:val="DBAA8638"/>
    <w:lvl w:ilvl="0" w:tplc="7A3260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025FD"/>
    <w:multiLevelType w:val="hybridMultilevel"/>
    <w:tmpl w:val="DEAAC252"/>
    <w:lvl w:ilvl="0" w:tplc="2CDA0FA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60F5E8F"/>
    <w:multiLevelType w:val="hybridMultilevel"/>
    <w:tmpl w:val="96D27098"/>
    <w:lvl w:ilvl="0" w:tplc="04180001">
      <w:start w:val="1"/>
      <w:numFmt w:val="bullet"/>
      <w:lvlText w:val=""/>
      <w:lvlJc w:val="left"/>
      <w:pPr>
        <w:tabs>
          <w:tab w:val="num" w:pos="972"/>
        </w:tabs>
        <w:ind w:left="972" w:hanging="360"/>
      </w:pPr>
      <w:rPr>
        <w:rFonts w:ascii="Symbol" w:hAnsi="Symbol" w:hint="default"/>
      </w:rPr>
    </w:lvl>
    <w:lvl w:ilvl="1" w:tplc="04180003" w:tentative="1">
      <w:start w:val="1"/>
      <w:numFmt w:val="bullet"/>
      <w:lvlText w:val="o"/>
      <w:lvlJc w:val="left"/>
      <w:pPr>
        <w:tabs>
          <w:tab w:val="num" w:pos="1692"/>
        </w:tabs>
        <w:ind w:left="1692" w:hanging="360"/>
      </w:pPr>
      <w:rPr>
        <w:rFonts w:ascii="Courier New" w:hAnsi="Courier New" w:cs="Courier New" w:hint="default"/>
      </w:rPr>
    </w:lvl>
    <w:lvl w:ilvl="2" w:tplc="04180005" w:tentative="1">
      <w:start w:val="1"/>
      <w:numFmt w:val="bullet"/>
      <w:lvlText w:val=""/>
      <w:lvlJc w:val="left"/>
      <w:pPr>
        <w:tabs>
          <w:tab w:val="num" w:pos="2412"/>
        </w:tabs>
        <w:ind w:left="2412" w:hanging="360"/>
      </w:pPr>
      <w:rPr>
        <w:rFonts w:ascii="Wingdings" w:hAnsi="Wingdings" w:hint="default"/>
      </w:rPr>
    </w:lvl>
    <w:lvl w:ilvl="3" w:tplc="04180001" w:tentative="1">
      <w:start w:val="1"/>
      <w:numFmt w:val="bullet"/>
      <w:lvlText w:val=""/>
      <w:lvlJc w:val="left"/>
      <w:pPr>
        <w:tabs>
          <w:tab w:val="num" w:pos="3132"/>
        </w:tabs>
        <w:ind w:left="3132" w:hanging="360"/>
      </w:pPr>
      <w:rPr>
        <w:rFonts w:ascii="Symbol" w:hAnsi="Symbol" w:hint="default"/>
      </w:rPr>
    </w:lvl>
    <w:lvl w:ilvl="4" w:tplc="04180003" w:tentative="1">
      <w:start w:val="1"/>
      <w:numFmt w:val="bullet"/>
      <w:lvlText w:val="o"/>
      <w:lvlJc w:val="left"/>
      <w:pPr>
        <w:tabs>
          <w:tab w:val="num" w:pos="3852"/>
        </w:tabs>
        <w:ind w:left="3852" w:hanging="360"/>
      </w:pPr>
      <w:rPr>
        <w:rFonts w:ascii="Courier New" w:hAnsi="Courier New" w:cs="Courier New" w:hint="default"/>
      </w:rPr>
    </w:lvl>
    <w:lvl w:ilvl="5" w:tplc="04180005" w:tentative="1">
      <w:start w:val="1"/>
      <w:numFmt w:val="bullet"/>
      <w:lvlText w:val=""/>
      <w:lvlJc w:val="left"/>
      <w:pPr>
        <w:tabs>
          <w:tab w:val="num" w:pos="4572"/>
        </w:tabs>
        <w:ind w:left="4572" w:hanging="360"/>
      </w:pPr>
      <w:rPr>
        <w:rFonts w:ascii="Wingdings" w:hAnsi="Wingdings" w:hint="default"/>
      </w:rPr>
    </w:lvl>
    <w:lvl w:ilvl="6" w:tplc="04180001" w:tentative="1">
      <w:start w:val="1"/>
      <w:numFmt w:val="bullet"/>
      <w:lvlText w:val=""/>
      <w:lvlJc w:val="left"/>
      <w:pPr>
        <w:tabs>
          <w:tab w:val="num" w:pos="5292"/>
        </w:tabs>
        <w:ind w:left="5292" w:hanging="360"/>
      </w:pPr>
      <w:rPr>
        <w:rFonts w:ascii="Symbol" w:hAnsi="Symbol" w:hint="default"/>
      </w:rPr>
    </w:lvl>
    <w:lvl w:ilvl="7" w:tplc="04180003" w:tentative="1">
      <w:start w:val="1"/>
      <w:numFmt w:val="bullet"/>
      <w:lvlText w:val="o"/>
      <w:lvlJc w:val="left"/>
      <w:pPr>
        <w:tabs>
          <w:tab w:val="num" w:pos="6012"/>
        </w:tabs>
        <w:ind w:left="6012" w:hanging="360"/>
      </w:pPr>
      <w:rPr>
        <w:rFonts w:ascii="Courier New" w:hAnsi="Courier New" w:cs="Courier New" w:hint="default"/>
      </w:rPr>
    </w:lvl>
    <w:lvl w:ilvl="8" w:tplc="04180005" w:tentative="1">
      <w:start w:val="1"/>
      <w:numFmt w:val="bullet"/>
      <w:lvlText w:val=""/>
      <w:lvlJc w:val="left"/>
      <w:pPr>
        <w:tabs>
          <w:tab w:val="num" w:pos="6732"/>
        </w:tabs>
        <w:ind w:left="6732" w:hanging="360"/>
      </w:pPr>
      <w:rPr>
        <w:rFonts w:ascii="Wingdings" w:hAnsi="Wingdings" w:hint="default"/>
      </w:rPr>
    </w:lvl>
  </w:abstractNum>
  <w:abstractNum w:abstractNumId="22" w15:restartNumberingAfterBreak="0">
    <w:nsid w:val="48EC51DA"/>
    <w:multiLevelType w:val="hybridMultilevel"/>
    <w:tmpl w:val="5C40967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44A5B"/>
    <w:multiLevelType w:val="hybridMultilevel"/>
    <w:tmpl w:val="C43CE906"/>
    <w:lvl w:ilvl="0" w:tplc="132A7958">
      <w:start w:val="5"/>
      <w:numFmt w:val="upperRoman"/>
      <w:lvlText w:val="%1."/>
      <w:lvlJc w:val="left"/>
      <w:pPr>
        <w:ind w:left="1332" w:hanging="72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24" w15:restartNumberingAfterBreak="0">
    <w:nsid w:val="4A475AC0"/>
    <w:multiLevelType w:val="hybridMultilevel"/>
    <w:tmpl w:val="683A10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D306AA6"/>
    <w:multiLevelType w:val="hybridMultilevel"/>
    <w:tmpl w:val="B69AAB1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251117E"/>
    <w:multiLevelType w:val="hybridMultilevel"/>
    <w:tmpl w:val="DF624C38"/>
    <w:lvl w:ilvl="0" w:tplc="04180001">
      <w:start w:val="1"/>
      <w:numFmt w:val="bullet"/>
      <w:lvlText w:val=""/>
      <w:lvlJc w:val="left"/>
      <w:pPr>
        <w:ind w:left="768" w:hanging="360"/>
      </w:pPr>
      <w:rPr>
        <w:rFonts w:ascii="Symbol" w:hAnsi="Symbol"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27" w15:restartNumberingAfterBreak="0">
    <w:nsid w:val="6C210F22"/>
    <w:multiLevelType w:val="hybridMultilevel"/>
    <w:tmpl w:val="7038A0F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FC0BE9"/>
    <w:multiLevelType w:val="multilevel"/>
    <w:tmpl w:val="44085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F23541"/>
    <w:multiLevelType w:val="hybridMultilevel"/>
    <w:tmpl w:val="9042C014"/>
    <w:lvl w:ilvl="0" w:tplc="24DC8360">
      <w:numFmt w:val="bullet"/>
      <w:lvlText w:val="-"/>
      <w:lvlJc w:val="left"/>
      <w:pPr>
        <w:tabs>
          <w:tab w:val="num" w:pos="612"/>
        </w:tabs>
        <w:ind w:left="612" w:hanging="360"/>
      </w:pPr>
      <w:rPr>
        <w:rFonts w:ascii="Times New Roman" w:eastAsia="Times New Roman" w:hAnsi="Times New Roman" w:cs="Times New Roman" w:hint="default"/>
      </w:rPr>
    </w:lvl>
    <w:lvl w:ilvl="1" w:tplc="04180003" w:tentative="1">
      <w:start w:val="1"/>
      <w:numFmt w:val="bullet"/>
      <w:lvlText w:val="o"/>
      <w:lvlJc w:val="left"/>
      <w:pPr>
        <w:tabs>
          <w:tab w:val="num" w:pos="1332"/>
        </w:tabs>
        <w:ind w:left="1332" w:hanging="360"/>
      </w:pPr>
      <w:rPr>
        <w:rFonts w:ascii="Courier New" w:hAnsi="Courier New" w:cs="Courier New" w:hint="default"/>
      </w:rPr>
    </w:lvl>
    <w:lvl w:ilvl="2" w:tplc="04180005" w:tentative="1">
      <w:start w:val="1"/>
      <w:numFmt w:val="bullet"/>
      <w:lvlText w:val=""/>
      <w:lvlJc w:val="left"/>
      <w:pPr>
        <w:tabs>
          <w:tab w:val="num" w:pos="2052"/>
        </w:tabs>
        <w:ind w:left="2052" w:hanging="360"/>
      </w:pPr>
      <w:rPr>
        <w:rFonts w:ascii="Wingdings" w:hAnsi="Wingdings" w:hint="default"/>
      </w:rPr>
    </w:lvl>
    <w:lvl w:ilvl="3" w:tplc="04180001" w:tentative="1">
      <w:start w:val="1"/>
      <w:numFmt w:val="bullet"/>
      <w:lvlText w:val=""/>
      <w:lvlJc w:val="left"/>
      <w:pPr>
        <w:tabs>
          <w:tab w:val="num" w:pos="2772"/>
        </w:tabs>
        <w:ind w:left="2772" w:hanging="360"/>
      </w:pPr>
      <w:rPr>
        <w:rFonts w:ascii="Symbol" w:hAnsi="Symbol" w:hint="default"/>
      </w:rPr>
    </w:lvl>
    <w:lvl w:ilvl="4" w:tplc="04180003" w:tentative="1">
      <w:start w:val="1"/>
      <w:numFmt w:val="bullet"/>
      <w:lvlText w:val="o"/>
      <w:lvlJc w:val="left"/>
      <w:pPr>
        <w:tabs>
          <w:tab w:val="num" w:pos="3492"/>
        </w:tabs>
        <w:ind w:left="3492" w:hanging="360"/>
      </w:pPr>
      <w:rPr>
        <w:rFonts w:ascii="Courier New" w:hAnsi="Courier New" w:cs="Courier New" w:hint="default"/>
      </w:rPr>
    </w:lvl>
    <w:lvl w:ilvl="5" w:tplc="04180005" w:tentative="1">
      <w:start w:val="1"/>
      <w:numFmt w:val="bullet"/>
      <w:lvlText w:val=""/>
      <w:lvlJc w:val="left"/>
      <w:pPr>
        <w:tabs>
          <w:tab w:val="num" w:pos="4212"/>
        </w:tabs>
        <w:ind w:left="4212" w:hanging="360"/>
      </w:pPr>
      <w:rPr>
        <w:rFonts w:ascii="Wingdings" w:hAnsi="Wingdings" w:hint="default"/>
      </w:rPr>
    </w:lvl>
    <w:lvl w:ilvl="6" w:tplc="04180001" w:tentative="1">
      <w:start w:val="1"/>
      <w:numFmt w:val="bullet"/>
      <w:lvlText w:val=""/>
      <w:lvlJc w:val="left"/>
      <w:pPr>
        <w:tabs>
          <w:tab w:val="num" w:pos="4932"/>
        </w:tabs>
        <w:ind w:left="4932" w:hanging="360"/>
      </w:pPr>
      <w:rPr>
        <w:rFonts w:ascii="Symbol" w:hAnsi="Symbol" w:hint="default"/>
      </w:rPr>
    </w:lvl>
    <w:lvl w:ilvl="7" w:tplc="04180003" w:tentative="1">
      <w:start w:val="1"/>
      <w:numFmt w:val="bullet"/>
      <w:lvlText w:val="o"/>
      <w:lvlJc w:val="left"/>
      <w:pPr>
        <w:tabs>
          <w:tab w:val="num" w:pos="5652"/>
        </w:tabs>
        <w:ind w:left="5652" w:hanging="360"/>
      </w:pPr>
      <w:rPr>
        <w:rFonts w:ascii="Courier New" w:hAnsi="Courier New" w:cs="Courier New" w:hint="default"/>
      </w:rPr>
    </w:lvl>
    <w:lvl w:ilvl="8" w:tplc="04180005" w:tentative="1">
      <w:start w:val="1"/>
      <w:numFmt w:val="bullet"/>
      <w:lvlText w:val=""/>
      <w:lvlJc w:val="left"/>
      <w:pPr>
        <w:tabs>
          <w:tab w:val="num" w:pos="6372"/>
        </w:tabs>
        <w:ind w:left="6372" w:hanging="360"/>
      </w:pPr>
      <w:rPr>
        <w:rFonts w:ascii="Wingdings" w:hAnsi="Wingdings" w:hint="default"/>
      </w:rPr>
    </w:lvl>
  </w:abstractNum>
  <w:abstractNum w:abstractNumId="30"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75689F"/>
    <w:multiLevelType w:val="hybridMultilevel"/>
    <w:tmpl w:val="7EC618E2"/>
    <w:lvl w:ilvl="0" w:tplc="40CA01EE">
      <w:start w:val="2"/>
      <w:numFmt w:val="bullet"/>
      <w:lvlText w:val="-"/>
      <w:lvlJc w:val="left"/>
      <w:pPr>
        <w:ind w:left="720" w:hanging="360"/>
      </w:pPr>
      <w:rPr>
        <w:rFonts w:ascii="Arial" w:eastAsia="Trebuchet MS"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9"/>
  </w:num>
  <w:num w:numId="5">
    <w:abstractNumId w:val="27"/>
  </w:num>
  <w:num w:numId="6">
    <w:abstractNumId w:val="7"/>
  </w:num>
  <w:num w:numId="7">
    <w:abstractNumId w:val="15"/>
  </w:num>
  <w:num w:numId="8">
    <w:abstractNumId w:val="2"/>
  </w:num>
  <w:num w:numId="9">
    <w:abstractNumId w:val="4"/>
  </w:num>
  <w:num w:numId="10">
    <w:abstractNumId w:val="19"/>
  </w:num>
  <w:num w:numId="11">
    <w:abstractNumId w:val="6"/>
  </w:num>
  <w:num w:numId="12">
    <w:abstractNumId w:val="12"/>
  </w:num>
  <w:num w:numId="13">
    <w:abstractNumId w:val="16"/>
  </w:num>
  <w:num w:numId="14">
    <w:abstractNumId w:val="23"/>
  </w:num>
  <w:num w:numId="15">
    <w:abstractNumId w:val="20"/>
  </w:num>
  <w:num w:numId="16">
    <w:abstractNumId w:val="22"/>
  </w:num>
  <w:num w:numId="17">
    <w:abstractNumId w:val="13"/>
  </w:num>
  <w:num w:numId="18">
    <w:abstractNumId w:val="14"/>
  </w:num>
  <w:num w:numId="19">
    <w:abstractNumId w:val="3"/>
  </w:num>
  <w:num w:numId="20">
    <w:abstractNumId w:val="31"/>
  </w:num>
  <w:num w:numId="21">
    <w:abstractNumId w:val="17"/>
  </w:num>
  <w:num w:numId="22">
    <w:abstractNumId w:val="5"/>
  </w:num>
  <w:num w:numId="23">
    <w:abstractNumId w:val="26"/>
  </w:num>
  <w:num w:numId="24">
    <w:abstractNumId w:val="1"/>
  </w:num>
  <w:num w:numId="25">
    <w:abstractNumId w:val="18"/>
  </w:num>
  <w:num w:numId="26">
    <w:abstractNumId w:val="0"/>
  </w:num>
  <w:num w:numId="27">
    <w:abstractNumId w:val="24"/>
  </w:num>
  <w:num w:numId="28">
    <w:abstractNumId w:val="8"/>
  </w:num>
  <w:num w:numId="29">
    <w:abstractNumId w:val="9"/>
  </w:num>
  <w:num w:numId="30">
    <w:abstractNumId w:val="10"/>
  </w:num>
  <w:num w:numId="31">
    <w:abstractNumId w:val="11"/>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EA"/>
    <w:rsid w:val="00001FC3"/>
    <w:rsid w:val="0000395A"/>
    <w:rsid w:val="00003F7F"/>
    <w:rsid w:val="00005027"/>
    <w:rsid w:val="00005827"/>
    <w:rsid w:val="00006BBD"/>
    <w:rsid w:val="00006CF0"/>
    <w:rsid w:val="00007260"/>
    <w:rsid w:val="00010682"/>
    <w:rsid w:val="00012EB5"/>
    <w:rsid w:val="000137F8"/>
    <w:rsid w:val="000163D9"/>
    <w:rsid w:val="0001723F"/>
    <w:rsid w:val="00017D8C"/>
    <w:rsid w:val="000200D1"/>
    <w:rsid w:val="0002289A"/>
    <w:rsid w:val="000248AB"/>
    <w:rsid w:val="0002584C"/>
    <w:rsid w:val="00027B65"/>
    <w:rsid w:val="00027D1C"/>
    <w:rsid w:val="00033E1B"/>
    <w:rsid w:val="00033F6E"/>
    <w:rsid w:val="000378F1"/>
    <w:rsid w:val="000409B5"/>
    <w:rsid w:val="00042280"/>
    <w:rsid w:val="000430EA"/>
    <w:rsid w:val="00043DCF"/>
    <w:rsid w:val="00044B37"/>
    <w:rsid w:val="00044C9C"/>
    <w:rsid w:val="000452E7"/>
    <w:rsid w:val="00051887"/>
    <w:rsid w:val="00052C75"/>
    <w:rsid w:val="000545BB"/>
    <w:rsid w:val="0005484B"/>
    <w:rsid w:val="00055213"/>
    <w:rsid w:val="00055415"/>
    <w:rsid w:val="000559D1"/>
    <w:rsid w:val="00060FDE"/>
    <w:rsid w:val="00061090"/>
    <w:rsid w:val="0006293C"/>
    <w:rsid w:val="000632B5"/>
    <w:rsid w:val="000665A3"/>
    <w:rsid w:val="0006696A"/>
    <w:rsid w:val="00070CF7"/>
    <w:rsid w:val="0007169C"/>
    <w:rsid w:val="00072CA4"/>
    <w:rsid w:val="00073598"/>
    <w:rsid w:val="00073CC2"/>
    <w:rsid w:val="00076DAE"/>
    <w:rsid w:val="00077216"/>
    <w:rsid w:val="0008073C"/>
    <w:rsid w:val="0008097B"/>
    <w:rsid w:val="00082315"/>
    <w:rsid w:val="00082A10"/>
    <w:rsid w:val="000843AB"/>
    <w:rsid w:val="000872C0"/>
    <w:rsid w:val="00095A6A"/>
    <w:rsid w:val="00095F0F"/>
    <w:rsid w:val="000A1014"/>
    <w:rsid w:val="000A48F6"/>
    <w:rsid w:val="000A4AE3"/>
    <w:rsid w:val="000A4E02"/>
    <w:rsid w:val="000A4E0B"/>
    <w:rsid w:val="000A795A"/>
    <w:rsid w:val="000B1239"/>
    <w:rsid w:val="000B15B6"/>
    <w:rsid w:val="000B24EB"/>
    <w:rsid w:val="000B3F64"/>
    <w:rsid w:val="000B4839"/>
    <w:rsid w:val="000B5198"/>
    <w:rsid w:val="000B6D60"/>
    <w:rsid w:val="000B75ED"/>
    <w:rsid w:val="000C0F83"/>
    <w:rsid w:val="000C18E0"/>
    <w:rsid w:val="000C2679"/>
    <w:rsid w:val="000D0030"/>
    <w:rsid w:val="000D0855"/>
    <w:rsid w:val="000D26DE"/>
    <w:rsid w:val="000D2DE1"/>
    <w:rsid w:val="000D3ABB"/>
    <w:rsid w:val="000D6924"/>
    <w:rsid w:val="000E01D3"/>
    <w:rsid w:val="000E31EC"/>
    <w:rsid w:val="000E4025"/>
    <w:rsid w:val="000E57C7"/>
    <w:rsid w:val="000F3D19"/>
    <w:rsid w:val="000F69E3"/>
    <w:rsid w:val="001012E8"/>
    <w:rsid w:val="001042C0"/>
    <w:rsid w:val="00107183"/>
    <w:rsid w:val="001077E9"/>
    <w:rsid w:val="001106B5"/>
    <w:rsid w:val="00110D0B"/>
    <w:rsid w:val="001114C8"/>
    <w:rsid w:val="00112123"/>
    <w:rsid w:val="00112CDF"/>
    <w:rsid w:val="00113951"/>
    <w:rsid w:val="00114A3A"/>
    <w:rsid w:val="00114A7E"/>
    <w:rsid w:val="00115AA2"/>
    <w:rsid w:val="00120E9D"/>
    <w:rsid w:val="00123751"/>
    <w:rsid w:val="001254CA"/>
    <w:rsid w:val="00125521"/>
    <w:rsid w:val="001263F7"/>
    <w:rsid w:val="001323CD"/>
    <w:rsid w:val="001346AA"/>
    <w:rsid w:val="00134FE2"/>
    <w:rsid w:val="001360E7"/>
    <w:rsid w:val="00136DD2"/>
    <w:rsid w:val="001406CF"/>
    <w:rsid w:val="001415C6"/>
    <w:rsid w:val="0014198B"/>
    <w:rsid w:val="001434A2"/>
    <w:rsid w:val="00143B85"/>
    <w:rsid w:val="001469CA"/>
    <w:rsid w:val="00146EDD"/>
    <w:rsid w:val="00153C2B"/>
    <w:rsid w:val="00153EE1"/>
    <w:rsid w:val="0015578A"/>
    <w:rsid w:val="00155DFF"/>
    <w:rsid w:val="0015778E"/>
    <w:rsid w:val="00157E98"/>
    <w:rsid w:val="00160D2F"/>
    <w:rsid w:val="001610A7"/>
    <w:rsid w:val="00161326"/>
    <w:rsid w:val="00163306"/>
    <w:rsid w:val="00164AFF"/>
    <w:rsid w:val="00164E60"/>
    <w:rsid w:val="00165AB8"/>
    <w:rsid w:val="00165AEC"/>
    <w:rsid w:val="00167547"/>
    <w:rsid w:val="00167B06"/>
    <w:rsid w:val="00172474"/>
    <w:rsid w:val="00175DE8"/>
    <w:rsid w:val="00176596"/>
    <w:rsid w:val="001776B0"/>
    <w:rsid w:val="001848FD"/>
    <w:rsid w:val="00185435"/>
    <w:rsid w:val="0018631D"/>
    <w:rsid w:val="0019660E"/>
    <w:rsid w:val="00196F1C"/>
    <w:rsid w:val="00197829"/>
    <w:rsid w:val="001A0AD3"/>
    <w:rsid w:val="001A189E"/>
    <w:rsid w:val="001A3498"/>
    <w:rsid w:val="001A37B4"/>
    <w:rsid w:val="001A44A7"/>
    <w:rsid w:val="001A6518"/>
    <w:rsid w:val="001A6BC4"/>
    <w:rsid w:val="001B100C"/>
    <w:rsid w:val="001B1654"/>
    <w:rsid w:val="001B186E"/>
    <w:rsid w:val="001B35C8"/>
    <w:rsid w:val="001B418B"/>
    <w:rsid w:val="001B457D"/>
    <w:rsid w:val="001B4ED7"/>
    <w:rsid w:val="001B706B"/>
    <w:rsid w:val="001C0765"/>
    <w:rsid w:val="001C2E52"/>
    <w:rsid w:val="001C7649"/>
    <w:rsid w:val="001D06F3"/>
    <w:rsid w:val="001D147D"/>
    <w:rsid w:val="001D1AA9"/>
    <w:rsid w:val="001D2C18"/>
    <w:rsid w:val="001D4ECC"/>
    <w:rsid w:val="001D5314"/>
    <w:rsid w:val="001E0C4D"/>
    <w:rsid w:val="001E153E"/>
    <w:rsid w:val="001E23D3"/>
    <w:rsid w:val="001E2A9C"/>
    <w:rsid w:val="001E4A9E"/>
    <w:rsid w:val="001E5A5F"/>
    <w:rsid w:val="001E6A84"/>
    <w:rsid w:val="001F3AC2"/>
    <w:rsid w:val="001F5158"/>
    <w:rsid w:val="00204F41"/>
    <w:rsid w:val="00206849"/>
    <w:rsid w:val="00206C09"/>
    <w:rsid w:val="00207009"/>
    <w:rsid w:val="0020798D"/>
    <w:rsid w:val="002141CC"/>
    <w:rsid w:val="002152EE"/>
    <w:rsid w:val="00215656"/>
    <w:rsid w:val="00215E57"/>
    <w:rsid w:val="00216DCE"/>
    <w:rsid w:val="00217844"/>
    <w:rsid w:val="00221CC5"/>
    <w:rsid w:val="00222E82"/>
    <w:rsid w:val="00224018"/>
    <w:rsid w:val="00224AB5"/>
    <w:rsid w:val="00226B81"/>
    <w:rsid w:val="00230054"/>
    <w:rsid w:val="002321AA"/>
    <w:rsid w:val="00234838"/>
    <w:rsid w:val="0023776D"/>
    <w:rsid w:val="00237A4C"/>
    <w:rsid w:val="002402BB"/>
    <w:rsid w:val="00241CBB"/>
    <w:rsid w:val="00242309"/>
    <w:rsid w:val="0024414A"/>
    <w:rsid w:val="002472CC"/>
    <w:rsid w:val="0024733D"/>
    <w:rsid w:val="002503BA"/>
    <w:rsid w:val="00250C66"/>
    <w:rsid w:val="00250FC8"/>
    <w:rsid w:val="00251CD3"/>
    <w:rsid w:val="00251E7E"/>
    <w:rsid w:val="00254627"/>
    <w:rsid w:val="00254AD0"/>
    <w:rsid w:val="00254DFA"/>
    <w:rsid w:val="002567EA"/>
    <w:rsid w:val="002609CE"/>
    <w:rsid w:val="00260D26"/>
    <w:rsid w:val="002615CA"/>
    <w:rsid w:val="002616B7"/>
    <w:rsid w:val="0026225E"/>
    <w:rsid w:val="002645DE"/>
    <w:rsid w:val="00266DE7"/>
    <w:rsid w:val="00267740"/>
    <w:rsid w:val="0026786D"/>
    <w:rsid w:val="0027033A"/>
    <w:rsid w:val="0027566B"/>
    <w:rsid w:val="00275B22"/>
    <w:rsid w:val="0027727E"/>
    <w:rsid w:val="002773A8"/>
    <w:rsid w:val="00277606"/>
    <w:rsid w:val="00281143"/>
    <w:rsid w:val="00281313"/>
    <w:rsid w:val="00281320"/>
    <w:rsid w:val="0028330C"/>
    <w:rsid w:val="0028370D"/>
    <w:rsid w:val="00283C3A"/>
    <w:rsid w:val="00285143"/>
    <w:rsid w:val="00285E2F"/>
    <w:rsid w:val="0028653C"/>
    <w:rsid w:val="00290B21"/>
    <w:rsid w:val="002929C2"/>
    <w:rsid w:val="00295E43"/>
    <w:rsid w:val="00296011"/>
    <w:rsid w:val="002A134C"/>
    <w:rsid w:val="002A3B40"/>
    <w:rsid w:val="002A4736"/>
    <w:rsid w:val="002A5A45"/>
    <w:rsid w:val="002A623D"/>
    <w:rsid w:val="002A6310"/>
    <w:rsid w:val="002A638C"/>
    <w:rsid w:val="002A67B6"/>
    <w:rsid w:val="002A6910"/>
    <w:rsid w:val="002A7AAC"/>
    <w:rsid w:val="002B0CFF"/>
    <w:rsid w:val="002B11F6"/>
    <w:rsid w:val="002B1419"/>
    <w:rsid w:val="002B18F1"/>
    <w:rsid w:val="002B46DD"/>
    <w:rsid w:val="002B4870"/>
    <w:rsid w:val="002B6474"/>
    <w:rsid w:val="002C12B7"/>
    <w:rsid w:val="002C13B4"/>
    <w:rsid w:val="002C1DE6"/>
    <w:rsid w:val="002C4C2E"/>
    <w:rsid w:val="002C5CF0"/>
    <w:rsid w:val="002C74F2"/>
    <w:rsid w:val="002C7897"/>
    <w:rsid w:val="002D05C2"/>
    <w:rsid w:val="002D2E19"/>
    <w:rsid w:val="002D4A82"/>
    <w:rsid w:val="002D4B36"/>
    <w:rsid w:val="002D5306"/>
    <w:rsid w:val="002D68CA"/>
    <w:rsid w:val="002D7C62"/>
    <w:rsid w:val="002E0243"/>
    <w:rsid w:val="002E0A1B"/>
    <w:rsid w:val="002E2745"/>
    <w:rsid w:val="002E3344"/>
    <w:rsid w:val="002E37B1"/>
    <w:rsid w:val="002E776E"/>
    <w:rsid w:val="002E7799"/>
    <w:rsid w:val="002F0465"/>
    <w:rsid w:val="002F1130"/>
    <w:rsid w:val="002F19F4"/>
    <w:rsid w:val="002F3351"/>
    <w:rsid w:val="002F440A"/>
    <w:rsid w:val="002F5E1C"/>
    <w:rsid w:val="002F6ADC"/>
    <w:rsid w:val="002F6F20"/>
    <w:rsid w:val="003006C0"/>
    <w:rsid w:val="0030522A"/>
    <w:rsid w:val="00307C0A"/>
    <w:rsid w:val="003100CD"/>
    <w:rsid w:val="0031601B"/>
    <w:rsid w:val="003162D8"/>
    <w:rsid w:val="00316BD2"/>
    <w:rsid w:val="00317633"/>
    <w:rsid w:val="003204EC"/>
    <w:rsid w:val="003213EB"/>
    <w:rsid w:val="00323643"/>
    <w:rsid w:val="00324262"/>
    <w:rsid w:val="00326311"/>
    <w:rsid w:val="003277D0"/>
    <w:rsid w:val="00330E50"/>
    <w:rsid w:val="0033204A"/>
    <w:rsid w:val="00332724"/>
    <w:rsid w:val="00332753"/>
    <w:rsid w:val="003347DD"/>
    <w:rsid w:val="0033547C"/>
    <w:rsid w:val="00335A4F"/>
    <w:rsid w:val="003367E9"/>
    <w:rsid w:val="0034003D"/>
    <w:rsid w:val="00340572"/>
    <w:rsid w:val="00340B1F"/>
    <w:rsid w:val="00343652"/>
    <w:rsid w:val="00344982"/>
    <w:rsid w:val="00344AD0"/>
    <w:rsid w:val="00345A6F"/>
    <w:rsid w:val="0034668D"/>
    <w:rsid w:val="00346826"/>
    <w:rsid w:val="00346D6C"/>
    <w:rsid w:val="00350074"/>
    <w:rsid w:val="0035246E"/>
    <w:rsid w:val="00353C71"/>
    <w:rsid w:val="003557D8"/>
    <w:rsid w:val="00355887"/>
    <w:rsid w:val="003616D4"/>
    <w:rsid w:val="00364248"/>
    <w:rsid w:val="00364E07"/>
    <w:rsid w:val="0036586C"/>
    <w:rsid w:val="00365ADC"/>
    <w:rsid w:val="00366E0A"/>
    <w:rsid w:val="00367924"/>
    <w:rsid w:val="00367E19"/>
    <w:rsid w:val="003712CB"/>
    <w:rsid w:val="003718F8"/>
    <w:rsid w:val="003737F1"/>
    <w:rsid w:val="003741EA"/>
    <w:rsid w:val="00374DBE"/>
    <w:rsid w:val="003761DF"/>
    <w:rsid w:val="00376F35"/>
    <w:rsid w:val="00377800"/>
    <w:rsid w:val="00377A8B"/>
    <w:rsid w:val="00380D91"/>
    <w:rsid w:val="00383C2C"/>
    <w:rsid w:val="00383D5C"/>
    <w:rsid w:val="00385F50"/>
    <w:rsid w:val="00392AE3"/>
    <w:rsid w:val="00394F3C"/>
    <w:rsid w:val="00397477"/>
    <w:rsid w:val="00397A52"/>
    <w:rsid w:val="003A0015"/>
    <w:rsid w:val="003A7E81"/>
    <w:rsid w:val="003B1DA6"/>
    <w:rsid w:val="003B3ED5"/>
    <w:rsid w:val="003B5864"/>
    <w:rsid w:val="003C0553"/>
    <w:rsid w:val="003C1D2F"/>
    <w:rsid w:val="003D1C62"/>
    <w:rsid w:val="003D1D78"/>
    <w:rsid w:val="003D208A"/>
    <w:rsid w:val="003D39DE"/>
    <w:rsid w:val="003D5E2C"/>
    <w:rsid w:val="003D6E2F"/>
    <w:rsid w:val="003D6EF7"/>
    <w:rsid w:val="003E0AA6"/>
    <w:rsid w:val="003E0E8D"/>
    <w:rsid w:val="003E1F3A"/>
    <w:rsid w:val="003E3B03"/>
    <w:rsid w:val="003E4FE4"/>
    <w:rsid w:val="003E5B48"/>
    <w:rsid w:val="003E751D"/>
    <w:rsid w:val="003F19CC"/>
    <w:rsid w:val="003F246C"/>
    <w:rsid w:val="003F503A"/>
    <w:rsid w:val="003F55AE"/>
    <w:rsid w:val="003F5BF1"/>
    <w:rsid w:val="00400AAC"/>
    <w:rsid w:val="00404392"/>
    <w:rsid w:val="004049E1"/>
    <w:rsid w:val="004111E6"/>
    <w:rsid w:val="00412527"/>
    <w:rsid w:val="00414211"/>
    <w:rsid w:val="00417191"/>
    <w:rsid w:val="0042009C"/>
    <w:rsid w:val="004203A3"/>
    <w:rsid w:val="004230E3"/>
    <w:rsid w:val="00425237"/>
    <w:rsid w:val="004255F6"/>
    <w:rsid w:val="00431212"/>
    <w:rsid w:val="004321C0"/>
    <w:rsid w:val="00434C70"/>
    <w:rsid w:val="004359FA"/>
    <w:rsid w:val="0043705A"/>
    <w:rsid w:val="00441AF3"/>
    <w:rsid w:val="00441E1F"/>
    <w:rsid w:val="00443F0A"/>
    <w:rsid w:val="00444DD2"/>
    <w:rsid w:val="0044508D"/>
    <w:rsid w:val="0044697B"/>
    <w:rsid w:val="00450D37"/>
    <w:rsid w:val="004511EE"/>
    <w:rsid w:val="0045191B"/>
    <w:rsid w:val="004527C1"/>
    <w:rsid w:val="00452FB7"/>
    <w:rsid w:val="00455D43"/>
    <w:rsid w:val="00456F74"/>
    <w:rsid w:val="00461855"/>
    <w:rsid w:val="00463B0D"/>
    <w:rsid w:val="00465EB6"/>
    <w:rsid w:val="00465EC3"/>
    <w:rsid w:val="00471DEC"/>
    <w:rsid w:val="00472394"/>
    <w:rsid w:val="00473889"/>
    <w:rsid w:val="00473B60"/>
    <w:rsid w:val="00474953"/>
    <w:rsid w:val="00475C46"/>
    <w:rsid w:val="00475F3C"/>
    <w:rsid w:val="00477808"/>
    <w:rsid w:val="00480C35"/>
    <w:rsid w:val="00485262"/>
    <w:rsid w:val="00486519"/>
    <w:rsid w:val="00486C10"/>
    <w:rsid w:val="00490631"/>
    <w:rsid w:val="00492513"/>
    <w:rsid w:val="00494434"/>
    <w:rsid w:val="00494871"/>
    <w:rsid w:val="004963E6"/>
    <w:rsid w:val="00497B99"/>
    <w:rsid w:val="004A143A"/>
    <w:rsid w:val="004A1C1B"/>
    <w:rsid w:val="004A398A"/>
    <w:rsid w:val="004A4491"/>
    <w:rsid w:val="004A72D7"/>
    <w:rsid w:val="004B18F1"/>
    <w:rsid w:val="004B1F3E"/>
    <w:rsid w:val="004B2CCB"/>
    <w:rsid w:val="004B34FF"/>
    <w:rsid w:val="004B558A"/>
    <w:rsid w:val="004B59ED"/>
    <w:rsid w:val="004B6259"/>
    <w:rsid w:val="004C0262"/>
    <w:rsid w:val="004C0926"/>
    <w:rsid w:val="004C0EC4"/>
    <w:rsid w:val="004C1C74"/>
    <w:rsid w:val="004C1D45"/>
    <w:rsid w:val="004C2F43"/>
    <w:rsid w:val="004C363E"/>
    <w:rsid w:val="004C60B9"/>
    <w:rsid w:val="004C7A76"/>
    <w:rsid w:val="004D134E"/>
    <w:rsid w:val="004D240B"/>
    <w:rsid w:val="004D2726"/>
    <w:rsid w:val="004D2DC7"/>
    <w:rsid w:val="004D323B"/>
    <w:rsid w:val="004D387B"/>
    <w:rsid w:val="004D5AAB"/>
    <w:rsid w:val="004D7519"/>
    <w:rsid w:val="004E3D42"/>
    <w:rsid w:val="004E46BD"/>
    <w:rsid w:val="004E472A"/>
    <w:rsid w:val="004E4897"/>
    <w:rsid w:val="004E51AA"/>
    <w:rsid w:val="004F052B"/>
    <w:rsid w:val="004F0FE5"/>
    <w:rsid w:val="004F1A97"/>
    <w:rsid w:val="004F1DC2"/>
    <w:rsid w:val="004F2346"/>
    <w:rsid w:val="004F4609"/>
    <w:rsid w:val="00501B62"/>
    <w:rsid w:val="0050267B"/>
    <w:rsid w:val="0050629F"/>
    <w:rsid w:val="00507356"/>
    <w:rsid w:val="00507524"/>
    <w:rsid w:val="00514010"/>
    <w:rsid w:val="00517901"/>
    <w:rsid w:val="00517A9E"/>
    <w:rsid w:val="00517C17"/>
    <w:rsid w:val="00521FE2"/>
    <w:rsid w:val="0052351A"/>
    <w:rsid w:val="0052489C"/>
    <w:rsid w:val="005275E8"/>
    <w:rsid w:val="00527B56"/>
    <w:rsid w:val="00530034"/>
    <w:rsid w:val="00530A8B"/>
    <w:rsid w:val="00530C67"/>
    <w:rsid w:val="00531D5E"/>
    <w:rsid w:val="005331CC"/>
    <w:rsid w:val="005337AF"/>
    <w:rsid w:val="005341D4"/>
    <w:rsid w:val="005360C7"/>
    <w:rsid w:val="005366FB"/>
    <w:rsid w:val="005376D6"/>
    <w:rsid w:val="00542179"/>
    <w:rsid w:val="005428D0"/>
    <w:rsid w:val="00542C9B"/>
    <w:rsid w:val="00546BCD"/>
    <w:rsid w:val="0054707A"/>
    <w:rsid w:val="005471F3"/>
    <w:rsid w:val="00547AF2"/>
    <w:rsid w:val="00547C05"/>
    <w:rsid w:val="005502CC"/>
    <w:rsid w:val="00555279"/>
    <w:rsid w:val="005560C1"/>
    <w:rsid w:val="0055612B"/>
    <w:rsid w:val="0055744B"/>
    <w:rsid w:val="00560197"/>
    <w:rsid w:val="0056159A"/>
    <w:rsid w:val="00561A2D"/>
    <w:rsid w:val="00563727"/>
    <w:rsid w:val="0056417C"/>
    <w:rsid w:val="00564639"/>
    <w:rsid w:val="005670C7"/>
    <w:rsid w:val="0057015B"/>
    <w:rsid w:val="00570563"/>
    <w:rsid w:val="00570F30"/>
    <w:rsid w:val="005712BF"/>
    <w:rsid w:val="005723EA"/>
    <w:rsid w:val="00573DAD"/>
    <w:rsid w:val="00574088"/>
    <w:rsid w:val="00576796"/>
    <w:rsid w:val="00582716"/>
    <w:rsid w:val="00582E48"/>
    <w:rsid w:val="00583523"/>
    <w:rsid w:val="0059088F"/>
    <w:rsid w:val="00591B34"/>
    <w:rsid w:val="00591E72"/>
    <w:rsid w:val="00595017"/>
    <w:rsid w:val="0059690A"/>
    <w:rsid w:val="00596F22"/>
    <w:rsid w:val="00597437"/>
    <w:rsid w:val="005977B7"/>
    <w:rsid w:val="005A026F"/>
    <w:rsid w:val="005A0713"/>
    <w:rsid w:val="005A38FA"/>
    <w:rsid w:val="005A56F5"/>
    <w:rsid w:val="005A5819"/>
    <w:rsid w:val="005B020D"/>
    <w:rsid w:val="005B1D13"/>
    <w:rsid w:val="005B2A89"/>
    <w:rsid w:val="005B4AE5"/>
    <w:rsid w:val="005B7E2A"/>
    <w:rsid w:val="005C0444"/>
    <w:rsid w:val="005C27F1"/>
    <w:rsid w:val="005C50AA"/>
    <w:rsid w:val="005C5555"/>
    <w:rsid w:val="005C7950"/>
    <w:rsid w:val="005C7F02"/>
    <w:rsid w:val="005D04AC"/>
    <w:rsid w:val="005D0611"/>
    <w:rsid w:val="005D4A3C"/>
    <w:rsid w:val="005D582A"/>
    <w:rsid w:val="005D5A92"/>
    <w:rsid w:val="005D7E90"/>
    <w:rsid w:val="005E3814"/>
    <w:rsid w:val="005E4C47"/>
    <w:rsid w:val="005E6037"/>
    <w:rsid w:val="005E7C74"/>
    <w:rsid w:val="005F0BD6"/>
    <w:rsid w:val="005F0D7F"/>
    <w:rsid w:val="005F2994"/>
    <w:rsid w:val="005F303F"/>
    <w:rsid w:val="005F3C41"/>
    <w:rsid w:val="005F58AE"/>
    <w:rsid w:val="005F59CA"/>
    <w:rsid w:val="006013F5"/>
    <w:rsid w:val="00601703"/>
    <w:rsid w:val="00603995"/>
    <w:rsid w:val="0060453D"/>
    <w:rsid w:val="006118F1"/>
    <w:rsid w:val="006153C6"/>
    <w:rsid w:val="00615492"/>
    <w:rsid w:val="00616037"/>
    <w:rsid w:val="006165E0"/>
    <w:rsid w:val="00616E0D"/>
    <w:rsid w:val="006229D8"/>
    <w:rsid w:val="00625158"/>
    <w:rsid w:val="00625BF8"/>
    <w:rsid w:val="00627DD7"/>
    <w:rsid w:val="006302DE"/>
    <w:rsid w:val="006314EE"/>
    <w:rsid w:val="00633E57"/>
    <w:rsid w:val="00634FA3"/>
    <w:rsid w:val="006404FE"/>
    <w:rsid w:val="00641072"/>
    <w:rsid w:val="00642478"/>
    <w:rsid w:val="006447BA"/>
    <w:rsid w:val="006468A1"/>
    <w:rsid w:val="00646F71"/>
    <w:rsid w:val="00647446"/>
    <w:rsid w:val="00651A3D"/>
    <w:rsid w:val="006539F7"/>
    <w:rsid w:val="00654161"/>
    <w:rsid w:val="00656A16"/>
    <w:rsid w:val="00657144"/>
    <w:rsid w:val="00657A2A"/>
    <w:rsid w:val="00657E5C"/>
    <w:rsid w:val="006608C4"/>
    <w:rsid w:val="00663224"/>
    <w:rsid w:val="00663C93"/>
    <w:rsid w:val="00667368"/>
    <w:rsid w:val="00672551"/>
    <w:rsid w:val="006743ED"/>
    <w:rsid w:val="006759A8"/>
    <w:rsid w:val="006766D2"/>
    <w:rsid w:val="00676C7B"/>
    <w:rsid w:val="006775DA"/>
    <w:rsid w:val="00677F4E"/>
    <w:rsid w:val="006810FC"/>
    <w:rsid w:val="00682E77"/>
    <w:rsid w:val="00684AF6"/>
    <w:rsid w:val="00686AF5"/>
    <w:rsid w:val="00691868"/>
    <w:rsid w:val="00693886"/>
    <w:rsid w:val="00694682"/>
    <w:rsid w:val="006979A8"/>
    <w:rsid w:val="006A27F4"/>
    <w:rsid w:val="006A2C42"/>
    <w:rsid w:val="006A46B9"/>
    <w:rsid w:val="006A4BA3"/>
    <w:rsid w:val="006A5121"/>
    <w:rsid w:val="006A75E9"/>
    <w:rsid w:val="006B2521"/>
    <w:rsid w:val="006B406D"/>
    <w:rsid w:val="006B493A"/>
    <w:rsid w:val="006B59E4"/>
    <w:rsid w:val="006B5EFF"/>
    <w:rsid w:val="006B6898"/>
    <w:rsid w:val="006C4C90"/>
    <w:rsid w:val="006C62A4"/>
    <w:rsid w:val="006D3079"/>
    <w:rsid w:val="006D3D79"/>
    <w:rsid w:val="006D4228"/>
    <w:rsid w:val="006D5641"/>
    <w:rsid w:val="006D694E"/>
    <w:rsid w:val="006E0312"/>
    <w:rsid w:val="006E0958"/>
    <w:rsid w:val="006E0BA4"/>
    <w:rsid w:val="006E1BDD"/>
    <w:rsid w:val="006E253D"/>
    <w:rsid w:val="006E5471"/>
    <w:rsid w:val="006E54B9"/>
    <w:rsid w:val="006E7B26"/>
    <w:rsid w:val="006F38A4"/>
    <w:rsid w:val="006F50ED"/>
    <w:rsid w:val="006F5AE5"/>
    <w:rsid w:val="006F5DE3"/>
    <w:rsid w:val="006F6369"/>
    <w:rsid w:val="006F7F6B"/>
    <w:rsid w:val="00700D15"/>
    <w:rsid w:val="00701D1E"/>
    <w:rsid w:val="00702B9D"/>
    <w:rsid w:val="007032D5"/>
    <w:rsid w:val="007040A6"/>
    <w:rsid w:val="00704194"/>
    <w:rsid w:val="0070484D"/>
    <w:rsid w:val="00705F73"/>
    <w:rsid w:val="007076F9"/>
    <w:rsid w:val="007116D1"/>
    <w:rsid w:val="00714AD0"/>
    <w:rsid w:val="0071711E"/>
    <w:rsid w:val="00717AF5"/>
    <w:rsid w:val="00720EA3"/>
    <w:rsid w:val="007215AA"/>
    <w:rsid w:val="007223ED"/>
    <w:rsid w:val="007227EB"/>
    <w:rsid w:val="00723645"/>
    <w:rsid w:val="00725EF4"/>
    <w:rsid w:val="00727828"/>
    <w:rsid w:val="00734468"/>
    <w:rsid w:val="00735879"/>
    <w:rsid w:val="007362B6"/>
    <w:rsid w:val="00737279"/>
    <w:rsid w:val="00737D6A"/>
    <w:rsid w:val="00740440"/>
    <w:rsid w:val="00741EA2"/>
    <w:rsid w:val="00745AD8"/>
    <w:rsid w:val="00745FB0"/>
    <w:rsid w:val="007466CC"/>
    <w:rsid w:val="00746AC6"/>
    <w:rsid w:val="00747C7D"/>
    <w:rsid w:val="007575E0"/>
    <w:rsid w:val="0075773A"/>
    <w:rsid w:val="00763EC0"/>
    <w:rsid w:val="007701B8"/>
    <w:rsid w:val="007702B3"/>
    <w:rsid w:val="007706F4"/>
    <w:rsid w:val="00771272"/>
    <w:rsid w:val="00771AB6"/>
    <w:rsid w:val="00772665"/>
    <w:rsid w:val="00772872"/>
    <w:rsid w:val="00772D81"/>
    <w:rsid w:val="007731E1"/>
    <w:rsid w:val="0077383D"/>
    <w:rsid w:val="0077515E"/>
    <w:rsid w:val="00775C3C"/>
    <w:rsid w:val="00776F9A"/>
    <w:rsid w:val="007777D7"/>
    <w:rsid w:val="00780888"/>
    <w:rsid w:val="00783995"/>
    <w:rsid w:val="00784198"/>
    <w:rsid w:val="00784AFC"/>
    <w:rsid w:val="00786B4A"/>
    <w:rsid w:val="00791D68"/>
    <w:rsid w:val="0079646E"/>
    <w:rsid w:val="00797E03"/>
    <w:rsid w:val="007A4D80"/>
    <w:rsid w:val="007A5B80"/>
    <w:rsid w:val="007A5BED"/>
    <w:rsid w:val="007A773A"/>
    <w:rsid w:val="007A77A8"/>
    <w:rsid w:val="007B127B"/>
    <w:rsid w:val="007B1FA3"/>
    <w:rsid w:val="007B2DFB"/>
    <w:rsid w:val="007B3650"/>
    <w:rsid w:val="007B458B"/>
    <w:rsid w:val="007B4CC4"/>
    <w:rsid w:val="007C0E60"/>
    <w:rsid w:val="007C10D8"/>
    <w:rsid w:val="007C1C0A"/>
    <w:rsid w:val="007C1E92"/>
    <w:rsid w:val="007C3EC0"/>
    <w:rsid w:val="007C44C7"/>
    <w:rsid w:val="007C4FB3"/>
    <w:rsid w:val="007C6558"/>
    <w:rsid w:val="007C6D58"/>
    <w:rsid w:val="007C7E76"/>
    <w:rsid w:val="007D0143"/>
    <w:rsid w:val="007D1032"/>
    <w:rsid w:val="007D26BC"/>
    <w:rsid w:val="007D37E3"/>
    <w:rsid w:val="007D43CB"/>
    <w:rsid w:val="007D59AC"/>
    <w:rsid w:val="007D5D4D"/>
    <w:rsid w:val="007D6033"/>
    <w:rsid w:val="007D6470"/>
    <w:rsid w:val="007D7C5C"/>
    <w:rsid w:val="007E253F"/>
    <w:rsid w:val="007E49C3"/>
    <w:rsid w:val="007E6C2C"/>
    <w:rsid w:val="007F03D9"/>
    <w:rsid w:val="007F24A3"/>
    <w:rsid w:val="007F27D6"/>
    <w:rsid w:val="007F5354"/>
    <w:rsid w:val="007F768A"/>
    <w:rsid w:val="00800DF3"/>
    <w:rsid w:val="00802ACF"/>
    <w:rsid w:val="008030FD"/>
    <w:rsid w:val="008039E6"/>
    <w:rsid w:val="008044B0"/>
    <w:rsid w:val="00804CE3"/>
    <w:rsid w:val="00805842"/>
    <w:rsid w:val="008127AF"/>
    <w:rsid w:val="00814409"/>
    <w:rsid w:val="008151A3"/>
    <w:rsid w:val="00815FEE"/>
    <w:rsid w:val="008168B8"/>
    <w:rsid w:val="00817BD4"/>
    <w:rsid w:val="00817FB5"/>
    <w:rsid w:val="0082093E"/>
    <w:rsid w:val="00822131"/>
    <w:rsid w:val="00822DE3"/>
    <w:rsid w:val="00823438"/>
    <w:rsid w:val="008236ED"/>
    <w:rsid w:val="008249E7"/>
    <w:rsid w:val="00826A6F"/>
    <w:rsid w:val="008272BA"/>
    <w:rsid w:val="0082730F"/>
    <w:rsid w:val="00827814"/>
    <w:rsid w:val="008332BB"/>
    <w:rsid w:val="0083490D"/>
    <w:rsid w:val="008357CB"/>
    <w:rsid w:val="008377F5"/>
    <w:rsid w:val="00841549"/>
    <w:rsid w:val="00841B96"/>
    <w:rsid w:val="008420F3"/>
    <w:rsid w:val="00843212"/>
    <w:rsid w:val="00843699"/>
    <w:rsid w:val="00843803"/>
    <w:rsid w:val="00843B18"/>
    <w:rsid w:val="00844AE5"/>
    <w:rsid w:val="008457F6"/>
    <w:rsid w:val="008469AF"/>
    <w:rsid w:val="00851545"/>
    <w:rsid w:val="00852767"/>
    <w:rsid w:val="0085316A"/>
    <w:rsid w:val="00853BD5"/>
    <w:rsid w:val="00853E58"/>
    <w:rsid w:val="00856C1D"/>
    <w:rsid w:val="00860619"/>
    <w:rsid w:val="00861B56"/>
    <w:rsid w:val="00861B89"/>
    <w:rsid w:val="008631D1"/>
    <w:rsid w:val="00863CE3"/>
    <w:rsid w:val="008654A5"/>
    <w:rsid w:val="00866283"/>
    <w:rsid w:val="00866701"/>
    <w:rsid w:val="00867CB1"/>
    <w:rsid w:val="00870F63"/>
    <w:rsid w:val="0087148E"/>
    <w:rsid w:val="00874A54"/>
    <w:rsid w:val="00874DDC"/>
    <w:rsid w:val="00874E2A"/>
    <w:rsid w:val="008753AB"/>
    <w:rsid w:val="008803A1"/>
    <w:rsid w:val="00880952"/>
    <w:rsid w:val="00883097"/>
    <w:rsid w:val="008842D1"/>
    <w:rsid w:val="0088472D"/>
    <w:rsid w:val="008866F7"/>
    <w:rsid w:val="008872CC"/>
    <w:rsid w:val="00887D9C"/>
    <w:rsid w:val="00891523"/>
    <w:rsid w:val="00894E21"/>
    <w:rsid w:val="008952E5"/>
    <w:rsid w:val="00896DF3"/>
    <w:rsid w:val="008A519F"/>
    <w:rsid w:val="008A5EFE"/>
    <w:rsid w:val="008A6DFD"/>
    <w:rsid w:val="008A7F96"/>
    <w:rsid w:val="008B1E16"/>
    <w:rsid w:val="008B31C7"/>
    <w:rsid w:val="008B3705"/>
    <w:rsid w:val="008B461E"/>
    <w:rsid w:val="008B6838"/>
    <w:rsid w:val="008B7B76"/>
    <w:rsid w:val="008B7F00"/>
    <w:rsid w:val="008C2337"/>
    <w:rsid w:val="008C3659"/>
    <w:rsid w:val="008C3A54"/>
    <w:rsid w:val="008C3C2B"/>
    <w:rsid w:val="008C5407"/>
    <w:rsid w:val="008D09DB"/>
    <w:rsid w:val="008D11A2"/>
    <w:rsid w:val="008D3F37"/>
    <w:rsid w:val="008D3F60"/>
    <w:rsid w:val="008D4142"/>
    <w:rsid w:val="008D4186"/>
    <w:rsid w:val="008D43CE"/>
    <w:rsid w:val="008D4C39"/>
    <w:rsid w:val="008D6241"/>
    <w:rsid w:val="008D6882"/>
    <w:rsid w:val="008D75F6"/>
    <w:rsid w:val="008E0786"/>
    <w:rsid w:val="008E086E"/>
    <w:rsid w:val="008E117D"/>
    <w:rsid w:val="008E44AB"/>
    <w:rsid w:val="008E4D1B"/>
    <w:rsid w:val="008E5479"/>
    <w:rsid w:val="008E573C"/>
    <w:rsid w:val="008E644E"/>
    <w:rsid w:val="008E7236"/>
    <w:rsid w:val="008F1A70"/>
    <w:rsid w:val="008F23A6"/>
    <w:rsid w:val="008F512A"/>
    <w:rsid w:val="00901967"/>
    <w:rsid w:val="00902205"/>
    <w:rsid w:val="00902295"/>
    <w:rsid w:val="0090381D"/>
    <w:rsid w:val="00903AEF"/>
    <w:rsid w:val="009052E4"/>
    <w:rsid w:val="00905BBC"/>
    <w:rsid w:val="00907A60"/>
    <w:rsid w:val="00917E06"/>
    <w:rsid w:val="00920BED"/>
    <w:rsid w:val="00921B0C"/>
    <w:rsid w:val="00924A87"/>
    <w:rsid w:val="00926CC2"/>
    <w:rsid w:val="009313FC"/>
    <w:rsid w:val="009362BA"/>
    <w:rsid w:val="00937F1D"/>
    <w:rsid w:val="009415CF"/>
    <w:rsid w:val="0094185D"/>
    <w:rsid w:val="00942CD7"/>
    <w:rsid w:val="00943078"/>
    <w:rsid w:val="009431DA"/>
    <w:rsid w:val="00944D17"/>
    <w:rsid w:val="00950927"/>
    <w:rsid w:val="009509B6"/>
    <w:rsid w:val="00951DF8"/>
    <w:rsid w:val="00952F7E"/>
    <w:rsid w:val="009532EF"/>
    <w:rsid w:val="00954836"/>
    <w:rsid w:val="00957FAB"/>
    <w:rsid w:val="009619BB"/>
    <w:rsid w:val="00963B7F"/>
    <w:rsid w:val="00964085"/>
    <w:rsid w:val="00965719"/>
    <w:rsid w:val="00970C00"/>
    <w:rsid w:val="00972AB0"/>
    <w:rsid w:val="00974DC4"/>
    <w:rsid w:val="00975965"/>
    <w:rsid w:val="00975CE9"/>
    <w:rsid w:val="00975DF5"/>
    <w:rsid w:val="0097737F"/>
    <w:rsid w:val="00981CB8"/>
    <w:rsid w:val="00982F71"/>
    <w:rsid w:val="009851FE"/>
    <w:rsid w:val="009868B2"/>
    <w:rsid w:val="009945FB"/>
    <w:rsid w:val="00994A36"/>
    <w:rsid w:val="00996532"/>
    <w:rsid w:val="009A1497"/>
    <w:rsid w:val="009A1B30"/>
    <w:rsid w:val="009A3CF3"/>
    <w:rsid w:val="009A465E"/>
    <w:rsid w:val="009A6A80"/>
    <w:rsid w:val="009A712D"/>
    <w:rsid w:val="009B112C"/>
    <w:rsid w:val="009B164D"/>
    <w:rsid w:val="009B5F54"/>
    <w:rsid w:val="009C0DF6"/>
    <w:rsid w:val="009C3D81"/>
    <w:rsid w:val="009C6412"/>
    <w:rsid w:val="009C66D1"/>
    <w:rsid w:val="009C7150"/>
    <w:rsid w:val="009D1722"/>
    <w:rsid w:val="009D2455"/>
    <w:rsid w:val="009D2A7D"/>
    <w:rsid w:val="009D2AE3"/>
    <w:rsid w:val="009D4391"/>
    <w:rsid w:val="009E0542"/>
    <w:rsid w:val="009E1FAF"/>
    <w:rsid w:val="009E2F7A"/>
    <w:rsid w:val="009E3B5F"/>
    <w:rsid w:val="009E46A7"/>
    <w:rsid w:val="009E553F"/>
    <w:rsid w:val="009E70FF"/>
    <w:rsid w:val="009E7BEA"/>
    <w:rsid w:val="009E7CED"/>
    <w:rsid w:val="009F180D"/>
    <w:rsid w:val="009F364F"/>
    <w:rsid w:val="009F62F6"/>
    <w:rsid w:val="009F7F71"/>
    <w:rsid w:val="00A0088B"/>
    <w:rsid w:val="00A011FF"/>
    <w:rsid w:val="00A013A9"/>
    <w:rsid w:val="00A019E8"/>
    <w:rsid w:val="00A01AA5"/>
    <w:rsid w:val="00A02CBC"/>
    <w:rsid w:val="00A0520D"/>
    <w:rsid w:val="00A05306"/>
    <w:rsid w:val="00A0743D"/>
    <w:rsid w:val="00A125EC"/>
    <w:rsid w:val="00A14205"/>
    <w:rsid w:val="00A14BE8"/>
    <w:rsid w:val="00A1511D"/>
    <w:rsid w:val="00A154BD"/>
    <w:rsid w:val="00A2022C"/>
    <w:rsid w:val="00A20B7C"/>
    <w:rsid w:val="00A232FC"/>
    <w:rsid w:val="00A25E39"/>
    <w:rsid w:val="00A26368"/>
    <w:rsid w:val="00A2694A"/>
    <w:rsid w:val="00A27D19"/>
    <w:rsid w:val="00A30036"/>
    <w:rsid w:val="00A32CE0"/>
    <w:rsid w:val="00A32E7B"/>
    <w:rsid w:val="00A33079"/>
    <w:rsid w:val="00A33845"/>
    <w:rsid w:val="00A33967"/>
    <w:rsid w:val="00A35326"/>
    <w:rsid w:val="00A35D08"/>
    <w:rsid w:val="00A409B2"/>
    <w:rsid w:val="00A41E3E"/>
    <w:rsid w:val="00A42F77"/>
    <w:rsid w:val="00A44D15"/>
    <w:rsid w:val="00A529E1"/>
    <w:rsid w:val="00A55857"/>
    <w:rsid w:val="00A566D6"/>
    <w:rsid w:val="00A569BA"/>
    <w:rsid w:val="00A570EE"/>
    <w:rsid w:val="00A629C3"/>
    <w:rsid w:val="00A63806"/>
    <w:rsid w:val="00A64823"/>
    <w:rsid w:val="00A651B2"/>
    <w:rsid w:val="00A657B2"/>
    <w:rsid w:val="00A66C50"/>
    <w:rsid w:val="00A71E4A"/>
    <w:rsid w:val="00A739E2"/>
    <w:rsid w:val="00A76684"/>
    <w:rsid w:val="00A8092D"/>
    <w:rsid w:val="00A80A28"/>
    <w:rsid w:val="00A80CAE"/>
    <w:rsid w:val="00A81124"/>
    <w:rsid w:val="00A81D73"/>
    <w:rsid w:val="00A8456B"/>
    <w:rsid w:val="00A84A25"/>
    <w:rsid w:val="00A86865"/>
    <w:rsid w:val="00A90D25"/>
    <w:rsid w:val="00A90EAB"/>
    <w:rsid w:val="00A910CB"/>
    <w:rsid w:val="00A93E75"/>
    <w:rsid w:val="00A957BF"/>
    <w:rsid w:val="00A960CB"/>
    <w:rsid w:val="00AA3BB7"/>
    <w:rsid w:val="00AA5259"/>
    <w:rsid w:val="00AA6230"/>
    <w:rsid w:val="00AA73EA"/>
    <w:rsid w:val="00AA76F9"/>
    <w:rsid w:val="00AB1D41"/>
    <w:rsid w:val="00AB206A"/>
    <w:rsid w:val="00AB2A27"/>
    <w:rsid w:val="00AB35BF"/>
    <w:rsid w:val="00AB3944"/>
    <w:rsid w:val="00AB5336"/>
    <w:rsid w:val="00AB59B4"/>
    <w:rsid w:val="00AB77ED"/>
    <w:rsid w:val="00AB79E5"/>
    <w:rsid w:val="00AC0C3E"/>
    <w:rsid w:val="00AC5220"/>
    <w:rsid w:val="00AC5E14"/>
    <w:rsid w:val="00AC7919"/>
    <w:rsid w:val="00AD0627"/>
    <w:rsid w:val="00AD1D3B"/>
    <w:rsid w:val="00AD2669"/>
    <w:rsid w:val="00AD3708"/>
    <w:rsid w:val="00AD5BD8"/>
    <w:rsid w:val="00AD68F6"/>
    <w:rsid w:val="00AD7236"/>
    <w:rsid w:val="00AD731D"/>
    <w:rsid w:val="00AE0404"/>
    <w:rsid w:val="00AE312D"/>
    <w:rsid w:val="00AE45B9"/>
    <w:rsid w:val="00AE6E9C"/>
    <w:rsid w:val="00AE7E08"/>
    <w:rsid w:val="00AF0A44"/>
    <w:rsid w:val="00AF3AA5"/>
    <w:rsid w:val="00B01746"/>
    <w:rsid w:val="00B03E79"/>
    <w:rsid w:val="00B04EC7"/>
    <w:rsid w:val="00B05879"/>
    <w:rsid w:val="00B0682A"/>
    <w:rsid w:val="00B10FA7"/>
    <w:rsid w:val="00B13256"/>
    <w:rsid w:val="00B2208E"/>
    <w:rsid w:val="00B26A99"/>
    <w:rsid w:val="00B325DD"/>
    <w:rsid w:val="00B33F00"/>
    <w:rsid w:val="00B34A4E"/>
    <w:rsid w:val="00B40A06"/>
    <w:rsid w:val="00B4140A"/>
    <w:rsid w:val="00B41DA8"/>
    <w:rsid w:val="00B42EE2"/>
    <w:rsid w:val="00B43314"/>
    <w:rsid w:val="00B46687"/>
    <w:rsid w:val="00B52C08"/>
    <w:rsid w:val="00B54AB4"/>
    <w:rsid w:val="00B55AE1"/>
    <w:rsid w:val="00B5720C"/>
    <w:rsid w:val="00B57BAF"/>
    <w:rsid w:val="00B60519"/>
    <w:rsid w:val="00B6156B"/>
    <w:rsid w:val="00B639FA"/>
    <w:rsid w:val="00B642C4"/>
    <w:rsid w:val="00B656CA"/>
    <w:rsid w:val="00B672A8"/>
    <w:rsid w:val="00B6751A"/>
    <w:rsid w:val="00B67F69"/>
    <w:rsid w:val="00B703DD"/>
    <w:rsid w:val="00B726A0"/>
    <w:rsid w:val="00B75E5E"/>
    <w:rsid w:val="00B77147"/>
    <w:rsid w:val="00B777AF"/>
    <w:rsid w:val="00B77F66"/>
    <w:rsid w:val="00B8023A"/>
    <w:rsid w:val="00B8048C"/>
    <w:rsid w:val="00B80A24"/>
    <w:rsid w:val="00B81532"/>
    <w:rsid w:val="00B8178D"/>
    <w:rsid w:val="00B83BA4"/>
    <w:rsid w:val="00B849E0"/>
    <w:rsid w:val="00B86C9A"/>
    <w:rsid w:val="00B87032"/>
    <w:rsid w:val="00B878CC"/>
    <w:rsid w:val="00B90755"/>
    <w:rsid w:val="00BA0275"/>
    <w:rsid w:val="00BA0DFF"/>
    <w:rsid w:val="00BA1C7D"/>
    <w:rsid w:val="00BA322E"/>
    <w:rsid w:val="00BA58B4"/>
    <w:rsid w:val="00BA6456"/>
    <w:rsid w:val="00BA68A7"/>
    <w:rsid w:val="00BA70EA"/>
    <w:rsid w:val="00BA77BF"/>
    <w:rsid w:val="00BB1A90"/>
    <w:rsid w:val="00BB3817"/>
    <w:rsid w:val="00BB3D0C"/>
    <w:rsid w:val="00BB7AA6"/>
    <w:rsid w:val="00BC0AFF"/>
    <w:rsid w:val="00BC108E"/>
    <w:rsid w:val="00BC2DAC"/>
    <w:rsid w:val="00BC3A37"/>
    <w:rsid w:val="00BC3F8B"/>
    <w:rsid w:val="00BC4137"/>
    <w:rsid w:val="00BC48E5"/>
    <w:rsid w:val="00BC58D4"/>
    <w:rsid w:val="00BD7A4F"/>
    <w:rsid w:val="00BE1C13"/>
    <w:rsid w:val="00BE1DD5"/>
    <w:rsid w:val="00BF0661"/>
    <w:rsid w:val="00C02247"/>
    <w:rsid w:val="00C02660"/>
    <w:rsid w:val="00C032E0"/>
    <w:rsid w:val="00C03A0C"/>
    <w:rsid w:val="00C0491B"/>
    <w:rsid w:val="00C0749C"/>
    <w:rsid w:val="00C10E7A"/>
    <w:rsid w:val="00C11F03"/>
    <w:rsid w:val="00C12123"/>
    <w:rsid w:val="00C12FD0"/>
    <w:rsid w:val="00C208CA"/>
    <w:rsid w:val="00C20973"/>
    <w:rsid w:val="00C224F0"/>
    <w:rsid w:val="00C3041D"/>
    <w:rsid w:val="00C32651"/>
    <w:rsid w:val="00C335D1"/>
    <w:rsid w:val="00C335FB"/>
    <w:rsid w:val="00C347DE"/>
    <w:rsid w:val="00C348F0"/>
    <w:rsid w:val="00C41356"/>
    <w:rsid w:val="00C41DBD"/>
    <w:rsid w:val="00C42275"/>
    <w:rsid w:val="00C42398"/>
    <w:rsid w:val="00C4249E"/>
    <w:rsid w:val="00C466DD"/>
    <w:rsid w:val="00C47C2D"/>
    <w:rsid w:val="00C509D1"/>
    <w:rsid w:val="00C50DD2"/>
    <w:rsid w:val="00C51420"/>
    <w:rsid w:val="00C530A6"/>
    <w:rsid w:val="00C53E96"/>
    <w:rsid w:val="00C54321"/>
    <w:rsid w:val="00C576B3"/>
    <w:rsid w:val="00C63891"/>
    <w:rsid w:val="00C641B8"/>
    <w:rsid w:val="00C64AAD"/>
    <w:rsid w:val="00C6672F"/>
    <w:rsid w:val="00C66D80"/>
    <w:rsid w:val="00C67029"/>
    <w:rsid w:val="00C67807"/>
    <w:rsid w:val="00C678B4"/>
    <w:rsid w:val="00C7337F"/>
    <w:rsid w:val="00C747D8"/>
    <w:rsid w:val="00C747FA"/>
    <w:rsid w:val="00C74D59"/>
    <w:rsid w:val="00C75621"/>
    <w:rsid w:val="00C75E2C"/>
    <w:rsid w:val="00C7701D"/>
    <w:rsid w:val="00C812FA"/>
    <w:rsid w:val="00C82731"/>
    <w:rsid w:val="00C835EC"/>
    <w:rsid w:val="00C9015F"/>
    <w:rsid w:val="00C92F3F"/>
    <w:rsid w:val="00C933AD"/>
    <w:rsid w:val="00C93A44"/>
    <w:rsid w:val="00C953A8"/>
    <w:rsid w:val="00C97275"/>
    <w:rsid w:val="00C97DA0"/>
    <w:rsid w:val="00C97EC4"/>
    <w:rsid w:val="00CA2ABB"/>
    <w:rsid w:val="00CA462A"/>
    <w:rsid w:val="00CA557A"/>
    <w:rsid w:val="00CB0ED0"/>
    <w:rsid w:val="00CB2583"/>
    <w:rsid w:val="00CB70A7"/>
    <w:rsid w:val="00CB7DB9"/>
    <w:rsid w:val="00CC05A1"/>
    <w:rsid w:val="00CC11B8"/>
    <w:rsid w:val="00CC37F2"/>
    <w:rsid w:val="00CC43E2"/>
    <w:rsid w:val="00CC668A"/>
    <w:rsid w:val="00CC70B1"/>
    <w:rsid w:val="00CC7205"/>
    <w:rsid w:val="00CC786C"/>
    <w:rsid w:val="00CC7D2B"/>
    <w:rsid w:val="00CD1EC4"/>
    <w:rsid w:val="00CD3DAB"/>
    <w:rsid w:val="00CD5750"/>
    <w:rsid w:val="00CD62DA"/>
    <w:rsid w:val="00CE1EE1"/>
    <w:rsid w:val="00CE261E"/>
    <w:rsid w:val="00CE401C"/>
    <w:rsid w:val="00CE6C91"/>
    <w:rsid w:val="00CE7DAE"/>
    <w:rsid w:val="00CF2B86"/>
    <w:rsid w:val="00CF374F"/>
    <w:rsid w:val="00CF39AB"/>
    <w:rsid w:val="00CF3DDC"/>
    <w:rsid w:val="00CF3FD0"/>
    <w:rsid w:val="00CF4102"/>
    <w:rsid w:val="00CF5983"/>
    <w:rsid w:val="00CF6C1A"/>
    <w:rsid w:val="00CF6D18"/>
    <w:rsid w:val="00CF7339"/>
    <w:rsid w:val="00D001EB"/>
    <w:rsid w:val="00D00D88"/>
    <w:rsid w:val="00D02868"/>
    <w:rsid w:val="00D029F4"/>
    <w:rsid w:val="00D03212"/>
    <w:rsid w:val="00D05282"/>
    <w:rsid w:val="00D05368"/>
    <w:rsid w:val="00D06C3F"/>
    <w:rsid w:val="00D107DF"/>
    <w:rsid w:val="00D10C10"/>
    <w:rsid w:val="00D10C86"/>
    <w:rsid w:val="00D10F56"/>
    <w:rsid w:val="00D11690"/>
    <w:rsid w:val="00D15385"/>
    <w:rsid w:val="00D15972"/>
    <w:rsid w:val="00D16780"/>
    <w:rsid w:val="00D17052"/>
    <w:rsid w:val="00D223D2"/>
    <w:rsid w:val="00D23035"/>
    <w:rsid w:val="00D234E9"/>
    <w:rsid w:val="00D25DD0"/>
    <w:rsid w:val="00D26D5B"/>
    <w:rsid w:val="00D27FE5"/>
    <w:rsid w:val="00D31AFD"/>
    <w:rsid w:val="00D31DDE"/>
    <w:rsid w:val="00D34058"/>
    <w:rsid w:val="00D35432"/>
    <w:rsid w:val="00D35971"/>
    <w:rsid w:val="00D36635"/>
    <w:rsid w:val="00D40169"/>
    <w:rsid w:val="00D42407"/>
    <w:rsid w:val="00D43FCF"/>
    <w:rsid w:val="00D47B5A"/>
    <w:rsid w:val="00D50483"/>
    <w:rsid w:val="00D51547"/>
    <w:rsid w:val="00D5346E"/>
    <w:rsid w:val="00D5408A"/>
    <w:rsid w:val="00D54B5A"/>
    <w:rsid w:val="00D5634D"/>
    <w:rsid w:val="00D57F05"/>
    <w:rsid w:val="00D6114B"/>
    <w:rsid w:val="00D61711"/>
    <w:rsid w:val="00D64ACC"/>
    <w:rsid w:val="00D6553D"/>
    <w:rsid w:val="00D6768D"/>
    <w:rsid w:val="00D70E4A"/>
    <w:rsid w:val="00D72247"/>
    <w:rsid w:val="00D73FCE"/>
    <w:rsid w:val="00D74176"/>
    <w:rsid w:val="00D76E64"/>
    <w:rsid w:val="00D77A69"/>
    <w:rsid w:val="00D81583"/>
    <w:rsid w:val="00D81734"/>
    <w:rsid w:val="00D82FF5"/>
    <w:rsid w:val="00D83C1C"/>
    <w:rsid w:val="00D86F74"/>
    <w:rsid w:val="00D87FC5"/>
    <w:rsid w:val="00D9042D"/>
    <w:rsid w:val="00D914BC"/>
    <w:rsid w:val="00D92213"/>
    <w:rsid w:val="00D928F7"/>
    <w:rsid w:val="00D93F5C"/>
    <w:rsid w:val="00DA6E71"/>
    <w:rsid w:val="00DA7970"/>
    <w:rsid w:val="00DB20E1"/>
    <w:rsid w:val="00DB2105"/>
    <w:rsid w:val="00DB217E"/>
    <w:rsid w:val="00DB2632"/>
    <w:rsid w:val="00DB7EED"/>
    <w:rsid w:val="00DC1B62"/>
    <w:rsid w:val="00DC3089"/>
    <w:rsid w:val="00DC31DD"/>
    <w:rsid w:val="00DC5C50"/>
    <w:rsid w:val="00DC5DEE"/>
    <w:rsid w:val="00DC79DB"/>
    <w:rsid w:val="00DD0525"/>
    <w:rsid w:val="00DD0675"/>
    <w:rsid w:val="00DD195A"/>
    <w:rsid w:val="00DD371E"/>
    <w:rsid w:val="00DD3BDE"/>
    <w:rsid w:val="00DD58AB"/>
    <w:rsid w:val="00DD5AB5"/>
    <w:rsid w:val="00DD5D34"/>
    <w:rsid w:val="00DE0830"/>
    <w:rsid w:val="00DE19A8"/>
    <w:rsid w:val="00DE1B20"/>
    <w:rsid w:val="00DE1B46"/>
    <w:rsid w:val="00DE4A74"/>
    <w:rsid w:val="00DE538C"/>
    <w:rsid w:val="00DE7EBB"/>
    <w:rsid w:val="00DF1BF8"/>
    <w:rsid w:val="00DF26EE"/>
    <w:rsid w:val="00DF4826"/>
    <w:rsid w:val="00DF4B1D"/>
    <w:rsid w:val="00DF6B28"/>
    <w:rsid w:val="00DF7843"/>
    <w:rsid w:val="00E002B1"/>
    <w:rsid w:val="00E04FE3"/>
    <w:rsid w:val="00E05A2D"/>
    <w:rsid w:val="00E05CB9"/>
    <w:rsid w:val="00E0637E"/>
    <w:rsid w:val="00E06792"/>
    <w:rsid w:val="00E06D2D"/>
    <w:rsid w:val="00E06FA8"/>
    <w:rsid w:val="00E07CEB"/>
    <w:rsid w:val="00E11A45"/>
    <w:rsid w:val="00E137EA"/>
    <w:rsid w:val="00E13E68"/>
    <w:rsid w:val="00E17F5B"/>
    <w:rsid w:val="00E2211E"/>
    <w:rsid w:val="00E231C0"/>
    <w:rsid w:val="00E26FCD"/>
    <w:rsid w:val="00E279EE"/>
    <w:rsid w:val="00E31DE2"/>
    <w:rsid w:val="00E32DCA"/>
    <w:rsid w:val="00E3536C"/>
    <w:rsid w:val="00E35EE8"/>
    <w:rsid w:val="00E365D3"/>
    <w:rsid w:val="00E368FE"/>
    <w:rsid w:val="00E36B53"/>
    <w:rsid w:val="00E40137"/>
    <w:rsid w:val="00E4033C"/>
    <w:rsid w:val="00E4199B"/>
    <w:rsid w:val="00E43010"/>
    <w:rsid w:val="00E43D47"/>
    <w:rsid w:val="00E45FDA"/>
    <w:rsid w:val="00E466C0"/>
    <w:rsid w:val="00E470FC"/>
    <w:rsid w:val="00E475CC"/>
    <w:rsid w:val="00E47CD3"/>
    <w:rsid w:val="00E52603"/>
    <w:rsid w:val="00E553D5"/>
    <w:rsid w:val="00E57643"/>
    <w:rsid w:val="00E61609"/>
    <w:rsid w:val="00E61E8C"/>
    <w:rsid w:val="00E645AC"/>
    <w:rsid w:val="00E65B4F"/>
    <w:rsid w:val="00E66DAB"/>
    <w:rsid w:val="00E671D5"/>
    <w:rsid w:val="00E709A7"/>
    <w:rsid w:val="00E73216"/>
    <w:rsid w:val="00E7343E"/>
    <w:rsid w:val="00E80411"/>
    <w:rsid w:val="00E805BD"/>
    <w:rsid w:val="00E8229A"/>
    <w:rsid w:val="00E82A5E"/>
    <w:rsid w:val="00E837C7"/>
    <w:rsid w:val="00E83EF1"/>
    <w:rsid w:val="00E84DC7"/>
    <w:rsid w:val="00E85A67"/>
    <w:rsid w:val="00E86544"/>
    <w:rsid w:val="00E87E95"/>
    <w:rsid w:val="00E9051C"/>
    <w:rsid w:val="00E910FA"/>
    <w:rsid w:val="00E92138"/>
    <w:rsid w:val="00E95F0C"/>
    <w:rsid w:val="00E97039"/>
    <w:rsid w:val="00EA052B"/>
    <w:rsid w:val="00EA0C3F"/>
    <w:rsid w:val="00EA1984"/>
    <w:rsid w:val="00EA268E"/>
    <w:rsid w:val="00EA28F4"/>
    <w:rsid w:val="00EA2B1B"/>
    <w:rsid w:val="00EA3130"/>
    <w:rsid w:val="00EA79ED"/>
    <w:rsid w:val="00EA7A17"/>
    <w:rsid w:val="00EB0389"/>
    <w:rsid w:val="00EB18B4"/>
    <w:rsid w:val="00EB4DEB"/>
    <w:rsid w:val="00EB5151"/>
    <w:rsid w:val="00EC0FC2"/>
    <w:rsid w:val="00EC1F2C"/>
    <w:rsid w:val="00EC56DF"/>
    <w:rsid w:val="00EC72D3"/>
    <w:rsid w:val="00EC787C"/>
    <w:rsid w:val="00ED004F"/>
    <w:rsid w:val="00ED0597"/>
    <w:rsid w:val="00ED1350"/>
    <w:rsid w:val="00ED2DDD"/>
    <w:rsid w:val="00ED37EC"/>
    <w:rsid w:val="00ED3C55"/>
    <w:rsid w:val="00ED5E61"/>
    <w:rsid w:val="00ED6FAE"/>
    <w:rsid w:val="00EE012D"/>
    <w:rsid w:val="00EE0146"/>
    <w:rsid w:val="00EE2E41"/>
    <w:rsid w:val="00EE45E5"/>
    <w:rsid w:val="00EF1F1E"/>
    <w:rsid w:val="00EF2D7B"/>
    <w:rsid w:val="00EF2FFB"/>
    <w:rsid w:val="00EF726F"/>
    <w:rsid w:val="00EF7D14"/>
    <w:rsid w:val="00F0395B"/>
    <w:rsid w:val="00F051F1"/>
    <w:rsid w:val="00F0592A"/>
    <w:rsid w:val="00F112AC"/>
    <w:rsid w:val="00F12635"/>
    <w:rsid w:val="00F138D6"/>
    <w:rsid w:val="00F15E92"/>
    <w:rsid w:val="00F1716C"/>
    <w:rsid w:val="00F17411"/>
    <w:rsid w:val="00F23F4E"/>
    <w:rsid w:val="00F24743"/>
    <w:rsid w:val="00F261AE"/>
    <w:rsid w:val="00F277B1"/>
    <w:rsid w:val="00F3144E"/>
    <w:rsid w:val="00F31D34"/>
    <w:rsid w:val="00F323D5"/>
    <w:rsid w:val="00F32847"/>
    <w:rsid w:val="00F34E5F"/>
    <w:rsid w:val="00F36EFA"/>
    <w:rsid w:val="00F373AA"/>
    <w:rsid w:val="00F37D5E"/>
    <w:rsid w:val="00F4119E"/>
    <w:rsid w:val="00F419D8"/>
    <w:rsid w:val="00F420D9"/>
    <w:rsid w:val="00F42C5A"/>
    <w:rsid w:val="00F44862"/>
    <w:rsid w:val="00F45162"/>
    <w:rsid w:val="00F451E9"/>
    <w:rsid w:val="00F45A0B"/>
    <w:rsid w:val="00F45C2E"/>
    <w:rsid w:val="00F528AE"/>
    <w:rsid w:val="00F57AD8"/>
    <w:rsid w:val="00F57B1D"/>
    <w:rsid w:val="00F6002F"/>
    <w:rsid w:val="00F62C96"/>
    <w:rsid w:val="00F632B2"/>
    <w:rsid w:val="00F641C7"/>
    <w:rsid w:val="00F703E2"/>
    <w:rsid w:val="00F728CA"/>
    <w:rsid w:val="00F74275"/>
    <w:rsid w:val="00F76480"/>
    <w:rsid w:val="00F83818"/>
    <w:rsid w:val="00F83FED"/>
    <w:rsid w:val="00F858F7"/>
    <w:rsid w:val="00F85EA3"/>
    <w:rsid w:val="00F9027C"/>
    <w:rsid w:val="00F91A43"/>
    <w:rsid w:val="00F91EE5"/>
    <w:rsid w:val="00F942AD"/>
    <w:rsid w:val="00F94E95"/>
    <w:rsid w:val="00F95DDB"/>
    <w:rsid w:val="00F96307"/>
    <w:rsid w:val="00F97CF4"/>
    <w:rsid w:val="00FA0ECA"/>
    <w:rsid w:val="00FA49B4"/>
    <w:rsid w:val="00FA5127"/>
    <w:rsid w:val="00FA5E25"/>
    <w:rsid w:val="00FA651F"/>
    <w:rsid w:val="00FB21DF"/>
    <w:rsid w:val="00FB2A74"/>
    <w:rsid w:val="00FB3F5A"/>
    <w:rsid w:val="00FB79B5"/>
    <w:rsid w:val="00FC37DC"/>
    <w:rsid w:val="00FC3A76"/>
    <w:rsid w:val="00FC4C13"/>
    <w:rsid w:val="00FD27BB"/>
    <w:rsid w:val="00FD2813"/>
    <w:rsid w:val="00FD29F2"/>
    <w:rsid w:val="00FD3241"/>
    <w:rsid w:val="00FD52C3"/>
    <w:rsid w:val="00FD62B2"/>
    <w:rsid w:val="00FD71B4"/>
    <w:rsid w:val="00FD726B"/>
    <w:rsid w:val="00FD7957"/>
    <w:rsid w:val="00FE0043"/>
    <w:rsid w:val="00FE0DE6"/>
    <w:rsid w:val="00FE1509"/>
    <w:rsid w:val="00FE20B3"/>
    <w:rsid w:val="00FE3126"/>
    <w:rsid w:val="00FE66F9"/>
    <w:rsid w:val="00FE6DB0"/>
    <w:rsid w:val="00FF09C6"/>
    <w:rsid w:val="00FF3D4B"/>
    <w:rsid w:val="00FF5C6F"/>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336C90D-B835-4F79-A062-208ED045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CBB"/>
    <w:rPr>
      <w:sz w:val="24"/>
      <w:szCs w:val="24"/>
    </w:rPr>
  </w:style>
  <w:style w:type="character" w:default="1" w:styleId="DefaultParagraphFont">
    <w:name w:val="Default Paragraph Font"/>
    <w:aliases w:val=" Caracter Caracte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41CBB"/>
    <w:pPr>
      <w:tabs>
        <w:tab w:val="center" w:pos="4153"/>
        <w:tab w:val="right" w:pos="8306"/>
      </w:tabs>
    </w:pPr>
    <w:rPr>
      <w:rFonts w:ascii="RimTimes" w:hAnsi="RimTimes"/>
      <w:sz w:val="28"/>
      <w:szCs w:val="20"/>
      <w:lang w:val="lv-LV"/>
    </w:rPr>
  </w:style>
  <w:style w:type="table" w:styleId="TableGrid">
    <w:name w:val="Table Grid"/>
    <w:basedOn w:val="TableNormal"/>
    <w:uiPriority w:val="39"/>
    <w:rsid w:val="0024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3652"/>
    <w:rPr>
      <w:color w:val="0000FF"/>
      <w:u w:val="single"/>
    </w:rPr>
  </w:style>
  <w:style w:type="paragraph" w:customStyle="1" w:styleId="CaracterCaracter">
    <w:name w:val=" Caracter Caracter"/>
    <w:basedOn w:val="Normal"/>
    <w:rsid w:val="00343652"/>
    <w:pPr>
      <w:spacing w:after="160" w:line="240" w:lineRule="exact"/>
    </w:pPr>
    <w:rPr>
      <w:rFonts w:ascii="Tahoma" w:hAnsi="Tahoma"/>
      <w:sz w:val="20"/>
      <w:szCs w:val="20"/>
    </w:rPr>
  </w:style>
  <w:style w:type="character" w:styleId="Strong">
    <w:name w:val="Strong"/>
    <w:qFormat/>
    <w:rsid w:val="00874DDC"/>
    <w:rPr>
      <w:b/>
      <w:bCs/>
    </w:rPr>
  </w:style>
  <w:style w:type="paragraph" w:customStyle="1" w:styleId="CaracterCaracterCharCharCaracterCaracter">
    <w:name w:val=" Caracter Caracter Char Char Caracter Caracter"/>
    <w:basedOn w:val="Normal"/>
    <w:link w:val="DefaultParagraphFont"/>
    <w:rsid w:val="00431212"/>
    <w:pPr>
      <w:spacing w:after="160" w:line="240" w:lineRule="exact"/>
    </w:pPr>
    <w:rPr>
      <w:rFonts w:ascii="Tahoma" w:hAnsi="Tahoma"/>
      <w:sz w:val="20"/>
      <w:szCs w:val="20"/>
    </w:rPr>
  </w:style>
  <w:style w:type="character" w:customStyle="1" w:styleId="l5def1">
    <w:name w:val="l5def1"/>
    <w:rsid w:val="00FD726B"/>
    <w:rPr>
      <w:rFonts w:ascii="Arial" w:hAnsi="Arial" w:cs="Arial" w:hint="default"/>
      <w:color w:val="000000"/>
      <w:sz w:val="26"/>
      <w:szCs w:val="26"/>
    </w:rPr>
  </w:style>
  <w:style w:type="character" w:customStyle="1" w:styleId="l5tlu1">
    <w:name w:val="l5tlu1"/>
    <w:rsid w:val="00222E82"/>
    <w:rPr>
      <w:b/>
      <w:bCs/>
      <w:color w:val="000000"/>
      <w:sz w:val="32"/>
      <w:szCs w:val="32"/>
    </w:rPr>
  </w:style>
  <w:style w:type="character" w:customStyle="1" w:styleId="l5def2">
    <w:name w:val="l5def2"/>
    <w:rsid w:val="00772872"/>
    <w:rPr>
      <w:rFonts w:ascii="Arial" w:hAnsi="Arial" w:cs="Arial" w:hint="default"/>
      <w:color w:val="000000"/>
      <w:sz w:val="26"/>
      <w:szCs w:val="26"/>
    </w:rPr>
  </w:style>
  <w:style w:type="character" w:customStyle="1" w:styleId="l5def3">
    <w:name w:val="l5def3"/>
    <w:rsid w:val="00772872"/>
    <w:rPr>
      <w:rFonts w:ascii="Arial" w:hAnsi="Arial" w:cs="Arial" w:hint="default"/>
      <w:color w:val="000000"/>
      <w:sz w:val="26"/>
      <w:szCs w:val="26"/>
    </w:rPr>
  </w:style>
  <w:style w:type="character" w:customStyle="1" w:styleId="l5def4">
    <w:name w:val="l5def4"/>
    <w:rsid w:val="00772872"/>
    <w:rPr>
      <w:rFonts w:ascii="Arial" w:hAnsi="Arial" w:cs="Arial" w:hint="default"/>
      <w:color w:val="000000"/>
      <w:sz w:val="26"/>
      <w:szCs w:val="26"/>
    </w:rPr>
  </w:style>
  <w:style w:type="character" w:customStyle="1" w:styleId="l5def5">
    <w:name w:val="l5def5"/>
    <w:rsid w:val="00772872"/>
    <w:rPr>
      <w:rFonts w:ascii="Arial" w:hAnsi="Arial" w:cs="Arial" w:hint="default"/>
      <w:color w:val="000000"/>
      <w:sz w:val="26"/>
      <w:szCs w:val="26"/>
    </w:rPr>
  </w:style>
  <w:style w:type="paragraph" w:styleId="BalloonText">
    <w:name w:val="Balloon Text"/>
    <w:basedOn w:val="Normal"/>
    <w:link w:val="BalloonTextChar"/>
    <w:rsid w:val="001B4ED7"/>
    <w:rPr>
      <w:rFonts w:ascii="Segoe UI" w:hAnsi="Segoe UI"/>
      <w:sz w:val="18"/>
      <w:szCs w:val="18"/>
    </w:rPr>
  </w:style>
  <w:style w:type="character" w:customStyle="1" w:styleId="BalloonTextChar">
    <w:name w:val="Balloon Text Char"/>
    <w:link w:val="BalloonText"/>
    <w:rsid w:val="001B4ED7"/>
    <w:rPr>
      <w:rFonts w:ascii="Segoe UI" w:hAnsi="Segoe UI" w:cs="Segoe UI"/>
      <w:sz w:val="18"/>
      <w:szCs w:val="18"/>
      <w:lang w:val="en-US" w:eastAsia="en-US"/>
    </w:rPr>
  </w:style>
  <w:style w:type="paragraph" w:styleId="Footer">
    <w:name w:val="footer"/>
    <w:basedOn w:val="Normal"/>
    <w:link w:val="FooterChar"/>
    <w:uiPriority w:val="99"/>
    <w:rsid w:val="00926CC2"/>
    <w:pPr>
      <w:tabs>
        <w:tab w:val="center" w:pos="4680"/>
        <w:tab w:val="right" w:pos="9360"/>
      </w:tabs>
    </w:pPr>
    <w:rPr>
      <w:lang w:val="x-none" w:eastAsia="x-none"/>
    </w:rPr>
  </w:style>
  <w:style w:type="character" w:customStyle="1" w:styleId="FooterChar">
    <w:name w:val="Footer Char"/>
    <w:link w:val="Footer"/>
    <w:uiPriority w:val="99"/>
    <w:rsid w:val="00926CC2"/>
    <w:rPr>
      <w:sz w:val="24"/>
      <w:szCs w:val="24"/>
    </w:rPr>
  </w:style>
  <w:style w:type="paragraph" w:styleId="BodyTextIndent2">
    <w:name w:val="Body Text Indent 2"/>
    <w:basedOn w:val="Normal"/>
    <w:link w:val="BodyTextIndent2Char"/>
    <w:unhideWhenUsed/>
    <w:rsid w:val="007032D5"/>
    <w:pPr>
      <w:autoSpaceDE w:val="0"/>
      <w:autoSpaceDN w:val="0"/>
      <w:adjustRightInd w:val="0"/>
      <w:ind w:left="705"/>
      <w:jc w:val="both"/>
    </w:pPr>
    <w:rPr>
      <w:sz w:val="28"/>
      <w:lang w:val="ro-RO" w:eastAsia="ro-RO"/>
    </w:rPr>
  </w:style>
  <w:style w:type="character" w:customStyle="1" w:styleId="BodyTextIndent2Char">
    <w:name w:val="Body Text Indent 2 Char"/>
    <w:link w:val="BodyTextIndent2"/>
    <w:rsid w:val="007032D5"/>
    <w:rPr>
      <w:sz w:val="28"/>
      <w:szCs w:val="24"/>
      <w:lang w:val="ro-RO" w:eastAsia="ro-RO"/>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
    <w:basedOn w:val="Normal"/>
    <w:link w:val="ListParagraphChar"/>
    <w:uiPriority w:val="34"/>
    <w:qFormat/>
    <w:rsid w:val="002567EA"/>
    <w:pPr>
      <w:spacing w:after="200" w:line="276" w:lineRule="auto"/>
      <w:ind w:left="720"/>
      <w:contextualSpacing/>
    </w:pPr>
    <w:rPr>
      <w:rFonts w:ascii="Calibri" w:eastAsia="Calibri" w:hAnsi="Calibri"/>
      <w:sz w:val="22"/>
      <w:szCs w:val="22"/>
      <w:lang w:val="ro-RO" w:eastAsia="x-none"/>
    </w:rPr>
  </w:style>
  <w:style w:type="character" w:styleId="CommentReference">
    <w:name w:val="annotation reference"/>
    <w:rsid w:val="0028653C"/>
    <w:rPr>
      <w:sz w:val="16"/>
      <w:szCs w:val="16"/>
    </w:rPr>
  </w:style>
  <w:style w:type="paragraph" w:styleId="CommentText">
    <w:name w:val="annotation text"/>
    <w:basedOn w:val="Normal"/>
    <w:link w:val="CommentTextChar"/>
    <w:rsid w:val="0028653C"/>
    <w:rPr>
      <w:sz w:val="20"/>
      <w:szCs w:val="20"/>
    </w:rPr>
  </w:style>
  <w:style w:type="character" w:customStyle="1" w:styleId="CommentTextChar">
    <w:name w:val="Comment Text Char"/>
    <w:basedOn w:val="DefaultParagraphFont"/>
    <w:link w:val="CommentText"/>
    <w:rsid w:val="0028653C"/>
  </w:style>
  <w:style w:type="paragraph" w:styleId="CommentSubject">
    <w:name w:val="annotation subject"/>
    <w:basedOn w:val="CommentText"/>
    <w:next w:val="CommentText"/>
    <w:link w:val="CommentSubjectChar"/>
    <w:rsid w:val="0028653C"/>
    <w:rPr>
      <w:b/>
      <w:bCs/>
      <w:lang w:val="x-none" w:eastAsia="x-none"/>
    </w:rPr>
  </w:style>
  <w:style w:type="character" w:customStyle="1" w:styleId="CommentSubjectChar">
    <w:name w:val="Comment Subject Char"/>
    <w:link w:val="CommentSubject"/>
    <w:rsid w:val="0028653C"/>
    <w:rPr>
      <w:b/>
      <w:bCs/>
    </w:rPr>
  </w:style>
  <w:style w:type="character" w:customStyle="1" w:styleId="NoSpacingChar">
    <w:name w:val="No Spacing Char"/>
    <w:link w:val="NoSpacing"/>
    <w:uiPriority w:val="1"/>
    <w:locked/>
    <w:rsid w:val="00C335FB"/>
    <w:rPr>
      <w:lang w:val="en-US" w:eastAsia="en-US" w:bidi="ar-SA"/>
    </w:rPr>
  </w:style>
  <w:style w:type="paragraph" w:styleId="NoSpacing">
    <w:name w:val="No Spacing"/>
    <w:link w:val="NoSpacingChar"/>
    <w:uiPriority w:val="1"/>
    <w:qFormat/>
    <w:rsid w:val="00C335FB"/>
  </w:style>
  <w:style w:type="paragraph" w:styleId="BodyText">
    <w:name w:val="Body Text"/>
    <w:basedOn w:val="Normal"/>
    <w:link w:val="BodyTextChar"/>
    <w:rsid w:val="00055213"/>
    <w:pPr>
      <w:spacing w:after="120"/>
    </w:pPr>
    <w:rPr>
      <w:lang w:val="x-none" w:eastAsia="x-none"/>
    </w:rPr>
  </w:style>
  <w:style w:type="character" w:customStyle="1" w:styleId="BodyTextChar">
    <w:name w:val="Body Text Char"/>
    <w:link w:val="BodyText"/>
    <w:rsid w:val="00055213"/>
    <w:rPr>
      <w:sz w:val="24"/>
      <w:szCs w:val="24"/>
    </w:rPr>
  </w:style>
  <w:style w:type="character" w:customStyle="1" w:styleId="Heading2">
    <w:name w:val="Heading #2_"/>
    <w:link w:val="Heading20"/>
    <w:rsid w:val="00055213"/>
    <w:rPr>
      <w:rFonts w:ascii="Trebuchet MS" w:eastAsia="Trebuchet MS" w:hAnsi="Trebuchet MS" w:cs="Trebuchet MS"/>
      <w:b/>
      <w:bCs/>
      <w:sz w:val="22"/>
      <w:szCs w:val="22"/>
      <w:shd w:val="clear" w:color="auto" w:fill="FFFFFF"/>
    </w:rPr>
  </w:style>
  <w:style w:type="paragraph" w:customStyle="1" w:styleId="Heading20">
    <w:name w:val="Heading #2"/>
    <w:basedOn w:val="Normal"/>
    <w:link w:val="Heading2"/>
    <w:rsid w:val="00055213"/>
    <w:pPr>
      <w:widowControl w:val="0"/>
      <w:shd w:val="clear" w:color="auto" w:fill="FFFFFF"/>
      <w:spacing w:after="100" w:line="254" w:lineRule="auto"/>
      <w:outlineLvl w:val="1"/>
    </w:pPr>
    <w:rPr>
      <w:rFonts w:ascii="Trebuchet MS" w:eastAsia="Trebuchet MS" w:hAnsi="Trebuchet MS"/>
      <w:b/>
      <w:bCs/>
      <w:sz w:val="22"/>
      <w:szCs w:val="22"/>
      <w:lang w:val="x-none" w:eastAsia="x-none"/>
    </w:rPr>
  </w:style>
  <w:style w:type="character" w:customStyle="1" w:styleId="salnbdy">
    <w:name w:val="s_aln_bdy"/>
    <w:rsid w:val="00772665"/>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locked/>
    <w:rsid w:val="00B52C08"/>
    <w:rPr>
      <w:rFonts w:ascii="Calibri" w:eastAsia="Calibri" w:hAnsi="Calibri" w:cs="Calibri"/>
      <w:sz w:val="22"/>
      <w:szCs w:val="22"/>
      <w:lang w:val="ro-RO"/>
    </w:rPr>
  </w:style>
  <w:style w:type="character" w:styleId="Emphasis">
    <w:name w:val="Emphasis"/>
    <w:qFormat/>
    <w:rsid w:val="003D6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6136">
      <w:bodyDiv w:val="1"/>
      <w:marLeft w:val="0"/>
      <w:marRight w:val="0"/>
      <w:marTop w:val="0"/>
      <w:marBottom w:val="0"/>
      <w:divBdr>
        <w:top w:val="none" w:sz="0" w:space="0" w:color="auto"/>
        <w:left w:val="none" w:sz="0" w:space="0" w:color="auto"/>
        <w:bottom w:val="none" w:sz="0" w:space="0" w:color="auto"/>
        <w:right w:val="none" w:sz="0" w:space="0" w:color="auto"/>
      </w:divBdr>
    </w:div>
    <w:div w:id="135220781">
      <w:bodyDiv w:val="1"/>
      <w:marLeft w:val="0"/>
      <w:marRight w:val="0"/>
      <w:marTop w:val="0"/>
      <w:marBottom w:val="0"/>
      <w:divBdr>
        <w:top w:val="none" w:sz="0" w:space="0" w:color="auto"/>
        <w:left w:val="none" w:sz="0" w:space="0" w:color="auto"/>
        <w:bottom w:val="none" w:sz="0" w:space="0" w:color="auto"/>
        <w:right w:val="none" w:sz="0" w:space="0" w:color="auto"/>
      </w:divBdr>
    </w:div>
    <w:div w:id="163522639">
      <w:bodyDiv w:val="1"/>
      <w:marLeft w:val="0"/>
      <w:marRight w:val="0"/>
      <w:marTop w:val="0"/>
      <w:marBottom w:val="0"/>
      <w:divBdr>
        <w:top w:val="none" w:sz="0" w:space="0" w:color="auto"/>
        <w:left w:val="none" w:sz="0" w:space="0" w:color="auto"/>
        <w:bottom w:val="none" w:sz="0" w:space="0" w:color="auto"/>
        <w:right w:val="none" w:sz="0" w:space="0" w:color="auto"/>
      </w:divBdr>
    </w:div>
    <w:div w:id="163984382">
      <w:bodyDiv w:val="1"/>
      <w:marLeft w:val="0"/>
      <w:marRight w:val="0"/>
      <w:marTop w:val="0"/>
      <w:marBottom w:val="0"/>
      <w:divBdr>
        <w:top w:val="none" w:sz="0" w:space="0" w:color="auto"/>
        <w:left w:val="none" w:sz="0" w:space="0" w:color="auto"/>
        <w:bottom w:val="none" w:sz="0" w:space="0" w:color="auto"/>
        <w:right w:val="none" w:sz="0" w:space="0" w:color="auto"/>
      </w:divBdr>
    </w:div>
    <w:div w:id="221983298">
      <w:bodyDiv w:val="1"/>
      <w:marLeft w:val="0"/>
      <w:marRight w:val="0"/>
      <w:marTop w:val="0"/>
      <w:marBottom w:val="0"/>
      <w:divBdr>
        <w:top w:val="none" w:sz="0" w:space="0" w:color="auto"/>
        <w:left w:val="none" w:sz="0" w:space="0" w:color="auto"/>
        <w:bottom w:val="none" w:sz="0" w:space="0" w:color="auto"/>
        <w:right w:val="none" w:sz="0" w:space="0" w:color="auto"/>
      </w:divBdr>
      <w:divsChild>
        <w:div w:id="576981717">
          <w:marLeft w:val="0"/>
          <w:marRight w:val="0"/>
          <w:marTop w:val="0"/>
          <w:marBottom w:val="0"/>
          <w:divBdr>
            <w:top w:val="none" w:sz="0" w:space="0" w:color="auto"/>
            <w:left w:val="none" w:sz="0" w:space="0" w:color="auto"/>
            <w:bottom w:val="none" w:sz="0" w:space="0" w:color="auto"/>
            <w:right w:val="none" w:sz="0" w:space="0" w:color="auto"/>
          </w:divBdr>
        </w:div>
        <w:div w:id="846406760">
          <w:marLeft w:val="0"/>
          <w:marRight w:val="0"/>
          <w:marTop w:val="0"/>
          <w:marBottom w:val="0"/>
          <w:divBdr>
            <w:top w:val="none" w:sz="0" w:space="0" w:color="auto"/>
            <w:left w:val="none" w:sz="0" w:space="0" w:color="auto"/>
            <w:bottom w:val="none" w:sz="0" w:space="0" w:color="auto"/>
            <w:right w:val="none" w:sz="0" w:space="0" w:color="auto"/>
          </w:divBdr>
        </w:div>
        <w:div w:id="1046611652">
          <w:marLeft w:val="0"/>
          <w:marRight w:val="0"/>
          <w:marTop w:val="0"/>
          <w:marBottom w:val="0"/>
          <w:divBdr>
            <w:top w:val="none" w:sz="0" w:space="0" w:color="auto"/>
            <w:left w:val="none" w:sz="0" w:space="0" w:color="auto"/>
            <w:bottom w:val="none" w:sz="0" w:space="0" w:color="auto"/>
            <w:right w:val="none" w:sz="0" w:space="0" w:color="auto"/>
          </w:divBdr>
        </w:div>
        <w:div w:id="1536771675">
          <w:marLeft w:val="0"/>
          <w:marRight w:val="0"/>
          <w:marTop w:val="0"/>
          <w:marBottom w:val="0"/>
          <w:divBdr>
            <w:top w:val="none" w:sz="0" w:space="0" w:color="auto"/>
            <w:left w:val="none" w:sz="0" w:space="0" w:color="auto"/>
            <w:bottom w:val="none" w:sz="0" w:space="0" w:color="auto"/>
            <w:right w:val="none" w:sz="0" w:space="0" w:color="auto"/>
          </w:divBdr>
        </w:div>
        <w:div w:id="1732727191">
          <w:marLeft w:val="0"/>
          <w:marRight w:val="0"/>
          <w:marTop w:val="0"/>
          <w:marBottom w:val="0"/>
          <w:divBdr>
            <w:top w:val="none" w:sz="0" w:space="0" w:color="auto"/>
            <w:left w:val="none" w:sz="0" w:space="0" w:color="auto"/>
            <w:bottom w:val="none" w:sz="0" w:space="0" w:color="auto"/>
            <w:right w:val="none" w:sz="0" w:space="0" w:color="auto"/>
          </w:divBdr>
        </w:div>
        <w:div w:id="1893612292">
          <w:marLeft w:val="0"/>
          <w:marRight w:val="0"/>
          <w:marTop w:val="0"/>
          <w:marBottom w:val="0"/>
          <w:divBdr>
            <w:top w:val="none" w:sz="0" w:space="0" w:color="auto"/>
            <w:left w:val="none" w:sz="0" w:space="0" w:color="auto"/>
            <w:bottom w:val="none" w:sz="0" w:space="0" w:color="auto"/>
            <w:right w:val="none" w:sz="0" w:space="0" w:color="auto"/>
          </w:divBdr>
        </w:div>
      </w:divsChild>
    </w:div>
    <w:div w:id="239946765">
      <w:bodyDiv w:val="1"/>
      <w:marLeft w:val="0"/>
      <w:marRight w:val="0"/>
      <w:marTop w:val="0"/>
      <w:marBottom w:val="0"/>
      <w:divBdr>
        <w:top w:val="none" w:sz="0" w:space="0" w:color="auto"/>
        <w:left w:val="none" w:sz="0" w:space="0" w:color="auto"/>
        <w:bottom w:val="none" w:sz="0" w:space="0" w:color="auto"/>
        <w:right w:val="none" w:sz="0" w:space="0" w:color="auto"/>
      </w:divBdr>
      <w:divsChild>
        <w:div w:id="1596086025">
          <w:marLeft w:val="0"/>
          <w:marRight w:val="0"/>
          <w:marTop w:val="0"/>
          <w:marBottom w:val="0"/>
          <w:divBdr>
            <w:top w:val="none" w:sz="0" w:space="0" w:color="auto"/>
            <w:left w:val="none" w:sz="0" w:space="0" w:color="auto"/>
            <w:bottom w:val="none" w:sz="0" w:space="0" w:color="auto"/>
            <w:right w:val="none" w:sz="0" w:space="0" w:color="auto"/>
          </w:divBdr>
          <w:divsChild>
            <w:div w:id="276831972">
              <w:marLeft w:val="0"/>
              <w:marRight w:val="0"/>
              <w:marTop w:val="0"/>
              <w:marBottom w:val="0"/>
              <w:divBdr>
                <w:top w:val="none" w:sz="0" w:space="0" w:color="auto"/>
                <w:left w:val="none" w:sz="0" w:space="0" w:color="auto"/>
                <w:bottom w:val="none" w:sz="0" w:space="0" w:color="auto"/>
                <w:right w:val="none" w:sz="0" w:space="0" w:color="auto"/>
              </w:divBdr>
              <w:divsChild>
                <w:div w:id="370108674">
                  <w:marLeft w:val="0"/>
                  <w:marRight w:val="0"/>
                  <w:marTop w:val="0"/>
                  <w:marBottom w:val="0"/>
                  <w:divBdr>
                    <w:top w:val="none" w:sz="0" w:space="0" w:color="auto"/>
                    <w:left w:val="none" w:sz="0" w:space="0" w:color="auto"/>
                    <w:bottom w:val="none" w:sz="0" w:space="0" w:color="auto"/>
                    <w:right w:val="none" w:sz="0" w:space="0" w:color="auto"/>
                  </w:divBdr>
                </w:div>
              </w:divsChild>
            </w:div>
            <w:div w:id="1748383387">
              <w:marLeft w:val="0"/>
              <w:marRight w:val="0"/>
              <w:marTop w:val="0"/>
              <w:marBottom w:val="0"/>
              <w:divBdr>
                <w:top w:val="none" w:sz="0" w:space="0" w:color="auto"/>
                <w:left w:val="none" w:sz="0" w:space="0" w:color="auto"/>
                <w:bottom w:val="none" w:sz="0" w:space="0" w:color="auto"/>
                <w:right w:val="none" w:sz="0" w:space="0" w:color="auto"/>
              </w:divBdr>
              <w:divsChild>
                <w:div w:id="655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489">
      <w:bodyDiv w:val="1"/>
      <w:marLeft w:val="0"/>
      <w:marRight w:val="0"/>
      <w:marTop w:val="0"/>
      <w:marBottom w:val="0"/>
      <w:divBdr>
        <w:top w:val="none" w:sz="0" w:space="0" w:color="auto"/>
        <w:left w:val="none" w:sz="0" w:space="0" w:color="auto"/>
        <w:bottom w:val="none" w:sz="0" w:space="0" w:color="auto"/>
        <w:right w:val="none" w:sz="0" w:space="0" w:color="auto"/>
      </w:divBdr>
      <w:divsChild>
        <w:div w:id="1399086038">
          <w:marLeft w:val="0"/>
          <w:marRight w:val="0"/>
          <w:marTop w:val="0"/>
          <w:marBottom w:val="0"/>
          <w:divBdr>
            <w:top w:val="none" w:sz="0" w:space="0" w:color="auto"/>
            <w:left w:val="none" w:sz="0" w:space="0" w:color="auto"/>
            <w:bottom w:val="none" w:sz="0" w:space="0" w:color="auto"/>
            <w:right w:val="none" w:sz="0" w:space="0" w:color="auto"/>
          </w:divBdr>
        </w:div>
      </w:divsChild>
    </w:div>
    <w:div w:id="381908352">
      <w:bodyDiv w:val="1"/>
      <w:marLeft w:val="0"/>
      <w:marRight w:val="0"/>
      <w:marTop w:val="0"/>
      <w:marBottom w:val="0"/>
      <w:divBdr>
        <w:top w:val="none" w:sz="0" w:space="0" w:color="auto"/>
        <w:left w:val="none" w:sz="0" w:space="0" w:color="auto"/>
        <w:bottom w:val="none" w:sz="0" w:space="0" w:color="auto"/>
        <w:right w:val="none" w:sz="0" w:space="0" w:color="auto"/>
      </w:divBdr>
    </w:div>
    <w:div w:id="421537210">
      <w:bodyDiv w:val="1"/>
      <w:marLeft w:val="0"/>
      <w:marRight w:val="0"/>
      <w:marTop w:val="0"/>
      <w:marBottom w:val="0"/>
      <w:divBdr>
        <w:top w:val="none" w:sz="0" w:space="0" w:color="auto"/>
        <w:left w:val="none" w:sz="0" w:space="0" w:color="auto"/>
        <w:bottom w:val="none" w:sz="0" w:space="0" w:color="auto"/>
        <w:right w:val="none" w:sz="0" w:space="0" w:color="auto"/>
      </w:divBdr>
    </w:div>
    <w:div w:id="436945431">
      <w:bodyDiv w:val="1"/>
      <w:marLeft w:val="0"/>
      <w:marRight w:val="0"/>
      <w:marTop w:val="0"/>
      <w:marBottom w:val="0"/>
      <w:divBdr>
        <w:top w:val="none" w:sz="0" w:space="0" w:color="auto"/>
        <w:left w:val="none" w:sz="0" w:space="0" w:color="auto"/>
        <w:bottom w:val="none" w:sz="0" w:space="0" w:color="auto"/>
        <w:right w:val="none" w:sz="0" w:space="0" w:color="auto"/>
      </w:divBdr>
    </w:div>
    <w:div w:id="444546171">
      <w:bodyDiv w:val="1"/>
      <w:marLeft w:val="0"/>
      <w:marRight w:val="0"/>
      <w:marTop w:val="0"/>
      <w:marBottom w:val="0"/>
      <w:divBdr>
        <w:top w:val="none" w:sz="0" w:space="0" w:color="auto"/>
        <w:left w:val="none" w:sz="0" w:space="0" w:color="auto"/>
        <w:bottom w:val="none" w:sz="0" w:space="0" w:color="auto"/>
        <w:right w:val="none" w:sz="0" w:space="0" w:color="auto"/>
      </w:divBdr>
    </w:div>
    <w:div w:id="534008426">
      <w:bodyDiv w:val="1"/>
      <w:marLeft w:val="0"/>
      <w:marRight w:val="0"/>
      <w:marTop w:val="0"/>
      <w:marBottom w:val="0"/>
      <w:divBdr>
        <w:top w:val="none" w:sz="0" w:space="0" w:color="auto"/>
        <w:left w:val="none" w:sz="0" w:space="0" w:color="auto"/>
        <w:bottom w:val="none" w:sz="0" w:space="0" w:color="auto"/>
        <w:right w:val="none" w:sz="0" w:space="0" w:color="auto"/>
      </w:divBdr>
    </w:div>
    <w:div w:id="601181909">
      <w:bodyDiv w:val="1"/>
      <w:marLeft w:val="0"/>
      <w:marRight w:val="0"/>
      <w:marTop w:val="0"/>
      <w:marBottom w:val="0"/>
      <w:divBdr>
        <w:top w:val="none" w:sz="0" w:space="0" w:color="auto"/>
        <w:left w:val="none" w:sz="0" w:space="0" w:color="auto"/>
        <w:bottom w:val="none" w:sz="0" w:space="0" w:color="auto"/>
        <w:right w:val="none" w:sz="0" w:space="0" w:color="auto"/>
      </w:divBdr>
    </w:div>
    <w:div w:id="621621162">
      <w:bodyDiv w:val="1"/>
      <w:marLeft w:val="0"/>
      <w:marRight w:val="0"/>
      <w:marTop w:val="0"/>
      <w:marBottom w:val="0"/>
      <w:divBdr>
        <w:top w:val="none" w:sz="0" w:space="0" w:color="auto"/>
        <w:left w:val="none" w:sz="0" w:space="0" w:color="auto"/>
        <w:bottom w:val="none" w:sz="0" w:space="0" w:color="auto"/>
        <w:right w:val="none" w:sz="0" w:space="0" w:color="auto"/>
      </w:divBdr>
    </w:div>
    <w:div w:id="630329369">
      <w:bodyDiv w:val="1"/>
      <w:marLeft w:val="0"/>
      <w:marRight w:val="0"/>
      <w:marTop w:val="0"/>
      <w:marBottom w:val="0"/>
      <w:divBdr>
        <w:top w:val="none" w:sz="0" w:space="0" w:color="auto"/>
        <w:left w:val="none" w:sz="0" w:space="0" w:color="auto"/>
        <w:bottom w:val="none" w:sz="0" w:space="0" w:color="auto"/>
        <w:right w:val="none" w:sz="0" w:space="0" w:color="auto"/>
      </w:divBdr>
    </w:div>
    <w:div w:id="832451432">
      <w:bodyDiv w:val="1"/>
      <w:marLeft w:val="0"/>
      <w:marRight w:val="0"/>
      <w:marTop w:val="0"/>
      <w:marBottom w:val="0"/>
      <w:divBdr>
        <w:top w:val="none" w:sz="0" w:space="0" w:color="auto"/>
        <w:left w:val="none" w:sz="0" w:space="0" w:color="auto"/>
        <w:bottom w:val="none" w:sz="0" w:space="0" w:color="auto"/>
        <w:right w:val="none" w:sz="0" w:space="0" w:color="auto"/>
      </w:divBdr>
    </w:div>
    <w:div w:id="941374481">
      <w:bodyDiv w:val="1"/>
      <w:marLeft w:val="0"/>
      <w:marRight w:val="0"/>
      <w:marTop w:val="0"/>
      <w:marBottom w:val="0"/>
      <w:divBdr>
        <w:top w:val="none" w:sz="0" w:space="0" w:color="auto"/>
        <w:left w:val="none" w:sz="0" w:space="0" w:color="auto"/>
        <w:bottom w:val="none" w:sz="0" w:space="0" w:color="auto"/>
        <w:right w:val="none" w:sz="0" w:space="0" w:color="auto"/>
      </w:divBdr>
    </w:div>
    <w:div w:id="983968986">
      <w:bodyDiv w:val="1"/>
      <w:marLeft w:val="0"/>
      <w:marRight w:val="0"/>
      <w:marTop w:val="0"/>
      <w:marBottom w:val="0"/>
      <w:divBdr>
        <w:top w:val="none" w:sz="0" w:space="0" w:color="auto"/>
        <w:left w:val="none" w:sz="0" w:space="0" w:color="auto"/>
        <w:bottom w:val="none" w:sz="0" w:space="0" w:color="auto"/>
        <w:right w:val="none" w:sz="0" w:space="0" w:color="auto"/>
      </w:divBdr>
      <w:divsChild>
        <w:div w:id="1519000156">
          <w:marLeft w:val="0"/>
          <w:marRight w:val="0"/>
          <w:marTop w:val="0"/>
          <w:marBottom w:val="0"/>
          <w:divBdr>
            <w:top w:val="none" w:sz="0" w:space="0" w:color="auto"/>
            <w:left w:val="none" w:sz="0" w:space="0" w:color="auto"/>
            <w:bottom w:val="none" w:sz="0" w:space="0" w:color="auto"/>
            <w:right w:val="none" w:sz="0" w:space="0" w:color="auto"/>
          </w:divBdr>
        </w:div>
      </w:divsChild>
    </w:div>
    <w:div w:id="986011852">
      <w:bodyDiv w:val="1"/>
      <w:marLeft w:val="0"/>
      <w:marRight w:val="0"/>
      <w:marTop w:val="0"/>
      <w:marBottom w:val="0"/>
      <w:divBdr>
        <w:top w:val="none" w:sz="0" w:space="0" w:color="auto"/>
        <w:left w:val="none" w:sz="0" w:space="0" w:color="auto"/>
        <w:bottom w:val="none" w:sz="0" w:space="0" w:color="auto"/>
        <w:right w:val="none" w:sz="0" w:space="0" w:color="auto"/>
      </w:divBdr>
    </w:div>
    <w:div w:id="991058737">
      <w:bodyDiv w:val="1"/>
      <w:marLeft w:val="0"/>
      <w:marRight w:val="0"/>
      <w:marTop w:val="0"/>
      <w:marBottom w:val="0"/>
      <w:divBdr>
        <w:top w:val="none" w:sz="0" w:space="0" w:color="auto"/>
        <w:left w:val="none" w:sz="0" w:space="0" w:color="auto"/>
        <w:bottom w:val="none" w:sz="0" w:space="0" w:color="auto"/>
        <w:right w:val="none" w:sz="0" w:space="0" w:color="auto"/>
      </w:divBdr>
    </w:div>
    <w:div w:id="1013263009">
      <w:bodyDiv w:val="1"/>
      <w:marLeft w:val="0"/>
      <w:marRight w:val="0"/>
      <w:marTop w:val="0"/>
      <w:marBottom w:val="0"/>
      <w:divBdr>
        <w:top w:val="none" w:sz="0" w:space="0" w:color="auto"/>
        <w:left w:val="none" w:sz="0" w:space="0" w:color="auto"/>
        <w:bottom w:val="none" w:sz="0" w:space="0" w:color="auto"/>
        <w:right w:val="none" w:sz="0" w:space="0" w:color="auto"/>
      </w:divBdr>
    </w:div>
    <w:div w:id="1512449332">
      <w:bodyDiv w:val="1"/>
      <w:marLeft w:val="0"/>
      <w:marRight w:val="0"/>
      <w:marTop w:val="0"/>
      <w:marBottom w:val="0"/>
      <w:divBdr>
        <w:top w:val="none" w:sz="0" w:space="0" w:color="auto"/>
        <w:left w:val="none" w:sz="0" w:space="0" w:color="auto"/>
        <w:bottom w:val="none" w:sz="0" w:space="0" w:color="auto"/>
        <w:right w:val="none" w:sz="0" w:space="0" w:color="auto"/>
      </w:divBdr>
    </w:div>
    <w:div w:id="1606302904">
      <w:bodyDiv w:val="1"/>
      <w:marLeft w:val="0"/>
      <w:marRight w:val="0"/>
      <w:marTop w:val="0"/>
      <w:marBottom w:val="0"/>
      <w:divBdr>
        <w:top w:val="none" w:sz="0" w:space="0" w:color="auto"/>
        <w:left w:val="none" w:sz="0" w:space="0" w:color="auto"/>
        <w:bottom w:val="none" w:sz="0" w:space="0" w:color="auto"/>
        <w:right w:val="none" w:sz="0" w:space="0" w:color="auto"/>
      </w:divBdr>
    </w:div>
    <w:div w:id="1634212969">
      <w:bodyDiv w:val="1"/>
      <w:marLeft w:val="0"/>
      <w:marRight w:val="0"/>
      <w:marTop w:val="0"/>
      <w:marBottom w:val="0"/>
      <w:divBdr>
        <w:top w:val="none" w:sz="0" w:space="0" w:color="auto"/>
        <w:left w:val="none" w:sz="0" w:space="0" w:color="auto"/>
        <w:bottom w:val="none" w:sz="0" w:space="0" w:color="auto"/>
        <w:right w:val="none" w:sz="0" w:space="0" w:color="auto"/>
      </w:divBdr>
      <w:divsChild>
        <w:div w:id="1564099548">
          <w:marLeft w:val="0"/>
          <w:marRight w:val="0"/>
          <w:marTop w:val="0"/>
          <w:marBottom w:val="0"/>
          <w:divBdr>
            <w:top w:val="none" w:sz="0" w:space="0" w:color="auto"/>
            <w:left w:val="none" w:sz="0" w:space="0" w:color="auto"/>
            <w:bottom w:val="none" w:sz="0" w:space="0" w:color="auto"/>
            <w:right w:val="none" w:sz="0" w:space="0" w:color="auto"/>
          </w:divBdr>
          <w:divsChild>
            <w:div w:id="7564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8313">
      <w:bodyDiv w:val="1"/>
      <w:marLeft w:val="0"/>
      <w:marRight w:val="0"/>
      <w:marTop w:val="0"/>
      <w:marBottom w:val="0"/>
      <w:divBdr>
        <w:top w:val="none" w:sz="0" w:space="0" w:color="auto"/>
        <w:left w:val="none" w:sz="0" w:space="0" w:color="auto"/>
        <w:bottom w:val="none" w:sz="0" w:space="0" w:color="auto"/>
        <w:right w:val="none" w:sz="0" w:space="0" w:color="auto"/>
      </w:divBdr>
    </w:div>
    <w:div w:id="1708948702">
      <w:bodyDiv w:val="1"/>
      <w:marLeft w:val="0"/>
      <w:marRight w:val="0"/>
      <w:marTop w:val="0"/>
      <w:marBottom w:val="0"/>
      <w:divBdr>
        <w:top w:val="none" w:sz="0" w:space="0" w:color="auto"/>
        <w:left w:val="none" w:sz="0" w:space="0" w:color="auto"/>
        <w:bottom w:val="none" w:sz="0" w:space="0" w:color="auto"/>
        <w:right w:val="none" w:sz="0" w:space="0" w:color="auto"/>
      </w:divBdr>
    </w:div>
    <w:div w:id="1715733269">
      <w:bodyDiv w:val="1"/>
      <w:marLeft w:val="0"/>
      <w:marRight w:val="0"/>
      <w:marTop w:val="0"/>
      <w:marBottom w:val="0"/>
      <w:divBdr>
        <w:top w:val="none" w:sz="0" w:space="0" w:color="auto"/>
        <w:left w:val="none" w:sz="0" w:space="0" w:color="auto"/>
        <w:bottom w:val="none" w:sz="0" w:space="0" w:color="auto"/>
        <w:right w:val="none" w:sz="0" w:space="0" w:color="auto"/>
      </w:divBdr>
      <w:divsChild>
        <w:div w:id="20134057">
          <w:marLeft w:val="0"/>
          <w:marRight w:val="0"/>
          <w:marTop w:val="0"/>
          <w:marBottom w:val="0"/>
          <w:divBdr>
            <w:top w:val="none" w:sz="0" w:space="0" w:color="auto"/>
            <w:left w:val="none" w:sz="0" w:space="0" w:color="auto"/>
            <w:bottom w:val="none" w:sz="0" w:space="0" w:color="auto"/>
            <w:right w:val="none" w:sz="0" w:space="0" w:color="auto"/>
          </w:divBdr>
        </w:div>
        <w:div w:id="86464742">
          <w:marLeft w:val="0"/>
          <w:marRight w:val="0"/>
          <w:marTop w:val="0"/>
          <w:marBottom w:val="0"/>
          <w:divBdr>
            <w:top w:val="none" w:sz="0" w:space="0" w:color="auto"/>
            <w:left w:val="none" w:sz="0" w:space="0" w:color="auto"/>
            <w:bottom w:val="none" w:sz="0" w:space="0" w:color="auto"/>
            <w:right w:val="none" w:sz="0" w:space="0" w:color="auto"/>
          </w:divBdr>
        </w:div>
        <w:div w:id="99685793">
          <w:marLeft w:val="0"/>
          <w:marRight w:val="0"/>
          <w:marTop w:val="0"/>
          <w:marBottom w:val="0"/>
          <w:divBdr>
            <w:top w:val="none" w:sz="0" w:space="0" w:color="auto"/>
            <w:left w:val="none" w:sz="0" w:space="0" w:color="auto"/>
            <w:bottom w:val="none" w:sz="0" w:space="0" w:color="auto"/>
            <w:right w:val="none" w:sz="0" w:space="0" w:color="auto"/>
          </w:divBdr>
        </w:div>
        <w:div w:id="896236268">
          <w:marLeft w:val="0"/>
          <w:marRight w:val="0"/>
          <w:marTop w:val="0"/>
          <w:marBottom w:val="0"/>
          <w:divBdr>
            <w:top w:val="none" w:sz="0" w:space="0" w:color="auto"/>
            <w:left w:val="none" w:sz="0" w:space="0" w:color="auto"/>
            <w:bottom w:val="none" w:sz="0" w:space="0" w:color="auto"/>
            <w:right w:val="none" w:sz="0" w:space="0" w:color="auto"/>
          </w:divBdr>
        </w:div>
        <w:div w:id="1547449416">
          <w:marLeft w:val="0"/>
          <w:marRight w:val="0"/>
          <w:marTop w:val="0"/>
          <w:marBottom w:val="0"/>
          <w:divBdr>
            <w:top w:val="none" w:sz="0" w:space="0" w:color="auto"/>
            <w:left w:val="none" w:sz="0" w:space="0" w:color="auto"/>
            <w:bottom w:val="none" w:sz="0" w:space="0" w:color="auto"/>
            <w:right w:val="none" w:sz="0" w:space="0" w:color="auto"/>
          </w:divBdr>
        </w:div>
        <w:div w:id="1757480736">
          <w:marLeft w:val="0"/>
          <w:marRight w:val="0"/>
          <w:marTop w:val="0"/>
          <w:marBottom w:val="0"/>
          <w:divBdr>
            <w:top w:val="none" w:sz="0" w:space="0" w:color="auto"/>
            <w:left w:val="none" w:sz="0" w:space="0" w:color="auto"/>
            <w:bottom w:val="none" w:sz="0" w:space="0" w:color="auto"/>
            <w:right w:val="none" w:sz="0" w:space="0" w:color="auto"/>
          </w:divBdr>
        </w:div>
      </w:divsChild>
    </w:div>
    <w:div w:id="1806661884">
      <w:bodyDiv w:val="1"/>
      <w:marLeft w:val="0"/>
      <w:marRight w:val="0"/>
      <w:marTop w:val="0"/>
      <w:marBottom w:val="0"/>
      <w:divBdr>
        <w:top w:val="none" w:sz="0" w:space="0" w:color="auto"/>
        <w:left w:val="none" w:sz="0" w:space="0" w:color="auto"/>
        <w:bottom w:val="none" w:sz="0" w:space="0" w:color="auto"/>
        <w:right w:val="none" w:sz="0" w:space="0" w:color="auto"/>
      </w:divBdr>
    </w:div>
    <w:div w:id="2020424744">
      <w:bodyDiv w:val="1"/>
      <w:marLeft w:val="0"/>
      <w:marRight w:val="0"/>
      <w:marTop w:val="0"/>
      <w:marBottom w:val="0"/>
      <w:divBdr>
        <w:top w:val="none" w:sz="0" w:space="0" w:color="auto"/>
        <w:left w:val="none" w:sz="0" w:space="0" w:color="auto"/>
        <w:bottom w:val="none" w:sz="0" w:space="0" w:color="auto"/>
        <w:right w:val="none" w:sz="0" w:space="0" w:color="auto"/>
      </w:divBdr>
    </w:div>
    <w:div w:id="21431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B071-8C93-42B7-A3E0-F8907319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9592</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Hewlett-Packard Company</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eagel</dc:creator>
  <cp:keywords/>
  <cp:lastModifiedBy>Microsoft account</cp:lastModifiedBy>
  <cp:revision>2</cp:revision>
  <cp:lastPrinted>2023-02-21T11:38:00Z</cp:lastPrinted>
  <dcterms:created xsi:type="dcterms:W3CDTF">2023-02-23T13:46:00Z</dcterms:created>
  <dcterms:modified xsi:type="dcterms:W3CDTF">2023-02-23T13:46:00Z</dcterms:modified>
</cp:coreProperties>
</file>