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2E1" w:rsidRPr="00517E27" w:rsidRDefault="000E0EEB" w:rsidP="00E470D9">
      <w:pPr>
        <w:jc w:val="both"/>
        <w:rPr>
          <w:rFonts w:ascii="Palatino Linotype" w:hAnsi="Palatino Linotype"/>
          <w:b/>
          <w:sz w:val="24"/>
          <w:szCs w:val="24"/>
          <w:lang w:val="ro-RO"/>
        </w:rPr>
      </w:pPr>
      <w:r w:rsidRPr="00517E27">
        <w:rPr>
          <w:rFonts w:ascii="Palatino Linotype" w:hAnsi="Palatino Linotype"/>
          <w:b/>
          <w:sz w:val="24"/>
          <w:szCs w:val="24"/>
          <w:lang w:val="ro-RO"/>
        </w:rPr>
        <w:t xml:space="preserve"> Nr. </w:t>
      </w:r>
      <w:r w:rsidR="000C300E">
        <w:rPr>
          <w:rFonts w:ascii="Palatino Linotype" w:hAnsi="Palatino Linotype"/>
          <w:b/>
          <w:sz w:val="24"/>
          <w:szCs w:val="24"/>
          <w:lang w:val="ro-RO"/>
        </w:rPr>
        <w:t>881</w:t>
      </w:r>
      <w:r w:rsidR="00E470D9" w:rsidRPr="00517E27">
        <w:rPr>
          <w:rFonts w:ascii="Palatino Linotype" w:hAnsi="Palatino Linotype"/>
          <w:b/>
          <w:sz w:val="24"/>
          <w:szCs w:val="24"/>
          <w:lang w:val="ro-RO"/>
        </w:rPr>
        <w:t>/</w:t>
      </w:r>
      <w:r w:rsidR="00360224" w:rsidRPr="00517E27">
        <w:rPr>
          <w:rFonts w:ascii="Palatino Linotype" w:hAnsi="Palatino Linotype"/>
          <w:b/>
          <w:sz w:val="24"/>
          <w:szCs w:val="24"/>
          <w:lang w:val="ro-RO"/>
        </w:rPr>
        <w:t>VIII-3/</w:t>
      </w:r>
      <w:r w:rsidRPr="00517E27">
        <w:rPr>
          <w:rFonts w:ascii="Palatino Linotype" w:hAnsi="Palatino Linotype"/>
          <w:b/>
          <w:sz w:val="24"/>
          <w:szCs w:val="24"/>
          <w:lang w:val="ro-RO"/>
        </w:rPr>
        <w:t>2022</w:t>
      </w:r>
      <w:r w:rsidR="00DF62E1" w:rsidRPr="00517E27">
        <w:rPr>
          <w:rFonts w:ascii="Palatino Linotype" w:hAnsi="Palatino Linotype"/>
          <w:b/>
          <w:sz w:val="24"/>
          <w:szCs w:val="24"/>
          <w:lang w:val="ro-RO"/>
        </w:rPr>
        <w:t xml:space="preserve">                              </w:t>
      </w:r>
      <w:r w:rsidR="00E470D9" w:rsidRPr="00517E27">
        <w:rPr>
          <w:rFonts w:ascii="Palatino Linotype" w:hAnsi="Palatino Linotype"/>
          <w:b/>
          <w:sz w:val="24"/>
          <w:szCs w:val="24"/>
          <w:lang w:val="ro-RO"/>
        </w:rPr>
        <w:t xml:space="preserve">                            </w:t>
      </w:r>
      <w:r w:rsidR="00E80E95" w:rsidRPr="00517E27">
        <w:rPr>
          <w:rFonts w:ascii="Palatino Linotype" w:hAnsi="Palatino Linotype"/>
          <w:b/>
          <w:sz w:val="24"/>
          <w:szCs w:val="24"/>
          <w:lang w:val="ro-RO"/>
        </w:rPr>
        <w:t xml:space="preserve">    </w:t>
      </w:r>
      <w:r w:rsidRPr="00517E27">
        <w:rPr>
          <w:rFonts w:ascii="Palatino Linotype" w:hAnsi="Palatino Linotype"/>
          <w:b/>
          <w:sz w:val="24"/>
          <w:szCs w:val="24"/>
          <w:lang w:val="ro-RO"/>
        </w:rPr>
        <w:tab/>
      </w:r>
      <w:r w:rsidRPr="00517E27">
        <w:rPr>
          <w:rFonts w:ascii="Palatino Linotype" w:hAnsi="Palatino Linotype"/>
          <w:b/>
          <w:sz w:val="24"/>
          <w:szCs w:val="24"/>
          <w:lang w:val="ro-RO"/>
        </w:rPr>
        <w:tab/>
      </w:r>
      <w:r w:rsidR="00EB3447">
        <w:rPr>
          <w:rFonts w:ascii="Palatino Linotype" w:hAnsi="Palatino Linotype"/>
          <w:b/>
          <w:sz w:val="24"/>
          <w:szCs w:val="24"/>
          <w:lang w:val="ro-RO"/>
        </w:rPr>
        <w:tab/>
        <w:t>11</w:t>
      </w:r>
      <w:r w:rsidR="000C300E">
        <w:rPr>
          <w:rFonts w:ascii="Palatino Linotype" w:hAnsi="Palatino Linotype"/>
          <w:b/>
          <w:sz w:val="24"/>
          <w:szCs w:val="24"/>
          <w:lang w:val="ro-RO"/>
        </w:rPr>
        <w:t>.07</w:t>
      </w:r>
      <w:r w:rsidR="00E80E95" w:rsidRPr="00517E27">
        <w:rPr>
          <w:rFonts w:ascii="Palatino Linotype" w:hAnsi="Palatino Linotype"/>
          <w:b/>
          <w:sz w:val="24"/>
          <w:szCs w:val="24"/>
          <w:lang w:val="ro-RO"/>
        </w:rPr>
        <w:t>.</w:t>
      </w:r>
      <w:r w:rsidRPr="00517E27">
        <w:rPr>
          <w:rFonts w:ascii="Palatino Linotype" w:hAnsi="Palatino Linotype"/>
          <w:b/>
          <w:sz w:val="24"/>
          <w:szCs w:val="24"/>
          <w:lang w:val="ro-RO"/>
        </w:rPr>
        <w:t>2022</w:t>
      </w:r>
    </w:p>
    <w:p w:rsidR="009E53E5" w:rsidRDefault="009E53E5" w:rsidP="00E470D9">
      <w:pPr>
        <w:jc w:val="both"/>
        <w:rPr>
          <w:rFonts w:ascii="Palatino Linotype" w:hAnsi="Palatino Linotype"/>
          <w:b/>
          <w:sz w:val="24"/>
          <w:szCs w:val="24"/>
          <w:lang w:val="ro-RO"/>
        </w:rPr>
      </w:pPr>
    </w:p>
    <w:p w:rsidR="007B06CE" w:rsidRDefault="007B06CE" w:rsidP="00E470D9">
      <w:pPr>
        <w:jc w:val="both"/>
        <w:rPr>
          <w:rFonts w:ascii="Palatino Linotype" w:hAnsi="Palatino Linotype"/>
          <w:b/>
          <w:sz w:val="24"/>
          <w:szCs w:val="24"/>
          <w:lang w:val="ro-RO"/>
        </w:rPr>
      </w:pPr>
    </w:p>
    <w:p w:rsidR="007B06CE" w:rsidRPr="00517E27" w:rsidRDefault="007B06CE" w:rsidP="00E470D9">
      <w:pPr>
        <w:jc w:val="both"/>
        <w:rPr>
          <w:rFonts w:ascii="Palatino Linotype" w:hAnsi="Palatino Linotype"/>
          <w:b/>
          <w:sz w:val="24"/>
          <w:szCs w:val="24"/>
          <w:lang w:val="ro-RO"/>
        </w:rPr>
      </w:pPr>
    </w:p>
    <w:p w:rsidR="00517E27" w:rsidRPr="00517E27" w:rsidRDefault="00517E27" w:rsidP="000C300E">
      <w:pPr>
        <w:rPr>
          <w:rFonts w:ascii="Palatino Linotype" w:hAnsi="Palatino Linotype" w:cs="Arial"/>
          <w:b/>
          <w:sz w:val="24"/>
          <w:szCs w:val="24"/>
          <w:lang w:val="ro-RO"/>
        </w:rPr>
      </w:pPr>
    </w:p>
    <w:p w:rsidR="00517E27" w:rsidRPr="00517E27" w:rsidRDefault="00517E27" w:rsidP="00517E27">
      <w:pPr>
        <w:jc w:val="center"/>
        <w:rPr>
          <w:rFonts w:ascii="Palatino Linotype" w:hAnsi="Palatino Linotype" w:cs="Arial"/>
          <w:sz w:val="24"/>
          <w:szCs w:val="24"/>
          <w:lang w:val="ro-RO"/>
        </w:rPr>
      </w:pPr>
      <w:r w:rsidRPr="00517E27">
        <w:rPr>
          <w:rFonts w:ascii="Palatino Linotype" w:hAnsi="Palatino Linotype" w:cs="Arial"/>
          <w:b/>
          <w:sz w:val="24"/>
          <w:szCs w:val="24"/>
          <w:lang w:val="ro-RO"/>
        </w:rPr>
        <w:t>În atenția do</w:t>
      </w:r>
      <w:r w:rsidR="000C300E">
        <w:rPr>
          <w:rFonts w:ascii="Palatino Linotype" w:hAnsi="Palatino Linotype" w:cs="Arial"/>
          <w:b/>
          <w:sz w:val="24"/>
          <w:szCs w:val="24"/>
          <w:lang w:val="ro-RO"/>
        </w:rPr>
        <w:t>mnului Alex Costache</w:t>
      </w:r>
    </w:p>
    <w:p w:rsidR="00517E27" w:rsidRPr="00517E27" w:rsidRDefault="00517E27" w:rsidP="00517E27">
      <w:pPr>
        <w:jc w:val="both"/>
        <w:rPr>
          <w:rFonts w:ascii="Palatino Linotype" w:hAnsi="Palatino Linotype" w:cs="Arial"/>
          <w:sz w:val="24"/>
          <w:szCs w:val="24"/>
          <w:lang w:val="ro-RO"/>
        </w:rPr>
      </w:pPr>
    </w:p>
    <w:p w:rsidR="00517E27" w:rsidRPr="00517E27" w:rsidRDefault="000C300E" w:rsidP="00517E27">
      <w:pPr>
        <w:ind w:firstLine="720"/>
        <w:jc w:val="both"/>
        <w:rPr>
          <w:rFonts w:ascii="Palatino Linotype" w:hAnsi="Palatino Linotype" w:cs="Arial"/>
          <w:sz w:val="24"/>
          <w:szCs w:val="24"/>
          <w:lang w:val="ro-RO"/>
        </w:rPr>
      </w:pPr>
      <w:r>
        <w:rPr>
          <w:rFonts w:ascii="Palatino Linotype" w:hAnsi="Palatino Linotype" w:cs="Arial"/>
          <w:sz w:val="24"/>
          <w:szCs w:val="24"/>
          <w:lang w:val="ro-RO"/>
        </w:rPr>
        <w:t>Stimate</w:t>
      </w:r>
      <w:r w:rsidR="00517E27" w:rsidRPr="00517E27">
        <w:rPr>
          <w:rFonts w:ascii="Palatino Linotype" w:hAnsi="Palatino Linotype" w:cs="Arial"/>
          <w:sz w:val="24"/>
          <w:szCs w:val="24"/>
          <w:lang w:val="ro-RO"/>
        </w:rPr>
        <w:t xml:space="preserve"> domn,   </w:t>
      </w:r>
    </w:p>
    <w:p w:rsidR="00517E27" w:rsidRPr="00517E27" w:rsidRDefault="00517E27" w:rsidP="00517E27">
      <w:pPr>
        <w:jc w:val="both"/>
        <w:rPr>
          <w:rFonts w:ascii="Palatino Linotype" w:hAnsi="Palatino Linotype" w:cs="Arial"/>
          <w:sz w:val="24"/>
          <w:szCs w:val="24"/>
          <w:lang w:val="ro-RO"/>
        </w:rPr>
      </w:pPr>
    </w:p>
    <w:p w:rsidR="00517E27" w:rsidRDefault="00517E27" w:rsidP="00517E27">
      <w:pPr>
        <w:ind w:firstLine="720"/>
        <w:jc w:val="both"/>
        <w:rPr>
          <w:rFonts w:ascii="Palatino Linotype" w:hAnsi="Palatino Linotype" w:cs="Arial"/>
          <w:sz w:val="24"/>
          <w:szCs w:val="24"/>
          <w:lang w:val="ro-RO"/>
        </w:rPr>
      </w:pPr>
      <w:r w:rsidRPr="00517E27">
        <w:rPr>
          <w:rFonts w:ascii="Palatino Linotype" w:hAnsi="Palatino Linotype" w:cs="Arial"/>
          <w:sz w:val="24"/>
          <w:szCs w:val="24"/>
          <w:lang w:val="ro-RO"/>
        </w:rPr>
        <w:t>Cu referire la solicitarea adresată instituției noastre</w:t>
      </w:r>
      <w:r w:rsidR="00EB3447">
        <w:rPr>
          <w:rFonts w:ascii="Palatino Linotype" w:hAnsi="Palatino Linotype" w:cs="Arial"/>
          <w:sz w:val="24"/>
          <w:szCs w:val="24"/>
          <w:lang w:val="ro-RO"/>
        </w:rPr>
        <w:t xml:space="preserve"> la data de 7.07.2022,</w:t>
      </w:r>
      <w:r w:rsidRPr="00517E27">
        <w:rPr>
          <w:rFonts w:ascii="Palatino Linotype" w:hAnsi="Palatino Linotype" w:cs="Arial"/>
          <w:sz w:val="24"/>
          <w:szCs w:val="24"/>
          <w:lang w:val="ro-RO"/>
        </w:rPr>
        <w:t xml:space="preserve"> înregistrată la Biroul de informare </w:t>
      </w:r>
      <w:proofErr w:type="spellStart"/>
      <w:r w:rsidRPr="00517E27">
        <w:rPr>
          <w:rFonts w:ascii="Palatino Linotype" w:hAnsi="Palatino Linotype" w:cs="Arial"/>
          <w:sz w:val="24"/>
          <w:szCs w:val="24"/>
          <w:lang w:val="ro-RO"/>
        </w:rPr>
        <w:t>şi</w:t>
      </w:r>
      <w:proofErr w:type="spellEnd"/>
      <w:r w:rsidRPr="00517E27">
        <w:rPr>
          <w:rFonts w:ascii="Palatino Linotype" w:hAnsi="Palatino Linotype" w:cs="Arial"/>
          <w:sz w:val="24"/>
          <w:szCs w:val="24"/>
          <w:lang w:val="ro-RO"/>
        </w:rPr>
        <w:t xml:space="preserve"> </w:t>
      </w:r>
      <w:proofErr w:type="spellStart"/>
      <w:r w:rsidRPr="00517E27">
        <w:rPr>
          <w:rFonts w:ascii="Palatino Linotype" w:hAnsi="Palatino Linotype" w:cs="Arial"/>
          <w:sz w:val="24"/>
          <w:szCs w:val="24"/>
          <w:lang w:val="ro-RO"/>
        </w:rPr>
        <w:t>relaţii</w:t>
      </w:r>
      <w:proofErr w:type="spellEnd"/>
      <w:r w:rsidRPr="00517E27">
        <w:rPr>
          <w:rFonts w:ascii="Palatino Linotype" w:hAnsi="Palatino Linotype" w:cs="Arial"/>
          <w:sz w:val="24"/>
          <w:szCs w:val="24"/>
          <w:lang w:val="ro-RO"/>
        </w:rPr>
        <w:t xml:space="preserve"> publice sub numărul de </w:t>
      </w:r>
      <w:r w:rsidR="000E4348">
        <w:rPr>
          <w:rFonts w:ascii="Palatino Linotype" w:hAnsi="Palatino Linotype" w:cs="Arial"/>
          <w:sz w:val="24"/>
          <w:szCs w:val="24"/>
          <w:lang w:val="ro-RO"/>
        </w:rPr>
        <w:t>mai sus, vă comunicăm faptul că</w:t>
      </w:r>
      <w:r w:rsidRPr="00517E27">
        <w:rPr>
          <w:rFonts w:ascii="Palatino Linotype" w:hAnsi="Palatino Linotype" w:cs="Arial"/>
          <w:sz w:val="24"/>
          <w:szCs w:val="24"/>
          <w:lang w:val="ro-RO"/>
        </w:rPr>
        <w:t xml:space="preserve"> </w:t>
      </w:r>
      <w:r w:rsidR="000C300E">
        <w:rPr>
          <w:rFonts w:ascii="Palatino Linotype" w:hAnsi="Palatino Linotype" w:cs="Arial"/>
          <w:sz w:val="24"/>
          <w:szCs w:val="24"/>
          <w:lang w:val="ro-RO"/>
        </w:rPr>
        <w:t xml:space="preserve">Parchetul de pe lângă Înalta Curte de Casație și </w:t>
      </w:r>
      <w:r w:rsidR="000E4348">
        <w:rPr>
          <w:rFonts w:ascii="Palatino Linotype" w:hAnsi="Palatino Linotype" w:cs="Arial"/>
          <w:sz w:val="24"/>
          <w:szCs w:val="24"/>
          <w:lang w:val="ro-RO"/>
        </w:rPr>
        <w:t>J</w:t>
      </w:r>
      <w:r w:rsidR="000C300E">
        <w:rPr>
          <w:rFonts w:ascii="Palatino Linotype" w:hAnsi="Palatino Linotype" w:cs="Arial"/>
          <w:sz w:val="24"/>
          <w:szCs w:val="24"/>
          <w:lang w:val="ro-RO"/>
        </w:rPr>
        <w:t xml:space="preserve">ustiție a formulat </w:t>
      </w:r>
      <w:r w:rsidR="000C300E" w:rsidRPr="007B06CE">
        <w:rPr>
          <w:rFonts w:ascii="Palatino Linotype" w:hAnsi="Palatino Linotype" w:cs="Arial"/>
          <w:b/>
          <w:sz w:val="24"/>
          <w:szCs w:val="24"/>
          <w:lang w:val="ro-RO"/>
        </w:rPr>
        <w:t>propuneri și observații referitoare la proiectele de modificare a legilor justiției</w:t>
      </w:r>
      <w:r w:rsidR="000C300E">
        <w:rPr>
          <w:rFonts w:ascii="Palatino Linotype" w:hAnsi="Palatino Linotype" w:cs="Arial"/>
          <w:sz w:val="24"/>
          <w:szCs w:val="24"/>
          <w:lang w:val="ro-RO"/>
        </w:rPr>
        <w:t xml:space="preserve">. </w:t>
      </w:r>
    </w:p>
    <w:p w:rsidR="001B3404" w:rsidRDefault="000C300E" w:rsidP="00517E27">
      <w:pPr>
        <w:ind w:firstLine="720"/>
        <w:jc w:val="both"/>
        <w:rPr>
          <w:rFonts w:ascii="Palatino Linotype" w:hAnsi="Palatino Linotype" w:cs="Arial"/>
          <w:sz w:val="24"/>
          <w:szCs w:val="24"/>
          <w:lang w:val="ro-RO"/>
        </w:rPr>
      </w:pPr>
      <w:r>
        <w:rPr>
          <w:rFonts w:ascii="Palatino Linotype" w:hAnsi="Palatino Linotype" w:cs="Arial"/>
          <w:sz w:val="24"/>
          <w:szCs w:val="24"/>
          <w:lang w:val="ro-RO"/>
        </w:rPr>
        <w:t>Propunerile formulate vizează instituții din cele trei legi</w:t>
      </w:r>
      <w:r w:rsidR="00B144E7">
        <w:rPr>
          <w:rFonts w:ascii="Palatino Linotype" w:hAnsi="Palatino Linotype" w:cs="Arial"/>
          <w:sz w:val="24"/>
          <w:szCs w:val="24"/>
          <w:lang w:val="ro-RO"/>
        </w:rPr>
        <w:t xml:space="preserve"> ce pot fi adaptate realităților prezente pentru asigurarea unei funcționări optime a sistemului judiciar.</w:t>
      </w:r>
    </w:p>
    <w:p w:rsidR="000C300E" w:rsidRDefault="001B3404" w:rsidP="00517E27">
      <w:pPr>
        <w:ind w:firstLine="720"/>
        <w:jc w:val="both"/>
        <w:rPr>
          <w:rFonts w:ascii="Palatino Linotype" w:hAnsi="Palatino Linotype" w:cs="Arial"/>
          <w:sz w:val="24"/>
          <w:szCs w:val="24"/>
          <w:lang w:val="ro-RO"/>
        </w:rPr>
      </w:pPr>
      <w:r>
        <w:rPr>
          <w:rFonts w:ascii="Palatino Linotype" w:hAnsi="Palatino Linotype" w:cs="Arial"/>
          <w:sz w:val="24"/>
          <w:szCs w:val="24"/>
          <w:lang w:val="ro-RO"/>
        </w:rPr>
        <w:t>Sintetizăm aceste propuneri și e</w:t>
      </w:r>
      <w:r w:rsidR="00B144E7">
        <w:rPr>
          <w:rFonts w:ascii="Palatino Linotype" w:hAnsi="Palatino Linotype" w:cs="Arial"/>
          <w:sz w:val="24"/>
          <w:szCs w:val="24"/>
          <w:lang w:val="ro-RO"/>
        </w:rPr>
        <w:t>xemplificăm:</w:t>
      </w:r>
    </w:p>
    <w:p w:rsidR="0095414A" w:rsidRDefault="0095414A" w:rsidP="00517E27">
      <w:pPr>
        <w:ind w:firstLine="720"/>
        <w:jc w:val="both"/>
        <w:rPr>
          <w:rFonts w:ascii="Palatino Linotype" w:hAnsi="Palatino Linotype" w:cs="Arial"/>
          <w:sz w:val="24"/>
          <w:szCs w:val="24"/>
          <w:lang w:val="ro-RO"/>
        </w:rPr>
      </w:pPr>
    </w:p>
    <w:p w:rsidR="000C300E" w:rsidRPr="0095414A" w:rsidRDefault="000C300E" w:rsidP="00517E27">
      <w:pPr>
        <w:ind w:firstLine="720"/>
        <w:jc w:val="both"/>
        <w:rPr>
          <w:rFonts w:ascii="Palatino Linotype" w:hAnsi="Palatino Linotype" w:cs="Arial"/>
          <w:b/>
          <w:sz w:val="24"/>
          <w:szCs w:val="24"/>
          <w:lang w:val="ro-RO"/>
        </w:rPr>
      </w:pPr>
      <w:r w:rsidRPr="0095414A">
        <w:rPr>
          <w:rFonts w:ascii="Palatino Linotype" w:hAnsi="Palatino Linotype" w:cs="Arial"/>
          <w:b/>
          <w:sz w:val="24"/>
          <w:szCs w:val="24"/>
          <w:lang w:val="ro-RO"/>
        </w:rPr>
        <w:t>Referitor la Legea privind statutul magistraților:</w:t>
      </w:r>
    </w:p>
    <w:p w:rsidR="00B144E7" w:rsidRDefault="00B144E7" w:rsidP="000C300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Înlăturarea sancțiunii contravenționale ca unul dintre criteriile de stabilire a bunei reputații a candidaților admiși la INM;</w:t>
      </w:r>
    </w:p>
    <w:p w:rsidR="00B144E7" w:rsidRDefault="00B144E7" w:rsidP="000C300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Reducerea duratei cursurilor auditorilor de justiție la 2 ani;</w:t>
      </w:r>
    </w:p>
    <w:p w:rsidR="00B144E7" w:rsidRDefault="00C624FE" w:rsidP="000C300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Judecătorii stagiari să poată judeca infracțiunile pentru care legea prevede pedeapsa amenzii alternativ cu pedeapsa închisorii;</w:t>
      </w:r>
    </w:p>
    <w:p w:rsidR="00517E27" w:rsidRDefault="009F09F1"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R</w:t>
      </w:r>
      <w:r w:rsidR="00C624FE">
        <w:rPr>
          <w:rFonts w:ascii="Palatino Linotype" w:hAnsi="Palatino Linotype" w:cs="Arial"/>
          <w:sz w:val="24"/>
          <w:szCs w:val="24"/>
          <w:lang w:val="ro-RO"/>
        </w:rPr>
        <w:t>educerea</w:t>
      </w:r>
      <w:r>
        <w:rPr>
          <w:rFonts w:ascii="Palatino Linotype" w:hAnsi="Palatino Linotype" w:cs="Arial"/>
          <w:sz w:val="24"/>
          <w:szCs w:val="24"/>
          <w:lang w:val="ro-RO"/>
        </w:rPr>
        <w:t xml:space="preserve"> cerințelor de vechime pentru promovarea în funcții de execuție;</w:t>
      </w:r>
    </w:p>
    <w:p w:rsidR="009F09F1" w:rsidRDefault="009F09F1"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 xml:space="preserve">Eliminarea posibilității de promovare </w:t>
      </w:r>
      <w:r w:rsidRPr="007B06CE">
        <w:rPr>
          <w:rFonts w:ascii="Palatino Linotype" w:hAnsi="Palatino Linotype" w:cs="Arial"/>
          <w:b/>
          <w:sz w:val="24"/>
          <w:szCs w:val="24"/>
          <w:lang w:val="ro-RO"/>
        </w:rPr>
        <w:t>pe loc</w:t>
      </w:r>
      <w:r>
        <w:rPr>
          <w:rFonts w:ascii="Palatino Linotype" w:hAnsi="Palatino Linotype" w:cs="Arial"/>
          <w:sz w:val="24"/>
          <w:szCs w:val="24"/>
          <w:lang w:val="ro-RO"/>
        </w:rPr>
        <w:t xml:space="preserve"> la PÎCCJ sau retragerea efectelor promovării </w:t>
      </w:r>
      <w:r w:rsidR="007B06CE">
        <w:rPr>
          <w:rFonts w:ascii="Palatino Linotype" w:hAnsi="Palatino Linotype" w:cs="Arial"/>
          <w:sz w:val="24"/>
          <w:szCs w:val="24"/>
          <w:lang w:val="ro-RO"/>
        </w:rPr>
        <w:t>pe loc dacă în interval</w:t>
      </w:r>
      <w:r>
        <w:rPr>
          <w:rFonts w:ascii="Palatino Linotype" w:hAnsi="Palatino Linotype" w:cs="Arial"/>
          <w:sz w:val="24"/>
          <w:szCs w:val="24"/>
          <w:lang w:val="ro-RO"/>
        </w:rPr>
        <w:t xml:space="preserve"> de 2 ani procurorul nu accesează promovarea efectivă;</w:t>
      </w:r>
    </w:p>
    <w:p w:rsidR="009F09F1" w:rsidRDefault="009F09F1"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Vechimea minimă pentru ocuparea funcțiilor de conducere de la vârful Ministerului Public să fie de 15 ani;</w:t>
      </w:r>
    </w:p>
    <w:p w:rsidR="009F09F1" w:rsidRDefault="00A4482B"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Reducerea la 1 an a vechimii de funcționare la instanța sau parchetul pentru care magistratul candidează în vederea ocupării unei funcții de conducere și eliminarea disciplinelor supl</w:t>
      </w:r>
      <w:r w:rsidR="00145D87">
        <w:rPr>
          <w:rFonts w:ascii="Palatino Linotype" w:hAnsi="Palatino Linotype" w:cs="Arial"/>
          <w:sz w:val="24"/>
          <w:szCs w:val="24"/>
          <w:lang w:val="ro-RO"/>
        </w:rPr>
        <w:t>imentare de examinare introduse;</w:t>
      </w:r>
    </w:p>
    <w:p w:rsidR="00145D87" w:rsidRDefault="00145D87"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Eliminarea delegării în funcții de conducere pentru 30 de zile fără acordul judecătorului/procurorului, întrucât se încalcă principiul inamovibilității, respectiv principiul stabilității.</w:t>
      </w:r>
    </w:p>
    <w:p w:rsidR="00145D87" w:rsidRDefault="00145D87"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Introducere</w:t>
      </w:r>
      <w:r w:rsidR="001E2DB9">
        <w:rPr>
          <w:rFonts w:ascii="Palatino Linotype" w:hAnsi="Palatino Linotype" w:cs="Arial"/>
          <w:sz w:val="24"/>
          <w:szCs w:val="24"/>
          <w:lang w:val="ro-RO"/>
        </w:rPr>
        <w:t>a</w:t>
      </w:r>
      <w:r>
        <w:rPr>
          <w:rFonts w:ascii="Palatino Linotype" w:hAnsi="Palatino Linotype" w:cs="Arial"/>
          <w:sz w:val="24"/>
          <w:szCs w:val="24"/>
          <w:lang w:val="ro-RO"/>
        </w:rPr>
        <w:t xml:space="preserve"> posibilității</w:t>
      </w:r>
      <w:r w:rsidR="001E2DB9">
        <w:rPr>
          <w:rFonts w:ascii="Palatino Linotype" w:hAnsi="Palatino Linotype" w:cs="Arial"/>
          <w:sz w:val="24"/>
          <w:szCs w:val="24"/>
          <w:lang w:val="ro-RO"/>
        </w:rPr>
        <w:t xml:space="preserve"> și reglementarea condițiilor</w:t>
      </w:r>
      <w:r>
        <w:rPr>
          <w:rFonts w:ascii="Palatino Linotype" w:hAnsi="Palatino Linotype" w:cs="Arial"/>
          <w:sz w:val="24"/>
          <w:szCs w:val="24"/>
          <w:lang w:val="ro-RO"/>
        </w:rPr>
        <w:t xml:space="preserve"> suspendării magistratului </w:t>
      </w:r>
      <w:r w:rsidR="001E2DB9">
        <w:rPr>
          <w:rFonts w:ascii="Palatino Linotype" w:hAnsi="Palatino Linotype" w:cs="Arial"/>
          <w:sz w:val="24"/>
          <w:szCs w:val="24"/>
          <w:lang w:val="ro-RO"/>
        </w:rPr>
        <w:t xml:space="preserve">la cerere </w:t>
      </w:r>
      <w:r>
        <w:rPr>
          <w:rFonts w:ascii="Palatino Linotype" w:hAnsi="Palatino Linotype" w:cs="Arial"/>
          <w:sz w:val="24"/>
          <w:szCs w:val="24"/>
          <w:lang w:val="ro-RO"/>
        </w:rPr>
        <w:t>pe o perioadă de 1 an, cu posibili</w:t>
      </w:r>
      <w:r w:rsidR="001E2DB9">
        <w:rPr>
          <w:rFonts w:ascii="Palatino Linotype" w:hAnsi="Palatino Linotype" w:cs="Arial"/>
          <w:sz w:val="24"/>
          <w:szCs w:val="24"/>
          <w:lang w:val="ro-RO"/>
        </w:rPr>
        <w:t>tatea de prelungire, o singură dată, pentru încă un an;</w:t>
      </w:r>
    </w:p>
    <w:p w:rsidR="00BF0631" w:rsidRDefault="00BF0631"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 xml:space="preserve">Prevederea ca excepție de la eliberarea din funcție a unui magistrat condamnat cu suspendarea executării pedepsei sau amendă penală, în cazul infracțiunilor din </w:t>
      </w:r>
      <w:r>
        <w:rPr>
          <w:rFonts w:ascii="Palatino Linotype" w:hAnsi="Palatino Linotype" w:cs="Arial"/>
          <w:sz w:val="24"/>
          <w:szCs w:val="24"/>
          <w:lang w:val="ro-RO"/>
        </w:rPr>
        <w:lastRenderedPageBreak/>
        <w:t>culpă, dacă Plenul CSM apreciază că nu afectează prestigiul justiției. Indicarea unei liste exhaustive de infracțiuni</w:t>
      </w:r>
      <w:r w:rsidR="00673750">
        <w:rPr>
          <w:rFonts w:ascii="Palatino Linotype" w:hAnsi="Palatino Linotype" w:cs="Arial"/>
          <w:sz w:val="24"/>
          <w:szCs w:val="24"/>
          <w:lang w:val="ro-RO"/>
        </w:rPr>
        <w:t xml:space="preserve">, </w:t>
      </w:r>
      <w:r>
        <w:rPr>
          <w:rFonts w:ascii="Palatino Linotype" w:hAnsi="Palatino Linotype" w:cs="Arial"/>
          <w:sz w:val="24"/>
          <w:szCs w:val="24"/>
          <w:lang w:val="ro-RO"/>
        </w:rPr>
        <w:t>chiar săvârșite din culpă</w:t>
      </w:r>
      <w:r w:rsidR="00673750">
        <w:rPr>
          <w:rFonts w:ascii="Palatino Linotype" w:hAnsi="Palatino Linotype" w:cs="Arial"/>
          <w:sz w:val="24"/>
          <w:szCs w:val="24"/>
          <w:lang w:val="ro-RO"/>
        </w:rPr>
        <w:t>,</w:t>
      </w:r>
      <w:r>
        <w:rPr>
          <w:rFonts w:ascii="Palatino Linotype" w:hAnsi="Palatino Linotype" w:cs="Arial"/>
          <w:sz w:val="24"/>
          <w:szCs w:val="24"/>
          <w:lang w:val="ro-RO"/>
        </w:rPr>
        <w:t xml:space="preserve"> care aduc atingere prestigiului justiției;</w:t>
      </w:r>
    </w:p>
    <w:p w:rsidR="00BF0631" w:rsidRDefault="00BF0631" w:rsidP="00C624FE">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Introducerea posibilității judecătorilor ÎCCJ ș</w:t>
      </w:r>
      <w:r w:rsidR="00E737C8">
        <w:rPr>
          <w:rFonts w:ascii="Palatino Linotype" w:hAnsi="Palatino Linotype" w:cs="Arial"/>
          <w:sz w:val="24"/>
          <w:szCs w:val="24"/>
          <w:lang w:val="ro-RO"/>
        </w:rPr>
        <w:t>i</w:t>
      </w:r>
      <w:r w:rsidR="001F523B">
        <w:rPr>
          <w:rFonts w:ascii="Palatino Linotype" w:hAnsi="Palatino Linotype" w:cs="Arial"/>
          <w:sz w:val="24"/>
          <w:szCs w:val="24"/>
          <w:lang w:val="ro-RO"/>
        </w:rPr>
        <w:t xml:space="preserve"> a procurorilor PÎCCJ de a accede</w:t>
      </w:r>
      <w:r>
        <w:rPr>
          <w:rFonts w:ascii="Palatino Linotype" w:hAnsi="Palatino Linotype" w:cs="Arial"/>
          <w:sz w:val="24"/>
          <w:szCs w:val="24"/>
          <w:lang w:val="ro-RO"/>
        </w:rPr>
        <w:t xml:space="preserve"> în avocatură sau notariat fără examen dacă au activat cel puțin 3-5 ani la nivelul acestor instituții;</w:t>
      </w:r>
    </w:p>
    <w:p w:rsidR="00A250DA" w:rsidRDefault="00A250DA" w:rsidP="00FE4662">
      <w:pPr>
        <w:pStyle w:val="ListParagraph"/>
        <w:numPr>
          <w:ilvl w:val="0"/>
          <w:numId w:val="26"/>
        </w:numPr>
        <w:jc w:val="both"/>
        <w:rPr>
          <w:rFonts w:ascii="Palatino Linotype" w:hAnsi="Palatino Linotype" w:cs="Arial"/>
          <w:sz w:val="24"/>
          <w:szCs w:val="24"/>
          <w:lang w:val="ro-RO"/>
        </w:rPr>
      </w:pPr>
      <w:r w:rsidRPr="004B65C7">
        <w:rPr>
          <w:rFonts w:ascii="Palatino Linotype" w:hAnsi="Palatino Linotype" w:cs="Arial"/>
          <w:sz w:val="24"/>
          <w:szCs w:val="24"/>
          <w:lang w:val="ro-RO"/>
        </w:rPr>
        <w:t>Introducerea posibilității CSM de a dis</w:t>
      </w:r>
      <w:r w:rsidR="004B65C7">
        <w:rPr>
          <w:rFonts w:ascii="Palatino Linotype" w:hAnsi="Palatino Linotype" w:cs="Arial"/>
          <w:sz w:val="24"/>
          <w:szCs w:val="24"/>
          <w:lang w:val="ro-RO"/>
        </w:rPr>
        <w:t>pune amânarea discutării cererilor</w:t>
      </w:r>
      <w:r w:rsidRPr="004B65C7">
        <w:rPr>
          <w:rFonts w:ascii="Palatino Linotype" w:hAnsi="Palatino Linotype" w:cs="Arial"/>
          <w:sz w:val="24"/>
          <w:szCs w:val="24"/>
          <w:lang w:val="ro-RO"/>
        </w:rPr>
        <w:t xml:space="preserve"> de </w:t>
      </w:r>
      <w:r w:rsidR="004B65C7">
        <w:rPr>
          <w:rFonts w:ascii="Palatino Linotype" w:hAnsi="Palatino Linotype" w:cs="Arial"/>
          <w:sz w:val="24"/>
          <w:szCs w:val="24"/>
          <w:lang w:val="ro-RO"/>
        </w:rPr>
        <w:t>pensionare pe o perioadă de cel mult 60 de zile în vederea soluționării cauzelor aflate în lucru. Obligația motivării, până la eliberarea din funcție, a soluțiilor pronunțate de judecătorul care solicită eliberarea din funcție prin pensionare</w:t>
      </w:r>
      <w:r w:rsidR="00E737C8">
        <w:rPr>
          <w:rFonts w:ascii="Palatino Linotype" w:hAnsi="Palatino Linotype" w:cs="Arial"/>
          <w:sz w:val="24"/>
          <w:szCs w:val="24"/>
          <w:lang w:val="ro-RO"/>
        </w:rPr>
        <w:t>,</w:t>
      </w:r>
      <w:r w:rsidR="004B65C7">
        <w:rPr>
          <w:rFonts w:ascii="Palatino Linotype" w:hAnsi="Palatino Linotype" w:cs="Arial"/>
          <w:sz w:val="24"/>
          <w:szCs w:val="24"/>
          <w:lang w:val="ro-RO"/>
        </w:rPr>
        <w:t xml:space="preserve"> o astfel de soluție negăsindu-și aplicarea în realitate  în alte situații de pensionare;</w:t>
      </w:r>
    </w:p>
    <w:p w:rsidR="006C4C6C" w:rsidRDefault="006C4C6C" w:rsidP="00FE4662">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Prevederea posibilității judecătorilor și procurorilor de a desfășura activitatea de expert în cadrul proiectelor c</w:t>
      </w:r>
      <w:r w:rsidR="001F523B">
        <w:rPr>
          <w:rFonts w:ascii="Palatino Linotype" w:hAnsi="Palatino Linotype" w:cs="Arial"/>
          <w:sz w:val="24"/>
          <w:szCs w:val="24"/>
          <w:lang w:val="ro-RO"/>
        </w:rPr>
        <w:t>u finanțare externă</w:t>
      </w:r>
      <w:r>
        <w:rPr>
          <w:rFonts w:ascii="Palatino Linotype" w:hAnsi="Palatino Linotype" w:cs="Arial"/>
          <w:sz w:val="24"/>
          <w:szCs w:val="24"/>
          <w:lang w:val="ro-RO"/>
        </w:rPr>
        <w:t>;</w:t>
      </w:r>
    </w:p>
    <w:p w:rsidR="006C4C6C" w:rsidRDefault="006C4C6C" w:rsidP="00FE4662">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Introducerea instit</w:t>
      </w:r>
      <w:r w:rsidR="001F523B">
        <w:rPr>
          <w:rFonts w:ascii="Palatino Linotype" w:hAnsi="Palatino Linotype" w:cs="Arial"/>
          <w:sz w:val="24"/>
          <w:szCs w:val="24"/>
          <w:lang w:val="ro-RO"/>
        </w:rPr>
        <w:t xml:space="preserve">uției reabilitării disciplinare. </w:t>
      </w:r>
    </w:p>
    <w:p w:rsidR="009F09F1" w:rsidRDefault="009F09F1" w:rsidP="0095414A">
      <w:pPr>
        <w:pStyle w:val="ListParagraph"/>
        <w:jc w:val="both"/>
        <w:rPr>
          <w:rFonts w:ascii="Palatino Linotype" w:hAnsi="Palatino Linotype" w:cs="Arial"/>
          <w:sz w:val="24"/>
          <w:szCs w:val="24"/>
          <w:lang w:val="ro-RO"/>
        </w:rPr>
      </w:pPr>
    </w:p>
    <w:p w:rsidR="007958FD" w:rsidRPr="0048389F" w:rsidRDefault="0095414A" w:rsidP="0048389F">
      <w:pPr>
        <w:ind w:firstLine="720"/>
        <w:jc w:val="both"/>
        <w:rPr>
          <w:rFonts w:ascii="Palatino Linotype" w:hAnsi="Palatino Linotype" w:cs="Arial"/>
          <w:sz w:val="24"/>
          <w:szCs w:val="24"/>
          <w:lang w:val="ro-RO"/>
        </w:rPr>
      </w:pPr>
      <w:r w:rsidRPr="0048389F">
        <w:rPr>
          <w:rFonts w:ascii="Palatino Linotype" w:hAnsi="Palatino Linotype" w:cs="Arial"/>
          <w:b/>
          <w:sz w:val="24"/>
          <w:szCs w:val="24"/>
          <w:lang w:val="ro-RO"/>
        </w:rPr>
        <w:t xml:space="preserve">Referitor la Legea privind organizarea judiciară </w:t>
      </w:r>
      <w:r w:rsidRPr="003A5B87">
        <w:rPr>
          <w:rFonts w:ascii="Palatino Linotype" w:hAnsi="Palatino Linotype" w:cs="Arial"/>
          <w:sz w:val="24"/>
          <w:szCs w:val="24"/>
          <w:lang w:val="ro-RO"/>
        </w:rPr>
        <w:t>au fost transmise</w:t>
      </w:r>
      <w:r w:rsidRPr="0048389F">
        <w:rPr>
          <w:rFonts w:ascii="Palatino Linotype" w:hAnsi="Palatino Linotype" w:cs="Arial"/>
          <w:b/>
          <w:sz w:val="24"/>
          <w:szCs w:val="24"/>
          <w:lang w:val="ro-RO"/>
        </w:rPr>
        <w:t xml:space="preserve"> </w:t>
      </w:r>
      <w:r w:rsidR="007958FD" w:rsidRPr="0048389F">
        <w:rPr>
          <w:rFonts w:ascii="Palatino Linotype" w:hAnsi="Palatino Linotype" w:cs="Arial"/>
          <w:sz w:val="24"/>
          <w:szCs w:val="24"/>
          <w:lang w:val="ro-RO"/>
        </w:rPr>
        <w:t xml:space="preserve">propuneri necesare combaterii eficiente a </w:t>
      </w:r>
      <w:proofErr w:type="spellStart"/>
      <w:r w:rsidR="007958FD" w:rsidRPr="0048389F">
        <w:rPr>
          <w:rFonts w:ascii="Palatino Linotype" w:hAnsi="Palatino Linotype" w:cs="Arial"/>
          <w:sz w:val="24"/>
          <w:szCs w:val="24"/>
          <w:lang w:val="ro-RO"/>
        </w:rPr>
        <w:t>criminalităţii</w:t>
      </w:r>
      <w:proofErr w:type="spellEnd"/>
      <w:r w:rsidR="007958FD" w:rsidRPr="0048389F">
        <w:rPr>
          <w:rFonts w:ascii="Palatino Linotype" w:hAnsi="Palatino Linotype" w:cs="Arial"/>
          <w:sz w:val="24"/>
          <w:szCs w:val="24"/>
          <w:lang w:val="ro-RO"/>
        </w:rPr>
        <w:t xml:space="preserve"> </w:t>
      </w:r>
      <w:proofErr w:type="spellStart"/>
      <w:r w:rsidR="007958FD" w:rsidRPr="0048389F">
        <w:rPr>
          <w:rFonts w:ascii="Palatino Linotype" w:hAnsi="Palatino Linotype" w:cs="Arial"/>
          <w:sz w:val="24"/>
          <w:szCs w:val="24"/>
          <w:lang w:val="ro-RO"/>
        </w:rPr>
        <w:t>şi</w:t>
      </w:r>
      <w:proofErr w:type="spellEnd"/>
      <w:r w:rsidR="007958FD" w:rsidRPr="0048389F">
        <w:rPr>
          <w:rFonts w:ascii="Palatino Linotype" w:hAnsi="Palatino Linotype" w:cs="Arial"/>
          <w:sz w:val="24"/>
          <w:szCs w:val="24"/>
          <w:lang w:val="ro-RO"/>
        </w:rPr>
        <w:t xml:space="preserve"> pentru </w:t>
      </w:r>
      <w:proofErr w:type="spellStart"/>
      <w:r w:rsidR="007958FD" w:rsidRPr="0048389F">
        <w:rPr>
          <w:rFonts w:ascii="Palatino Linotype" w:hAnsi="Palatino Linotype" w:cs="Arial"/>
          <w:sz w:val="24"/>
          <w:szCs w:val="24"/>
          <w:lang w:val="ro-RO"/>
        </w:rPr>
        <w:t>creşterea</w:t>
      </w:r>
      <w:proofErr w:type="spellEnd"/>
      <w:r w:rsidR="007958FD" w:rsidRPr="0048389F">
        <w:rPr>
          <w:rFonts w:ascii="Palatino Linotype" w:hAnsi="Palatino Linotype" w:cs="Arial"/>
          <w:sz w:val="24"/>
          <w:szCs w:val="24"/>
          <w:lang w:val="ro-RO"/>
        </w:rPr>
        <w:t xml:space="preserve"> </w:t>
      </w:r>
      <w:proofErr w:type="spellStart"/>
      <w:r w:rsidR="007958FD" w:rsidRPr="0048389F">
        <w:rPr>
          <w:rFonts w:ascii="Palatino Linotype" w:hAnsi="Palatino Linotype" w:cs="Arial"/>
          <w:sz w:val="24"/>
          <w:szCs w:val="24"/>
          <w:lang w:val="ro-RO"/>
        </w:rPr>
        <w:t>eficienţei</w:t>
      </w:r>
      <w:proofErr w:type="spellEnd"/>
      <w:r w:rsidR="007958FD" w:rsidRPr="0048389F">
        <w:rPr>
          <w:rFonts w:ascii="Palatino Linotype" w:hAnsi="Palatino Linotype" w:cs="Arial"/>
          <w:sz w:val="24"/>
          <w:szCs w:val="24"/>
          <w:lang w:val="ro-RO"/>
        </w:rPr>
        <w:t xml:space="preserve"> </w:t>
      </w:r>
      <w:proofErr w:type="spellStart"/>
      <w:r w:rsidR="007958FD" w:rsidRPr="0048389F">
        <w:rPr>
          <w:rFonts w:ascii="Palatino Linotype" w:hAnsi="Palatino Linotype" w:cs="Arial"/>
          <w:sz w:val="24"/>
          <w:szCs w:val="24"/>
          <w:lang w:val="ro-RO"/>
        </w:rPr>
        <w:t>activităţii</w:t>
      </w:r>
      <w:proofErr w:type="spellEnd"/>
      <w:r w:rsidR="007958FD" w:rsidRPr="0048389F">
        <w:rPr>
          <w:rFonts w:ascii="Palatino Linotype" w:hAnsi="Palatino Linotype" w:cs="Arial"/>
          <w:sz w:val="24"/>
          <w:szCs w:val="24"/>
          <w:lang w:val="ro-RO"/>
        </w:rPr>
        <w:t xml:space="preserve"> de conducere ierarhică, speci</w:t>
      </w:r>
      <w:r w:rsidR="006C49BC">
        <w:rPr>
          <w:rFonts w:ascii="Palatino Linotype" w:hAnsi="Palatino Linotype" w:cs="Arial"/>
          <w:sz w:val="24"/>
          <w:szCs w:val="24"/>
          <w:lang w:val="ro-RO"/>
        </w:rPr>
        <w:t>fică M</w:t>
      </w:r>
      <w:r w:rsidR="007958FD" w:rsidRPr="0048389F">
        <w:rPr>
          <w:rFonts w:ascii="Palatino Linotype" w:hAnsi="Palatino Linotype" w:cs="Arial"/>
          <w:sz w:val="24"/>
          <w:szCs w:val="24"/>
          <w:lang w:val="ro-RO"/>
        </w:rPr>
        <w:t>inisterului Public. Astfel</w:t>
      </w:r>
      <w:r w:rsidR="001F523B">
        <w:rPr>
          <w:rFonts w:ascii="Palatino Linotype" w:hAnsi="Palatino Linotype" w:cs="Arial"/>
          <w:sz w:val="24"/>
          <w:szCs w:val="24"/>
          <w:lang w:val="ro-RO"/>
        </w:rPr>
        <w:t>,</w:t>
      </w:r>
      <w:r w:rsidR="007958FD" w:rsidRPr="0048389F">
        <w:rPr>
          <w:rFonts w:ascii="Palatino Linotype" w:hAnsi="Palatino Linotype" w:cs="Arial"/>
          <w:sz w:val="24"/>
          <w:szCs w:val="24"/>
          <w:lang w:val="ro-RO"/>
        </w:rPr>
        <w:t xml:space="preserve"> este necesară reglementarea unor </w:t>
      </w:r>
      <w:proofErr w:type="spellStart"/>
      <w:r w:rsidR="007958FD" w:rsidRPr="0048389F">
        <w:rPr>
          <w:rFonts w:ascii="Palatino Linotype" w:hAnsi="Palatino Linotype" w:cs="Arial"/>
          <w:sz w:val="24"/>
          <w:szCs w:val="24"/>
          <w:lang w:val="ro-RO"/>
        </w:rPr>
        <w:t>dispoziţii</w:t>
      </w:r>
      <w:proofErr w:type="spellEnd"/>
      <w:r w:rsidR="007958FD" w:rsidRPr="0048389F">
        <w:rPr>
          <w:rFonts w:ascii="Palatino Linotype" w:hAnsi="Palatino Linotype" w:cs="Arial"/>
          <w:sz w:val="24"/>
          <w:szCs w:val="24"/>
          <w:lang w:val="ro-RO"/>
        </w:rPr>
        <w:t xml:space="preserve"> care să consacre expres acele </w:t>
      </w:r>
      <w:proofErr w:type="spellStart"/>
      <w:r w:rsidR="007958FD" w:rsidRPr="0048389F">
        <w:rPr>
          <w:rFonts w:ascii="Palatino Linotype" w:hAnsi="Palatino Linotype" w:cs="Arial"/>
          <w:sz w:val="24"/>
          <w:szCs w:val="24"/>
          <w:lang w:val="ro-RO"/>
        </w:rPr>
        <w:t>competenţe</w:t>
      </w:r>
      <w:proofErr w:type="spellEnd"/>
      <w:r w:rsidR="007958FD" w:rsidRPr="0048389F">
        <w:rPr>
          <w:rFonts w:ascii="Palatino Linotype" w:hAnsi="Palatino Linotype" w:cs="Arial"/>
          <w:sz w:val="24"/>
          <w:szCs w:val="24"/>
          <w:lang w:val="ro-RO"/>
        </w:rPr>
        <w:t xml:space="preserve"> pe care ÎCCJ prin Decizia nr.23/2020 RIL (penal) a constatat că în prezent nu sunt prevăzute de lege. </w:t>
      </w:r>
    </w:p>
    <w:p w:rsidR="007958FD" w:rsidRPr="0048389F" w:rsidRDefault="00EF62CE" w:rsidP="0048389F">
      <w:pPr>
        <w:ind w:firstLine="720"/>
        <w:jc w:val="both"/>
        <w:rPr>
          <w:rFonts w:ascii="Palatino Linotype" w:hAnsi="Palatino Linotype" w:cs="Arial"/>
          <w:sz w:val="24"/>
          <w:szCs w:val="24"/>
          <w:lang w:val="ro-RO"/>
        </w:rPr>
      </w:pPr>
      <w:r>
        <w:rPr>
          <w:rFonts w:ascii="Palatino Linotype" w:hAnsi="Palatino Linotype" w:cs="Arial"/>
          <w:sz w:val="24"/>
          <w:szCs w:val="24"/>
          <w:lang w:val="ro-RO"/>
        </w:rPr>
        <w:t xml:space="preserve">Controlul ierarhic în </w:t>
      </w:r>
      <w:r w:rsidR="007958FD" w:rsidRPr="0048389F">
        <w:rPr>
          <w:rFonts w:ascii="Palatino Linotype" w:hAnsi="Palatino Linotype" w:cs="Arial"/>
          <w:sz w:val="24"/>
          <w:szCs w:val="24"/>
          <w:lang w:val="ro-RO"/>
        </w:rPr>
        <w:t xml:space="preserve">cadrul Ministerului Public este un principiu de rang constituțional; în lipsa oricărei limitări la nivelul constituțional, el nu poate fi limitat la nivel infra-constituțional; a se </w:t>
      </w:r>
      <w:r w:rsidR="001F523B">
        <w:rPr>
          <w:rFonts w:ascii="Palatino Linotype" w:hAnsi="Palatino Linotype" w:cs="Arial"/>
          <w:sz w:val="24"/>
          <w:szCs w:val="24"/>
          <w:lang w:val="ro-RO"/>
        </w:rPr>
        <w:t>vedea Decizia  CCR nr.1058/2007.</w:t>
      </w:r>
      <w:r w:rsidR="007958FD" w:rsidRPr="0048389F">
        <w:rPr>
          <w:rFonts w:ascii="Palatino Linotype" w:hAnsi="Palatino Linotype" w:cs="Arial"/>
          <w:sz w:val="24"/>
          <w:szCs w:val="24"/>
          <w:lang w:val="ro-RO"/>
        </w:rPr>
        <w:t xml:space="preserve"> </w:t>
      </w:r>
      <w:r w:rsidR="001F523B" w:rsidRPr="0048389F">
        <w:rPr>
          <w:rFonts w:ascii="Palatino Linotype" w:hAnsi="Palatino Linotype" w:cs="Arial"/>
          <w:sz w:val="24"/>
          <w:szCs w:val="24"/>
          <w:lang w:val="ro-RO"/>
        </w:rPr>
        <w:t>C</w:t>
      </w:r>
      <w:r w:rsidR="007958FD" w:rsidRPr="0048389F">
        <w:rPr>
          <w:rFonts w:ascii="Palatino Linotype" w:hAnsi="Palatino Linotype" w:cs="Arial"/>
          <w:sz w:val="24"/>
          <w:szCs w:val="24"/>
          <w:lang w:val="ro-RO"/>
        </w:rPr>
        <w:t xml:space="preserve">ontrolul apare reglementat în lege fără mijloacele de remediere, contrar oricărei teorii manageriale. </w:t>
      </w:r>
    </w:p>
    <w:p w:rsidR="0048389F" w:rsidRDefault="007958FD" w:rsidP="001F523B">
      <w:pPr>
        <w:ind w:firstLine="720"/>
        <w:jc w:val="both"/>
        <w:rPr>
          <w:rFonts w:ascii="Palatino Linotype" w:hAnsi="Palatino Linotype" w:cs="Arial"/>
          <w:sz w:val="24"/>
          <w:szCs w:val="24"/>
          <w:lang w:val="ro-RO"/>
        </w:rPr>
      </w:pPr>
      <w:r w:rsidRPr="0048389F">
        <w:rPr>
          <w:rFonts w:ascii="Palatino Linotype" w:hAnsi="Palatino Linotype" w:cs="Arial"/>
          <w:sz w:val="24"/>
          <w:szCs w:val="24"/>
          <w:lang w:val="ro-RO"/>
        </w:rPr>
        <w:t>Principiul instituie obligația pentru legiuitor de a reglementa organizarea Ministerului Public astfel încât să asigure o unitate de acțiune a procurorilor pentru realizarea unitară a rolului constituțional al parchetelor, acela de apărare a intereselor generale ale societății</w:t>
      </w:r>
      <w:r w:rsidR="001F523B">
        <w:rPr>
          <w:rFonts w:ascii="Palatino Linotype" w:hAnsi="Palatino Linotype" w:cs="Arial"/>
          <w:sz w:val="24"/>
          <w:szCs w:val="24"/>
          <w:lang w:val="ro-RO"/>
        </w:rPr>
        <w:t>.</w:t>
      </w:r>
    </w:p>
    <w:p w:rsidR="007958FD" w:rsidRPr="0048389F" w:rsidRDefault="007958FD" w:rsidP="0048389F">
      <w:pPr>
        <w:ind w:firstLine="720"/>
        <w:jc w:val="both"/>
        <w:rPr>
          <w:rFonts w:ascii="Palatino Linotype" w:hAnsi="Palatino Linotype" w:cs="Arial"/>
          <w:sz w:val="24"/>
          <w:szCs w:val="24"/>
          <w:lang w:val="ro-RO"/>
        </w:rPr>
      </w:pPr>
      <w:r w:rsidRPr="0048389F">
        <w:rPr>
          <w:rFonts w:ascii="Palatino Linotype" w:hAnsi="Palatino Linotype" w:cs="Arial"/>
          <w:sz w:val="24"/>
          <w:szCs w:val="24"/>
          <w:lang w:val="ro-RO"/>
        </w:rPr>
        <w:t xml:space="preserve">În </w:t>
      </w:r>
      <w:proofErr w:type="spellStart"/>
      <w:r w:rsidRPr="0048389F">
        <w:rPr>
          <w:rFonts w:ascii="Palatino Linotype" w:hAnsi="Palatino Linotype" w:cs="Arial"/>
          <w:sz w:val="24"/>
          <w:szCs w:val="24"/>
          <w:lang w:val="ro-RO"/>
        </w:rPr>
        <w:t>raţionamentul</w:t>
      </w:r>
      <w:proofErr w:type="spellEnd"/>
      <w:r w:rsidRPr="0048389F">
        <w:rPr>
          <w:rFonts w:ascii="Palatino Linotype" w:hAnsi="Palatino Linotype" w:cs="Arial"/>
          <w:sz w:val="24"/>
          <w:szCs w:val="24"/>
          <w:lang w:val="ro-RO"/>
        </w:rPr>
        <w:t xml:space="preserve"> deciziei CCR </w:t>
      </w:r>
      <w:proofErr w:type="spellStart"/>
      <w:r w:rsidRPr="0048389F">
        <w:rPr>
          <w:rFonts w:ascii="Palatino Linotype" w:hAnsi="Palatino Linotype" w:cs="Arial"/>
          <w:sz w:val="24"/>
          <w:szCs w:val="24"/>
          <w:lang w:val="ro-RO"/>
        </w:rPr>
        <w:t>precitate</w:t>
      </w:r>
      <w:proofErr w:type="spellEnd"/>
      <w:r w:rsidRPr="0048389F">
        <w:rPr>
          <w:rFonts w:ascii="Palatino Linotype" w:hAnsi="Palatino Linotype" w:cs="Arial"/>
          <w:sz w:val="24"/>
          <w:szCs w:val="24"/>
          <w:lang w:val="ro-RO"/>
        </w:rPr>
        <w:t xml:space="preserve">, orice procuror cu </w:t>
      </w:r>
      <w:proofErr w:type="spellStart"/>
      <w:r w:rsidRPr="0048389F">
        <w:rPr>
          <w:rFonts w:ascii="Palatino Linotype" w:hAnsi="Palatino Linotype" w:cs="Arial"/>
          <w:sz w:val="24"/>
          <w:szCs w:val="24"/>
          <w:lang w:val="ro-RO"/>
        </w:rPr>
        <w:t>funcţie</w:t>
      </w:r>
      <w:proofErr w:type="spellEnd"/>
      <w:r w:rsidRPr="0048389F">
        <w:rPr>
          <w:rFonts w:ascii="Palatino Linotype" w:hAnsi="Palatino Linotype" w:cs="Arial"/>
          <w:sz w:val="24"/>
          <w:szCs w:val="24"/>
          <w:lang w:val="ro-RO"/>
        </w:rPr>
        <w:t xml:space="preserve"> de conducere poate efectua un act care revine </w:t>
      </w:r>
      <w:proofErr w:type="spellStart"/>
      <w:r w:rsidRPr="0048389F">
        <w:rPr>
          <w:rFonts w:ascii="Palatino Linotype" w:hAnsi="Palatino Linotype" w:cs="Arial"/>
          <w:sz w:val="24"/>
          <w:szCs w:val="24"/>
          <w:lang w:val="ro-RO"/>
        </w:rPr>
        <w:t>competenţei</w:t>
      </w:r>
      <w:proofErr w:type="spellEnd"/>
      <w:r w:rsidRPr="0048389F">
        <w:rPr>
          <w:rFonts w:ascii="Palatino Linotype" w:hAnsi="Palatino Linotype" w:cs="Arial"/>
          <w:sz w:val="24"/>
          <w:szCs w:val="24"/>
          <w:lang w:val="ro-RO"/>
        </w:rPr>
        <w:t xml:space="preserve"> procurorului cu </w:t>
      </w:r>
      <w:proofErr w:type="spellStart"/>
      <w:r w:rsidRPr="0048389F">
        <w:rPr>
          <w:rFonts w:ascii="Palatino Linotype" w:hAnsi="Palatino Linotype" w:cs="Arial"/>
          <w:sz w:val="24"/>
          <w:szCs w:val="24"/>
          <w:lang w:val="ro-RO"/>
        </w:rPr>
        <w:t>funcţie</w:t>
      </w:r>
      <w:proofErr w:type="spellEnd"/>
      <w:r w:rsidRPr="0048389F">
        <w:rPr>
          <w:rFonts w:ascii="Palatino Linotype" w:hAnsi="Palatino Linotype" w:cs="Arial"/>
          <w:sz w:val="24"/>
          <w:szCs w:val="24"/>
          <w:lang w:val="ro-RO"/>
        </w:rPr>
        <w:t xml:space="preserve"> de conducere subordonat. </w:t>
      </w:r>
    </w:p>
    <w:p w:rsidR="0095414A" w:rsidRPr="0048389F" w:rsidRDefault="007958FD" w:rsidP="00055730">
      <w:pPr>
        <w:ind w:firstLine="720"/>
        <w:jc w:val="both"/>
        <w:rPr>
          <w:rFonts w:ascii="Palatino Linotype" w:hAnsi="Palatino Linotype" w:cs="Arial"/>
          <w:sz w:val="24"/>
          <w:szCs w:val="24"/>
          <w:lang w:val="ro-RO"/>
        </w:rPr>
      </w:pPr>
      <w:r w:rsidRPr="0048389F">
        <w:rPr>
          <w:rFonts w:ascii="Palatino Linotype" w:hAnsi="Palatino Linotype" w:cs="Arial"/>
          <w:sz w:val="24"/>
          <w:szCs w:val="24"/>
          <w:lang w:val="ro-RO"/>
        </w:rPr>
        <w:t>Independența procurorului de caz nu exclude controlul ierarhic; pentru a garanta însă independența procurorului, controlul ierarhic trebuie reglementat în modalități clar stabilite de lege, cu competențe atribuite fără echivoc persoanelor expres prevăzute de lege ca având calitatea să exercite, în cadrul acestui sistem piramidal, actele de control.</w:t>
      </w:r>
      <w:r w:rsidR="00055730">
        <w:rPr>
          <w:rFonts w:ascii="Palatino Linotype" w:hAnsi="Palatino Linotype" w:cs="Arial"/>
          <w:sz w:val="24"/>
          <w:szCs w:val="24"/>
          <w:lang w:val="ro-RO"/>
        </w:rPr>
        <w:t xml:space="preserve"> </w:t>
      </w:r>
      <w:proofErr w:type="spellStart"/>
      <w:r w:rsidR="00784BE6">
        <w:rPr>
          <w:rFonts w:ascii="Palatino Linotype" w:hAnsi="Palatino Linotype" w:cs="Arial"/>
          <w:sz w:val="24"/>
          <w:szCs w:val="24"/>
          <w:lang w:val="ro-RO"/>
        </w:rPr>
        <w:t>Ordonanţele</w:t>
      </w:r>
      <w:proofErr w:type="spellEnd"/>
      <w:r w:rsidR="00784BE6">
        <w:rPr>
          <w:rFonts w:ascii="Palatino Linotype" w:hAnsi="Palatino Linotype" w:cs="Arial"/>
          <w:sz w:val="24"/>
          <w:szCs w:val="24"/>
          <w:lang w:val="ro-RO"/>
        </w:rPr>
        <w:t xml:space="preserve"> de redeschidere al</w:t>
      </w:r>
      <w:r w:rsidR="00F23477">
        <w:rPr>
          <w:rFonts w:ascii="Palatino Linotype" w:hAnsi="Palatino Linotype" w:cs="Arial"/>
          <w:sz w:val="24"/>
          <w:szCs w:val="24"/>
          <w:lang w:val="ro-RO"/>
        </w:rPr>
        <w:t>e</w:t>
      </w:r>
      <w:r w:rsidRPr="0048389F">
        <w:rPr>
          <w:rFonts w:ascii="Palatino Linotype" w:hAnsi="Palatino Linotype" w:cs="Arial"/>
          <w:sz w:val="24"/>
          <w:szCs w:val="24"/>
          <w:lang w:val="ro-RO"/>
        </w:rPr>
        <w:t xml:space="preserve"> procurorilor ierarhic superiori se examinează de către o </w:t>
      </w:r>
      <w:proofErr w:type="spellStart"/>
      <w:r w:rsidRPr="0048389F">
        <w:rPr>
          <w:rFonts w:ascii="Palatino Linotype" w:hAnsi="Palatino Linotype" w:cs="Arial"/>
          <w:sz w:val="24"/>
          <w:szCs w:val="24"/>
          <w:lang w:val="ro-RO"/>
        </w:rPr>
        <w:t>instanţă</w:t>
      </w:r>
      <w:proofErr w:type="spellEnd"/>
      <w:r w:rsidRPr="0048389F">
        <w:rPr>
          <w:rFonts w:ascii="Palatino Linotype" w:hAnsi="Palatino Linotype" w:cs="Arial"/>
          <w:sz w:val="24"/>
          <w:szCs w:val="24"/>
          <w:lang w:val="ro-RO"/>
        </w:rPr>
        <w:t xml:space="preserve">, conform procedurii </w:t>
      </w:r>
      <w:r w:rsidR="00E34DEB">
        <w:rPr>
          <w:rFonts w:ascii="Palatino Linotype" w:hAnsi="Palatino Linotype" w:cs="Arial"/>
          <w:sz w:val="24"/>
          <w:szCs w:val="24"/>
          <w:lang w:val="ro-RO"/>
        </w:rPr>
        <w:t xml:space="preserve">prev. de </w:t>
      </w:r>
      <w:bookmarkStart w:id="0" w:name="_GoBack"/>
      <w:bookmarkEnd w:id="0"/>
      <w:r w:rsidRPr="0048389F">
        <w:rPr>
          <w:rFonts w:ascii="Palatino Linotype" w:hAnsi="Palatino Linotype" w:cs="Arial"/>
          <w:sz w:val="24"/>
          <w:szCs w:val="24"/>
          <w:lang w:val="ro-RO"/>
        </w:rPr>
        <w:t xml:space="preserve">art.335 </w:t>
      </w:r>
      <w:proofErr w:type="spellStart"/>
      <w:r w:rsidRPr="0048389F">
        <w:rPr>
          <w:rFonts w:ascii="Palatino Linotype" w:hAnsi="Palatino Linotype" w:cs="Arial"/>
          <w:sz w:val="24"/>
          <w:szCs w:val="24"/>
          <w:lang w:val="ro-RO"/>
        </w:rPr>
        <w:t>C.pr.pen</w:t>
      </w:r>
      <w:proofErr w:type="spellEnd"/>
      <w:r w:rsidRPr="0048389F">
        <w:rPr>
          <w:rFonts w:ascii="Palatino Linotype" w:hAnsi="Palatino Linotype" w:cs="Arial"/>
          <w:sz w:val="24"/>
          <w:szCs w:val="24"/>
          <w:lang w:val="ro-RO"/>
        </w:rPr>
        <w:t>.</w:t>
      </w:r>
    </w:p>
    <w:p w:rsidR="007958FD" w:rsidRDefault="007958FD" w:rsidP="007958FD">
      <w:pPr>
        <w:pStyle w:val="ListParagraph"/>
        <w:jc w:val="both"/>
        <w:rPr>
          <w:rFonts w:ascii="Palatino Linotype" w:hAnsi="Palatino Linotype" w:cs="Arial"/>
          <w:sz w:val="24"/>
          <w:szCs w:val="24"/>
          <w:lang w:val="ro-RO"/>
        </w:rPr>
      </w:pPr>
      <w:r>
        <w:rPr>
          <w:rFonts w:ascii="Palatino Linotype" w:hAnsi="Palatino Linotype" w:cs="Arial"/>
          <w:sz w:val="24"/>
          <w:szCs w:val="24"/>
          <w:lang w:val="ro-RO"/>
        </w:rPr>
        <w:tab/>
      </w:r>
    </w:p>
    <w:p w:rsidR="000C4D01" w:rsidRDefault="000C4D01" w:rsidP="0048389F">
      <w:pPr>
        <w:ind w:firstLine="720"/>
        <w:jc w:val="both"/>
        <w:rPr>
          <w:rFonts w:ascii="Palatino Linotype" w:hAnsi="Palatino Linotype" w:cs="Arial"/>
          <w:sz w:val="24"/>
          <w:szCs w:val="24"/>
          <w:lang w:val="ro-RO"/>
        </w:rPr>
      </w:pPr>
      <w:r>
        <w:rPr>
          <w:rFonts w:ascii="Palatino Linotype" w:hAnsi="Palatino Linotype" w:cs="Arial"/>
          <w:sz w:val="24"/>
          <w:szCs w:val="24"/>
          <w:lang w:val="ro-RO"/>
        </w:rPr>
        <w:t xml:space="preserve">Alte propuneri: </w:t>
      </w:r>
    </w:p>
    <w:p w:rsidR="000C4D01" w:rsidRDefault="000C4D01" w:rsidP="000C4D01">
      <w:pPr>
        <w:pStyle w:val="ListParagraph"/>
        <w:numPr>
          <w:ilvl w:val="0"/>
          <w:numId w:val="26"/>
        </w:numPr>
        <w:jc w:val="both"/>
        <w:rPr>
          <w:rFonts w:ascii="Palatino Linotype" w:hAnsi="Palatino Linotype" w:cs="Arial"/>
          <w:sz w:val="24"/>
          <w:szCs w:val="24"/>
          <w:lang w:val="ro-RO"/>
        </w:rPr>
      </w:pPr>
      <w:r w:rsidRPr="000C4D01">
        <w:rPr>
          <w:rFonts w:ascii="Palatino Linotype" w:hAnsi="Palatino Linotype" w:cs="Arial"/>
          <w:sz w:val="24"/>
          <w:szCs w:val="24"/>
          <w:lang w:val="ro-RO"/>
        </w:rPr>
        <w:lastRenderedPageBreak/>
        <w:t>S</w:t>
      </w:r>
      <w:r w:rsidR="007958FD" w:rsidRPr="000C4D01">
        <w:rPr>
          <w:rFonts w:ascii="Palatino Linotype" w:hAnsi="Palatino Linotype" w:cs="Arial"/>
          <w:sz w:val="24"/>
          <w:szCs w:val="24"/>
          <w:lang w:val="ro-RO"/>
        </w:rPr>
        <w:t xml:space="preserve">tabilirea  unei vechimi în funcție pentru accederea la DIICOT și DNA egală cu cea necesară pentru promovarea la PÎCCJ, cu luarea în considerare a perioadei în care magistratul a fost auditor de justiție, </w:t>
      </w:r>
    </w:p>
    <w:p w:rsidR="007958FD" w:rsidRPr="000C4D01" w:rsidRDefault="000C4D01" w:rsidP="000C4D01">
      <w:pPr>
        <w:pStyle w:val="ListParagraph"/>
        <w:numPr>
          <w:ilvl w:val="0"/>
          <w:numId w:val="26"/>
        </w:numPr>
        <w:jc w:val="both"/>
        <w:rPr>
          <w:rFonts w:ascii="Palatino Linotype" w:hAnsi="Palatino Linotype" w:cs="Arial"/>
          <w:sz w:val="24"/>
          <w:szCs w:val="24"/>
          <w:lang w:val="ro-RO"/>
        </w:rPr>
      </w:pPr>
      <w:r w:rsidRPr="000C4D01">
        <w:rPr>
          <w:rFonts w:ascii="Palatino Linotype" w:hAnsi="Palatino Linotype" w:cs="Arial"/>
          <w:sz w:val="24"/>
          <w:szCs w:val="24"/>
          <w:lang w:val="ro-RO"/>
        </w:rPr>
        <w:t>E</w:t>
      </w:r>
      <w:r w:rsidR="00D44E2F" w:rsidRPr="000C4D01">
        <w:rPr>
          <w:rFonts w:ascii="Palatino Linotype" w:hAnsi="Palatino Linotype" w:cs="Arial"/>
          <w:sz w:val="24"/>
          <w:szCs w:val="24"/>
          <w:lang w:val="ro-RO"/>
        </w:rPr>
        <w:t xml:space="preserve">liminarea prevederii privind înființarea la nivelul </w:t>
      </w:r>
      <w:r w:rsidR="0048389F" w:rsidRPr="000C4D01">
        <w:rPr>
          <w:rFonts w:ascii="Palatino Linotype" w:hAnsi="Palatino Linotype" w:cs="Arial"/>
          <w:sz w:val="24"/>
          <w:szCs w:val="24"/>
          <w:lang w:val="ro-RO"/>
        </w:rPr>
        <w:t>parchetelor de pe lângă curțile de apel a secțiilor pentru minori și familie</w:t>
      </w:r>
      <w:r w:rsidR="0090242F" w:rsidRPr="000C4D01">
        <w:rPr>
          <w:rFonts w:ascii="Palatino Linotype" w:hAnsi="Palatino Linotype" w:cs="Arial"/>
          <w:sz w:val="24"/>
          <w:szCs w:val="24"/>
          <w:lang w:val="ro-RO"/>
        </w:rPr>
        <w:t xml:space="preserve"> (a căror </w:t>
      </w:r>
      <w:proofErr w:type="spellStart"/>
      <w:r w:rsidR="0090242F" w:rsidRPr="000C4D01">
        <w:rPr>
          <w:rFonts w:ascii="Palatino Linotype" w:hAnsi="Palatino Linotype" w:cs="Arial"/>
          <w:sz w:val="24"/>
          <w:szCs w:val="24"/>
          <w:lang w:val="ro-RO"/>
        </w:rPr>
        <w:t>competenţă</w:t>
      </w:r>
      <w:proofErr w:type="spellEnd"/>
      <w:r w:rsidR="0090242F" w:rsidRPr="000C4D01">
        <w:rPr>
          <w:rFonts w:ascii="Palatino Linotype" w:hAnsi="Palatino Linotype" w:cs="Arial"/>
          <w:sz w:val="24"/>
          <w:szCs w:val="24"/>
          <w:lang w:val="ro-RO"/>
        </w:rPr>
        <w:t xml:space="preserve"> este eminamente determinată de calitatea persoanei)</w:t>
      </w:r>
      <w:r w:rsidR="0048389F" w:rsidRPr="000C4D01">
        <w:rPr>
          <w:rFonts w:ascii="Palatino Linotype" w:hAnsi="Palatino Linotype" w:cs="Arial"/>
          <w:sz w:val="24"/>
          <w:szCs w:val="24"/>
          <w:lang w:val="ro-RO"/>
        </w:rPr>
        <w:t>.</w:t>
      </w:r>
    </w:p>
    <w:p w:rsidR="003A5B87" w:rsidRDefault="003A5B87" w:rsidP="0048389F">
      <w:pPr>
        <w:ind w:firstLine="720"/>
        <w:jc w:val="both"/>
        <w:rPr>
          <w:rFonts w:ascii="Palatino Linotype" w:hAnsi="Palatino Linotype" w:cs="Arial"/>
          <w:sz w:val="24"/>
          <w:szCs w:val="24"/>
          <w:lang w:val="ro-RO"/>
        </w:rPr>
      </w:pPr>
    </w:p>
    <w:p w:rsidR="003A5B87" w:rsidRDefault="003A5B87" w:rsidP="0048389F">
      <w:pPr>
        <w:ind w:firstLine="720"/>
        <w:jc w:val="both"/>
        <w:rPr>
          <w:rFonts w:ascii="Palatino Linotype" w:hAnsi="Palatino Linotype" w:cs="Arial"/>
          <w:sz w:val="24"/>
          <w:szCs w:val="24"/>
          <w:lang w:val="ro-RO"/>
        </w:rPr>
      </w:pPr>
      <w:r w:rsidRPr="0096293D">
        <w:rPr>
          <w:rFonts w:ascii="Palatino Linotype" w:hAnsi="Palatino Linotype" w:cs="Arial"/>
          <w:b/>
          <w:sz w:val="24"/>
          <w:szCs w:val="24"/>
          <w:lang w:val="ro-RO"/>
        </w:rPr>
        <w:t>Referitor la Legea privind Consiliul Superior al Magistraturii</w:t>
      </w:r>
      <w:r>
        <w:rPr>
          <w:rFonts w:ascii="Palatino Linotype" w:hAnsi="Palatino Linotype" w:cs="Arial"/>
          <w:sz w:val="24"/>
          <w:szCs w:val="24"/>
          <w:lang w:val="ro-RO"/>
        </w:rPr>
        <w:t xml:space="preserve"> enumerăm propunerile:</w:t>
      </w:r>
    </w:p>
    <w:p w:rsidR="003A5B87" w:rsidRDefault="003A5B87" w:rsidP="003A5B87">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 xml:space="preserve">Enumerarea exhaustivă a interdicțiilor </w:t>
      </w:r>
      <w:r w:rsidR="0090242F">
        <w:rPr>
          <w:rFonts w:ascii="Palatino Linotype" w:hAnsi="Palatino Linotype" w:cs="Arial"/>
          <w:sz w:val="24"/>
          <w:szCs w:val="24"/>
          <w:lang w:val="ro-RO"/>
        </w:rPr>
        <w:t xml:space="preserve">aplicabile </w:t>
      </w:r>
      <w:r>
        <w:rPr>
          <w:rFonts w:ascii="Palatino Linotype" w:hAnsi="Palatino Linotype" w:cs="Arial"/>
          <w:sz w:val="24"/>
          <w:szCs w:val="24"/>
          <w:lang w:val="ro-RO"/>
        </w:rPr>
        <w:t>membrilor aleși</w:t>
      </w:r>
      <w:r w:rsidR="0090242F">
        <w:rPr>
          <w:rFonts w:ascii="Palatino Linotype" w:hAnsi="Palatino Linotype" w:cs="Arial"/>
          <w:sz w:val="24"/>
          <w:szCs w:val="24"/>
          <w:lang w:val="ro-RO"/>
        </w:rPr>
        <w:t xml:space="preserve"> </w:t>
      </w:r>
      <w:r>
        <w:rPr>
          <w:rFonts w:ascii="Palatino Linotype" w:hAnsi="Palatino Linotype" w:cs="Arial"/>
          <w:sz w:val="24"/>
          <w:szCs w:val="24"/>
          <w:lang w:val="ro-RO"/>
        </w:rPr>
        <w:t>- reprezentanți ai societății civile. Eliminarea prevederii ,,altor profesii juridice reglementate de lege” ce constituie o exprimare improprie în materie de interdicții.</w:t>
      </w:r>
    </w:p>
    <w:p w:rsidR="003A5B87" w:rsidRDefault="003A5B87" w:rsidP="003A5B87">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Modificarea condițiilor în care adunările generale ale instanțelor și parchetelor pot adopta hotărâri de revocare a membrilor CSM. Cvorum de 2/3 cumulat cu majoritate de 2/3, ambele raportate la aceeași referință</w:t>
      </w:r>
      <w:r w:rsidR="00CE5A5A">
        <w:rPr>
          <w:rFonts w:ascii="Palatino Linotype" w:hAnsi="Palatino Linotype" w:cs="Arial"/>
          <w:sz w:val="24"/>
          <w:szCs w:val="24"/>
          <w:lang w:val="ro-RO"/>
        </w:rPr>
        <w:t>,</w:t>
      </w:r>
      <w:r>
        <w:rPr>
          <w:rFonts w:ascii="Palatino Linotype" w:hAnsi="Palatino Linotype" w:cs="Arial"/>
          <w:sz w:val="24"/>
          <w:szCs w:val="24"/>
          <w:lang w:val="ro-RO"/>
        </w:rPr>
        <w:t xml:space="preserve"> reprezintă o condiție imposibilă.</w:t>
      </w:r>
    </w:p>
    <w:p w:rsidR="003A5B87" w:rsidRPr="003A5B87" w:rsidRDefault="003A5B87" w:rsidP="003A5B87">
      <w:pPr>
        <w:pStyle w:val="ListParagraph"/>
        <w:numPr>
          <w:ilvl w:val="0"/>
          <w:numId w:val="26"/>
        </w:numPr>
        <w:jc w:val="both"/>
        <w:rPr>
          <w:rFonts w:ascii="Palatino Linotype" w:hAnsi="Palatino Linotype" w:cs="Arial"/>
          <w:sz w:val="24"/>
          <w:szCs w:val="24"/>
          <w:lang w:val="ro-RO"/>
        </w:rPr>
      </w:pPr>
      <w:r>
        <w:rPr>
          <w:rFonts w:ascii="Palatino Linotype" w:hAnsi="Palatino Linotype" w:cs="Arial"/>
          <w:sz w:val="24"/>
          <w:szCs w:val="24"/>
          <w:lang w:val="ro-RO"/>
        </w:rPr>
        <w:t>Introducerea unor dispoziții clare referitoare la limitarea personalului detașat</w:t>
      </w:r>
      <w:r w:rsidR="003B5205">
        <w:rPr>
          <w:rFonts w:ascii="Palatino Linotype" w:hAnsi="Palatino Linotype" w:cs="Arial"/>
          <w:sz w:val="24"/>
          <w:szCs w:val="24"/>
          <w:lang w:val="ro-RO"/>
        </w:rPr>
        <w:t xml:space="preserve"> de la instanțe și parchete</w:t>
      </w:r>
      <w:r>
        <w:rPr>
          <w:rFonts w:ascii="Palatino Linotype" w:hAnsi="Palatino Linotype" w:cs="Arial"/>
          <w:sz w:val="24"/>
          <w:szCs w:val="24"/>
          <w:lang w:val="ro-RO"/>
        </w:rPr>
        <w:t xml:space="preserve"> </w:t>
      </w:r>
      <w:r w:rsidR="003B5205">
        <w:rPr>
          <w:rFonts w:ascii="Palatino Linotype" w:hAnsi="Palatino Linotype" w:cs="Arial"/>
          <w:sz w:val="24"/>
          <w:szCs w:val="24"/>
          <w:lang w:val="ro-RO"/>
        </w:rPr>
        <w:t>în aparatul propriu al CSM , proporțional cu gradul de ocupare a posturilor în aceste instituții.</w:t>
      </w:r>
    </w:p>
    <w:p w:rsidR="00517E27" w:rsidRDefault="00517E27" w:rsidP="00517E27">
      <w:pPr>
        <w:ind w:firstLine="720"/>
        <w:jc w:val="both"/>
        <w:rPr>
          <w:rFonts w:ascii="Palatino Linotype" w:hAnsi="Palatino Linotype" w:cs="Arial"/>
          <w:sz w:val="24"/>
          <w:szCs w:val="24"/>
          <w:lang w:val="ro-RO"/>
        </w:rPr>
      </w:pPr>
    </w:p>
    <w:p w:rsidR="00517E27" w:rsidRPr="00517E27" w:rsidRDefault="00517E27" w:rsidP="00517E27">
      <w:pPr>
        <w:ind w:firstLine="720"/>
        <w:jc w:val="both"/>
        <w:rPr>
          <w:rFonts w:ascii="Palatino Linotype" w:hAnsi="Palatino Linotype" w:cs="Arial"/>
          <w:sz w:val="24"/>
          <w:szCs w:val="24"/>
          <w:lang w:val="ro-RO"/>
        </w:rPr>
      </w:pPr>
    </w:p>
    <w:p w:rsidR="00517E27" w:rsidRPr="00517E27" w:rsidRDefault="00517E27" w:rsidP="00517E27">
      <w:pPr>
        <w:jc w:val="both"/>
        <w:rPr>
          <w:rFonts w:ascii="Palatino Linotype" w:hAnsi="Palatino Linotype" w:cs="Arial"/>
          <w:sz w:val="24"/>
          <w:szCs w:val="24"/>
          <w:lang w:val="ro-RO"/>
        </w:rPr>
      </w:pPr>
    </w:p>
    <w:p w:rsidR="00517E27" w:rsidRPr="00517E27" w:rsidRDefault="00517E27" w:rsidP="00517E27">
      <w:pPr>
        <w:jc w:val="both"/>
        <w:rPr>
          <w:rFonts w:ascii="Palatino Linotype" w:hAnsi="Palatino Linotype" w:cs="Arial"/>
          <w:sz w:val="24"/>
          <w:szCs w:val="24"/>
          <w:lang w:val="ro-RO"/>
        </w:rPr>
      </w:pPr>
    </w:p>
    <w:p w:rsidR="00517E27" w:rsidRPr="00517E27" w:rsidRDefault="00517E27" w:rsidP="00517E27">
      <w:pPr>
        <w:jc w:val="both"/>
        <w:rPr>
          <w:rFonts w:ascii="Palatino Linotype" w:hAnsi="Palatino Linotype" w:cs="Arial"/>
          <w:sz w:val="24"/>
          <w:szCs w:val="24"/>
          <w:lang w:val="ro-RO"/>
        </w:rPr>
      </w:pPr>
    </w:p>
    <w:p w:rsidR="00431633" w:rsidRPr="00517E27" w:rsidRDefault="00517E27" w:rsidP="00517E27">
      <w:pPr>
        <w:jc w:val="both"/>
        <w:rPr>
          <w:rFonts w:ascii="Palatino Linotype" w:hAnsi="Palatino Linotype"/>
          <w:sz w:val="24"/>
          <w:szCs w:val="24"/>
          <w:lang w:val="ro-RO"/>
        </w:rPr>
      </w:pPr>
      <w:r w:rsidRPr="00517E27">
        <w:rPr>
          <w:rFonts w:ascii="Palatino Linotype" w:hAnsi="Palatino Linotype" w:cs="Arial"/>
          <w:sz w:val="24"/>
          <w:szCs w:val="24"/>
          <w:lang w:val="ro-RO"/>
        </w:rPr>
        <w:t xml:space="preserve">                                          BIROUL DE INFORMARE ȘI RELAȚII PUBLICE</w:t>
      </w:r>
    </w:p>
    <w:p w:rsidR="00431633" w:rsidRPr="00517E27" w:rsidRDefault="00431633" w:rsidP="00E470D9">
      <w:pPr>
        <w:jc w:val="both"/>
        <w:rPr>
          <w:rFonts w:ascii="Palatino Linotype" w:hAnsi="Palatino Linotype"/>
          <w:sz w:val="24"/>
          <w:szCs w:val="24"/>
          <w:lang w:val="ro-RO"/>
        </w:rPr>
      </w:pPr>
    </w:p>
    <w:p w:rsidR="005B7AA5" w:rsidRPr="00517E27" w:rsidRDefault="005B7AA5" w:rsidP="00E470D9">
      <w:pPr>
        <w:ind w:left="720"/>
        <w:jc w:val="both"/>
        <w:rPr>
          <w:rFonts w:ascii="Palatino Linotype" w:hAnsi="Palatino Linotype"/>
          <w:sz w:val="24"/>
          <w:szCs w:val="24"/>
          <w:lang w:val="ro-RO" w:eastAsia="x-none"/>
        </w:rPr>
      </w:pPr>
    </w:p>
    <w:p w:rsidR="005B7AA5" w:rsidRPr="00517E27" w:rsidRDefault="005B7AA5" w:rsidP="00E470D9">
      <w:pPr>
        <w:ind w:left="720"/>
        <w:jc w:val="both"/>
        <w:rPr>
          <w:rFonts w:ascii="Palatino Linotype" w:hAnsi="Palatino Linotype"/>
          <w:sz w:val="24"/>
          <w:szCs w:val="24"/>
          <w:lang w:val="ro-RO" w:eastAsia="x-none"/>
        </w:rPr>
      </w:pPr>
    </w:p>
    <w:p w:rsidR="009E53E5" w:rsidRPr="00517E27" w:rsidRDefault="009E53E5" w:rsidP="00E470D9">
      <w:pPr>
        <w:ind w:left="720"/>
        <w:jc w:val="both"/>
        <w:rPr>
          <w:rFonts w:ascii="Palatino Linotype" w:hAnsi="Palatino Linotype"/>
          <w:sz w:val="24"/>
          <w:szCs w:val="24"/>
          <w:lang w:val="ro-RO" w:eastAsia="x-none"/>
        </w:rPr>
      </w:pPr>
    </w:p>
    <w:p w:rsidR="00BC5C2A" w:rsidRPr="009E53E5" w:rsidRDefault="00BC5C2A" w:rsidP="00E470D9">
      <w:pPr>
        <w:autoSpaceDE w:val="0"/>
        <w:autoSpaceDN w:val="0"/>
        <w:adjustRightInd w:val="0"/>
        <w:ind w:firstLine="720"/>
        <w:jc w:val="both"/>
        <w:rPr>
          <w:rFonts w:ascii="Palatino Linotype" w:eastAsia="Calibri" w:hAnsi="Palatino Linotype"/>
          <w:color w:val="000000"/>
          <w:sz w:val="25"/>
          <w:szCs w:val="25"/>
          <w:lang w:val="ro-RO" w:eastAsia="en-US"/>
        </w:rPr>
      </w:pPr>
    </w:p>
    <w:sectPr w:rsidR="00BC5C2A" w:rsidRPr="009E53E5" w:rsidSect="006E4E14">
      <w:headerReference w:type="even" r:id="rId8"/>
      <w:headerReference w:type="default" r:id="rId9"/>
      <w:footerReference w:type="default" r:id="rId10"/>
      <w:headerReference w:type="first" r:id="rId11"/>
      <w:pgSz w:w="11906" w:h="16838" w:code="9"/>
      <w:pgMar w:top="1077" w:right="991" w:bottom="1135" w:left="1259" w:header="709" w:footer="6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1E3" w:rsidRDefault="003D11E3">
      <w:r>
        <w:separator/>
      </w:r>
    </w:p>
  </w:endnote>
  <w:endnote w:type="continuationSeparator" w:id="0">
    <w:p w:rsidR="003D11E3" w:rsidRDefault="003D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14" w:rsidRDefault="006E4E14" w:rsidP="00A742C5">
    <w:pPr>
      <w:pStyle w:val="Footer"/>
      <w:jc w:val="center"/>
    </w:pPr>
  </w:p>
  <w:p w:rsidR="00A742C5" w:rsidRPr="00F772D4" w:rsidRDefault="00A742C5" w:rsidP="00A742C5">
    <w:pPr>
      <w:pStyle w:val="Footer"/>
      <w:jc w:val="center"/>
      <w:rPr>
        <w:color w:val="2F5496" w:themeColor="accent5" w:themeShade="BF"/>
      </w:rPr>
    </w:pPr>
    <w:r w:rsidRPr="00F772D4">
      <w:rPr>
        <w:color w:val="2F5496" w:themeColor="accent5" w:themeShade="BF"/>
      </w:rPr>
      <w:t xml:space="preserve">ROMÂNIA, </w:t>
    </w:r>
    <w:r w:rsidRPr="00F772D4">
      <w:rPr>
        <w:color w:val="2F5496" w:themeColor="accent5" w:themeShade="BF"/>
        <w:lang w:val="ro-RO"/>
      </w:rPr>
      <w:t xml:space="preserve">București, </w:t>
    </w:r>
    <w:proofErr w:type="spellStart"/>
    <w:r w:rsidRPr="00F772D4">
      <w:rPr>
        <w:color w:val="2F5496" w:themeColor="accent5" w:themeShade="BF"/>
        <w:lang w:val="ro-RO"/>
      </w:rPr>
      <w:t>Bvd</w:t>
    </w:r>
    <w:proofErr w:type="spellEnd"/>
    <w:r w:rsidRPr="00F772D4">
      <w:rPr>
        <w:color w:val="2F5496" w:themeColor="accent5" w:themeShade="BF"/>
        <w:lang w:val="ro-RO"/>
      </w:rPr>
      <w:t xml:space="preserve">. </w:t>
    </w:r>
    <w:proofErr w:type="spellStart"/>
    <w:r w:rsidRPr="00F772D4">
      <w:rPr>
        <w:color w:val="2F5496" w:themeColor="accent5" w:themeShade="BF"/>
        <w:lang w:val="ro-RO"/>
      </w:rPr>
      <w:t>Libertăţii</w:t>
    </w:r>
    <w:proofErr w:type="spellEnd"/>
    <w:r w:rsidRPr="00F772D4">
      <w:rPr>
        <w:color w:val="2F5496" w:themeColor="accent5" w:themeShade="BF"/>
      </w:rPr>
      <w:t>, nr.12-14, Sector 5</w:t>
    </w:r>
  </w:p>
  <w:p w:rsidR="00A742C5" w:rsidRPr="00F772D4" w:rsidRDefault="004E30E4" w:rsidP="00867657">
    <w:pPr>
      <w:pStyle w:val="Footer"/>
      <w:jc w:val="right"/>
      <w:rPr>
        <w:color w:val="2F5496" w:themeColor="accent5" w:themeShade="BF"/>
      </w:rPr>
    </w:pPr>
    <w:r>
      <w:rPr>
        <w:color w:val="2F5496" w:themeColor="accent5" w:themeShade="BF"/>
        <w:lang w:val="en-AU"/>
      </w:rPr>
      <w:t>presa</w:t>
    </w:r>
    <w:r w:rsidR="00867657" w:rsidRPr="00F772D4">
      <w:rPr>
        <w:color w:val="2F5496" w:themeColor="accent5" w:themeShade="BF"/>
        <w:lang w:val="en-AU"/>
      </w:rPr>
      <w:t xml:space="preserve">@mpublic.ro      </w:t>
    </w:r>
    <w:r w:rsidR="00A742C5" w:rsidRPr="00F772D4">
      <w:rPr>
        <w:color w:val="2F5496" w:themeColor="accent5" w:themeShade="BF"/>
        <w:lang w:val="en-AU"/>
      </w:rPr>
      <w:t>www.mpublic.ro</w:t>
    </w:r>
    <w:sdt>
      <w:sdtPr>
        <w:rPr>
          <w:color w:val="2F5496" w:themeColor="accent5" w:themeShade="BF"/>
        </w:rPr>
        <w:id w:val="-1092168992"/>
        <w:docPartObj>
          <w:docPartGallery w:val="Page Numbers (Bottom of Page)"/>
          <w:docPartUnique/>
        </w:docPartObj>
      </w:sdtPr>
      <w:sdtEndPr>
        <w:rPr>
          <w:noProof/>
        </w:rPr>
      </w:sdtEndPr>
      <w:sdtContent>
        <w:r w:rsidR="00504CFA" w:rsidRPr="00F772D4">
          <w:rPr>
            <w:color w:val="2F5496" w:themeColor="accent5" w:themeShade="BF"/>
          </w:rPr>
          <w:t xml:space="preserve"> </w:t>
        </w:r>
        <w:r w:rsidR="00D32824" w:rsidRPr="00F772D4">
          <w:rPr>
            <w:color w:val="2F5496" w:themeColor="accent5" w:themeShade="BF"/>
          </w:rPr>
          <w:t xml:space="preserve">                              </w:t>
        </w:r>
        <w:r w:rsidR="00504CFA" w:rsidRPr="00F772D4">
          <w:rPr>
            <w:color w:val="2F5496" w:themeColor="accent5" w:themeShade="BF"/>
          </w:rPr>
          <w:t xml:space="preserve">                                  </w:t>
        </w:r>
        <w:r w:rsidR="00A742C5" w:rsidRPr="00F772D4">
          <w:rPr>
            <w:color w:val="2F5496" w:themeColor="accent5" w:themeShade="BF"/>
          </w:rPr>
          <w:fldChar w:fldCharType="begin"/>
        </w:r>
        <w:r w:rsidR="00A742C5" w:rsidRPr="00F772D4">
          <w:rPr>
            <w:color w:val="2F5496" w:themeColor="accent5" w:themeShade="BF"/>
          </w:rPr>
          <w:instrText xml:space="preserve"> PAGE   \* MERGEFORMAT </w:instrText>
        </w:r>
        <w:r w:rsidR="00A742C5" w:rsidRPr="00F772D4">
          <w:rPr>
            <w:color w:val="2F5496" w:themeColor="accent5" w:themeShade="BF"/>
          </w:rPr>
          <w:fldChar w:fldCharType="separate"/>
        </w:r>
        <w:r w:rsidR="00E34DEB">
          <w:rPr>
            <w:noProof/>
            <w:color w:val="2F5496" w:themeColor="accent5" w:themeShade="BF"/>
          </w:rPr>
          <w:t>3</w:t>
        </w:r>
        <w:r w:rsidR="00A742C5" w:rsidRPr="00F772D4">
          <w:rPr>
            <w:noProof/>
            <w:color w:val="2F5496" w:themeColor="accent5" w:themeShade="B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1E3" w:rsidRDefault="003D11E3">
      <w:r>
        <w:separator/>
      </w:r>
    </w:p>
  </w:footnote>
  <w:footnote w:type="continuationSeparator" w:id="0">
    <w:p w:rsidR="003D11E3" w:rsidRDefault="003D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EE" w:rsidRDefault="003D11E3">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315.55pt;height:433.1pt;z-index:-251658752;mso-position-horizontal:center;mso-position-horizontal-relative:margin;mso-position-vertical:center;mso-position-vertical-relative:margin" o:allowincell="f">
          <v:imagedata r:id="rId1" o:title="ste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9"/>
    </w:tblGrid>
    <w:tr w:rsidR="00F772D4" w:rsidRPr="00F772D4" w:rsidTr="00B431B0">
      <w:tc>
        <w:tcPr>
          <w:tcW w:w="3539" w:type="dxa"/>
        </w:tcPr>
        <w:p w:rsidR="00302A9B" w:rsidRDefault="00302A9B">
          <w:r>
            <w:rPr>
              <w:noProof/>
              <w:lang w:eastAsia="en-US"/>
            </w:rPr>
            <w:drawing>
              <wp:inline distT="0" distB="0" distL="0" distR="0" wp14:anchorId="4684F644" wp14:editId="75E8688A">
                <wp:extent cx="2088062" cy="790575"/>
                <wp:effectExtent l="0" t="0" r="7620" b="0"/>
                <wp:docPr id="1" name="Picture 1" descr="C:\Users\MP_P20_C3\AppData\Local\Microsoft\Windows\INetCache\Content.Word\log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_P20_C3\AppData\Local\Microsoft\Windows\INetCache\Content.Word\logo-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25" cy="795067"/>
                        </a:xfrm>
                        <a:prstGeom prst="rect">
                          <a:avLst/>
                        </a:prstGeom>
                        <a:noFill/>
                        <a:ln>
                          <a:noFill/>
                        </a:ln>
                      </pic:spPr>
                    </pic:pic>
                  </a:graphicData>
                </a:graphic>
              </wp:inline>
            </w:drawing>
          </w:r>
        </w:p>
      </w:tc>
      <w:tc>
        <w:tcPr>
          <w:tcW w:w="6379" w:type="dxa"/>
        </w:tcPr>
        <w:p w:rsidR="00302A9B" w:rsidRPr="00F772D4" w:rsidRDefault="00302A9B" w:rsidP="00302A9B">
          <w:pPr>
            <w:spacing w:before="160" w:after="120"/>
            <w:ind w:left="564"/>
            <w:jc w:val="center"/>
            <w:rPr>
              <w:color w:val="2F5496" w:themeColor="accent5" w:themeShade="BF"/>
              <w:sz w:val="22"/>
              <w:szCs w:val="22"/>
              <w:lang w:val="es-ES"/>
            </w:rPr>
          </w:pPr>
          <w:r w:rsidRPr="00F772D4">
            <w:rPr>
              <w:noProof/>
              <w:color w:val="2F5496" w:themeColor="accent5" w:themeShade="BF"/>
              <w:sz w:val="22"/>
              <w:szCs w:val="22"/>
              <w:lang w:eastAsia="en-US"/>
            </w:rPr>
            <mc:AlternateContent>
              <mc:Choice Requires="wps">
                <w:drawing>
                  <wp:anchor distT="0" distB="0" distL="114300" distR="114300" simplePos="0" relativeHeight="251661824" behindDoc="0" locked="0" layoutInCell="1" allowOverlap="1" wp14:anchorId="5E3102FD" wp14:editId="194C9A90">
                    <wp:simplePos x="0" y="0"/>
                    <wp:positionH relativeFrom="column">
                      <wp:posOffset>695960</wp:posOffset>
                    </wp:positionH>
                    <wp:positionV relativeFrom="paragraph">
                      <wp:posOffset>499745</wp:posOffset>
                    </wp:positionV>
                    <wp:extent cx="3267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3267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7B5B3"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39.35pt" to="312.0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" strokecolor="#5b9bd5 [3204]" strokeweight=".5pt">
                    <v:stroke joinstyle="miter"/>
                  </v:line>
                </w:pict>
              </mc:Fallback>
            </mc:AlternateContent>
          </w:r>
          <w:r w:rsidRPr="00F772D4">
            <w:rPr>
              <w:color w:val="2F5496" w:themeColor="accent5" w:themeShade="BF"/>
              <w:sz w:val="22"/>
              <w:szCs w:val="22"/>
              <w:lang w:val="es-ES"/>
            </w:rPr>
            <w:t>PARCHETUL DE PE LÂNGĂ ÎNALTA CURTE DE CASAŢIE ŞI JUSTIŢIE</w:t>
          </w:r>
        </w:p>
        <w:p w:rsidR="00302A9B" w:rsidRPr="00F772D4" w:rsidRDefault="004E30E4" w:rsidP="00302A9B">
          <w:pPr>
            <w:spacing w:before="160" w:after="120"/>
            <w:ind w:left="564"/>
            <w:jc w:val="center"/>
            <w:rPr>
              <w:color w:val="2F5496" w:themeColor="accent5" w:themeShade="BF"/>
              <w:sz w:val="22"/>
              <w:szCs w:val="22"/>
              <w:lang w:val="es-ES"/>
            </w:rPr>
          </w:pPr>
          <w:r>
            <w:rPr>
              <w:color w:val="2F5496" w:themeColor="accent5" w:themeShade="BF"/>
              <w:sz w:val="22"/>
              <w:szCs w:val="22"/>
              <w:lang w:val="es-ES"/>
            </w:rPr>
            <w:t>BIROUL DE INFORMARE ȘI RELAȚII PUBLICE</w:t>
          </w:r>
        </w:p>
        <w:p w:rsidR="00B431B0" w:rsidRPr="00F772D4" w:rsidRDefault="00B431B0" w:rsidP="00B431B0">
          <w:pPr>
            <w:spacing w:before="160" w:after="120"/>
            <w:ind w:left="564"/>
            <w:jc w:val="right"/>
            <w:rPr>
              <w:color w:val="2F5496" w:themeColor="accent5" w:themeShade="BF"/>
              <w:sz w:val="22"/>
              <w:szCs w:val="22"/>
              <w:lang w:val="es-ES"/>
            </w:rPr>
          </w:pPr>
          <w:proofErr w:type="spellStart"/>
          <w:r w:rsidRPr="00F772D4">
            <w:rPr>
              <w:color w:val="2F5496" w:themeColor="accent5" w:themeShade="BF"/>
              <w:sz w:val="22"/>
              <w:szCs w:val="22"/>
              <w:lang w:val="es-ES"/>
            </w:rPr>
            <w:t>Operator</w:t>
          </w:r>
          <w:proofErr w:type="spellEnd"/>
          <w:r w:rsidRPr="00F772D4">
            <w:rPr>
              <w:color w:val="2F5496" w:themeColor="accent5" w:themeShade="BF"/>
              <w:sz w:val="22"/>
              <w:szCs w:val="22"/>
              <w:lang w:val="es-ES"/>
            </w:rPr>
            <w:t xml:space="preserve"> date nr.3883</w:t>
          </w:r>
        </w:p>
      </w:tc>
    </w:tr>
  </w:tbl>
  <w:p w:rsidR="000D1EEE" w:rsidRDefault="000D1EE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EE" w:rsidRDefault="003D11E3">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315.55pt;height:433.1pt;z-index:-251656704;mso-position-horizontal:center;mso-position-horizontal-relative:margin;mso-position-vertical:center;mso-position-vertical-relative:margin" o:allowincell="f">
          <v:imagedata r:id="rId1" o:title="ste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ADA"/>
    <w:multiLevelType w:val="hybridMultilevel"/>
    <w:tmpl w:val="364C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6DE9"/>
    <w:multiLevelType w:val="hybridMultilevel"/>
    <w:tmpl w:val="F43C3B68"/>
    <w:lvl w:ilvl="0" w:tplc="7158B06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AF34742"/>
    <w:multiLevelType w:val="hybridMultilevel"/>
    <w:tmpl w:val="63BEE79A"/>
    <w:lvl w:ilvl="0" w:tplc="89D680F6">
      <w:start w:val="1"/>
      <w:numFmt w:val="decimal"/>
      <w:lvlText w:val="%1."/>
      <w:lvlJc w:val="left"/>
      <w:pPr>
        <w:ind w:left="1800" w:hanging="360"/>
      </w:pPr>
      <w:rPr>
        <w:rFonts w:ascii="Times New Roman" w:hAnsi="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737943"/>
    <w:multiLevelType w:val="hybridMultilevel"/>
    <w:tmpl w:val="7ADA89E8"/>
    <w:lvl w:ilvl="0" w:tplc="9DFEA4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D79E9"/>
    <w:multiLevelType w:val="hybridMultilevel"/>
    <w:tmpl w:val="DEF6043E"/>
    <w:lvl w:ilvl="0" w:tplc="EC725E8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F6C3B"/>
    <w:multiLevelType w:val="hybridMultilevel"/>
    <w:tmpl w:val="52E480C2"/>
    <w:lvl w:ilvl="0" w:tplc="5A72651C">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67859"/>
    <w:multiLevelType w:val="hybridMultilevel"/>
    <w:tmpl w:val="B68EF0FE"/>
    <w:lvl w:ilvl="0" w:tplc="8E66693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5751EF"/>
    <w:multiLevelType w:val="hybridMultilevel"/>
    <w:tmpl w:val="AEAED90E"/>
    <w:lvl w:ilvl="0" w:tplc="2384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BA0446"/>
    <w:multiLevelType w:val="hybridMultilevel"/>
    <w:tmpl w:val="B3DC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16EBB"/>
    <w:multiLevelType w:val="hybridMultilevel"/>
    <w:tmpl w:val="D3608380"/>
    <w:lvl w:ilvl="0" w:tplc="07E672CE">
      <w:start w:val="2"/>
      <w:numFmt w:val="bullet"/>
      <w:lvlText w:val="-"/>
      <w:lvlJc w:val="left"/>
      <w:pPr>
        <w:ind w:left="1080" w:hanging="360"/>
      </w:pPr>
      <w:rPr>
        <w:rFonts w:ascii="Palatino Linotype" w:eastAsia="Calibri" w:hAnsi="Palatino Linotype"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3C1112E1"/>
    <w:multiLevelType w:val="hybridMultilevel"/>
    <w:tmpl w:val="B57257DA"/>
    <w:lvl w:ilvl="0" w:tplc="B7CA4354">
      <w:start w:val="1"/>
      <w:numFmt w:val="upperRoman"/>
      <w:lvlText w:val="%1)"/>
      <w:lvlJc w:val="left"/>
      <w:pPr>
        <w:ind w:left="1429" w:hanging="720"/>
      </w:pPr>
      <w:rPr>
        <w:rFonts w:hint="default"/>
        <w:b/>
        <w:i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422371E6"/>
    <w:multiLevelType w:val="hybridMultilevel"/>
    <w:tmpl w:val="7B9A3A4C"/>
    <w:lvl w:ilvl="0" w:tplc="06A66556">
      <w:start w:val="1"/>
      <w:numFmt w:val="decimal"/>
      <w:lvlText w:val="%1."/>
      <w:lvlJc w:val="left"/>
      <w:pPr>
        <w:ind w:left="1080" w:hanging="360"/>
      </w:pPr>
      <w:rPr>
        <w:rFonts w:ascii="Palatino Linotype" w:eastAsia="Times New Roman" w:hAnsi="Palatino Linotyp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0A4A63"/>
    <w:multiLevelType w:val="hybridMultilevel"/>
    <w:tmpl w:val="8676E9FE"/>
    <w:lvl w:ilvl="0" w:tplc="5DC00C0C">
      <w:start w:val="1"/>
      <w:numFmt w:val="decimal"/>
      <w:lvlText w:val="%1."/>
      <w:lvlJc w:val="left"/>
      <w:pPr>
        <w:ind w:left="3054" w:hanging="360"/>
      </w:pPr>
      <w:rPr>
        <w:rFonts w:ascii="Palatino Linotype" w:eastAsia="Calibri" w:hAnsi="Palatino Linotype" w:cs="Times New Roman"/>
        <w:b w:val="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3" w15:restartNumberingAfterBreak="0">
    <w:nsid w:val="453C43A7"/>
    <w:multiLevelType w:val="hybridMultilevel"/>
    <w:tmpl w:val="8694524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564B55B8"/>
    <w:multiLevelType w:val="hybridMultilevel"/>
    <w:tmpl w:val="1BE8178A"/>
    <w:lvl w:ilvl="0" w:tplc="DF88065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0C7C29"/>
    <w:multiLevelType w:val="hybridMultilevel"/>
    <w:tmpl w:val="0C42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73358"/>
    <w:multiLevelType w:val="hybridMultilevel"/>
    <w:tmpl w:val="2E4A1E7C"/>
    <w:lvl w:ilvl="0" w:tplc="33C69AF4">
      <w:numFmt w:val="bullet"/>
      <w:lvlText w:val="-"/>
      <w:lvlJc w:val="left"/>
      <w:pPr>
        <w:ind w:left="720" w:hanging="360"/>
      </w:pPr>
      <w:rPr>
        <w:rFonts w:ascii="Palatino Linotype" w:eastAsia="MS Mincho"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DB66BB1"/>
    <w:multiLevelType w:val="hybridMultilevel"/>
    <w:tmpl w:val="0340F6FE"/>
    <w:lvl w:ilvl="0" w:tplc="9C5CFC84">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63A42"/>
    <w:multiLevelType w:val="hybridMultilevel"/>
    <w:tmpl w:val="14F696D2"/>
    <w:lvl w:ilvl="0" w:tplc="67A6D236">
      <w:start w:val="1"/>
      <w:numFmt w:val="bullet"/>
      <w:lvlText w:val="-"/>
      <w:lvlJc w:val="left"/>
      <w:pPr>
        <w:ind w:left="1080" w:hanging="360"/>
      </w:pPr>
      <w:rPr>
        <w:rFonts w:ascii="Palatino Linotype" w:eastAsia="Times New Roman" w:hAnsi="Palatino Linotype"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60C81E8A"/>
    <w:multiLevelType w:val="hybridMultilevel"/>
    <w:tmpl w:val="7D6AD682"/>
    <w:lvl w:ilvl="0" w:tplc="E26C062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490224"/>
    <w:multiLevelType w:val="hybridMultilevel"/>
    <w:tmpl w:val="EF7CF9C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57A7D"/>
    <w:multiLevelType w:val="hybridMultilevel"/>
    <w:tmpl w:val="6004D9F2"/>
    <w:lvl w:ilvl="0" w:tplc="B5AAAE78">
      <w:start w:val="1"/>
      <w:numFmt w:val="upperLetter"/>
      <w:lvlText w:val="%1."/>
      <w:lvlJc w:val="left"/>
      <w:pPr>
        <w:ind w:left="3196" w:hanging="360"/>
      </w:pPr>
      <w:rPr>
        <w:rFonts w:hint="default"/>
        <w:b/>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2" w15:restartNumberingAfterBreak="0">
    <w:nsid w:val="6FCF34DD"/>
    <w:multiLevelType w:val="hybridMultilevel"/>
    <w:tmpl w:val="6F6E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64D28"/>
    <w:multiLevelType w:val="hybridMultilevel"/>
    <w:tmpl w:val="93ACD2B2"/>
    <w:lvl w:ilvl="0" w:tplc="FB86D4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840398"/>
    <w:multiLevelType w:val="hybridMultilevel"/>
    <w:tmpl w:val="11F097F0"/>
    <w:lvl w:ilvl="0" w:tplc="39C46A96">
      <w:start w:val="2"/>
      <w:numFmt w:val="upperRoman"/>
      <w:lvlText w:val="%1."/>
      <w:lvlJc w:val="left"/>
      <w:pPr>
        <w:ind w:left="1080" w:hanging="72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FB27C9"/>
    <w:multiLevelType w:val="hybridMultilevel"/>
    <w:tmpl w:val="B37AC212"/>
    <w:lvl w:ilvl="0" w:tplc="05D86E2A">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7"/>
  </w:num>
  <w:num w:numId="4">
    <w:abstractNumId w:val="8"/>
  </w:num>
  <w:num w:numId="5">
    <w:abstractNumId w:val="16"/>
  </w:num>
  <w:num w:numId="6">
    <w:abstractNumId w:val="5"/>
  </w:num>
  <w:num w:numId="7">
    <w:abstractNumId w:val="11"/>
  </w:num>
  <w:num w:numId="8">
    <w:abstractNumId w:val="12"/>
  </w:num>
  <w:num w:numId="9">
    <w:abstractNumId w:val="21"/>
  </w:num>
  <w:num w:numId="10">
    <w:abstractNumId w:val="10"/>
  </w:num>
  <w:num w:numId="11">
    <w:abstractNumId w:val="24"/>
  </w:num>
  <w:num w:numId="12">
    <w:abstractNumId w:val="9"/>
  </w:num>
  <w:num w:numId="13">
    <w:abstractNumId w:val="1"/>
  </w:num>
  <w:num w:numId="14">
    <w:abstractNumId w:val="20"/>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0"/>
  </w:num>
  <w:num w:numId="19">
    <w:abstractNumId w:val="15"/>
  </w:num>
  <w:num w:numId="20">
    <w:abstractNumId w:val="6"/>
  </w:num>
  <w:num w:numId="21">
    <w:abstractNumId w:val="2"/>
  </w:num>
  <w:num w:numId="22">
    <w:abstractNumId w:val="3"/>
  </w:num>
  <w:num w:numId="23">
    <w:abstractNumId w:val="14"/>
  </w:num>
  <w:num w:numId="24">
    <w:abstractNumId w:val="19"/>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FD"/>
    <w:rsid w:val="0000436B"/>
    <w:rsid w:val="000104BA"/>
    <w:rsid w:val="00020EF2"/>
    <w:rsid w:val="00021573"/>
    <w:rsid w:val="00021A33"/>
    <w:rsid w:val="00021B17"/>
    <w:rsid w:val="0003397E"/>
    <w:rsid w:val="00034F06"/>
    <w:rsid w:val="0003604A"/>
    <w:rsid w:val="00036337"/>
    <w:rsid w:val="00041EE4"/>
    <w:rsid w:val="00055730"/>
    <w:rsid w:val="00063913"/>
    <w:rsid w:val="00074511"/>
    <w:rsid w:val="00076E9C"/>
    <w:rsid w:val="0008090A"/>
    <w:rsid w:val="00084960"/>
    <w:rsid w:val="00091109"/>
    <w:rsid w:val="000A1F57"/>
    <w:rsid w:val="000B0B06"/>
    <w:rsid w:val="000C2203"/>
    <w:rsid w:val="000C300E"/>
    <w:rsid w:val="000C4D01"/>
    <w:rsid w:val="000D1CB3"/>
    <w:rsid w:val="000D1EEE"/>
    <w:rsid w:val="000D5AC5"/>
    <w:rsid w:val="000E0EEB"/>
    <w:rsid w:val="000E2C7E"/>
    <w:rsid w:val="000E4348"/>
    <w:rsid w:val="000E4503"/>
    <w:rsid w:val="000E47D5"/>
    <w:rsid w:val="000E5338"/>
    <w:rsid w:val="000F4A18"/>
    <w:rsid w:val="000F783A"/>
    <w:rsid w:val="001028E3"/>
    <w:rsid w:val="00102D3A"/>
    <w:rsid w:val="00106410"/>
    <w:rsid w:val="00106474"/>
    <w:rsid w:val="00106F0B"/>
    <w:rsid w:val="00107B7D"/>
    <w:rsid w:val="00110F2A"/>
    <w:rsid w:val="00111FAC"/>
    <w:rsid w:val="001141EE"/>
    <w:rsid w:val="00115733"/>
    <w:rsid w:val="00117489"/>
    <w:rsid w:val="00120261"/>
    <w:rsid w:val="00125158"/>
    <w:rsid w:val="00130C53"/>
    <w:rsid w:val="00136552"/>
    <w:rsid w:val="00145D87"/>
    <w:rsid w:val="0016714E"/>
    <w:rsid w:val="00180A6C"/>
    <w:rsid w:val="00181414"/>
    <w:rsid w:val="00181A66"/>
    <w:rsid w:val="0018457F"/>
    <w:rsid w:val="0018476B"/>
    <w:rsid w:val="00185EEB"/>
    <w:rsid w:val="00197D94"/>
    <w:rsid w:val="001A0B7F"/>
    <w:rsid w:val="001A21A0"/>
    <w:rsid w:val="001B3404"/>
    <w:rsid w:val="001B7B79"/>
    <w:rsid w:val="001C2BE4"/>
    <w:rsid w:val="001D1753"/>
    <w:rsid w:val="001E0AF2"/>
    <w:rsid w:val="001E260B"/>
    <w:rsid w:val="001E2DB9"/>
    <w:rsid w:val="001F27F4"/>
    <w:rsid w:val="001F523B"/>
    <w:rsid w:val="00203BA5"/>
    <w:rsid w:val="00205FC8"/>
    <w:rsid w:val="00213213"/>
    <w:rsid w:val="00213DBD"/>
    <w:rsid w:val="0021789E"/>
    <w:rsid w:val="002324DC"/>
    <w:rsid w:val="00232E76"/>
    <w:rsid w:val="0023305B"/>
    <w:rsid w:val="00234E5E"/>
    <w:rsid w:val="00241677"/>
    <w:rsid w:val="00244223"/>
    <w:rsid w:val="00245751"/>
    <w:rsid w:val="0024594B"/>
    <w:rsid w:val="00247478"/>
    <w:rsid w:val="002521D0"/>
    <w:rsid w:val="00263F9E"/>
    <w:rsid w:val="0027500E"/>
    <w:rsid w:val="00276166"/>
    <w:rsid w:val="00280BB6"/>
    <w:rsid w:val="00281F06"/>
    <w:rsid w:val="00281F72"/>
    <w:rsid w:val="00282BAF"/>
    <w:rsid w:val="002951CD"/>
    <w:rsid w:val="00295F4F"/>
    <w:rsid w:val="002A7D18"/>
    <w:rsid w:val="002C1568"/>
    <w:rsid w:val="002C4DB1"/>
    <w:rsid w:val="002D37A5"/>
    <w:rsid w:val="002D6077"/>
    <w:rsid w:val="002E0D84"/>
    <w:rsid w:val="002E6A89"/>
    <w:rsid w:val="002F1FF9"/>
    <w:rsid w:val="002F5388"/>
    <w:rsid w:val="00302A9B"/>
    <w:rsid w:val="00312D86"/>
    <w:rsid w:val="00317BF5"/>
    <w:rsid w:val="003218A8"/>
    <w:rsid w:val="00324D5D"/>
    <w:rsid w:val="00326E7B"/>
    <w:rsid w:val="00345339"/>
    <w:rsid w:val="00347780"/>
    <w:rsid w:val="00350BEF"/>
    <w:rsid w:val="003531CB"/>
    <w:rsid w:val="00354ABA"/>
    <w:rsid w:val="00360224"/>
    <w:rsid w:val="0036382C"/>
    <w:rsid w:val="003640A0"/>
    <w:rsid w:val="00367ECA"/>
    <w:rsid w:val="00374D37"/>
    <w:rsid w:val="00384C18"/>
    <w:rsid w:val="00396E9D"/>
    <w:rsid w:val="003A2268"/>
    <w:rsid w:val="003A25B5"/>
    <w:rsid w:val="003A5B87"/>
    <w:rsid w:val="003A65A6"/>
    <w:rsid w:val="003B343A"/>
    <w:rsid w:val="003B5205"/>
    <w:rsid w:val="003B751E"/>
    <w:rsid w:val="003C130C"/>
    <w:rsid w:val="003C29B1"/>
    <w:rsid w:val="003C4D5B"/>
    <w:rsid w:val="003D11E3"/>
    <w:rsid w:val="003D64F2"/>
    <w:rsid w:val="003D7852"/>
    <w:rsid w:val="003E0690"/>
    <w:rsid w:val="003E60BE"/>
    <w:rsid w:val="004033B7"/>
    <w:rsid w:val="00405403"/>
    <w:rsid w:val="00407224"/>
    <w:rsid w:val="00407A6F"/>
    <w:rsid w:val="00416A4E"/>
    <w:rsid w:val="00431633"/>
    <w:rsid w:val="00437A4B"/>
    <w:rsid w:val="0045137B"/>
    <w:rsid w:val="004549A7"/>
    <w:rsid w:val="0045747E"/>
    <w:rsid w:val="00462830"/>
    <w:rsid w:val="00466F0B"/>
    <w:rsid w:val="0046730D"/>
    <w:rsid w:val="0048389F"/>
    <w:rsid w:val="00483AC7"/>
    <w:rsid w:val="00493E37"/>
    <w:rsid w:val="004948AF"/>
    <w:rsid w:val="00497AB7"/>
    <w:rsid w:val="004A3292"/>
    <w:rsid w:val="004B4184"/>
    <w:rsid w:val="004B65C7"/>
    <w:rsid w:val="004C484A"/>
    <w:rsid w:val="004E30E4"/>
    <w:rsid w:val="004F31A2"/>
    <w:rsid w:val="004F430A"/>
    <w:rsid w:val="004F745A"/>
    <w:rsid w:val="0050121C"/>
    <w:rsid w:val="00504CFA"/>
    <w:rsid w:val="00513D54"/>
    <w:rsid w:val="00517E27"/>
    <w:rsid w:val="00521077"/>
    <w:rsid w:val="00523BE9"/>
    <w:rsid w:val="00523CE8"/>
    <w:rsid w:val="005257EA"/>
    <w:rsid w:val="00531DE3"/>
    <w:rsid w:val="005323EE"/>
    <w:rsid w:val="00534319"/>
    <w:rsid w:val="0054075A"/>
    <w:rsid w:val="00541BF3"/>
    <w:rsid w:val="00546B49"/>
    <w:rsid w:val="005471E9"/>
    <w:rsid w:val="00553710"/>
    <w:rsid w:val="00553BE9"/>
    <w:rsid w:val="00554AE0"/>
    <w:rsid w:val="005566A6"/>
    <w:rsid w:val="00557269"/>
    <w:rsid w:val="00583C09"/>
    <w:rsid w:val="005A509E"/>
    <w:rsid w:val="005A63A3"/>
    <w:rsid w:val="005B33E0"/>
    <w:rsid w:val="005B45C2"/>
    <w:rsid w:val="005B7AA5"/>
    <w:rsid w:val="005C28F2"/>
    <w:rsid w:val="005C30EE"/>
    <w:rsid w:val="005C6A71"/>
    <w:rsid w:val="005F276F"/>
    <w:rsid w:val="005F463D"/>
    <w:rsid w:val="005F7141"/>
    <w:rsid w:val="005F7C72"/>
    <w:rsid w:val="00601193"/>
    <w:rsid w:val="00616161"/>
    <w:rsid w:val="00622594"/>
    <w:rsid w:val="006238CA"/>
    <w:rsid w:val="00626B15"/>
    <w:rsid w:val="00634E4F"/>
    <w:rsid w:val="00642326"/>
    <w:rsid w:val="0064486D"/>
    <w:rsid w:val="006454CA"/>
    <w:rsid w:val="00651387"/>
    <w:rsid w:val="00653D3D"/>
    <w:rsid w:val="006566EB"/>
    <w:rsid w:val="006614FE"/>
    <w:rsid w:val="00673750"/>
    <w:rsid w:val="00673980"/>
    <w:rsid w:val="00675E44"/>
    <w:rsid w:val="006777FE"/>
    <w:rsid w:val="00681215"/>
    <w:rsid w:val="00681ED1"/>
    <w:rsid w:val="006842BE"/>
    <w:rsid w:val="0069392A"/>
    <w:rsid w:val="006C49BC"/>
    <w:rsid w:val="006C4C6C"/>
    <w:rsid w:val="006E07C8"/>
    <w:rsid w:val="006E0E98"/>
    <w:rsid w:val="006E204D"/>
    <w:rsid w:val="006E30DF"/>
    <w:rsid w:val="006E4E14"/>
    <w:rsid w:val="006F0189"/>
    <w:rsid w:val="006F5B09"/>
    <w:rsid w:val="0070344F"/>
    <w:rsid w:val="00704440"/>
    <w:rsid w:val="00707793"/>
    <w:rsid w:val="00711CF3"/>
    <w:rsid w:val="00713313"/>
    <w:rsid w:val="0073151D"/>
    <w:rsid w:val="00734695"/>
    <w:rsid w:val="00736839"/>
    <w:rsid w:val="0074773D"/>
    <w:rsid w:val="00752B84"/>
    <w:rsid w:val="00752C17"/>
    <w:rsid w:val="0075791D"/>
    <w:rsid w:val="007603E9"/>
    <w:rsid w:val="0076794A"/>
    <w:rsid w:val="00780BB7"/>
    <w:rsid w:val="007828EA"/>
    <w:rsid w:val="00784BE6"/>
    <w:rsid w:val="00791DA2"/>
    <w:rsid w:val="007958FD"/>
    <w:rsid w:val="007B06CE"/>
    <w:rsid w:val="007B0AA9"/>
    <w:rsid w:val="007B237E"/>
    <w:rsid w:val="007B4AEB"/>
    <w:rsid w:val="007C38ED"/>
    <w:rsid w:val="007D2F3E"/>
    <w:rsid w:val="007F4143"/>
    <w:rsid w:val="007F6D6A"/>
    <w:rsid w:val="00824987"/>
    <w:rsid w:val="00827F4D"/>
    <w:rsid w:val="0083288E"/>
    <w:rsid w:val="00845DF7"/>
    <w:rsid w:val="00847726"/>
    <w:rsid w:val="008530A7"/>
    <w:rsid w:val="008546A6"/>
    <w:rsid w:val="008577B0"/>
    <w:rsid w:val="008625A5"/>
    <w:rsid w:val="00863FFE"/>
    <w:rsid w:val="00867657"/>
    <w:rsid w:val="00876E2C"/>
    <w:rsid w:val="00881A0E"/>
    <w:rsid w:val="00883D0E"/>
    <w:rsid w:val="00890FB6"/>
    <w:rsid w:val="008917FA"/>
    <w:rsid w:val="008A3663"/>
    <w:rsid w:val="008B3A76"/>
    <w:rsid w:val="008B6A0A"/>
    <w:rsid w:val="008C0529"/>
    <w:rsid w:val="008C5B0F"/>
    <w:rsid w:val="008D6876"/>
    <w:rsid w:val="008F1567"/>
    <w:rsid w:val="008F1B3B"/>
    <w:rsid w:val="008F380A"/>
    <w:rsid w:val="008F4250"/>
    <w:rsid w:val="008F6D7D"/>
    <w:rsid w:val="009000EB"/>
    <w:rsid w:val="00901158"/>
    <w:rsid w:val="0090242F"/>
    <w:rsid w:val="0090343F"/>
    <w:rsid w:val="00904367"/>
    <w:rsid w:val="0091576D"/>
    <w:rsid w:val="00921F57"/>
    <w:rsid w:val="00923D89"/>
    <w:rsid w:val="00934B6C"/>
    <w:rsid w:val="00941BDE"/>
    <w:rsid w:val="00945F1E"/>
    <w:rsid w:val="009509FE"/>
    <w:rsid w:val="0095414A"/>
    <w:rsid w:val="0095485C"/>
    <w:rsid w:val="009556D4"/>
    <w:rsid w:val="00955E94"/>
    <w:rsid w:val="0096293D"/>
    <w:rsid w:val="0096434C"/>
    <w:rsid w:val="00966DDB"/>
    <w:rsid w:val="00971234"/>
    <w:rsid w:val="00971547"/>
    <w:rsid w:val="00993718"/>
    <w:rsid w:val="009A4462"/>
    <w:rsid w:val="009A51D6"/>
    <w:rsid w:val="009A59EB"/>
    <w:rsid w:val="009B620B"/>
    <w:rsid w:val="009D1554"/>
    <w:rsid w:val="009E53E5"/>
    <w:rsid w:val="009F09F1"/>
    <w:rsid w:val="009F22FD"/>
    <w:rsid w:val="00A061B0"/>
    <w:rsid w:val="00A13515"/>
    <w:rsid w:val="00A23224"/>
    <w:rsid w:val="00A250DA"/>
    <w:rsid w:val="00A4482B"/>
    <w:rsid w:val="00A45202"/>
    <w:rsid w:val="00A518FF"/>
    <w:rsid w:val="00A56CA8"/>
    <w:rsid w:val="00A742C5"/>
    <w:rsid w:val="00A7758F"/>
    <w:rsid w:val="00A7793C"/>
    <w:rsid w:val="00A9267C"/>
    <w:rsid w:val="00A93D20"/>
    <w:rsid w:val="00AB0327"/>
    <w:rsid w:val="00AB10CF"/>
    <w:rsid w:val="00AB209C"/>
    <w:rsid w:val="00AC253C"/>
    <w:rsid w:val="00AC3938"/>
    <w:rsid w:val="00AE6506"/>
    <w:rsid w:val="00B144E7"/>
    <w:rsid w:val="00B17140"/>
    <w:rsid w:val="00B20F26"/>
    <w:rsid w:val="00B324EE"/>
    <w:rsid w:val="00B4134E"/>
    <w:rsid w:val="00B41F08"/>
    <w:rsid w:val="00B431B0"/>
    <w:rsid w:val="00B4527E"/>
    <w:rsid w:val="00B5268F"/>
    <w:rsid w:val="00B75BEF"/>
    <w:rsid w:val="00B76BED"/>
    <w:rsid w:val="00B9472C"/>
    <w:rsid w:val="00BA0E45"/>
    <w:rsid w:val="00BA1535"/>
    <w:rsid w:val="00BB2287"/>
    <w:rsid w:val="00BB7B61"/>
    <w:rsid w:val="00BB7E68"/>
    <w:rsid w:val="00BB7E72"/>
    <w:rsid w:val="00BC0184"/>
    <w:rsid w:val="00BC3B43"/>
    <w:rsid w:val="00BC3FBE"/>
    <w:rsid w:val="00BC5C2A"/>
    <w:rsid w:val="00BD09F8"/>
    <w:rsid w:val="00BD394D"/>
    <w:rsid w:val="00BD502D"/>
    <w:rsid w:val="00BD7F4D"/>
    <w:rsid w:val="00BE0657"/>
    <w:rsid w:val="00BE0B36"/>
    <w:rsid w:val="00BE623C"/>
    <w:rsid w:val="00BF0631"/>
    <w:rsid w:val="00BF46F3"/>
    <w:rsid w:val="00BF5293"/>
    <w:rsid w:val="00C11577"/>
    <w:rsid w:val="00C115C2"/>
    <w:rsid w:val="00C2026E"/>
    <w:rsid w:val="00C30F2D"/>
    <w:rsid w:val="00C31413"/>
    <w:rsid w:val="00C44FB3"/>
    <w:rsid w:val="00C52B6A"/>
    <w:rsid w:val="00C53409"/>
    <w:rsid w:val="00C54745"/>
    <w:rsid w:val="00C624FE"/>
    <w:rsid w:val="00C71C9A"/>
    <w:rsid w:val="00C722DD"/>
    <w:rsid w:val="00C803A3"/>
    <w:rsid w:val="00C857F8"/>
    <w:rsid w:val="00C85EEC"/>
    <w:rsid w:val="00C92CBC"/>
    <w:rsid w:val="00CA1FCE"/>
    <w:rsid w:val="00CA59E3"/>
    <w:rsid w:val="00CB000C"/>
    <w:rsid w:val="00CB00DF"/>
    <w:rsid w:val="00CB516B"/>
    <w:rsid w:val="00CB5EB9"/>
    <w:rsid w:val="00CC1C72"/>
    <w:rsid w:val="00CD0BC9"/>
    <w:rsid w:val="00CE0D68"/>
    <w:rsid w:val="00CE26A5"/>
    <w:rsid w:val="00CE5320"/>
    <w:rsid w:val="00CE5A5A"/>
    <w:rsid w:val="00CF00AF"/>
    <w:rsid w:val="00CF0B9A"/>
    <w:rsid w:val="00CF0CFD"/>
    <w:rsid w:val="00CF16B6"/>
    <w:rsid w:val="00D01F19"/>
    <w:rsid w:val="00D06D4C"/>
    <w:rsid w:val="00D132D4"/>
    <w:rsid w:val="00D16857"/>
    <w:rsid w:val="00D213F3"/>
    <w:rsid w:val="00D274B1"/>
    <w:rsid w:val="00D32824"/>
    <w:rsid w:val="00D37DE3"/>
    <w:rsid w:val="00D44E2F"/>
    <w:rsid w:val="00D5054E"/>
    <w:rsid w:val="00D5458C"/>
    <w:rsid w:val="00D80BE8"/>
    <w:rsid w:val="00D82226"/>
    <w:rsid w:val="00D86037"/>
    <w:rsid w:val="00D93665"/>
    <w:rsid w:val="00DA1A29"/>
    <w:rsid w:val="00DA1A4C"/>
    <w:rsid w:val="00DB0A33"/>
    <w:rsid w:val="00DC0E46"/>
    <w:rsid w:val="00DC2EE7"/>
    <w:rsid w:val="00DD3B0A"/>
    <w:rsid w:val="00DD59AB"/>
    <w:rsid w:val="00DE08B2"/>
    <w:rsid w:val="00DE2420"/>
    <w:rsid w:val="00DF62E1"/>
    <w:rsid w:val="00E12824"/>
    <w:rsid w:val="00E23B1D"/>
    <w:rsid w:val="00E30A41"/>
    <w:rsid w:val="00E30CFF"/>
    <w:rsid w:val="00E3148B"/>
    <w:rsid w:val="00E33665"/>
    <w:rsid w:val="00E34DEB"/>
    <w:rsid w:val="00E3501B"/>
    <w:rsid w:val="00E44171"/>
    <w:rsid w:val="00E470D9"/>
    <w:rsid w:val="00E54548"/>
    <w:rsid w:val="00E5575F"/>
    <w:rsid w:val="00E737C8"/>
    <w:rsid w:val="00E80E95"/>
    <w:rsid w:val="00E83F25"/>
    <w:rsid w:val="00E95CE5"/>
    <w:rsid w:val="00EA20DB"/>
    <w:rsid w:val="00EA428C"/>
    <w:rsid w:val="00EB0B07"/>
    <w:rsid w:val="00EB3447"/>
    <w:rsid w:val="00ED3532"/>
    <w:rsid w:val="00ED56BC"/>
    <w:rsid w:val="00ED5C75"/>
    <w:rsid w:val="00EF4017"/>
    <w:rsid w:val="00EF62CE"/>
    <w:rsid w:val="00F0012F"/>
    <w:rsid w:val="00F06E7B"/>
    <w:rsid w:val="00F144E1"/>
    <w:rsid w:val="00F2021E"/>
    <w:rsid w:val="00F2233C"/>
    <w:rsid w:val="00F23477"/>
    <w:rsid w:val="00F26C3C"/>
    <w:rsid w:val="00F3106F"/>
    <w:rsid w:val="00F337BF"/>
    <w:rsid w:val="00F34FEF"/>
    <w:rsid w:val="00F37848"/>
    <w:rsid w:val="00F418BA"/>
    <w:rsid w:val="00F42589"/>
    <w:rsid w:val="00F47821"/>
    <w:rsid w:val="00F525FF"/>
    <w:rsid w:val="00F718F9"/>
    <w:rsid w:val="00F772D4"/>
    <w:rsid w:val="00F900D3"/>
    <w:rsid w:val="00F905F4"/>
    <w:rsid w:val="00FA50E3"/>
    <w:rsid w:val="00FB4C94"/>
    <w:rsid w:val="00FD01CC"/>
    <w:rsid w:val="00FD5BD5"/>
    <w:rsid w:val="00FF2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917A3D"/>
  <w15:chartTrackingRefBased/>
  <w15:docId w15:val="{29B529E4-1043-4D9B-9608-F94EB2DA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CFD"/>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qFormat/>
    <w:rsid w:val="00CF0CFD"/>
    <w:pPr>
      <w:keepNext/>
      <w:outlineLvl w:val="0"/>
    </w:pPr>
    <w:rPr>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CFD"/>
    <w:rPr>
      <w:rFonts w:ascii="Times New Roman" w:eastAsia="Times New Roman" w:hAnsi="Times New Roman" w:cs="Times New Roman"/>
      <w:sz w:val="24"/>
      <w:szCs w:val="20"/>
      <w:lang w:val="ro-RO" w:eastAsia="ro-RO"/>
    </w:rPr>
  </w:style>
  <w:style w:type="paragraph" w:styleId="Header">
    <w:name w:val="header"/>
    <w:basedOn w:val="Normal"/>
    <w:link w:val="HeaderChar"/>
    <w:uiPriority w:val="99"/>
    <w:rsid w:val="00CF0CFD"/>
    <w:pPr>
      <w:tabs>
        <w:tab w:val="center" w:pos="4536"/>
        <w:tab w:val="right" w:pos="9072"/>
      </w:tabs>
    </w:pPr>
  </w:style>
  <w:style w:type="character" w:customStyle="1" w:styleId="HeaderChar">
    <w:name w:val="Header Char"/>
    <w:basedOn w:val="DefaultParagraphFont"/>
    <w:link w:val="Header"/>
    <w:uiPriority w:val="99"/>
    <w:rsid w:val="00CF0CFD"/>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rsid w:val="00CF0CFD"/>
    <w:pPr>
      <w:tabs>
        <w:tab w:val="center" w:pos="4536"/>
        <w:tab w:val="right" w:pos="9072"/>
      </w:tabs>
    </w:pPr>
  </w:style>
  <w:style w:type="character" w:customStyle="1" w:styleId="FooterChar">
    <w:name w:val="Footer Char"/>
    <w:basedOn w:val="DefaultParagraphFont"/>
    <w:link w:val="Footer"/>
    <w:uiPriority w:val="99"/>
    <w:rsid w:val="00CF0CFD"/>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F00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12F"/>
    <w:rPr>
      <w:rFonts w:ascii="Segoe UI" w:eastAsia="Times New Roman" w:hAnsi="Segoe UI" w:cs="Segoe UI"/>
      <w:sz w:val="18"/>
      <w:szCs w:val="18"/>
      <w:lang w:val="en-US" w:eastAsia="ro-RO"/>
    </w:rPr>
  </w:style>
  <w:style w:type="paragraph" w:styleId="ListParagraph">
    <w:name w:val="List Paragraph"/>
    <w:basedOn w:val="Normal"/>
    <w:uiPriority w:val="34"/>
    <w:qFormat/>
    <w:rsid w:val="002D37A5"/>
    <w:pPr>
      <w:ind w:left="720"/>
      <w:contextualSpacing/>
    </w:pPr>
  </w:style>
  <w:style w:type="paragraph" w:styleId="FootnoteText">
    <w:name w:val="footnote text"/>
    <w:basedOn w:val="Normal"/>
    <w:link w:val="FootnoteTextChar"/>
    <w:uiPriority w:val="99"/>
    <w:unhideWhenUsed/>
    <w:rsid w:val="00F42589"/>
  </w:style>
  <w:style w:type="character" w:customStyle="1" w:styleId="FootnoteTextChar">
    <w:name w:val="Footnote Text Char"/>
    <w:basedOn w:val="DefaultParagraphFont"/>
    <w:link w:val="FootnoteText"/>
    <w:uiPriority w:val="99"/>
    <w:rsid w:val="00F42589"/>
    <w:rPr>
      <w:rFonts w:ascii="Times New Roman" w:eastAsia="Times New Roman" w:hAnsi="Times New Roman" w:cs="Times New Roman"/>
      <w:sz w:val="20"/>
      <w:szCs w:val="20"/>
      <w:lang w:val="en-US" w:eastAsia="ro-RO"/>
    </w:rPr>
  </w:style>
  <w:style w:type="character" w:styleId="FootnoteReference">
    <w:name w:val="footnote reference"/>
    <w:aliases w:val="FZ,Footnotes refss Caracter Caracter Caracter Caracter Caracter Caracter Caracter Caracter Caracter1 Caracter Caracter Caracter Caracter Caracter,4_G"/>
    <w:basedOn w:val="DefaultParagraphFont"/>
    <w:uiPriority w:val="99"/>
    <w:unhideWhenUsed/>
    <w:rsid w:val="00F42589"/>
    <w:rPr>
      <w:vertAlign w:val="superscript"/>
    </w:rPr>
  </w:style>
  <w:style w:type="character" w:styleId="Hyperlink">
    <w:name w:val="Hyperlink"/>
    <w:basedOn w:val="DefaultParagraphFont"/>
    <w:uiPriority w:val="99"/>
    <w:unhideWhenUsed/>
    <w:rsid w:val="00504CFA"/>
    <w:rPr>
      <w:color w:val="0563C1" w:themeColor="hyperlink"/>
      <w:u w:val="single"/>
    </w:rPr>
  </w:style>
  <w:style w:type="table" w:styleId="TableGrid">
    <w:name w:val="Table Grid"/>
    <w:basedOn w:val="TableNormal"/>
    <w:uiPriority w:val="39"/>
    <w:rsid w:val="0073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CaracterCaracterCharChar">
    <w:name w:val="Char Char Caracter Caracter Char Char Caracter Caracter Char Char"/>
    <w:basedOn w:val="Normal"/>
    <w:rsid w:val="00AC3938"/>
    <w:pPr>
      <w:widowControl w:val="0"/>
      <w:adjustRightInd w:val="0"/>
      <w:spacing w:line="360" w:lineRule="atLeast"/>
      <w:jc w:val="both"/>
      <w:textAlignment w:val="baseline"/>
    </w:pPr>
    <w:rPr>
      <w:sz w:val="24"/>
      <w:szCs w:val="24"/>
      <w:lang w:val="pl-PL" w:eastAsia="pl-PL"/>
    </w:rPr>
  </w:style>
  <w:style w:type="paragraph" w:customStyle="1" w:styleId="CharCharCaracterCaracterCharCharCaracterCaracterCharChar0">
    <w:name w:val="Char Char Caracter Caracter Char Char Caracter Caracter Char Char"/>
    <w:basedOn w:val="Normal"/>
    <w:rsid w:val="00DF62E1"/>
    <w:pPr>
      <w:widowControl w:val="0"/>
      <w:adjustRightInd w:val="0"/>
      <w:spacing w:line="360" w:lineRule="atLeast"/>
      <w:jc w:val="both"/>
      <w:textAlignment w:val="baseline"/>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048">
      <w:bodyDiv w:val="1"/>
      <w:marLeft w:val="0"/>
      <w:marRight w:val="0"/>
      <w:marTop w:val="0"/>
      <w:marBottom w:val="0"/>
      <w:divBdr>
        <w:top w:val="none" w:sz="0" w:space="0" w:color="auto"/>
        <w:left w:val="none" w:sz="0" w:space="0" w:color="auto"/>
        <w:bottom w:val="none" w:sz="0" w:space="0" w:color="auto"/>
        <w:right w:val="none" w:sz="0" w:space="0" w:color="auto"/>
      </w:divBdr>
    </w:div>
    <w:div w:id="177887654">
      <w:bodyDiv w:val="1"/>
      <w:marLeft w:val="0"/>
      <w:marRight w:val="0"/>
      <w:marTop w:val="0"/>
      <w:marBottom w:val="0"/>
      <w:divBdr>
        <w:top w:val="none" w:sz="0" w:space="0" w:color="auto"/>
        <w:left w:val="none" w:sz="0" w:space="0" w:color="auto"/>
        <w:bottom w:val="none" w:sz="0" w:space="0" w:color="auto"/>
        <w:right w:val="none" w:sz="0" w:space="0" w:color="auto"/>
      </w:divBdr>
      <w:divsChild>
        <w:div w:id="358048765">
          <w:marLeft w:val="475"/>
          <w:marRight w:val="0"/>
          <w:marTop w:val="373"/>
          <w:marBottom w:val="0"/>
          <w:divBdr>
            <w:top w:val="none" w:sz="0" w:space="0" w:color="auto"/>
            <w:left w:val="none" w:sz="0" w:space="0" w:color="auto"/>
            <w:bottom w:val="none" w:sz="0" w:space="0" w:color="auto"/>
            <w:right w:val="none" w:sz="0" w:space="0" w:color="auto"/>
          </w:divBdr>
        </w:div>
      </w:divsChild>
    </w:div>
    <w:div w:id="232476423">
      <w:bodyDiv w:val="1"/>
      <w:marLeft w:val="0"/>
      <w:marRight w:val="0"/>
      <w:marTop w:val="0"/>
      <w:marBottom w:val="0"/>
      <w:divBdr>
        <w:top w:val="none" w:sz="0" w:space="0" w:color="auto"/>
        <w:left w:val="none" w:sz="0" w:space="0" w:color="auto"/>
        <w:bottom w:val="none" w:sz="0" w:space="0" w:color="auto"/>
        <w:right w:val="none" w:sz="0" w:space="0" w:color="auto"/>
      </w:divBdr>
    </w:div>
    <w:div w:id="291908968">
      <w:bodyDiv w:val="1"/>
      <w:marLeft w:val="0"/>
      <w:marRight w:val="0"/>
      <w:marTop w:val="0"/>
      <w:marBottom w:val="0"/>
      <w:divBdr>
        <w:top w:val="none" w:sz="0" w:space="0" w:color="auto"/>
        <w:left w:val="none" w:sz="0" w:space="0" w:color="auto"/>
        <w:bottom w:val="none" w:sz="0" w:space="0" w:color="auto"/>
        <w:right w:val="none" w:sz="0" w:space="0" w:color="auto"/>
      </w:divBdr>
    </w:div>
    <w:div w:id="565993876">
      <w:bodyDiv w:val="1"/>
      <w:marLeft w:val="0"/>
      <w:marRight w:val="0"/>
      <w:marTop w:val="0"/>
      <w:marBottom w:val="0"/>
      <w:divBdr>
        <w:top w:val="none" w:sz="0" w:space="0" w:color="auto"/>
        <w:left w:val="none" w:sz="0" w:space="0" w:color="auto"/>
        <w:bottom w:val="none" w:sz="0" w:space="0" w:color="auto"/>
        <w:right w:val="none" w:sz="0" w:space="0" w:color="auto"/>
      </w:divBdr>
    </w:div>
    <w:div w:id="846362737">
      <w:bodyDiv w:val="1"/>
      <w:marLeft w:val="0"/>
      <w:marRight w:val="0"/>
      <w:marTop w:val="0"/>
      <w:marBottom w:val="0"/>
      <w:divBdr>
        <w:top w:val="none" w:sz="0" w:space="0" w:color="auto"/>
        <w:left w:val="none" w:sz="0" w:space="0" w:color="auto"/>
        <w:bottom w:val="none" w:sz="0" w:space="0" w:color="auto"/>
        <w:right w:val="none" w:sz="0" w:space="0" w:color="auto"/>
      </w:divBdr>
    </w:div>
    <w:div w:id="1354304794">
      <w:bodyDiv w:val="1"/>
      <w:marLeft w:val="0"/>
      <w:marRight w:val="0"/>
      <w:marTop w:val="0"/>
      <w:marBottom w:val="0"/>
      <w:divBdr>
        <w:top w:val="none" w:sz="0" w:space="0" w:color="auto"/>
        <w:left w:val="none" w:sz="0" w:space="0" w:color="auto"/>
        <w:bottom w:val="none" w:sz="0" w:space="0" w:color="auto"/>
        <w:right w:val="none" w:sz="0" w:space="0" w:color="auto"/>
      </w:divBdr>
    </w:div>
    <w:div w:id="20649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5A2C3-9C76-4A88-8ED9-0EFAAD93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917</Words>
  <Characters>5228</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Public</dc:creator>
  <cp:keywords/>
  <dc:description/>
  <cp:lastModifiedBy>Ionescu Alexandru_Daniel</cp:lastModifiedBy>
  <cp:revision>4</cp:revision>
  <cp:lastPrinted>2022-07-08T12:27:00Z</cp:lastPrinted>
  <dcterms:created xsi:type="dcterms:W3CDTF">2022-07-11T06:31:00Z</dcterms:created>
  <dcterms:modified xsi:type="dcterms:W3CDTF">2022-07-11T08:17:00Z</dcterms:modified>
</cp:coreProperties>
</file>