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76A3B" w14:textId="77777777" w:rsidR="00BE50CC" w:rsidRPr="00EF5E4E" w:rsidRDefault="00BE50CC" w:rsidP="0002770B">
      <w:pPr>
        <w:widowControl w:val="0"/>
        <w:tabs>
          <w:tab w:val="left" w:pos="9639"/>
        </w:tabs>
        <w:spacing w:before="120" w:line="320" w:lineRule="exact"/>
        <w:rPr>
          <w:rFonts w:ascii="Calibri" w:hAnsi="Calibri" w:cs="Calibri"/>
          <w:color w:val="2F5496" w:themeColor="accent5" w:themeShade="BF"/>
          <w:sz w:val="40"/>
          <w:szCs w:val="40"/>
          <w:lang w:val="ro-RO"/>
        </w:rPr>
      </w:pPr>
    </w:p>
    <w:p w14:paraId="38C34B1A" w14:textId="77777777" w:rsidR="00BE50CC" w:rsidRPr="00EF5E4E"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3724ED0D" w14:textId="77777777" w:rsidR="00BE50CC" w:rsidRPr="00EF5E4E" w:rsidRDefault="00507756"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r w:rsidRPr="00EF5E4E">
        <w:rPr>
          <w:noProof/>
          <w:color w:val="2F5496" w:themeColor="accent5" w:themeShade="BF"/>
        </w:rPr>
        <w:drawing>
          <wp:anchor distT="0" distB="0" distL="114300" distR="114300" simplePos="0" relativeHeight="251758592" behindDoc="0" locked="0" layoutInCell="1" allowOverlap="1" wp14:anchorId="6B6C338B" wp14:editId="3102491E">
            <wp:simplePos x="0" y="0"/>
            <wp:positionH relativeFrom="column">
              <wp:posOffset>2447925</wp:posOffset>
            </wp:positionH>
            <wp:positionV relativeFrom="page">
              <wp:posOffset>1295400</wp:posOffset>
            </wp:positionV>
            <wp:extent cx="1066800" cy="1066800"/>
            <wp:effectExtent l="0" t="0" r="0" b="0"/>
            <wp:wrapSquare wrapText="bothSides"/>
            <wp:docPr id="27" name="Picture 27" descr="C:\Users\41125160\AppData\Local\Temp\notesE97E9E\sigla 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125160\AppData\Local\Temp\notesE97E9E\sigla mic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6E5F0" w14:textId="77777777" w:rsidR="00BE50CC" w:rsidRPr="00EF5E4E"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03CFF657" w14:textId="77777777" w:rsidR="00BE50CC" w:rsidRPr="00EF5E4E"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5C2A2C63" w14:textId="77777777" w:rsidR="00BE50CC" w:rsidRPr="00EF5E4E" w:rsidRDefault="00BE50CC" w:rsidP="0002770B">
      <w:pPr>
        <w:tabs>
          <w:tab w:val="left" w:pos="9639"/>
        </w:tabs>
        <w:spacing w:before="120"/>
        <w:jc w:val="center"/>
        <w:rPr>
          <w:rFonts w:ascii="Calibri" w:hAnsi="Calibri" w:cs="Calibri"/>
          <w:color w:val="2F5496" w:themeColor="accent5" w:themeShade="BF"/>
          <w:sz w:val="40"/>
          <w:szCs w:val="40"/>
          <w:lang w:val="ro-RO"/>
        </w:rPr>
      </w:pPr>
    </w:p>
    <w:p w14:paraId="58F5C86D" w14:textId="77777777" w:rsidR="00BE50CC" w:rsidRPr="00EF5E4E" w:rsidRDefault="00BE50CC" w:rsidP="0002770B">
      <w:pPr>
        <w:tabs>
          <w:tab w:val="left" w:pos="3260"/>
          <w:tab w:val="left" w:pos="9639"/>
        </w:tabs>
        <w:spacing w:before="120"/>
        <w:jc w:val="center"/>
        <w:rPr>
          <w:rFonts w:ascii="Calibri" w:hAnsi="Calibri"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816DE1A" w14:textId="77777777"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05389D9" w14:textId="77777777"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DC3415" w14:textId="77777777" w:rsidR="00BE50CC" w:rsidRPr="00EF5E4E" w:rsidRDefault="00BE50CC" w:rsidP="0002770B">
      <w:pPr>
        <w:tabs>
          <w:tab w:val="left" w:pos="3260"/>
          <w:tab w:val="left" w:pos="9639"/>
        </w:tabs>
        <w:spacing w:before="120"/>
        <w:jc w:val="center"/>
        <w:rPr>
          <w:rFonts w:ascii="Trebuchet MS" w:hAnsi="Trebuchet MS" w:cs="Calibri"/>
          <w:b/>
          <w:color w:val="2F5496" w:themeColor="accent5" w:themeShade="BF"/>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5E4E">
        <w:rPr>
          <w:rFonts w:ascii="Trebuchet MS" w:hAnsi="Trebuchet MS" w:cs="Algerian"/>
          <w:b/>
          <w:bCs/>
          <w:color w:val="2F5496" w:themeColor="accent5" w:themeShade="BF"/>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GUVERNUL ROMÂNIEI</w:t>
      </w:r>
    </w:p>
    <w:p w14:paraId="2DC6D2D6" w14:textId="77777777"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9320FA" w14:textId="77777777"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W w:w="9313" w:type="dxa"/>
        <w:tblInd w:w="468" w:type="dxa"/>
        <w:shd w:val="clear" w:color="auto" w:fill="FFFFFF"/>
        <w:tblLook w:val="01E0" w:firstRow="1" w:lastRow="1" w:firstColumn="1" w:lastColumn="1" w:noHBand="0" w:noVBand="0"/>
      </w:tblPr>
      <w:tblGrid>
        <w:gridCol w:w="9313"/>
      </w:tblGrid>
      <w:tr w:rsidR="008C6B6F" w:rsidRPr="00EF5E4E" w14:paraId="186AA5DF" w14:textId="77777777" w:rsidTr="00507756">
        <w:trPr>
          <w:trHeight w:val="80"/>
        </w:trPr>
        <w:tc>
          <w:tcPr>
            <w:tcW w:w="9313" w:type="dxa"/>
            <w:shd w:val="clear" w:color="auto" w:fill="FFFFFF"/>
          </w:tcPr>
          <w:p w14:paraId="0A64EA5E" w14:textId="77777777" w:rsidR="00BE50CC" w:rsidRPr="00EF5E4E"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5E4E">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STRATEGIA FISCAL-BUGETARĂ PENTRU PERIOADA</w:t>
            </w:r>
          </w:p>
          <w:p w14:paraId="5C7FDFEE" w14:textId="77777777" w:rsidR="00BE50CC" w:rsidRPr="00EF5E4E"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BE87C0" w14:textId="77777777" w:rsidR="00BE50CC" w:rsidRPr="00EF5E4E" w:rsidRDefault="008C6B6F"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5E4E">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2022 – 2024</w:t>
            </w:r>
          </w:p>
        </w:tc>
      </w:tr>
    </w:tbl>
    <w:p w14:paraId="4E6A1CAD"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DAE952"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435CBC7"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ED754BB" w14:textId="77777777" w:rsidR="0024714A" w:rsidRPr="00EF5E4E"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DA4FB1" w14:textId="77777777" w:rsidR="0024714A" w:rsidRPr="00EF5E4E"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3301742" w14:textId="77777777" w:rsidR="0024714A" w:rsidRPr="00EF5E4E"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6F936A3"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B1E820"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122F676"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555B062" w14:textId="77777777" w:rsidR="00BE50CC" w:rsidRPr="00EF5E4E" w:rsidRDefault="008C6B6F" w:rsidP="0002770B">
      <w:pPr>
        <w:tabs>
          <w:tab w:val="left" w:pos="9639"/>
        </w:tabs>
        <w:spacing w:before="120"/>
        <w:jc w:val="center"/>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5E4E">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DECEMBRIE</w:t>
      </w:r>
    </w:p>
    <w:p w14:paraId="335C7D30" w14:textId="77777777" w:rsidR="00BE50CC" w:rsidRPr="00EF5E4E" w:rsidRDefault="00507756" w:rsidP="0002770B">
      <w:pPr>
        <w:pStyle w:val="BodyText"/>
        <w:tabs>
          <w:tab w:val="left" w:pos="9639"/>
        </w:tabs>
        <w:spacing w:before="120" w:after="0"/>
        <w:jc w:val="center"/>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5E4E">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2021</w:t>
      </w:r>
    </w:p>
    <w:p w14:paraId="7E3B7AC1" w14:textId="77777777" w:rsidR="00BE50CC" w:rsidRPr="00EF5E4E" w:rsidRDefault="00BE50CC" w:rsidP="0002770B">
      <w:pPr>
        <w:pStyle w:val="BodyText"/>
        <w:tabs>
          <w:tab w:val="left" w:pos="9639"/>
        </w:tabs>
        <w:spacing w:before="120" w:after="0"/>
        <w:rPr>
          <w:rFonts w:ascii="Trebuchet MS" w:hAnsi="Trebuchet MS" w:cs="Arial"/>
          <w:b/>
          <w:color w:val="2F5496" w:themeColor="accent5" w:themeShade="BF"/>
          <w:lang w:val="ro-RO"/>
        </w:rPr>
      </w:pPr>
    </w:p>
    <w:p w14:paraId="4AE13E47" w14:textId="77777777" w:rsidR="00BE50CC" w:rsidRPr="00EF5E4E" w:rsidRDefault="00BE50CC" w:rsidP="0002770B">
      <w:pPr>
        <w:tabs>
          <w:tab w:val="left" w:pos="9639"/>
        </w:tabs>
        <w:jc w:val="center"/>
        <w:rPr>
          <w:rFonts w:ascii="Trebuchet MS" w:hAnsi="Trebuchet MS" w:cs="Algerian"/>
          <w:b/>
          <w:bCs/>
          <w:color w:val="2F5496" w:themeColor="accent5" w:themeShade="BF"/>
          <w:lang w:val="ro-RO"/>
        </w:rPr>
      </w:pPr>
    </w:p>
    <w:p w14:paraId="3E1F0B46" w14:textId="77777777" w:rsidR="0024714A" w:rsidRPr="00AF3608" w:rsidRDefault="0024714A" w:rsidP="0002770B">
      <w:pPr>
        <w:tabs>
          <w:tab w:val="left" w:pos="9639"/>
        </w:tabs>
        <w:jc w:val="center"/>
        <w:rPr>
          <w:rFonts w:ascii="Calibri" w:hAnsi="Calibri" w:cs="Algerian"/>
          <w:b/>
          <w:bCs/>
          <w:color w:val="333399"/>
          <w:lang w:val="ro-RO"/>
        </w:rPr>
      </w:pPr>
    </w:p>
    <w:p w14:paraId="48006255" w14:textId="77777777" w:rsidR="00154CEA" w:rsidRPr="00AF3608" w:rsidRDefault="00154CEA" w:rsidP="0002770B">
      <w:pPr>
        <w:tabs>
          <w:tab w:val="left" w:pos="9639"/>
        </w:tabs>
        <w:jc w:val="center"/>
        <w:rPr>
          <w:rFonts w:ascii="Calibri" w:hAnsi="Calibri" w:cs="Algerian"/>
          <w:b/>
          <w:bCs/>
          <w:color w:val="333399"/>
          <w:lang w:val="ro-RO"/>
        </w:rPr>
      </w:pPr>
    </w:p>
    <w:p w14:paraId="51C931EB" w14:textId="77777777" w:rsidR="0024714A" w:rsidRPr="00AF3608" w:rsidRDefault="0024714A" w:rsidP="0002770B">
      <w:pPr>
        <w:tabs>
          <w:tab w:val="left" w:pos="9639"/>
        </w:tabs>
        <w:jc w:val="center"/>
        <w:rPr>
          <w:rFonts w:ascii="Calibri" w:hAnsi="Calibri" w:cs="Algerian"/>
          <w:b/>
          <w:bCs/>
          <w:color w:val="333399"/>
          <w:lang w:val="ro-RO"/>
        </w:rPr>
      </w:pP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3"/>
      </w:tblGrid>
      <w:tr w:rsidR="008548C1" w:rsidRPr="008C6B6F" w14:paraId="1997F271" w14:textId="77777777" w:rsidTr="00EF5E4E">
        <w:tc>
          <w:tcPr>
            <w:tcW w:w="9363" w:type="dxa"/>
            <w:shd w:val="clear" w:color="auto" w:fill="2F5496" w:themeFill="accent5" w:themeFillShade="BF"/>
          </w:tcPr>
          <w:p w14:paraId="2E8CD273" w14:textId="77777777" w:rsidR="008548C1" w:rsidRPr="008C6B6F" w:rsidRDefault="008548C1" w:rsidP="0002770B">
            <w:pPr>
              <w:tabs>
                <w:tab w:val="left" w:pos="9639"/>
              </w:tabs>
              <w:rPr>
                <w:rFonts w:ascii="Trebuchet MS" w:hAnsi="Trebuchet MS" w:cs="Arial Narrow"/>
                <w:b/>
                <w:bCs/>
                <w:lang w:val="ro-RO"/>
              </w:rPr>
            </w:pPr>
          </w:p>
          <w:p w14:paraId="6B724397" w14:textId="77777777" w:rsidR="008548C1" w:rsidRPr="008C6B6F" w:rsidRDefault="008548C1" w:rsidP="0002770B">
            <w:pPr>
              <w:tabs>
                <w:tab w:val="left" w:pos="9639"/>
              </w:tabs>
              <w:rPr>
                <w:rFonts w:ascii="Trebuchet MS" w:hAnsi="Trebuchet MS" w:cs="Arial Narrow"/>
                <w:b/>
                <w:bCs/>
                <w:lang w:val="ro-RO"/>
              </w:rPr>
            </w:pPr>
            <w:r w:rsidRPr="008C6B6F">
              <w:rPr>
                <w:rFonts w:ascii="Trebuchet MS" w:hAnsi="Trebuchet MS" w:cs="Arial Narrow"/>
                <w:b/>
                <w:bCs/>
                <w:lang w:val="ro-RO"/>
              </w:rPr>
              <w:t>CUPRINS</w:t>
            </w:r>
          </w:p>
        </w:tc>
      </w:tr>
      <w:tr w:rsidR="008548C1" w:rsidRPr="008C6B6F" w14:paraId="40F24CD6" w14:textId="77777777" w:rsidTr="008C6B6F">
        <w:tc>
          <w:tcPr>
            <w:tcW w:w="9363" w:type="dxa"/>
            <w:shd w:val="clear" w:color="auto" w:fill="auto"/>
          </w:tcPr>
          <w:p w14:paraId="753C92D1" w14:textId="77777777" w:rsidR="008548C1" w:rsidRDefault="008548C1" w:rsidP="0002770B">
            <w:pPr>
              <w:tabs>
                <w:tab w:val="left" w:pos="9639"/>
              </w:tabs>
              <w:rPr>
                <w:rFonts w:ascii="Trebuchet MS" w:hAnsi="Trebuchet MS" w:cs="Arial"/>
                <w:b/>
                <w:bCs/>
                <w:lang w:val="ro-RO"/>
              </w:rPr>
            </w:pPr>
          </w:p>
          <w:p w14:paraId="2FD95DDA" w14:textId="77777777" w:rsidR="00D600B1" w:rsidRPr="008C6B6F" w:rsidRDefault="00D600B1" w:rsidP="0002770B">
            <w:pPr>
              <w:tabs>
                <w:tab w:val="left" w:pos="9639"/>
              </w:tabs>
              <w:rPr>
                <w:rFonts w:ascii="Trebuchet MS" w:hAnsi="Trebuchet MS" w:cs="Arial"/>
                <w:b/>
                <w:bCs/>
                <w:lang w:val="ro-RO"/>
              </w:rPr>
            </w:pPr>
          </w:p>
        </w:tc>
      </w:tr>
      <w:tr w:rsidR="00D600B1" w:rsidRPr="008C6B6F" w14:paraId="3900D8B1" w14:textId="77777777" w:rsidTr="008C6B6F">
        <w:tc>
          <w:tcPr>
            <w:tcW w:w="9363" w:type="dxa"/>
            <w:shd w:val="clear" w:color="auto" w:fill="auto"/>
          </w:tcPr>
          <w:p w14:paraId="2A7A8303" w14:textId="77777777" w:rsidR="00D600B1" w:rsidRPr="00D600B1" w:rsidRDefault="00D600B1" w:rsidP="0002770B">
            <w:pPr>
              <w:tabs>
                <w:tab w:val="left" w:pos="9639"/>
              </w:tabs>
              <w:rPr>
                <w:rFonts w:ascii="Trebuchet MS" w:hAnsi="Trebuchet MS" w:cs="Arial"/>
                <w:b/>
                <w:bCs/>
                <w:i/>
                <w:lang w:val="ro-RO"/>
              </w:rPr>
            </w:pPr>
            <w:r w:rsidRPr="00D600B1">
              <w:rPr>
                <w:rFonts w:ascii="Trebuchet MS" w:hAnsi="Trebuchet MS" w:cs="Arial"/>
                <w:b/>
                <w:bCs/>
                <w:i/>
                <w:lang w:val="ro-RO"/>
              </w:rPr>
              <w:t>Cuvânt înainte</w:t>
            </w:r>
          </w:p>
        </w:tc>
      </w:tr>
      <w:tr w:rsidR="00D600B1" w:rsidRPr="008C6B6F" w14:paraId="571E2D24" w14:textId="77777777" w:rsidTr="008C6B6F">
        <w:tc>
          <w:tcPr>
            <w:tcW w:w="9363" w:type="dxa"/>
            <w:shd w:val="clear" w:color="auto" w:fill="auto"/>
          </w:tcPr>
          <w:p w14:paraId="7085C687" w14:textId="77777777" w:rsidR="00D600B1" w:rsidRDefault="00D600B1" w:rsidP="0002770B">
            <w:pPr>
              <w:tabs>
                <w:tab w:val="left" w:pos="9639"/>
              </w:tabs>
              <w:rPr>
                <w:rFonts w:ascii="Trebuchet MS" w:hAnsi="Trebuchet MS" w:cs="Arial"/>
                <w:b/>
                <w:bCs/>
                <w:lang w:val="ro-RO"/>
              </w:rPr>
            </w:pPr>
          </w:p>
        </w:tc>
      </w:tr>
      <w:tr w:rsidR="008548C1" w:rsidRPr="008C6B6F" w14:paraId="6847D486" w14:textId="77777777" w:rsidTr="008C6B6F">
        <w:tc>
          <w:tcPr>
            <w:tcW w:w="9363" w:type="dxa"/>
            <w:shd w:val="clear" w:color="auto" w:fill="E0E0E0"/>
          </w:tcPr>
          <w:p w14:paraId="3BB6A0E9" w14:textId="77777777" w:rsidR="008548C1" w:rsidRPr="008C6B6F" w:rsidRDefault="00174111" w:rsidP="0002770B">
            <w:pPr>
              <w:tabs>
                <w:tab w:val="left" w:pos="9639"/>
              </w:tabs>
              <w:rPr>
                <w:rFonts w:ascii="Trebuchet MS" w:hAnsi="Trebuchet MS" w:cs="Arial"/>
                <w:b/>
                <w:bCs/>
                <w:lang w:val="ro-RO"/>
              </w:rPr>
            </w:pPr>
            <w:r w:rsidRPr="008C6B6F">
              <w:rPr>
                <w:rFonts w:ascii="Trebuchet MS" w:hAnsi="Trebuchet MS" w:cs="Arial"/>
                <w:b/>
                <w:bCs/>
                <w:lang w:val="ro-RO"/>
              </w:rPr>
              <w:t>1</w:t>
            </w:r>
            <w:r w:rsidR="00AA5EB4" w:rsidRPr="008C6B6F">
              <w:rPr>
                <w:rFonts w:ascii="Trebuchet MS" w:hAnsi="Trebuchet MS" w:cs="Arial"/>
                <w:b/>
                <w:bCs/>
                <w:lang w:val="ro-RO"/>
              </w:rPr>
              <w:t>. Obiectivele politicii fisca</w:t>
            </w:r>
            <w:r w:rsidR="008C6B6F" w:rsidRPr="008C6B6F">
              <w:rPr>
                <w:rFonts w:ascii="Trebuchet MS" w:hAnsi="Trebuchet MS" w:cs="Arial"/>
                <w:b/>
                <w:bCs/>
                <w:lang w:val="ro-RO"/>
              </w:rPr>
              <w:t>le şi bugetare pe orizontul 2022</w:t>
            </w:r>
            <w:r w:rsidR="00AA5EB4" w:rsidRPr="008C6B6F">
              <w:rPr>
                <w:rFonts w:ascii="Trebuchet MS" w:hAnsi="Trebuchet MS" w:cs="Arial"/>
                <w:b/>
                <w:bCs/>
                <w:lang w:val="ro-RO"/>
              </w:rPr>
              <w:t>-202</w:t>
            </w:r>
            <w:r w:rsidR="008C6B6F" w:rsidRPr="008C6B6F">
              <w:rPr>
                <w:rFonts w:ascii="Trebuchet MS" w:hAnsi="Trebuchet MS" w:cs="Arial"/>
                <w:b/>
                <w:bCs/>
                <w:lang w:val="ro-RO"/>
              </w:rPr>
              <w:t>4</w:t>
            </w:r>
          </w:p>
        </w:tc>
      </w:tr>
      <w:tr w:rsidR="008548C1" w:rsidRPr="008C6B6F" w14:paraId="6DE46385" w14:textId="77777777" w:rsidTr="008C6B6F">
        <w:tc>
          <w:tcPr>
            <w:tcW w:w="9363" w:type="dxa"/>
          </w:tcPr>
          <w:p w14:paraId="26B0F644" w14:textId="77777777" w:rsidR="008548C1" w:rsidRPr="008C6B6F" w:rsidRDefault="008548C1" w:rsidP="0002770B">
            <w:pPr>
              <w:tabs>
                <w:tab w:val="left" w:pos="9639"/>
              </w:tabs>
              <w:rPr>
                <w:rFonts w:ascii="Trebuchet MS" w:hAnsi="Trebuchet MS" w:cs="Arial"/>
                <w:b/>
                <w:bCs/>
                <w:lang w:val="ro-RO"/>
              </w:rPr>
            </w:pPr>
          </w:p>
        </w:tc>
      </w:tr>
      <w:tr w:rsidR="008548C1" w:rsidRPr="008C6B6F" w14:paraId="19A08A6A" w14:textId="77777777" w:rsidTr="008C6B6F">
        <w:tc>
          <w:tcPr>
            <w:tcW w:w="9363" w:type="dxa"/>
            <w:shd w:val="clear" w:color="auto" w:fill="E6E6E6"/>
          </w:tcPr>
          <w:p w14:paraId="6DCAD6D5" w14:textId="77777777" w:rsidR="008548C1" w:rsidRPr="008C6B6F" w:rsidRDefault="00174111" w:rsidP="0002770B">
            <w:pPr>
              <w:tabs>
                <w:tab w:val="left" w:pos="9639"/>
              </w:tabs>
              <w:rPr>
                <w:rFonts w:ascii="Trebuchet MS" w:hAnsi="Trebuchet MS" w:cs="Arial"/>
                <w:b/>
                <w:bCs/>
                <w:lang w:val="ro-RO"/>
              </w:rPr>
            </w:pPr>
            <w:r w:rsidRPr="008C6B6F">
              <w:rPr>
                <w:rFonts w:ascii="Trebuchet MS" w:hAnsi="Trebuchet MS" w:cs="Arial"/>
                <w:b/>
                <w:bCs/>
                <w:lang w:val="ro-RO"/>
              </w:rPr>
              <w:t>2</w:t>
            </w:r>
            <w:r w:rsidR="008548C1" w:rsidRPr="008C6B6F">
              <w:rPr>
                <w:rFonts w:ascii="Trebuchet MS" w:hAnsi="Trebuchet MS" w:cs="Arial"/>
                <w:b/>
                <w:bCs/>
                <w:lang w:val="ro-RO"/>
              </w:rPr>
              <w:t xml:space="preserve">. Obiectivul bugetar pe termen mediu </w:t>
            </w:r>
          </w:p>
        </w:tc>
      </w:tr>
      <w:tr w:rsidR="008548C1" w:rsidRPr="008C6B6F" w14:paraId="4EEE8137" w14:textId="77777777" w:rsidTr="008C6B6F">
        <w:tc>
          <w:tcPr>
            <w:tcW w:w="9363" w:type="dxa"/>
          </w:tcPr>
          <w:p w14:paraId="3EEAC0AD" w14:textId="77777777" w:rsidR="008548C1" w:rsidRPr="008C6B6F" w:rsidRDefault="00174111" w:rsidP="0002770B">
            <w:pPr>
              <w:tabs>
                <w:tab w:val="left" w:pos="9639"/>
              </w:tabs>
              <w:rPr>
                <w:rFonts w:ascii="Trebuchet MS" w:hAnsi="Trebuchet MS" w:cs="Arial"/>
                <w:bCs/>
                <w:lang w:val="ro-RO"/>
              </w:rPr>
            </w:pPr>
            <w:r w:rsidRPr="008C6B6F">
              <w:rPr>
                <w:rFonts w:ascii="Trebuchet MS" w:hAnsi="Trebuchet MS" w:cs="Arial"/>
                <w:bCs/>
                <w:lang w:val="ro-RO"/>
              </w:rPr>
              <w:t>2</w:t>
            </w:r>
            <w:r w:rsidR="008548C1" w:rsidRPr="008C6B6F">
              <w:rPr>
                <w:rFonts w:ascii="Trebuchet MS" w:hAnsi="Trebuchet MS" w:cs="Arial"/>
                <w:bCs/>
                <w:lang w:val="ro-RO"/>
              </w:rPr>
              <w:t xml:space="preserve">.1 </w:t>
            </w:r>
            <w:r w:rsidR="008548C1" w:rsidRPr="008C6B6F">
              <w:rPr>
                <w:rFonts w:ascii="Trebuchet MS" w:hAnsi="Trebuchet MS"/>
                <w:lang w:val="ro-RO"/>
              </w:rPr>
              <w:t>PIB potențial și output – gap</w:t>
            </w:r>
          </w:p>
        </w:tc>
      </w:tr>
      <w:tr w:rsidR="008548C1" w:rsidRPr="008C6B6F" w14:paraId="63C80B0B" w14:textId="77777777" w:rsidTr="008C6B6F">
        <w:tc>
          <w:tcPr>
            <w:tcW w:w="9363" w:type="dxa"/>
          </w:tcPr>
          <w:p w14:paraId="2EE0090D" w14:textId="77777777" w:rsidR="008548C1" w:rsidRPr="008C6B6F" w:rsidRDefault="00174111" w:rsidP="00D600B1">
            <w:pPr>
              <w:tabs>
                <w:tab w:val="left" w:pos="9639"/>
              </w:tabs>
              <w:rPr>
                <w:rFonts w:ascii="Trebuchet MS" w:hAnsi="Trebuchet MS" w:cs="Arial"/>
                <w:bCs/>
                <w:lang w:val="ro-RO"/>
              </w:rPr>
            </w:pPr>
            <w:r w:rsidRPr="008C6B6F">
              <w:rPr>
                <w:rFonts w:ascii="Trebuchet MS" w:hAnsi="Trebuchet MS" w:cs="Arial"/>
                <w:bCs/>
                <w:lang w:val="ro-RO"/>
              </w:rPr>
              <w:t>2</w:t>
            </w:r>
            <w:r w:rsidR="008548C1" w:rsidRPr="008C6B6F">
              <w:rPr>
                <w:rFonts w:ascii="Trebuchet MS" w:hAnsi="Trebuchet MS" w:cs="Arial"/>
                <w:bCs/>
                <w:lang w:val="ro-RO"/>
              </w:rPr>
              <w:t>.2 Evoluţia defici</w:t>
            </w:r>
            <w:r w:rsidR="00D600B1">
              <w:rPr>
                <w:rFonts w:ascii="Trebuchet MS" w:hAnsi="Trebuchet MS" w:cs="Arial"/>
                <w:bCs/>
                <w:lang w:val="ro-RO"/>
              </w:rPr>
              <w:t>tului structural în perioada 2019</w:t>
            </w:r>
            <w:r w:rsidR="008548C1" w:rsidRPr="008C6B6F">
              <w:rPr>
                <w:rFonts w:ascii="Trebuchet MS" w:hAnsi="Trebuchet MS" w:cs="Arial"/>
                <w:bCs/>
                <w:lang w:val="ro-RO"/>
              </w:rPr>
              <w:t>-202</w:t>
            </w:r>
            <w:r w:rsidR="008C6B6F" w:rsidRPr="008C6B6F">
              <w:rPr>
                <w:rFonts w:ascii="Trebuchet MS" w:hAnsi="Trebuchet MS" w:cs="Arial"/>
                <w:bCs/>
                <w:lang w:val="ro-RO"/>
              </w:rPr>
              <w:t>4</w:t>
            </w:r>
            <w:r w:rsidR="008548C1" w:rsidRPr="008C6B6F">
              <w:rPr>
                <w:rFonts w:ascii="Trebuchet MS" w:hAnsi="Trebuchet MS" w:cs="Arial"/>
                <w:bCs/>
                <w:lang w:val="ro-RO"/>
              </w:rPr>
              <w:t xml:space="preserve"> </w:t>
            </w:r>
          </w:p>
        </w:tc>
      </w:tr>
      <w:tr w:rsidR="008548C1" w:rsidRPr="008C6B6F" w14:paraId="5363AA73" w14:textId="77777777" w:rsidTr="008C6B6F">
        <w:tc>
          <w:tcPr>
            <w:tcW w:w="9363" w:type="dxa"/>
          </w:tcPr>
          <w:p w14:paraId="0C5C7E3D" w14:textId="77777777" w:rsidR="008548C1" w:rsidRPr="008C6B6F" w:rsidRDefault="008548C1" w:rsidP="0002770B">
            <w:pPr>
              <w:tabs>
                <w:tab w:val="left" w:pos="9639"/>
              </w:tabs>
              <w:rPr>
                <w:rFonts w:ascii="Trebuchet MS" w:hAnsi="Trebuchet MS" w:cs="Arial"/>
                <w:bCs/>
                <w:lang w:val="ro-RO"/>
              </w:rPr>
            </w:pPr>
          </w:p>
        </w:tc>
      </w:tr>
      <w:tr w:rsidR="008548C1" w:rsidRPr="008C6B6F" w14:paraId="4F126428" w14:textId="77777777" w:rsidTr="008C6B6F">
        <w:tc>
          <w:tcPr>
            <w:tcW w:w="9363" w:type="dxa"/>
            <w:shd w:val="clear" w:color="auto" w:fill="E0E0E0"/>
          </w:tcPr>
          <w:p w14:paraId="318ED1C6" w14:textId="77777777" w:rsidR="008548C1" w:rsidRPr="008C6B6F" w:rsidRDefault="00174111" w:rsidP="0002770B">
            <w:pPr>
              <w:pStyle w:val="Title"/>
              <w:tabs>
                <w:tab w:val="left" w:pos="9639"/>
              </w:tabs>
              <w:jc w:val="left"/>
              <w:rPr>
                <w:rFonts w:ascii="Trebuchet MS" w:hAnsi="Trebuchet MS"/>
                <w:b/>
                <w:sz w:val="24"/>
                <w:szCs w:val="24"/>
              </w:rPr>
            </w:pPr>
            <w:r w:rsidRPr="008C6B6F">
              <w:rPr>
                <w:rFonts w:ascii="Trebuchet MS" w:hAnsi="Trebuchet MS"/>
                <w:b/>
                <w:sz w:val="24"/>
                <w:szCs w:val="24"/>
              </w:rPr>
              <w:t>3</w:t>
            </w:r>
            <w:r w:rsidR="008548C1" w:rsidRPr="008C6B6F">
              <w:rPr>
                <w:rFonts w:ascii="Trebuchet MS" w:hAnsi="Trebuchet MS"/>
                <w:b/>
                <w:sz w:val="24"/>
                <w:szCs w:val="24"/>
              </w:rPr>
              <w:t xml:space="preserve">. Cadrul </w:t>
            </w:r>
            <w:r w:rsidR="0069727A" w:rsidRPr="008C6B6F">
              <w:rPr>
                <w:rFonts w:ascii="Trebuchet MS" w:hAnsi="Trebuchet MS"/>
                <w:b/>
                <w:sz w:val="24"/>
                <w:szCs w:val="24"/>
              </w:rPr>
              <w:t>macro</w:t>
            </w:r>
            <w:r w:rsidR="008548C1" w:rsidRPr="008C6B6F">
              <w:rPr>
                <w:rFonts w:ascii="Trebuchet MS" w:hAnsi="Trebuchet MS"/>
                <w:b/>
                <w:sz w:val="24"/>
                <w:szCs w:val="24"/>
              </w:rPr>
              <w:t>economic</w:t>
            </w:r>
          </w:p>
        </w:tc>
      </w:tr>
      <w:tr w:rsidR="008548C1" w:rsidRPr="008C6B6F" w14:paraId="046471E0" w14:textId="77777777" w:rsidTr="008C6B6F">
        <w:tc>
          <w:tcPr>
            <w:tcW w:w="9363" w:type="dxa"/>
          </w:tcPr>
          <w:p w14:paraId="0F993A76"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3</w:t>
            </w:r>
            <w:r w:rsidR="008548C1" w:rsidRPr="008C6B6F">
              <w:rPr>
                <w:rFonts w:ascii="Trebuchet MS" w:hAnsi="Trebuchet MS" w:cs="Arial"/>
                <w:lang w:val="ro-RO"/>
              </w:rPr>
              <w:t xml:space="preserve">.1 Evoluţii macroeconomice recente ale economiei româneşti </w:t>
            </w:r>
          </w:p>
        </w:tc>
      </w:tr>
      <w:tr w:rsidR="008548C1" w:rsidRPr="008C6B6F" w14:paraId="412D3793" w14:textId="77777777" w:rsidTr="008C6B6F">
        <w:tc>
          <w:tcPr>
            <w:tcW w:w="9363" w:type="dxa"/>
          </w:tcPr>
          <w:p w14:paraId="1C7149E9"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3</w:t>
            </w:r>
            <w:r w:rsidR="008548C1" w:rsidRPr="008C6B6F">
              <w:rPr>
                <w:rFonts w:ascii="Trebuchet MS" w:hAnsi="Trebuchet MS" w:cs="Arial"/>
                <w:lang w:val="ro-RO"/>
              </w:rPr>
              <w:t xml:space="preserve">.2 Execuţia bugetară </w:t>
            </w:r>
            <w:r w:rsidR="00977A82">
              <w:rPr>
                <w:rFonts w:ascii="Trebuchet MS" w:hAnsi="Trebuchet MS" w:cs="Arial"/>
                <w:lang w:val="ro-RO"/>
              </w:rPr>
              <w:t>pe perioada 1.01 – 31.10</w:t>
            </w:r>
            <w:r w:rsidR="004D2799">
              <w:rPr>
                <w:rFonts w:ascii="Trebuchet MS" w:hAnsi="Trebuchet MS" w:cs="Arial"/>
                <w:lang w:val="ro-RO"/>
              </w:rPr>
              <w:t>.</w:t>
            </w:r>
            <w:r w:rsidR="008C6B6F" w:rsidRPr="008C6B6F">
              <w:rPr>
                <w:rFonts w:ascii="Trebuchet MS" w:hAnsi="Trebuchet MS" w:cs="Arial"/>
                <w:lang w:val="ro-RO"/>
              </w:rPr>
              <w:t>2021</w:t>
            </w:r>
          </w:p>
        </w:tc>
      </w:tr>
      <w:tr w:rsidR="008548C1" w:rsidRPr="008C6B6F" w14:paraId="3D6AEF5D" w14:textId="77777777" w:rsidTr="008C6B6F">
        <w:tc>
          <w:tcPr>
            <w:tcW w:w="9363" w:type="dxa"/>
          </w:tcPr>
          <w:p w14:paraId="7EB9EAA0"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3</w:t>
            </w:r>
            <w:r w:rsidR="008548C1" w:rsidRPr="008C6B6F">
              <w:rPr>
                <w:rFonts w:ascii="Trebuchet MS" w:hAnsi="Trebuchet MS" w:cs="Arial"/>
                <w:lang w:val="ro-RO"/>
              </w:rPr>
              <w:t>.3 Prognoze m</w:t>
            </w:r>
            <w:r w:rsidR="000B1B5A" w:rsidRPr="008C6B6F">
              <w:rPr>
                <w:rFonts w:ascii="Trebuchet MS" w:hAnsi="Trebuchet MS" w:cs="Arial"/>
                <w:lang w:val="ro-RO"/>
              </w:rPr>
              <w:t>acroeconomice pe termen mediu (</w:t>
            </w:r>
            <w:r w:rsidR="008548C1" w:rsidRPr="008C6B6F">
              <w:rPr>
                <w:rFonts w:ascii="Trebuchet MS" w:hAnsi="Trebuchet MS" w:cs="Arial"/>
                <w:lang w:val="ro-RO"/>
              </w:rPr>
              <w:t>202</w:t>
            </w:r>
            <w:r w:rsidR="008C6B6F" w:rsidRPr="008C6B6F">
              <w:rPr>
                <w:rFonts w:ascii="Trebuchet MS" w:hAnsi="Trebuchet MS" w:cs="Arial"/>
                <w:lang w:val="ro-RO"/>
              </w:rPr>
              <w:t>2-2024</w:t>
            </w:r>
            <w:r w:rsidR="008548C1" w:rsidRPr="008C6B6F">
              <w:rPr>
                <w:rFonts w:ascii="Trebuchet MS" w:hAnsi="Trebuchet MS" w:cs="Arial"/>
                <w:lang w:val="ro-RO"/>
              </w:rPr>
              <w:t xml:space="preserve">) </w:t>
            </w:r>
          </w:p>
        </w:tc>
      </w:tr>
      <w:tr w:rsidR="008548C1" w:rsidRPr="008C6B6F" w14:paraId="6C3ADF7B" w14:textId="77777777" w:rsidTr="008C6B6F">
        <w:tc>
          <w:tcPr>
            <w:tcW w:w="9363" w:type="dxa"/>
          </w:tcPr>
          <w:p w14:paraId="4A6DAAB6" w14:textId="77777777" w:rsidR="008548C1" w:rsidRPr="008C6B6F" w:rsidRDefault="008548C1" w:rsidP="0002770B">
            <w:pPr>
              <w:tabs>
                <w:tab w:val="left" w:pos="9639"/>
              </w:tabs>
              <w:rPr>
                <w:rFonts w:ascii="Trebuchet MS" w:hAnsi="Trebuchet MS" w:cs="Arial"/>
                <w:lang w:val="ro-RO"/>
              </w:rPr>
            </w:pPr>
          </w:p>
        </w:tc>
      </w:tr>
      <w:tr w:rsidR="008548C1" w:rsidRPr="008C6B6F" w14:paraId="709930EB" w14:textId="77777777" w:rsidTr="008C6B6F">
        <w:trPr>
          <w:trHeight w:val="342"/>
        </w:trPr>
        <w:tc>
          <w:tcPr>
            <w:tcW w:w="9363" w:type="dxa"/>
            <w:shd w:val="clear" w:color="auto" w:fill="E0E0E0"/>
          </w:tcPr>
          <w:p w14:paraId="299C69F2" w14:textId="77777777" w:rsidR="008548C1" w:rsidRPr="008C6B6F" w:rsidRDefault="00174111" w:rsidP="0002770B">
            <w:pPr>
              <w:tabs>
                <w:tab w:val="left" w:pos="9639"/>
              </w:tabs>
              <w:rPr>
                <w:rFonts w:ascii="Trebuchet MS" w:hAnsi="Trebuchet MS" w:cs="Arial"/>
                <w:b/>
                <w:bCs/>
                <w:lang w:val="ro-RO"/>
              </w:rPr>
            </w:pPr>
            <w:r w:rsidRPr="008C6B6F">
              <w:rPr>
                <w:rFonts w:ascii="Trebuchet MS" w:hAnsi="Trebuchet MS" w:cs="Arial"/>
                <w:b/>
                <w:bCs/>
                <w:lang w:val="ro-RO"/>
              </w:rPr>
              <w:t>4</w:t>
            </w:r>
            <w:r w:rsidR="008548C1" w:rsidRPr="008C6B6F">
              <w:rPr>
                <w:rFonts w:ascii="Trebuchet MS" w:hAnsi="Trebuchet MS" w:cs="Arial"/>
                <w:b/>
                <w:bCs/>
                <w:lang w:val="ro-RO"/>
              </w:rPr>
              <w:t>. Cadrul</w:t>
            </w:r>
            <w:r w:rsidR="008F5305" w:rsidRPr="008C6B6F">
              <w:rPr>
                <w:rFonts w:ascii="Trebuchet MS" w:hAnsi="Trebuchet MS" w:cs="Arial"/>
                <w:b/>
                <w:bCs/>
                <w:lang w:val="ro-RO"/>
              </w:rPr>
              <w:t xml:space="preserve"> </w:t>
            </w:r>
            <w:r w:rsidR="002F3F6A" w:rsidRPr="008C6B6F">
              <w:rPr>
                <w:rFonts w:ascii="Trebuchet MS" w:hAnsi="Trebuchet MS" w:cs="Arial"/>
                <w:b/>
                <w:bCs/>
                <w:lang w:val="ro-RO"/>
              </w:rPr>
              <w:t>fiscal-bugetar pe orizontul 202</w:t>
            </w:r>
            <w:r w:rsidR="008C6B6F" w:rsidRPr="008C6B6F">
              <w:rPr>
                <w:rFonts w:ascii="Trebuchet MS" w:hAnsi="Trebuchet MS" w:cs="Arial"/>
                <w:b/>
                <w:bCs/>
                <w:lang w:val="ro-RO"/>
              </w:rPr>
              <w:t>2</w:t>
            </w:r>
            <w:r w:rsidR="008548C1" w:rsidRPr="008C6B6F">
              <w:rPr>
                <w:rFonts w:ascii="Trebuchet MS" w:hAnsi="Trebuchet MS" w:cs="Arial"/>
                <w:b/>
                <w:bCs/>
                <w:lang w:val="ro-RO"/>
              </w:rPr>
              <w:t>-202</w:t>
            </w:r>
            <w:r w:rsidR="008C6B6F" w:rsidRPr="008C6B6F">
              <w:rPr>
                <w:rFonts w:ascii="Trebuchet MS" w:hAnsi="Trebuchet MS" w:cs="Arial"/>
                <w:b/>
                <w:bCs/>
                <w:lang w:val="ro-RO"/>
              </w:rPr>
              <w:t>4</w:t>
            </w:r>
          </w:p>
        </w:tc>
      </w:tr>
      <w:tr w:rsidR="008548C1" w:rsidRPr="008C6B6F" w14:paraId="71FB016E" w14:textId="77777777" w:rsidTr="008C6B6F">
        <w:tc>
          <w:tcPr>
            <w:tcW w:w="9363" w:type="dxa"/>
            <w:shd w:val="clear" w:color="auto" w:fill="auto"/>
          </w:tcPr>
          <w:p w14:paraId="3FF69691" w14:textId="77777777" w:rsidR="008548C1" w:rsidRPr="008C6B6F" w:rsidRDefault="00174111" w:rsidP="0002770B">
            <w:pPr>
              <w:tabs>
                <w:tab w:val="left" w:pos="9639"/>
              </w:tabs>
              <w:ind w:left="330" w:hanging="330"/>
              <w:rPr>
                <w:rFonts w:ascii="Trebuchet MS" w:hAnsi="Trebuchet MS" w:cs="Arial"/>
                <w:bCs/>
                <w:lang w:val="ro-RO"/>
              </w:rPr>
            </w:pPr>
            <w:r w:rsidRPr="008C6B6F">
              <w:rPr>
                <w:rFonts w:ascii="Trebuchet MS" w:hAnsi="Trebuchet MS" w:cs="Arial"/>
                <w:bCs/>
                <w:lang w:val="ro-RO"/>
              </w:rPr>
              <w:t>4</w:t>
            </w:r>
            <w:r w:rsidR="00544868" w:rsidRPr="008C6B6F">
              <w:rPr>
                <w:rFonts w:ascii="Trebuchet MS" w:hAnsi="Trebuchet MS" w:cs="Arial"/>
                <w:bCs/>
                <w:lang w:val="ro-RO"/>
              </w:rPr>
              <w:t>.1 R</w:t>
            </w:r>
            <w:r w:rsidR="002F3F6A" w:rsidRPr="008C6B6F">
              <w:rPr>
                <w:rFonts w:ascii="Trebuchet MS" w:hAnsi="Trebuchet MS" w:cs="Arial"/>
                <w:bCs/>
                <w:lang w:val="ro-RO"/>
              </w:rPr>
              <w:t>ealizările estimate în anul</w:t>
            </w:r>
            <w:r w:rsidR="008C6B6F" w:rsidRPr="008C6B6F">
              <w:rPr>
                <w:rFonts w:ascii="Trebuchet MS" w:hAnsi="Trebuchet MS" w:cs="Arial"/>
                <w:bCs/>
                <w:lang w:val="ro-RO"/>
              </w:rPr>
              <w:t xml:space="preserve"> 2021</w:t>
            </w:r>
            <w:r w:rsidR="00544868" w:rsidRPr="008C6B6F">
              <w:rPr>
                <w:rFonts w:ascii="Trebuchet MS" w:hAnsi="Trebuchet MS" w:cs="Arial"/>
                <w:bCs/>
                <w:lang w:val="ro-RO"/>
              </w:rPr>
              <w:t xml:space="preserve"> față de măsurile asumate prin Strategia f</w:t>
            </w:r>
            <w:r w:rsidR="008C6B6F" w:rsidRPr="008C6B6F">
              <w:rPr>
                <w:rFonts w:ascii="Trebuchet MS" w:hAnsi="Trebuchet MS" w:cs="Arial"/>
                <w:bCs/>
                <w:lang w:val="ro-RO"/>
              </w:rPr>
              <w:t>iscal-bugetară din perioada 2021-2023</w:t>
            </w:r>
          </w:p>
        </w:tc>
      </w:tr>
      <w:tr w:rsidR="008548C1" w:rsidRPr="008C6B6F" w14:paraId="5E673B97" w14:textId="77777777" w:rsidTr="008C6B6F">
        <w:tc>
          <w:tcPr>
            <w:tcW w:w="9363" w:type="dxa"/>
            <w:shd w:val="clear" w:color="auto" w:fill="auto"/>
          </w:tcPr>
          <w:p w14:paraId="4572C11C" w14:textId="77777777" w:rsidR="008548C1" w:rsidRPr="008C6B6F" w:rsidRDefault="00174111" w:rsidP="0002770B">
            <w:pPr>
              <w:tabs>
                <w:tab w:val="left" w:pos="9639"/>
              </w:tabs>
              <w:ind w:left="330" w:hanging="330"/>
              <w:rPr>
                <w:rFonts w:ascii="Trebuchet MS" w:hAnsi="Trebuchet MS" w:cs="Arial"/>
                <w:bCs/>
                <w:lang w:val="ro-RO"/>
              </w:rPr>
            </w:pPr>
            <w:r w:rsidRPr="008C6B6F">
              <w:rPr>
                <w:rFonts w:ascii="Trebuchet MS" w:hAnsi="Trebuchet MS" w:cs="Arial"/>
                <w:bCs/>
                <w:lang w:val="ro-RO"/>
              </w:rPr>
              <w:t>4</w:t>
            </w:r>
            <w:r w:rsidR="008548C1" w:rsidRPr="008C6B6F">
              <w:rPr>
                <w:rFonts w:ascii="Trebuchet MS" w:hAnsi="Trebuchet MS" w:cs="Arial"/>
                <w:bCs/>
                <w:lang w:val="ro-RO"/>
              </w:rPr>
              <w:t xml:space="preserve">.2 </w:t>
            </w:r>
            <w:r w:rsidR="008548C1" w:rsidRPr="008C6B6F">
              <w:rPr>
                <w:rFonts w:ascii="Trebuchet MS" w:hAnsi="Trebuchet MS" w:cs="Arial"/>
                <w:bCs/>
                <w:kern w:val="1"/>
                <w:lang w:val="ro-RO" w:eastAsia="zh-CN"/>
              </w:rPr>
              <w:t>Scurtă caracterizare a politicii fiscale pe per</w:t>
            </w:r>
            <w:r w:rsidR="002F3F6A" w:rsidRPr="008C6B6F">
              <w:rPr>
                <w:rFonts w:ascii="Trebuchet MS" w:hAnsi="Trebuchet MS" w:cs="Arial"/>
                <w:bCs/>
                <w:kern w:val="1"/>
                <w:lang w:val="ro-RO" w:eastAsia="zh-CN"/>
              </w:rPr>
              <w:t>ioada 202</w:t>
            </w:r>
            <w:r w:rsidR="008C6B6F" w:rsidRPr="008C6B6F">
              <w:rPr>
                <w:rFonts w:ascii="Trebuchet MS" w:hAnsi="Trebuchet MS" w:cs="Arial"/>
                <w:bCs/>
                <w:kern w:val="1"/>
                <w:lang w:val="ro-RO" w:eastAsia="zh-CN"/>
              </w:rPr>
              <w:t>2-2024</w:t>
            </w:r>
            <w:r w:rsidR="008548C1" w:rsidRPr="008C6B6F">
              <w:rPr>
                <w:rFonts w:ascii="Trebuchet MS" w:hAnsi="Trebuchet MS" w:cs="Arial"/>
                <w:bCs/>
                <w:kern w:val="1"/>
                <w:lang w:val="ro-RO" w:eastAsia="zh-CN"/>
              </w:rPr>
              <w:t>, principalele obiective pe termen mediu</w:t>
            </w:r>
          </w:p>
        </w:tc>
      </w:tr>
      <w:tr w:rsidR="008548C1" w:rsidRPr="008C6B6F" w14:paraId="1A8E8C1E" w14:textId="77777777" w:rsidTr="008C6B6F">
        <w:tc>
          <w:tcPr>
            <w:tcW w:w="9363" w:type="dxa"/>
            <w:shd w:val="clear" w:color="auto" w:fill="FFFFFF"/>
          </w:tcPr>
          <w:p w14:paraId="396609B1" w14:textId="77777777" w:rsidR="008548C1" w:rsidRPr="008C6B6F" w:rsidRDefault="00174111" w:rsidP="0002770B">
            <w:pPr>
              <w:tabs>
                <w:tab w:val="left" w:pos="6"/>
                <w:tab w:val="left" w:pos="411"/>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.3 Politica de cheltuieli</w:t>
            </w:r>
          </w:p>
        </w:tc>
      </w:tr>
      <w:tr w:rsidR="008548C1" w:rsidRPr="008C6B6F" w14:paraId="09BDA2A9" w14:textId="77777777" w:rsidTr="008C6B6F">
        <w:tc>
          <w:tcPr>
            <w:tcW w:w="9363" w:type="dxa"/>
            <w:shd w:val="clear" w:color="auto" w:fill="FFFFFF"/>
          </w:tcPr>
          <w:p w14:paraId="69A212F1" w14:textId="77777777" w:rsidR="008548C1" w:rsidRPr="008C6B6F" w:rsidRDefault="00174111" w:rsidP="0002770B">
            <w:pPr>
              <w:tabs>
                <w:tab w:val="left" w:pos="6"/>
                <w:tab w:val="left" w:pos="411"/>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.4 Politica de administrare fiscală </w:t>
            </w:r>
          </w:p>
        </w:tc>
      </w:tr>
      <w:tr w:rsidR="008548C1" w:rsidRPr="008C6B6F" w14:paraId="23E19FD9" w14:textId="77777777" w:rsidTr="008C6B6F">
        <w:tc>
          <w:tcPr>
            <w:tcW w:w="9363" w:type="dxa"/>
            <w:shd w:val="clear" w:color="auto" w:fill="FFFFFF"/>
          </w:tcPr>
          <w:p w14:paraId="4B15F194" w14:textId="77777777" w:rsidR="008548C1" w:rsidRPr="008C6B6F" w:rsidRDefault="00174111" w:rsidP="0002770B">
            <w:pPr>
              <w:tabs>
                <w:tab w:val="left" w:pos="9639"/>
              </w:tabs>
              <w:ind w:left="1152" w:hanging="1146"/>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.5 Buget general consolidat </w:t>
            </w:r>
          </w:p>
        </w:tc>
      </w:tr>
      <w:tr w:rsidR="008548C1" w:rsidRPr="008C6B6F" w14:paraId="108FB52D" w14:textId="77777777" w:rsidTr="008C6B6F">
        <w:tc>
          <w:tcPr>
            <w:tcW w:w="9363" w:type="dxa"/>
            <w:shd w:val="clear" w:color="auto" w:fill="FFFFFF"/>
          </w:tcPr>
          <w:p w14:paraId="21BDFC95" w14:textId="77777777" w:rsidR="008548C1" w:rsidRPr="008C6B6F" w:rsidRDefault="00174111" w:rsidP="0002770B">
            <w:pPr>
              <w:tabs>
                <w:tab w:val="left" w:pos="9639"/>
              </w:tabs>
              <w:ind w:left="462"/>
              <w:rPr>
                <w:rFonts w:ascii="Trebuchet MS" w:hAnsi="Trebuchet MS" w:cs="Arial"/>
                <w:lang w:val="ro-RO"/>
              </w:rPr>
            </w:pPr>
            <w:r w:rsidRPr="008C6B6F">
              <w:rPr>
                <w:rFonts w:ascii="Trebuchet MS" w:hAnsi="Trebuchet MS" w:cs="Arial"/>
                <w:lang w:val="ro-RO"/>
              </w:rPr>
              <w:t>4</w:t>
            </w:r>
            <w:r w:rsidR="003E1903">
              <w:rPr>
                <w:rFonts w:ascii="Trebuchet MS" w:hAnsi="Trebuchet MS" w:cs="Arial"/>
                <w:lang w:val="ro-RO"/>
              </w:rPr>
              <w:t>.5.1 Evoluții recente și tendinț</w:t>
            </w:r>
            <w:r w:rsidR="008548C1" w:rsidRPr="008C6B6F">
              <w:rPr>
                <w:rFonts w:ascii="Trebuchet MS" w:hAnsi="Trebuchet MS" w:cs="Arial"/>
                <w:lang w:val="ro-RO"/>
              </w:rPr>
              <w:t xml:space="preserve">e ale veniturilor bugetare </w:t>
            </w:r>
          </w:p>
        </w:tc>
      </w:tr>
      <w:tr w:rsidR="008548C1" w:rsidRPr="008C6B6F" w14:paraId="79672F96" w14:textId="77777777" w:rsidTr="008C6B6F">
        <w:tc>
          <w:tcPr>
            <w:tcW w:w="9363" w:type="dxa"/>
            <w:shd w:val="clear" w:color="auto" w:fill="FFFFFF"/>
          </w:tcPr>
          <w:p w14:paraId="7426390A" w14:textId="77777777" w:rsidR="008548C1" w:rsidRPr="008C6B6F" w:rsidRDefault="00174111" w:rsidP="0002770B">
            <w:pPr>
              <w:tabs>
                <w:tab w:val="left" w:pos="9639"/>
              </w:tabs>
              <w:ind w:left="462"/>
              <w:rPr>
                <w:rFonts w:ascii="Trebuchet MS" w:hAnsi="Trebuchet MS" w:cs="Arial"/>
                <w:lang w:val="ro-RO"/>
              </w:rPr>
            </w:pPr>
            <w:r w:rsidRPr="008C6B6F">
              <w:rPr>
                <w:rFonts w:ascii="Trebuchet MS" w:hAnsi="Trebuchet MS" w:cs="Arial"/>
                <w:lang w:val="ro-RO"/>
              </w:rPr>
              <w:t>4</w:t>
            </w:r>
            <w:r w:rsidR="003E1903">
              <w:rPr>
                <w:rFonts w:ascii="Trebuchet MS" w:hAnsi="Trebuchet MS" w:cs="Arial"/>
                <w:lang w:val="ro-RO"/>
              </w:rPr>
              <w:t>.5.2 Evoluții recente și tendinț</w:t>
            </w:r>
            <w:r w:rsidR="008548C1" w:rsidRPr="008C6B6F">
              <w:rPr>
                <w:rFonts w:ascii="Trebuchet MS" w:hAnsi="Trebuchet MS" w:cs="Arial"/>
                <w:lang w:val="ro-RO"/>
              </w:rPr>
              <w:t xml:space="preserve">e ale cheltuielilor bugetare </w:t>
            </w:r>
          </w:p>
        </w:tc>
      </w:tr>
      <w:tr w:rsidR="008548C1" w:rsidRPr="008C6B6F" w14:paraId="4C4AF27F" w14:textId="77777777" w:rsidTr="008C6B6F">
        <w:tc>
          <w:tcPr>
            <w:tcW w:w="9363" w:type="dxa"/>
            <w:shd w:val="clear" w:color="auto" w:fill="FFFFFF"/>
          </w:tcPr>
          <w:p w14:paraId="0699908C" w14:textId="77777777" w:rsidR="008548C1" w:rsidRPr="008C6B6F" w:rsidRDefault="00174111" w:rsidP="0002770B">
            <w:pPr>
              <w:tabs>
                <w:tab w:val="left" w:pos="9639"/>
              </w:tabs>
              <w:ind w:left="462"/>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.5.3 Diferenţe faţă de </w:t>
            </w:r>
            <w:r w:rsidR="00EA2CB7" w:rsidRPr="008C6B6F">
              <w:rPr>
                <w:rFonts w:ascii="Trebuchet MS" w:hAnsi="Trebuchet MS" w:cs="Arial"/>
                <w:lang w:val="ro-RO"/>
              </w:rPr>
              <w:t>s</w:t>
            </w:r>
            <w:r w:rsidR="008548C1" w:rsidRPr="008C6B6F">
              <w:rPr>
                <w:rFonts w:ascii="Trebuchet MS" w:hAnsi="Trebuchet MS" w:cs="Arial"/>
                <w:lang w:val="ro-RO"/>
              </w:rPr>
              <w:t>trategia anterioară</w:t>
            </w:r>
          </w:p>
        </w:tc>
      </w:tr>
      <w:tr w:rsidR="008548C1" w:rsidRPr="008C6B6F" w14:paraId="7B3061AB" w14:textId="77777777" w:rsidTr="008C6B6F">
        <w:tc>
          <w:tcPr>
            <w:tcW w:w="9363" w:type="dxa"/>
            <w:shd w:val="clear" w:color="auto" w:fill="FFFFFF"/>
          </w:tcPr>
          <w:p w14:paraId="7245CF58"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.6 Politici publice </w:t>
            </w:r>
          </w:p>
        </w:tc>
      </w:tr>
      <w:tr w:rsidR="008548C1" w:rsidRPr="008C6B6F" w14:paraId="0460808F" w14:textId="77777777" w:rsidTr="008C6B6F">
        <w:tc>
          <w:tcPr>
            <w:tcW w:w="9363" w:type="dxa"/>
            <w:shd w:val="clear" w:color="auto" w:fill="FFFFFF"/>
          </w:tcPr>
          <w:p w14:paraId="0A1FE352"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.7 Investiţiile publice semnificative prioritizate</w:t>
            </w:r>
          </w:p>
        </w:tc>
      </w:tr>
      <w:tr w:rsidR="008548C1" w:rsidRPr="008C6B6F" w14:paraId="333DE056" w14:textId="77777777" w:rsidTr="008C6B6F">
        <w:tc>
          <w:tcPr>
            <w:tcW w:w="9363" w:type="dxa"/>
            <w:shd w:val="clear" w:color="auto" w:fill="FFFFFF"/>
          </w:tcPr>
          <w:p w14:paraId="0530912B"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.8 Politica în domeniul Fondurilor Europene </w:t>
            </w:r>
          </w:p>
        </w:tc>
      </w:tr>
      <w:tr w:rsidR="008548C1" w:rsidRPr="008C6B6F" w14:paraId="4B648EBA" w14:textId="77777777" w:rsidTr="008C6B6F">
        <w:tc>
          <w:tcPr>
            <w:tcW w:w="9363" w:type="dxa"/>
            <w:shd w:val="clear" w:color="auto" w:fill="FFFFFF"/>
            <w:vAlign w:val="center"/>
          </w:tcPr>
          <w:p w14:paraId="67D4022E"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.9 Datoria publică și finanţarea deficitului bugetar </w:t>
            </w:r>
          </w:p>
        </w:tc>
      </w:tr>
      <w:tr w:rsidR="008548C1" w:rsidRPr="008C6B6F" w14:paraId="6854BC37" w14:textId="77777777" w:rsidTr="008C6B6F">
        <w:trPr>
          <w:trHeight w:val="284"/>
        </w:trPr>
        <w:tc>
          <w:tcPr>
            <w:tcW w:w="9363" w:type="dxa"/>
            <w:shd w:val="clear" w:color="auto" w:fill="FFFFFF"/>
          </w:tcPr>
          <w:p w14:paraId="6BC4649D"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.10 Plafoane privind principalii indi</w:t>
            </w:r>
            <w:r w:rsidR="008C6B6F" w:rsidRPr="008C6B6F">
              <w:rPr>
                <w:rFonts w:ascii="Trebuchet MS" w:hAnsi="Trebuchet MS" w:cs="Arial"/>
                <w:lang w:val="ro-RO"/>
              </w:rPr>
              <w:t>catori bugetari în perioada 2022</w:t>
            </w:r>
            <w:r w:rsidR="002F3F6A" w:rsidRPr="008C6B6F">
              <w:rPr>
                <w:rFonts w:ascii="Trebuchet MS" w:hAnsi="Trebuchet MS" w:cs="Arial"/>
                <w:lang w:val="ro-RO"/>
              </w:rPr>
              <w:t>-202</w:t>
            </w:r>
            <w:r w:rsidR="008C6B6F" w:rsidRPr="008C6B6F">
              <w:rPr>
                <w:rFonts w:ascii="Trebuchet MS" w:hAnsi="Trebuchet MS" w:cs="Arial"/>
                <w:lang w:val="ro-RO"/>
              </w:rPr>
              <w:t>4</w:t>
            </w:r>
          </w:p>
        </w:tc>
      </w:tr>
      <w:tr w:rsidR="008548C1" w:rsidRPr="008C6B6F" w14:paraId="53F759E7" w14:textId="77777777" w:rsidTr="008C6B6F">
        <w:trPr>
          <w:trHeight w:val="284"/>
        </w:trPr>
        <w:tc>
          <w:tcPr>
            <w:tcW w:w="9363" w:type="dxa"/>
            <w:shd w:val="clear" w:color="auto" w:fill="FFFFFF"/>
          </w:tcPr>
          <w:p w14:paraId="15C57A73"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.11 Potenţiale r</w:t>
            </w:r>
            <w:r w:rsidR="008548C1" w:rsidRPr="008C6B6F">
              <w:rPr>
                <w:rFonts w:ascii="Trebuchet MS" w:hAnsi="Trebuchet MS"/>
                <w:lang w:val="ro-RO"/>
              </w:rPr>
              <w:t>iscuri fiscal-bugetare asociate</w:t>
            </w:r>
            <w:r w:rsidR="008C6B6F" w:rsidRPr="008C6B6F">
              <w:rPr>
                <w:rFonts w:ascii="Trebuchet MS" w:hAnsi="Trebuchet MS"/>
                <w:lang w:val="ro-RO"/>
              </w:rPr>
              <w:t xml:space="preserve"> Strategiei fiscal-bugetare 2022-2024</w:t>
            </w:r>
          </w:p>
        </w:tc>
      </w:tr>
      <w:tr w:rsidR="008548C1" w:rsidRPr="008C6B6F" w14:paraId="7B20DBEF" w14:textId="77777777" w:rsidTr="008C6B6F">
        <w:tc>
          <w:tcPr>
            <w:tcW w:w="9363" w:type="dxa"/>
            <w:shd w:val="clear" w:color="auto" w:fill="auto"/>
          </w:tcPr>
          <w:p w14:paraId="5340E1BC" w14:textId="77777777" w:rsidR="008548C1" w:rsidRPr="008C6B6F" w:rsidRDefault="008548C1" w:rsidP="0002770B">
            <w:pPr>
              <w:tabs>
                <w:tab w:val="left" w:pos="9639"/>
              </w:tabs>
              <w:rPr>
                <w:rFonts w:ascii="Trebuchet MS" w:hAnsi="Trebuchet MS" w:cs="Arial"/>
                <w:b/>
                <w:bCs/>
                <w:lang w:val="ro-RO"/>
              </w:rPr>
            </w:pPr>
          </w:p>
        </w:tc>
      </w:tr>
      <w:tr w:rsidR="008548C1" w:rsidRPr="009F3881" w14:paraId="0DC6843E" w14:textId="77777777" w:rsidTr="008C6B6F">
        <w:tc>
          <w:tcPr>
            <w:tcW w:w="9363" w:type="dxa"/>
            <w:shd w:val="clear" w:color="auto" w:fill="E0E0E0"/>
          </w:tcPr>
          <w:p w14:paraId="36A25C95" w14:textId="77777777" w:rsidR="008548C1" w:rsidRPr="008C6B6F" w:rsidRDefault="00174111" w:rsidP="0002770B">
            <w:pPr>
              <w:tabs>
                <w:tab w:val="left" w:pos="9639"/>
              </w:tabs>
              <w:rPr>
                <w:rFonts w:ascii="Trebuchet MS" w:hAnsi="Trebuchet MS" w:cs="Arial"/>
                <w:b/>
                <w:bCs/>
                <w:lang w:val="ro-RO"/>
              </w:rPr>
            </w:pPr>
            <w:r w:rsidRPr="008C6B6F">
              <w:rPr>
                <w:rFonts w:ascii="Trebuchet MS" w:hAnsi="Trebuchet MS" w:cs="Arial"/>
                <w:b/>
                <w:bCs/>
                <w:lang w:val="ro-RO"/>
              </w:rPr>
              <w:t>5</w:t>
            </w:r>
            <w:r w:rsidR="008548C1" w:rsidRPr="008C6B6F">
              <w:rPr>
                <w:rFonts w:ascii="Trebuchet MS" w:hAnsi="Trebuchet MS" w:cs="Arial"/>
                <w:b/>
                <w:bCs/>
                <w:lang w:val="ro-RO"/>
              </w:rPr>
              <w:t>. Cadrul de</w:t>
            </w:r>
            <w:r w:rsidR="008C6B6F" w:rsidRPr="008C6B6F">
              <w:rPr>
                <w:rFonts w:ascii="Trebuchet MS" w:hAnsi="Trebuchet MS" w:cs="Arial"/>
                <w:b/>
                <w:bCs/>
                <w:lang w:val="ro-RO"/>
              </w:rPr>
              <w:t xml:space="preserve"> cheltuieli pe termen mediu 2022-2024</w:t>
            </w:r>
          </w:p>
        </w:tc>
      </w:tr>
      <w:tr w:rsidR="008548C1" w:rsidRPr="009F3881" w14:paraId="12B3944E" w14:textId="77777777" w:rsidTr="008C6B6F">
        <w:tc>
          <w:tcPr>
            <w:tcW w:w="9363" w:type="dxa"/>
            <w:shd w:val="clear" w:color="auto" w:fill="auto"/>
          </w:tcPr>
          <w:p w14:paraId="13CBF646" w14:textId="77777777" w:rsidR="008548C1" w:rsidRPr="008C6B6F" w:rsidRDefault="008548C1" w:rsidP="0002770B">
            <w:pPr>
              <w:tabs>
                <w:tab w:val="left" w:pos="9639"/>
              </w:tabs>
              <w:rPr>
                <w:rFonts w:ascii="Trebuchet MS" w:hAnsi="Trebuchet MS" w:cs="Arial"/>
                <w:b/>
                <w:bCs/>
                <w:lang w:val="ro-RO"/>
              </w:rPr>
            </w:pPr>
          </w:p>
        </w:tc>
      </w:tr>
      <w:tr w:rsidR="008548C1" w:rsidRPr="008C6B6F" w14:paraId="4036D128" w14:textId="77777777" w:rsidTr="008C6B6F">
        <w:tc>
          <w:tcPr>
            <w:tcW w:w="9363" w:type="dxa"/>
            <w:shd w:val="clear" w:color="auto" w:fill="E7E6E6"/>
          </w:tcPr>
          <w:p w14:paraId="0E4D22A5" w14:textId="77777777" w:rsidR="008548C1" w:rsidRPr="008C6B6F" w:rsidRDefault="00174111" w:rsidP="0002770B">
            <w:pPr>
              <w:tabs>
                <w:tab w:val="left" w:pos="9639"/>
              </w:tabs>
              <w:rPr>
                <w:rFonts w:ascii="Trebuchet MS" w:hAnsi="Trebuchet MS" w:cs="Arial"/>
                <w:b/>
                <w:bCs/>
                <w:lang w:val="ro-RO"/>
              </w:rPr>
            </w:pPr>
            <w:r w:rsidRPr="008C6B6F">
              <w:rPr>
                <w:rFonts w:ascii="Trebuchet MS" w:hAnsi="Trebuchet MS" w:cs="Arial"/>
                <w:b/>
                <w:bCs/>
                <w:lang w:val="ro-RO"/>
              </w:rPr>
              <w:t>6</w:t>
            </w:r>
            <w:r w:rsidR="008548C1" w:rsidRPr="008C6B6F">
              <w:rPr>
                <w:rFonts w:ascii="Trebuchet MS" w:hAnsi="Trebuchet MS" w:cs="Arial"/>
                <w:b/>
                <w:bCs/>
                <w:lang w:val="ro-RO"/>
              </w:rPr>
              <w:t xml:space="preserve">. Declaraţie de răspundere  </w:t>
            </w:r>
          </w:p>
        </w:tc>
      </w:tr>
    </w:tbl>
    <w:p w14:paraId="1202D4BC" w14:textId="77777777" w:rsidR="00BE50CC" w:rsidRPr="008C6B6F" w:rsidRDefault="00BE50CC" w:rsidP="0002770B">
      <w:pPr>
        <w:tabs>
          <w:tab w:val="left" w:pos="9639"/>
        </w:tabs>
        <w:rPr>
          <w:rFonts w:ascii="Trebuchet MS" w:hAnsi="Trebuchet MS"/>
          <w:b/>
          <w:color w:val="FFFFFF"/>
          <w:lang w:val="ro-RO"/>
        </w:rPr>
      </w:pPr>
    </w:p>
    <w:p w14:paraId="11A7E4AD" w14:textId="77777777" w:rsidR="003A35CA" w:rsidRPr="00EF5E4E" w:rsidRDefault="003A35CA" w:rsidP="0002770B">
      <w:pPr>
        <w:tabs>
          <w:tab w:val="left" w:pos="9639"/>
        </w:tabs>
        <w:spacing w:before="120"/>
        <w:rPr>
          <w:rFonts w:ascii="Trebuchet MS" w:hAnsi="Trebuchet MS" w:cs="Arial"/>
          <w:lang w:val="ro-RO"/>
        </w:rPr>
      </w:pPr>
    </w:p>
    <w:p w14:paraId="70FC730C" w14:textId="77777777" w:rsidR="00396ACD" w:rsidRPr="00EF5E4E" w:rsidRDefault="00396ACD" w:rsidP="0002770B">
      <w:pPr>
        <w:tabs>
          <w:tab w:val="left" w:pos="9639"/>
        </w:tabs>
        <w:spacing w:before="120"/>
        <w:rPr>
          <w:rFonts w:ascii="Trebuchet MS" w:hAnsi="Trebuchet MS" w:cs="Arial"/>
          <w:lang w:val="ro-RO"/>
        </w:rPr>
      </w:pPr>
    </w:p>
    <w:p w14:paraId="1FD68806" w14:textId="77777777" w:rsidR="00317D30" w:rsidRPr="00EF5E4E" w:rsidRDefault="00317D30" w:rsidP="0002770B">
      <w:pPr>
        <w:tabs>
          <w:tab w:val="left" w:pos="9639"/>
        </w:tabs>
        <w:spacing w:before="120"/>
        <w:rPr>
          <w:rFonts w:ascii="Trebuchet MS" w:hAnsi="Trebuchet MS" w:cs="Arial"/>
          <w:lang w:val="ro-RO"/>
        </w:rPr>
      </w:pPr>
    </w:p>
    <w:p w14:paraId="042D20FB" w14:textId="77777777" w:rsidR="00317D30" w:rsidRPr="00EF5E4E" w:rsidRDefault="00317D30" w:rsidP="0002770B">
      <w:pPr>
        <w:tabs>
          <w:tab w:val="left" w:pos="9639"/>
        </w:tabs>
        <w:spacing w:before="120"/>
        <w:rPr>
          <w:rFonts w:ascii="Trebuchet MS" w:hAnsi="Trebuchet MS" w:cs="Arial"/>
          <w:lang w:val="ro-RO"/>
        </w:rPr>
      </w:pPr>
    </w:p>
    <w:p w14:paraId="5256E5A5" w14:textId="77777777" w:rsidR="00154CEA" w:rsidRDefault="00154CEA" w:rsidP="008C6277">
      <w:pPr>
        <w:tabs>
          <w:tab w:val="left" w:pos="9639"/>
        </w:tabs>
        <w:spacing w:before="120"/>
        <w:rPr>
          <w:rFonts w:ascii="Trebuchet MS" w:hAnsi="Trebuchet MS" w:cs="Arial"/>
          <w:lang w:val="ro-RO"/>
        </w:rPr>
      </w:pPr>
    </w:p>
    <w:p w14:paraId="6AB4C813" w14:textId="77777777" w:rsidR="00D600B1" w:rsidRPr="008C6277" w:rsidRDefault="00D600B1" w:rsidP="008C6277">
      <w:pPr>
        <w:tabs>
          <w:tab w:val="left" w:pos="9639"/>
        </w:tabs>
        <w:spacing w:before="120"/>
        <w:rPr>
          <w:rFonts w:ascii="Trebuchet MS" w:hAnsi="Trebuchet MS" w:cs="Arial"/>
          <w:lang w:val="ro-RO"/>
        </w:rPr>
      </w:pPr>
    </w:p>
    <w:p w14:paraId="346C78A4" w14:textId="77777777" w:rsidR="00317D30" w:rsidRPr="008C6277" w:rsidRDefault="00317D30" w:rsidP="008C6277">
      <w:pPr>
        <w:tabs>
          <w:tab w:val="left" w:pos="9639"/>
        </w:tabs>
        <w:spacing w:before="120"/>
        <w:rPr>
          <w:rFonts w:ascii="Trebuchet MS" w:hAnsi="Trebuchet MS" w:cs="Arial"/>
          <w:lang w:val="ro-RO"/>
        </w:rPr>
      </w:pPr>
    </w:p>
    <w:p w14:paraId="405CE918" w14:textId="77777777" w:rsidR="008C6277" w:rsidRPr="008C6277" w:rsidRDefault="009D0F8D" w:rsidP="008C6277">
      <w:pPr>
        <w:shd w:val="clear" w:color="auto" w:fill="0070C0"/>
        <w:spacing w:after="160" w:line="259" w:lineRule="auto"/>
        <w:rPr>
          <w:rFonts w:ascii="Trebuchet MS" w:eastAsiaTheme="minorHAnsi" w:hAnsi="Trebuchet MS" w:cstheme="minorBidi"/>
          <w:i/>
        </w:rPr>
      </w:pPr>
      <w:r w:rsidRPr="008C6277">
        <w:rPr>
          <w:rFonts w:ascii="Trebuchet MS" w:eastAsiaTheme="minorHAnsi" w:hAnsi="Trebuchet MS" w:cstheme="minorBidi"/>
          <w:b/>
          <w:i/>
          <w:color w:val="000066"/>
        </w:rPr>
        <w:t xml:space="preserve">CUVÂNT ÎNAINTE </w:t>
      </w:r>
    </w:p>
    <w:p w14:paraId="47671C6E" w14:textId="77777777" w:rsidR="008C6277" w:rsidRPr="008C6277" w:rsidRDefault="008C6277" w:rsidP="008C6277">
      <w:pPr>
        <w:spacing w:before="120"/>
        <w:jc w:val="both"/>
        <w:rPr>
          <w:rFonts w:ascii="Trebuchet MS" w:hAnsi="Trebuchet MS" w:cs="Calibri"/>
          <w:i/>
          <w:color w:val="000000" w:themeColor="text1"/>
          <w:lang w:val="ro-RO"/>
        </w:rPr>
      </w:pPr>
      <w:r w:rsidRPr="008C6277">
        <w:rPr>
          <w:rFonts w:ascii="Trebuchet MS" w:eastAsiaTheme="minorHAnsi" w:hAnsi="Trebuchet MS" w:cstheme="minorBidi"/>
          <w:b/>
          <w:i/>
          <w:color w:val="000066"/>
        </w:rPr>
        <w:t>Lecturarea pagini</w:t>
      </w:r>
      <w:r w:rsidR="00246EC2">
        <w:rPr>
          <w:rFonts w:ascii="Trebuchet MS" w:eastAsiaTheme="minorHAnsi" w:hAnsi="Trebuchet MS" w:cstheme="minorBidi"/>
          <w:b/>
          <w:i/>
          <w:color w:val="000066"/>
        </w:rPr>
        <w:t xml:space="preserve">lor Strategiei fiscal bugetare </w:t>
      </w:r>
      <w:r w:rsidRPr="008C6277">
        <w:rPr>
          <w:rFonts w:ascii="Trebuchet MS" w:eastAsiaTheme="minorHAnsi" w:hAnsi="Trebuchet MS" w:cstheme="minorBidi"/>
          <w:b/>
          <w:i/>
          <w:color w:val="000066"/>
        </w:rPr>
        <w:t>pentru anul 2022 si orizontul 2023- 2024,</w:t>
      </w:r>
      <w:r w:rsidRPr="008C6277">
        <w:rPr>
          <w:rFonts w:ascii="Trebuchet MS" w:eastAsiaTheme="minorHAnsi" w:hAnsi="Trebuchet MS" w:cstheme="minorBidi"/>
          <w:i/>
          <w:color w:val="000066"/>
        </w:rPr>
        <w:t xml:space="preserve"> </w:t>
      </w:r>
      <w:r w:rsidRPr="008C6277">
        <w:rPr>
          <w:rFonts w:ascii="Trebuchet MS" w:eastAsiaTheme="minorHAnsi" w:hAnsi="Trebuchet MS" w:cstheme="minorBidi"/>
          <w:i/>
        </w:rPr>
        <w:t>documentul strategic de bază al poli</w:t>
      </w:r>
      <w:r>
        <w:rPr>
          <w:rFonts w:ascii="Trebuchet MS" w:eastAsiaTheme="minorHAnsi" w:hAnsi="Trebuchet MS" w:cstheme="minorBidi"/>
          <w:i/>
        </w:rPr>
        <w:t>ticii fiscal bugetare,</w:t>
      </w:r>
      <w:r w:rsidRPr="008C6277">
        <w:rPr>
          <w:rFonts w:ascii="Trebuchet MS" w:eastAsiaTheme="minorHAnsi" w:hAnsi="Trebuchet MS" w:cstheme="minorBidi"/>
          <w:i/>
        </w:rPr>
        <w:t xml:space="preserve"> </w:t>
      </w:r>
      <w:r w:rsidRPr="008C6277">
        <w:rPr>
          <w:rFonts w:ascii="Trebuchet MS" w:eastAsiaTheme="minorHAnsi" w:hAnsi="Trebuchet MS" w:cstheme="minorBidi"/>
          <w:i/>
          <w:u w:val="single"/>
        </w:rPr>
        <w:t>surprinde în mod obiectiv şi realist</w:t>
      </w:r>
      <w:r w:rsidRPr="008C6277">
        <w:rPr>
          <w:rFonts w:ascii="Trebuchet MS" w:eastAsiaTheme="minorHAnsi" w:hAnsi="Trebuchet MS" w:cstheme="minorBidi"/>
          <w:i/>
        </w:rPr>
        <w:t xml:space="preserve"> tabloul sintetic previzibil al evoluţiei economiei româneşti în perspectiva orizontului 2023-2024, ce are ca fundament evoluțiile  înregistrate până în prezent ale indicatori</w:t>
      </w:r>
      <w:r w:rsidR="00246EC2">
        <w:rPr>
          <w:rFonts w:ascii="Trebuchet MS" w:eastAsiaTheme="minorHAnsi" w:hAnsi="Trebuchet MS" w:cstheme="minorBidi"/>
          <w:i/>
        </w:rPr>
        <w:t>lor macroeconomici și bugetari,</w:t>
      </w:r>
      <w:r w:rsidRPr="008C6277">
        <w:rPr>
          <w:rFonts w:ascii="Trebuchet MS" w:eastAsia="Calibri" w:hAnsi="Trebuchet MS" w:cstheme="minorHAnsi"/>
          <w:bCs/>
          <w:i/>
          <w:color w:val="000000" w:themeColor="text1"/>
          <w:lang w:val="ro-RO"/>
        </w:rPr>
        <w:t xml:space="preserve"> măsurile de politică fiscal bugetară și monetară combinate cu măsurile de reglementare și prudențiale întreprinse de autorități pentru sectorul financiar, care au atenuat impactul crizei sanitare, generată  de pandemia COVID-19 care a adus  cel mai mare lockdown, fără precedent în istoria modernă, cu implicații severe și foarte specifice pe aproape toate palierele economice și sociale. Măsurile întreprinse au reusit să asigure redresarea economiei </w:t>
      </w:r>
      <w:r w:rsidR="00246EC2">
        <w:rPr>
          <w:rFonts w:ascii="Trebuchet MS" w:eastAsia="Calibri" w:hAnsi="Trebuchet MS" w:cstheme="minorHAnsi"/>
          <w:bCs/>
          <w:i/>
          <w:color w:val="000000" w:themeColor="text1"/>
          <w:lang w:val="ro-RO"/>
        </w:rPr>
        <w:t>care a înregistrat în anul 2021</w:t>
      </w:r>
      <w:r w:rsidRPr="008C6277">
        <w:rPr>
          <w:rFonts w:ascii="Trebuchet MS" w:eastAsia="Calibri" w:hAnsi="Trebuchet MS" w:cstheme="minorHAnsi"/>
          <w:bCs/>
          <w:i/>
          <w:color w:val="000000" w:themeColor="text1"/>
          <w:lang w:val="ro-RO"/>
        </w:rPr>
        <w:t xml:space="preserve"> o creștere de 7 %, mentinerea unei creșteri sustenabile </w:t>
      </w:r>
      <w:r w:rsidRPr="008C6277">
        <w:rPr>
          <w:rFonts w:ascii="Trebuchet MS" w:hAnsi="Trebuchet MS" w:cs="Calibri"/>
          <w:i/>
          <w:color w:val="0C0C0C"/>
          <w:lang w:val="ro-RO" w:eastAsia="ro-RO"/>
        </w:rPr>
        <w:t xml:space="preserve">și un ritm mediu anual de 4,9 % pe întreg orizontul 2023-2025, </w:t>
      </w:r>
      <w:r w:rsidRPr="008C6277">
        <w:rPr>
          <w:rFonts w:ascii="Trebuchet MS" w:hAnsi="Trebuchet MS" w:cs="Calibri"/>
          <w:i/>
          <w:color w:val="0C0C0C"/>
          <w:u w:val="single"/>
          <w:lang w:val="ro-RO" w:eastAsia="ro-RO"/>
        </w:rPr>
        <w:t xml:space="preserve">mai mare comparativ cu cea estimată </w:t>
      </w:r>
      <w:r w:rsidRPr="008C6277">
        <w:rPr>
          <w:rFonts w:ascii="Trebuchet MS" w:eastAsia="Calibri" w:hAnsi="Trebuchet MS" w:cs="Calibri"/>
          <w:i/>
          <w:color w:val="0C0C0C"/>
          <w:u w:val="single"/>
          <w:lang w:val="ro-RO"/>
        </w:rPr>
        <w:t>a fi înregistrată la nivelul UE cât și al Zonei Euro de 4,3%,</w:t>
      </w:r>
      <w:r w:rsidRPr="008C6277">
        <w:rPr>
          <w:rFonts w:ascii="Trebuchet MS" w:eastAsia="Calibri" w:hAnsi="Trebuchet MS" w:cs="Calibri"/>
          <w:i/>
          <w:color w:val="0C0C0C"/>
          <w:lang w:val="ro-RO"/>
        </w:rPr>
        <w:t xml:space="preserve"> în condițiile în </w:t>
      </w:r>
      <w:r w:rsidRPr="008C6277">
        <w:rPr>
          <w:rFonts w:ascii="Trebuchet MS" w:eastAsia="Calibri" w:hAnsi="Trebuchet MS" w:cs="Calibri"/>
          <w:i/>
          <w:color w:val="000000" w:themeColor="text1"/>
          <w:lang w:val="ro-RO"/>
        </w:rPr>
        <w:t>care</w:t>
      </w:r>
      <w:r w:rsidRPr="009F3881">
        <w:rPr>
          <w:rFonts w:ascii="Trebuchet MS" w:eastAsiaTheme="minorHAnsi" w:hAnsi="Trebuchet MS" w:cs="Arial"/>
          <w:i/>
          <w:color w:val="000000" w:themeColor="text1"/>
          <w:lang w:val="ro-RO"/>
        </w:rPr>
        <w:t xml:space="preserve"> șocul economic provocat de pandemie are </w:t>
      </w:r>
      <w:r w:rsidRPr="009F3881">
        <w:rPr>
          <w:rFonts w:ascii="Trebuchet MS" w:eastAsiaTheme="minorHAnsi" w:hAnsi="Trebuchet MS" w:cs="Arial"/>
          <w:b/>
          <w:i/>
          <w:color w:val="000066"/>
          <w:lang w:val="ro-RO"/>
        </w:rPr>
        <w:t xml:space="preserve">în cazul României, particularitatea unei reveniri relativ rapide a PIB real la nivelul pre-pandemic. </w:t>
      </w:r>
      <w:r w:rsidRPr="008C6277">
        <w:rPr>
          <w:rFonts w:ascii="Trebuchet MS" w:hAnsi="Trebuchet MS" w:cs="Calibri"/>
          <w:b/>
          <w:i/>
          <w:color w:val="000066"/>
          <w:lang w:val="ro-RO"/>
        </w:rPr>
        <w:t>Deja se observă o schimbare a paradigmei de creș</w:t>
      </w:r>
      <w:r w:rsidR="00246EC2">
        <w:rPr>
          <w:rFonts w:ascii="Trebuchet MS" w:hAnsi="Trebuchet MS" w:cs="Calibri"/>
          <w:b/>
          <w:i/>
          <w:color w:val="000066"/>
          <w:lang w:val="ro-RO"/>
        </w:rPr>
        <w:t xml:space="preserve">tere în sensul că în anul 2022 </w:t>
      </w:r>
      <w:r w:rsidRPr="008C6277">
        <w:rPr>
          <w:rFonts w:ascii="Trebuchet MS" w:hAnsi="Trebuchet MS" w:cs="Calibri"/>
          <w:b/>
          <w:i/>
          <w:color w:val="000066"/>
          <w:lang w:val="ro-RO"/>
        </w:rPr>
        <w:t xml:space="preserve">investiţiile vor reprezenta motorul avansului economiei. </w:t>
      </w:r>
    </w:p>
    <w:p w14:paraId="59BA7237" w14:textId="77777777" w:rsidR="008C6277" w:rsidRPr="009F3881" w:rsidRDefault="008C6277" w:rsidP="008C6277">
      <w:pPr>
        <w:spacing w:before="120"/>
        <w:jc w:val="both"/>
        <w:rPr>
          <w:rFonts w:ascii="Trebuchet MS" w:eastAsiaTheme="minorHAnsi" w:hAnsi="Trebuchet MS" w:cstheme="minorBidi"/>
          <w:i/>
          <w:lang w:val="ro-RO"/>
        </w:rPr>
      </w:pPr>
      <w:r w:rsidRPr="009F3881">
        <w:rPr>
          <w:rFonts w:ascii="Trebuchet MS" w:eastAsiaTheme="minorHAnsi" w:hAnsi="Trebuchet MS" w:cstheme="minorBidi"/>
          <w:b/>
          <w:i/>
          <w:color w:val="000066"/>
          <w:lang w:val="ro-RO"/>
        </w:rPr>
        <w:t xml:space="preserve">Strategia  prezintă într-o viziune coerentă, responsabilă şi onestă </w:t>
      </w:r>
      <w:r w:rsidRPr="009F3881">
        <w:rPr>
          <w:rFonts w:ascii="Trebuchet MS" w:eastAsiaTheme="minorHAnsi" w:hAnsi="Trebuchet MS" w:cstheme="minorBidi"/>
          <w:i/>
          <w:lang w:val="ro-RO"/>
        </w:rPr>
        <w:t xml:space="preserve"> obiec</w:t>
      </w:r>
      <w:r w:rsidR="00246EC2" w:rsidRPr="009F3881">
        <w:rPr>
          <w:rFonts w:ascii="Trebuchet MS" w:eastAsiaTheme="minorHAnsi" w:hAnsi="Trebuchet MS" w:cstheme="minorBidi"/>
          <w:i/>
          <w:lang w:val="ro-RO"/>
        </w:rPr>
        <w:t xml:space="preserve">tivele, ţintele şi priorităţile mix-ului </w:t>
      </w:r>
      <w:r w:rsidRPr="009F3881">
        <w:rPr>
          <w:rFonts w:ascii="Trebuchet MS" w:eastAsiaTheme="minorHAnsi" w:hAnsi="Trebuchet MS" w:cstheme="minorBidi"/>
          <w:i/>
          <w:lang w:val="ro-RO"/>
        </w:rPr>
        <w:t>de politici macroeconomice fiscal, bugetare, economice si sociale ce vor fi promovate în anul 2022 şi perspectiva 2023-2024  în contextul calității de stat membru al României la Uniunea Europeană, de unde decurg anumite angajamente ce trebuie îndeplinite dar și oportunităti ce pot fi valorificate pentru transformarea economiei românești într-o economie rezilientă  și robustă.</w:t>
      </w:r>
    </w:p>
    <w:p w14:paraId="60BC820B" w14:textId="77777777" w:rsidR="008C6277" w:rsidRPr="009F3881" w:rsidRDefault="008C6277" w:rsidP="008C6277">
      <w:pPr>
        <w:spacing w:before="120"/>
        <w:jc w:val="both"/>
        <w:rPr>
          <w:rFonts w:ascii="Trebuchet MS" w:eastAsia="Calibri" w:hAnsi="Trebuchet MS" w:cs="Arial"/>
          <w:color w:val="000066"/>
          <w:lang w:val="fr-FR"/>
        </w:rPr>
      </w:pPr>
      <w:r w:rsidRPr="009F3881">
        <w:rPr>
          <w:rFonts w:ascii="Trebuchet MS" w:eastAsiaTheme="minorHAnsi" w:hAnsi="Trebuchet MS" w:cstheme="minorBidi"/>
          <w:i/>
          <w:lang w:val="fr-FR"/>
        </w:rPr>
        <w:t>Coordonata de bază a formulării politice stabilite prin acest document strategic este continuarea c</w:t>
      </w:r>
      <w:r w:rsidR="00246EC2">
        <w:rPr>
          <w:rFonts w:ascii="Trebuchet MS" w:eastAsia="+mn-ea" w:hAnsi="Trebuchet MS" w:cs="Calibri"/>
          <w:b/>
          <w:bCs/>
          <w:i/>
          <w:color w:val="000066"/>
          <w:lang w:val="ro-RO"/>
        </w:rPr>
        <w:t xml:space="preserve">onsolidării fiscală graduale ce va permite atingerea </w:t>
      </w:r>
      <w:r w:rsidRPr="008C6277">
        <w:rPr>
          <w:rFonts w:ascii="Trebuchet MS" w:eastAsia="+mn-ea" w:hAnsi="Trebuchet MS" w:cs="Calibri"/>
          <w:b/>
          <w:bCs/>
          <w:i/>
          <w:color w:val="000066"/>
          <w:lang w:val="ro-RO"/>
        </w:rPr>
        <w:t>țintei de deficit prevăzută de regulamentele europene până la sfârșitul orizontului de prognoză, respectiv anul 202</w:t>
      </w:r>
      <w:r w:rsidR="00246EC2">
        <w:rPr>
          <w:rFonts w:ascii="Trebuchet MS" w:eastAsia="+mn-ea" w:hAnsi="Trebuchet MS" w:cs="Calibri"/>
          <w:b/>
          <w:bCs/>
          <w:i/>
          <w:color w:val="000066"/>
          <w:lang w:val="ro-RO"/>
        </w:rPr>
        <w:t>4, realizată în condițiile unui</w:t>
      </w:r>
      <w:r w:rsidRPr="009F3881">
        <w:rPr>
          <w:rFonts w:ascii="Trebuchet MS" w:eastAsiaTheme="minorHAnsi" w:hAnsi="Trebuchet MS" w:cs="Calibri"/>
          <w:b/>
          <w:bCs/>
          <w:i/>
          <w:color w:val="000066"/>
          <w:lang w:val="fr-FR"/>
        </w:rPr>
        <w:t xml:space="preserve"> echilibru între necesitatea de ajustare fiscală și nevoia de sprijinire a recuperării economice, </w:t>
      </w:r>
      <w:r w:rsidRPr="009F3881">
        <w:rPr>
          <w:rFonts w:ascii="Trebuchet MS" w:eastAsiaTheme="minorHAnsi" w:hAnsi="Trebuchet MS" w:cs="Calibri"/>
          <w:i/>
          <w:iCs/>
          <w:color w:val="000000"/>
          <w:lang w:val="fr-FR"/>
        </w:rPr>
        <w:t>a sistemului de sănătate, a infras</w:t>
      </w:r>
      <w:r w:rsidR="00246EC2" w:rsidRPr="009F3881">
        <w:rPr>
          <w:rFonts w:ascii="Trebuchet MS" w:eastAsiaTheme="minorHAnsi" w:hAnsi="Trebuchet MS" w:cs="Calibri"/>
          <w:i/>
          <w:iCs/>
          <w:color w:val="000000"/>
          <w:lang w:val="fr-FR"/>
        </w:rPr>
        <w:t>tructurii, schimbări climatice,</w:t>
      </w:r>
      <w:r w:rsidRPr="009F3881">
        <w:rPr>
          <w:rFonts w:ascii="Trebuchet MS" w:eastAsiaTheme="minorHAnsi" w:hAnsi="Trebuchet MS" w:cs="Calibri"/>
          <w:i/>
          <w:iCs/>
          <w:color w:val="000000"/>
          <w:lang w:val="fr-FR"/>
        </w:rPr>
        <w:t xml:space="preserve"> digitalizarea care rămân prioritare în circumstanțele dificile actuale.</w:t>
      </w:r>
      <w:r w:rsidRPr="009F3881">
        <w:rPr>
          <w:rFonts w:ascii="Trebuchet MS" w:eastAsia="Calibri" w:hAnsi="Trebuchet MS" w:cs="Arial"/>
          <w:i/>
          <w:lang w:val="fr-FR"/>
        </w:rPr>
        <w:t xml:space="preserve"> </w:t>
      </w:r>
      <w:r w:rsidRPr="009F3881">
        <w:rPr>
          <w:rFonts w:ascii="Trebuchet MS" w:eastAsia="Calibri" w:hAnsi="Trebuchet MS" w:cs="Arial"/>
          <w:b/>
          <w:i/>
          <w:color w:val="000066"/>
          <w:lang w:val="fr-FR"/>
        </w:rPr>
        <w:t xml:space="preserve">România se află în fața unei oportunități </w:t>
      </w:r>
      <w:r w:rsidRPr="009F3881">
        <w:rPr>
          <w:rFonts w:ascii="Trebuchet MS" w:eastAsia="Calibri" w:hAnsi="Trebuchet MS" w:cs="Arial"/>
          <w:b/>
          <w:color w:val="000066"/>
          <w:lang w:val="fr-FR"/>
        </w:rPr>
        <w:t>excepționale,</w:t>
      </w:r>
      <w:r w:rsidRPr="009F3881">
        <w:rPr>
          <w:rFonts w:ascii="Trebuchet MS" w:eastAsia="Calibri" w:hAnsi="Trebuchet MS" w:cs="Arial"/>
          <w:color w:val="000066"/>
          <w:lang w:val="fr-FR"/>
        </w:rPr>
        <w:t xml:space="preserve"> </w:t>
      </w:r>
      <w:r w:rsidRPr="009F3881">
        <w:rPr>
          <w:rFonts w:ascii="Trebuchet MS" w:eastAsia="Calibri" w:hAnsi="Trebuchet MS" w:cs="Arial"/>
          <w:i/>
          <w:lang w:val="fr-FR"/>
        </w:rPr>
        <w:t>întrucât beneficiază de alocări de 30,3 mld. euro din cadrul politicii de coeziune aferente cadrului financiar multianual al UE pe perioada 2021-2027, adăugându-li-se 29,2 mld. euro (14,3 mld. euro granturi și 14,9 mld. euro sub formă de împrumuturi) prin facilitatea M</w:t>
      </w:r>
      <w:r w:rsidR="00246EC2" w:rsidRPr="009F3881">
        <w:rPr>
          <w:rFonts w:ascii="Trebuchet MS" w:eastAsia="Calibri" w:hAnsi="Trebuchet MS" w:cs="Arial"/>
          <w:i/>
          <w:lang w:val="fr-FR"/>
        </w:rPr>
        <w:t xml:space="preserve">ecanismului de </w:t>
      </w:r>
      <w:r w:rsidRPr="009F3881">
        <w:rPr>
          <w:rFonts w:ascii="Trebuchet MS" w:eastAsia="Calibri" w:hAnsi="Trebuchet MS" w:cs="Arial"/>
          <w:i/>
          <w:lang w:val="fr-FR"/>
        </w:rPr>
        <w:t>R</w:t>
      </w:r>
      <w:r w:rsidR="00246EC2" w:rsidRPr="009F3881">
        <w:rPr>
          <w:rFonts w:ascii="Trebuchet MS" w:eastAsia="Calibri" w:hAnsi="Trebuchet MS" w:cs="Arial"/>
          <w:i/>
          <w:lang w:val="fr-FR"/>
        </w:rPr>
        <w:t xml:space="preserve">edresare </w:t>
      </w:r>
      <w:r w:rsidR="00246EC2">
        <w:rPr>
          <w:rFonts w:ascii="Trebuchet MS" w:eastAsia="Calibri" w:hAnsi="Trebuchet MS" w:cs="Arial"/>
          <w:i/>
          <w:lang w:val="ro-RO"/>
        </w:rPr>
        <w:t xml:space="preserve">și </w:t>
      </w:r>
      <w:r w:rsidRPr="009F3881">
        <w:rPr>
          <w:rFonts w:ascii="Trebuchet MS" w:eastAsia="Calibri" w:hAnsi="Trebuchet MS" w:cs="Arial"/>
          <w:i/>
          <w:lang w:val="fr-FR"/>
        </w:rPr>
        <w:t>R</w:t>
      </w:r>
      <w:r w:rsidR="00246EC2" w:rsidRPr="009F3881">
        <w:rPr>
          <w:rFonts w:ascii="Trebuchet MS" w:eastAsia="Calibri" w:hAnsi="Trebuchet MS" w:cs="Arial"/>
          <w:i/>
          <w:lang w:val="fr-FR"/>
        </w:rPr>
        <w:t>eziliență (MRR)</w:t>
      </w:r>
      <w:r w:rsidRPr="009F3881">
        <w:rPr>
          <w:rFonts w:ascii="Trebuchet MS" w:eastAsia="Calibri" w:hAnsi="Trebuchet MS" w:cs="Arial"/>
          <w:i/>
          <w:lang w:val="fr-FR"/>
        </w:rPr>
        <w:t>.</w:t>
      </w:r>
    </w:p>
    <w:p w14:paraId="3AD5C693" w14:textId="77777777" w:rsidR="008C6277" w:rsidRPr="009F3881" w:rsidRDefault="008C6277" w:rsidP="008C6277">
      <w:pPr>
        <w:spacing w:before="120"/>
        <w:jc w:val="both"/>
        <w:rPr>
          <w:rFonts w:ascii="Trebuchet MS" w:eastAsia="Calibri" w:hAnsi="Trebuchet MS" w:cs="Arial"/>
          <w:b/>
          <w:i/>
          <w:color w:val="000066"/>
          <w:lang w:val="fr-FR"/>
        </w:rPr>
      </w:pPr>
      <w:r w:rsidRPr="009F3881">
        <w:rPr>
          <w:rFonts w:ascii="Trebuchet MS" w:eastAsia="Calibri" w:hAnsi="Trebuchet MS" w:cs="Arial"/>
          <w:i/>
          <w:lang w:val="fr-FR"/>
        </w:rPr>
        <w:t xml:space="preserve">Acest pachet financiar european poate conduce, </w:t>
      </w:r>
      <w:r w:rsidRPr="009F3881">
        <w:rPr>
          <w:rFonts w:ascii="Trebuchet MS" w:eastAsia="Calibri" w:hAnsi="Trebuchet MS" w:cs="Arial"/>
          <w:b/>
          <w:i/>
          <w:color w:val="000066"/>
          <w:lang w:val="fr-FR"/>
        </w:rPr>
        <w:t>la atenuarea impactului contracționist al corecției macroeconomice,</w:t>
      </w:r>
      <w:r w:rsidRPr="009F3881">
        <w:rPr>
          <w:rFonts w:ascii="Trebuchet MS" w:eastAsia="Calibri" w:hAnsi="Trebuchet MS" w:cs="Arial"/>
          <w:i/>
          <w:lang w:val="fr-FR"/>
        </w:rPr>
        <w:t xml:space="preserve"> la implementarea reformelor structurale, având ca rezultat creșterea robusteții economiei românești, </w:t>
      </w:r>
      <w:r w:rsidRPr="009F3881">
        <w:rPr>
          <w:rFonts w:ascii="Trebuchet MS" w:eastAsia="Calibri" w:hAnsi="Trebuchet MS" w:cs="Arial"/>
          <w:b/>
          <w:i/>
          <w:color w:val="000066"/>
          <w:lang w:val="fr-FR"/>
        </w:rPr>
        <w:t xml:space="preserve">atragerea resurselor europene fiind o  condiție sine-qua-non a unei politici fiscal-bugetare și economice sustenabile, care să amelioreze bonitatea financiară a României. </w:t>
      </w:r>
    </w:p>
    <w:p w14:paraId="362FC26E" w14:textId="77777777" w:rsidR="008C6277" w:rsidRPr="009F3881" w:rsidRDefault="008C6277" w:rsidP="008C6277">
      <w:pPr>
        <w:spacing w:before="120"/>
        <w:ind w:right="-2"/>
        <w:jc w:val="both"/>
        <w:rPr>
          <w:rFonts w:ascii="Trebuchet MS" w:eastAsiaTheme="minorHAnsi" w:hAnsi="Trebuchet MS" w:cs="Calibri"/>
          <w:i/>
          <w:color w:val="000000"/>
          <w:lang w:val="fr-FR"/>
        </w:rPr>
      </w:pPr>
      <w:r w:rsidRPr="009F3881">
        <w:rPr>
          <w:rFonts w:ascii="Trebuchet MS" w:eastAsiaTheme="minorHAnsi" w:hAnsi="Trebuchet MS" w:cs="Calibri"/>
          <w:i/>
          <w:color w:val="000000"/>
          <w:lang w:val="fr-FR"/>
        </w:rPr>
        <w:t xml:space="preserve">Punctul forte al Strategiei fiscal bugetare </w:t>
      </w:r>
      <w:r w:rsidR="00D1128A" w:rsidRPr="009F3881">
        <w:rPr>
          <w:rFonts w:ascii="Trebuchet MS" w:eastAsiaTheme="minorHAnsi" w:hAnsi="Trebuchet MS" w:cs="Calibri"/>
          <w:b/>
          <w:i/>
          <w:color w:val="000066"/>
          <w:lang w:val="fr-FR"/>
        </w:rPr>
        <w:t>este evidențierea politicilor</w:t>
      </w:r>
      <w:r w:rsidRPr="009F3881">
        <w:rPr>
          <w:rFonts w:ascii="Trebuchet MS" w:eastAsiaTheme="minorHAnsi" w:hAnsi="Trebuchet MS" w:cs="Calibri"/>
          <w:b/>
          <w:i/>
          <w:color w:val="000066"/>
          <w:lang w:val="fr-FR"/>
        </w:rPr>
        <w:t xml:space="preserve"> publice care constituie un răspuns strategic al Guvernului la problemele economice actuale,</w:t>
      </w:r>
      <w:r w:rsidRPr="009F3881">
        <w:rPr>
          <w:rFonts w:ascii="Trebuchet MS" w:eastAsiaTheme="minorHAnsi" w:hAnsi="Trebuchet MS" w:cs="Calibri"/>
          <w:i/>
          <w:color w:val="000000"/>
          <w:lang w:val="fr-FR"/>
        </w:rPr>
        <w:t xml:space="preserve"> care se adresează dezvoltării economice, domeniu</w:t>
      </w:r>
      <w:r w:rsidR="00D1128A" w:rsidRPr="009F3881">
        <w:rPr>
          <w:rFonts w:ascii="Trebuchet MS" w:eastAsiaTheme="minorHAnsi" w:hAnsi="Trebuchet MS" w:cs="Calibri"/>
          <w:i/>
          <w:color w:val="000000"/>
          <w:lang w:val="fr-FR"/>
        </w:rPr>
        <w:t>lui social, protecției sociale,</w:t>
      </w:r>
      <w:r w:rsidRPr="009F3881">
        <w:rPr>
          <w:rFonts w:ascii="Trebuchet MS" w:eastAsiaTheme="minorHAnsi" w:hAnsi="Trebuchet MS" w:cs="Calibri"/>
          <w:i/>
          <w:color w:val="000000"/>
          <w:lang w:val="fr-FR"/>
        </w:rPr>
        <w:t xml:space="preserve"> capitatului uman, domeniul fondurilor europene, politici formulate în contextul angajamentelor asumate în cadrul Planului Național de Redresare și Reziliență</w:t>
      </w:r>
      <w:r w:rsidR="00D1128A" w:rsidRPr="009F3881">
        <w:rPr>
          <w:rFonts w:ascii="Trebuchet MS" w:eastAsiaTheme="minorHAnsi" w:hAnsi="Trebuchet MS" w:cs="Calibri"/>
          <w:i/>
          <w:color w:val="000000"/>
          <w:lang w:val="fr-FR"/>
        </w:rPr>
        <w:t xml:space="preserve"> (PNRR)</w:t>
      </w:r>
      <w:r w:rsidRPr="009F3881">
        <w:rPr>
          <w:rFonts w:ascii="Trebuchet MS" w:eastAsiaTheme="minorHAnsi" w:hAnsi="Trebuchet MS" w:cs="Calibri"/>
          <w:i/>
          <w:color w:val="000000"/>
          <w:lang w:val="fr-FR"/>
        </w:rPr>
        <w:t xml:space="preserve">.  </w:t>
      </w:r>
    </w:p>
    <w:p w14:paraId="6142C54F" w14:textId="77777777" w:rsidR="008C6277" w:rsidRPr="008C6277" w:rsidRDefault="008C6277" w:rsidP="008C6277">
      <w:pPr>
        <w:spacing w:before="120"/>
        <w:ind w:right="-2"/>
        <w:jc w:val="both"/>
        <w:rPr>
          <w:rFonts w:ascii="Trebuchet MS" w:hAnsi="Trebuchet MS" w:cs="Arial"/>
          <w:b/>
          <w:i/>
          <w:color w:val="000042"/>
          <w:lang w:val="ro-RO" w:eastAsia="ro-RO"/>
        </w:rPr>
      </w:pPr>
      <w:r w:rsidRPr="008C6277">
        <w:rPr>
          <w:rFonts w:ascii="Trebuchet MS" w:eastAsia="Calibri" w:hAnsi="Trebuchet MS" w:cstheme="minorHAnsi"/>
          <w:i/>
          <w:color w:val="000000"/>
          <w:lang w:val="ro-RO"/>
        </w:rPr>
        <w:t>Reconsiderările de priorități</w:t>
      </w:r>
      <w:r w:rsidR="00022D7C">
        <w:rPr>
          <w:rFonts w:ascii="Trebuchet MS" w:eastAsia="Calibri" w:hAnsi="Trebuchet MS" w:cstheme="minorHAnsi"/>
          <w:i/>
          <w:color w:val="000000"/>
          <w:lang w:val="ro-RO"/>
        </w:rPr>
        <w:t xml:space="preserve"> </w:t>
      </w:r>
      <w:r w:rsidRPr="008C6277">
        <w:rPr>
          <w:rFonts w:ascii="Trebuchet MS" w:eastAsia="Calibri" w:hAnsi="Trebuchet MS" w:cstheme="minorHAnsi"/>
          <w:i/>
          <w:color w:val="000000"/>
          <w:lang w:val="ro-RO"/>
        </w:rPr>
        <w:t>(finanțari pentru economia verde si digitală, infrastructura politicile de mediu)</w:t>
      </w:r>
      <w:r w:rsidR="00022D7C">
        <w:rPr>
          <w:rFonts w:ascii="Trebuchet MS" w:eastAsia="Calibri" w:hAnsi="Trebuchet MS" w:cstheme="minorHAnsi"/>
          <w:i/>
          <w:color w:val="000000"/>
          <w:lang w:val="ro-RO"/>
        </w:rPr>
        <w:t>,</w:t>
      </w:r>
      <w:r w:rsidRPr="008C6277">
        <w:rPr>
          <w:rFonts w:ascii="Trebuchet MS" w:eastAsia="Calibri" w:hAnsi="Trebuchet MS" w:cstheme="minorHAnsi"/>
          <w:i/>
          <w:color w:val="000000"/>
          <w:lang w:val="ro-RO"/>
        </w:rPr>
        <w:t xml:space="preserve"> țintele și indicatorii bugetari pe orizontul de referință</w:t>
      </w:r>
      <w:r w:rsidR="00022D7C">
        <w:rPr>
          <w:rFonts w:ascii="Trebuchet MS" w:eastAsia="Calibri" w:hAnsi="Trebuchet MS" w:cstheme="minorHAnsi"/>
          <w:i/>
          <w:color w:val="000000"/>
          <w:lang w:val="ro-RO"/>
        </w:rPr>
        <w:t>,</w:t>
      </w:r>
      <w:r w:rsidRPr="008C6277">
        <w:rPr>
          <w:rFonts w:ascii="Trebuchet MS" w:eastAsia="Calibri" w:hAnsi="Trebuchet MS" w:cstheme="minorHAnsi"/>
          <w:i/>
          <w:color w:val="000000"/>
          <w:lang w:val="ro-RO"/>
        </w:rPr>
        <w:t xml:space="preserve"> sunt </w:t>
      </w:r>
      <w:r w:rsidRPr="008C6277">
        <w:rPr>
          <w:rFonts w:ascii="Trebuchet MS" w:eastAsia="Calibri" w:hAnsi="Trebuchet MS" w:cstheme="minorHAnsi"/>
          <w:b/>
          <w:i/>
          <w:color w:val="000000"/>
          <w:lang w:val="ro-RO"/>
        </w:rPr>
        <w:t>prezentate în perspectivă multianuală</w:t>
      </w:r>
      <w:r w:rsidR="00022D7C">
        <w:rPr>
          <w:rFonts w:ascii="Trebuchet MS" w:eastAsia="Calibri" w:hAnsi="Trebuchet MS" w:cstheme="minorHAnsi"/>
          <w:b/>
          <w:i/>
          <w:color w:val="000000"/>
          <w:lang w:val="ro-RO"/>
        </w:rPr>
        <w:t>,</w:t>
      </w:r>
      <w:r w:rsidRPr="008C6277">
        <w:rPr>
          <w:rFonts w:ascii="Trebuchet MS" w:eastAsia="Calibri" w:hAnsi="Trebuchet MS" w:cstheme="minorHAnsi"/>
          <w:b/>
          <w:i/>
          <w:color w:val="000000"/>
          <w:lang w:val="ro-RO"/>
        </w:rPr>
        <w:t xml:space="preserve"> care denotă transp</w:t>
      </w:r>
      <w:r w:rsidR="00022D7C">
        <w:rPr>
          <w:rFonts w:ascii="Trebuchet MS" w:eastAsia="Calibri" w:hAnsi="Trebuchet MS" w:cstheme="minorHAnsi"/>
          <w:b/>
          <w:i/>
          <w:color w:val="000000"/>
          <w:lang w:val="ro-RO"/>
        </w:rPr>
        <w:t>arență, claritate, stabilitate fiind</w:t>
      </w:r>
      <w:r w:rsidRPr="008C6277">
        <w:rPr>
          <w:rFonts w:ascii="Trebuchet MS" w:eastAsia="Calibri" w:hAnsi="Trebuchet MS" w:cstheme="minorHAnsi"/>
          <w:b/>
          <w:i/>
          <w:color w:val="000000"/>
          <w:lang w:val="ro-RO"/>
        </w:rPr>
        <w:t xml:space="preserve"> capabile să transmită </w:t>
      </w:r>
      <w:r w:rsidRPr="008C6277">
        <w:rPr>
          <w:rFonts w:ascii="Trebuchet MS" w:hAnsi="Trebuchet MS"/>
          <w:b/>
          <w:i/>
          <w:color w:val="000050"/>
          <w:lang w:val="ro-RO" w:eastAsia="ro-RO"/>
        </w:rPr>
        <w:t xml:space="preserve">un mesaj de încredere, să demonstreze o </w:t>
      </w:r>
      <w:r w:rsidRPr="008C6277">
        <w:rPr>
          <w:rFonts w:ascii="Trebuchet MS" w:hAnsi="Trebuchet MS"/>
          <w:b/>
          <w:i/>
          <w:color w:val="000050"/>
          <w:lang w:val="ro-RO" w:eastAsia="ro-RO"/>
        </w:rPr>
        <w:lastRenderedPageBreak/>
        <w:t>viziune politică puternică față de agenda europeană,</w:t>
      </w:r>
      <w:r w:rsidRPr="008C6277">
        <w:rPr>
          <w:rFonts w:ascii="Trebuchet MS" w:hAnsi="Trebuchet MS"/>
          <w:i/>
          <w:color w:val="000050"/>
          <w:lang w:val="ro-RO" w:eastAsia="ro-RO"/>
        </w:rPr>
        <w:t xml:space="preserve"> pentru </w:t>
      </w:r>
      <w:r w:rsidRPr="008C6277">
        <w:rPr>
          <w:rFonts w:ascii="Trebuchet MS" w:hAnsi="Trebuchet MS"/>
          <w:i/>
          <w:lang w:val="ro-RO" w:eastAsia="ro-RO"/>
        </w:rPr>
        <w:t>ca toate statele membre să acționeze pentru o Uniune prosperă și sigură.</w:t>
      </w:r>
    </w:p>
    <w:p w14:paraId="59984F40" w14:textId="77777777" w:rsidR="008C6277" w:rsidRPr="009F3881" w:rsidRDefault="008C6277" w:rsidP="008C6277">
      <w:pPr>
        <w:spacing w:before="120"/>
        <w:jc w:val="both"/>
        <w:rPr>
          <w:rFonts w:ascii="Trebuchet MS" w:eastAsiaTheme="minorHAnsi" w:hAnsi="Trebuchet MS" w:cstheme="minorBidi"/>
          <w:i/>
          <w:lang w:val="ro-RO"/>
        </w:rPr>
      </w:pPr>
      <w:r w:rsidRPr="009F3881">
        <w:rPr>
          <w:rFonts w:ascii="Trebuchet MS" w:eastAsiaTheme="minorHAnsi" w:hAnsi="Trebuchet MS" w:cstheme="minorBidi"/>
          <w:i/>
          <w:lang w:val="ro-RO"/>
        </w:rPr>
        <w:t>România va deveni în condi</w:t>
      </w:r>
      <w:r w:rsidR="00022D7C" w:rsidRPr="009F3881">
        <w:rPr>
          <w:rFonts w:ascii="Trebuchet MS" w:eastAsiaTheme="minorHAnsi" w:hAnsi="Trebuchet MS" w:cstheme="minorBidi"/>
          <w:i/>
          <w:lang w:val="ro-RO"/>
        </w:rPr>
        <w:t>ţiile prezentării și realizării</w:t>
      </w:r>
      <w:r w:rsidRPr="009F3881">
        <w:rPr>
          <w:rFonts w:ascii="Trebuchet MS" w:eastAsiaTheme="minorHAnsi" w:hAnsi="Trebuchet MS" w:cstheme="minorBidi"/>
          <w:i/>
          <w:lang w:val="ro-RO"/>
        </w:rPr>
        <w:t xml:space="preserve"> coordonatelor strategice enunţate, un stat care va participa la deciziile comunitare, într-o manieră deschisă, pozitivă, orientată spre construirea consensului la nivel</w:t>
      </w:r>
      <w:r w:rsidR="00022D7C" w:rsidRPr="009F3881">
        <w:rPr>
          <w:rFonts w:ascii="Trebuchet MS" w:eastAsiaTheme="minorHAnsi" w:hAnsi="Trebuchet MS" w:cstheme="minorBidi"/>
          <w:i/>
          <w:lang w:val="ro-RO"/>
        </w:rPr>
        <w:t>ul uniunii al cărui moto este „</w:t>
      </w:r>
      <w:r w:rsidRPr="009F3881">
        <w:rPr>
          <w:rFonts w:ascii="Trebuchet MS" w:eastAsiaTheme="minorHAnsi" w:hAnsi="Trebuchet MS" w:cstheme="minorBidi"/>
          <w:i/>
          <w:lang w:val="ro-RO"/>
        </w:rPr>
        <w:t>unitate în diversitate”.</w:t>
      </w:r>
    </w:p>
    <w:p w14:paraId="43252523" w14:textId="77777777" w:rsidR="008C6277" w:rsidRDefault="008C6277" w:rsidP="0002770B">
      <w:pPr>
        <w:tabs>
          <w:tab w:val="left" w:pos="9639"/>
        </w:tabs>
        <w:spacing w:before="120"/>
        <w:rPr>
          <w:rFonts w:ascii="Trebuchet MS" w:hAnsi="Trebuchet MS" w:cs="Arial"/>
          <w:lang w:val="ro-RO"/>
        </w:rPr>
      </w:pPr>
    </w:p>
    <w:p w14:paraId="61A5A866" w14:textId="0ED2D045" w:rsidR="00C72743" w:rsidRDefault="00C72743" w:rsidP="0002770B">
      <w:pPr>
        <w:tabs>
          <w:tab w:val="left" w:pos="9639"/>
        </w:tabs>
        <w:spacing w:before="120"/>
        <w:rPr>
          <w:rFonts w:ascii="Trebuchet MS" w:hAnsi="Trebuchet MS" w:cs="Arial"/>
          <w:lang w:val="ro-RO"/>
        </w:rPr>
      </w:pPr>
    </w:p>
    <w:p w14:paraId="509F901A" w14:textId="029AFF92" w:rsidR="007167FB" w:rsidRPr="00EF5E4E" w:rsidRDefault="007167FB" w:rsidP="0002770B">
      <w:pPr>
        <w:tabs>
          <w:tab w:val="left" w:pos="9639"/>
        </w:tabs>
        <w:spacing w:before="120"/>
        <w:rPr>
          <w:rFonts w:ascii="Trebuchet MS" w:hAnsi="Trebuchet MS" w:cs="Arial"/>
          <w:lang w:val="ro-RO"/>
        </w:rPr>
      </w:pPr>
    </w:p>
    <w:p w14:paraId="2B3A4AE4" w14:textId="77777777" w:rsidR="00B072F3" w:rsidRPr="00EF5E4E" w:rsidRDefault="00B072F3" w:rsidP="0002770B">
      <w:pPr>
        <w:shd w:val="clear" w:color="auto" w:fill="002060"/>
        <w:tabs>
          <w:tab w:val="left" w:pos="9639"/>
        </w:tabs>
        <w:spacing w:before="120"/>
        <w:jc w:val="both"/>
        <w:rPr>
          <w:rFonts w:ascii="Trebuchet MS" w:hAnsi="Trebuchet MS"/>
          <w:b/>
          <w:color w:val="000080"/>
          <w:lang w:val="ro-RO"/>
        </w:rPr>
      </w:pPr>
    </w:p>
    <w:p w14:paraId="7657E4A4" w14:textId="77777777" w:rsidR="00B072F3" w:rsidRPr="00EF5E4E" w:rsidRDefault="00B072F3" w:rsidP="0002770B">
      <w:pPr>
        <w:shd w:val="clear" w:color="auto" w:fill="002060"/>
        <w:tabs>
          <w:tab w:val="left" w:pos="9639"/>
        </w:tabs>
        <w:spacing w:before="120"/>
        <w:jc w:val="both"/>
        <w:rPr>
          <w:rFonts w:ascii="Trebuchet MS" w:hAnsi="Trebuchet MS" w:cs="Calibri"/>
          <w:b/>
          <w:color w:val="FFFFFF" w:themeColor="background1"/>
          <w:lang w:val="ro-RO"/>
        </w:rPr>
      </w:pPr>
      <w:r w:rsidRPr="00EF5E4E">
        <w:rPr>
          <w:rFonts w:ascii="Trebuchet MS" w:hAnsi="Trebuchet MS"/>
          <w:b/>
          <w:color w:val="FFFFFF" w:themeColor="background1"/>
          <w:lang w:val="ro-RO"/>
        </w:rPr>
        <w:t xml:space="preserve">1. </w:t>
      </w:r>
      <w:r w:rsidRPr="00EF5E4E">
        <w:rPr>
          <w:rFonts w:ascii="Trebuchet MS" w:hAnsi="Trebuchet MS" w:cs="Calibri"/>
          <w:b/>
          <w:color w:val="FFFFFF" w:themeColor="background1"/>
          <w:lang w:val="ro-RO"/>
        </w:rPr>
        <w:t>OBIECTIVELE POLITICII FISCALE ȘI BUGETARE PE ORIZONTUL 202</w:t>
      </w:r>
      <w:r w:rsidR="0019234C">
        <w:rPr>
          <w:rFonts w:ascii="Trebuchet MS" w:hAnsi="Trebuchet MS" w:cs="Calibri"/>
          <w:b/>
          <w:color w:val="FFFFFF" w:themeColor="background1"/>
          <w:lang w:val="ro-RO"/>
        </w:rPr>
        <w:t>2-2024</w:t>
      </w:r>
    </w:p>
    <w:p w14:paraId="24EB6349" w14:textId="77777777" w:rsidR="00B072F3" w:rsidRPr="00EF5E4E" w:rsidRDefault="00B072F3" w:rsidP="0002770B">
      <w:pPr>
        <w:shd w:val="clear" w:color="auto" w:fill="002060"/>
        <w:tabs>
          <w:tab w:val="left" w:pos="9639"/>
        </w:tabs>
        <w:spacing w:before="120"/>
        <w:jc w:val="both"/>
        <w:rPr>
          <w:rFonts w:ascii="Trebuchet MS" w:hAnsi="Trebuchet MS" w:cs="Calibri"/>
          <w:b/>
          <w:color w:val="000080"/>
          <w:lang w:val="ro-RO"/>
        </w:rPr>
      </w:pPr>
    </w:p>
    <w:p w14:paraId="754CBD29" w14:textId="77777777" w:rsidR="00962428" w:rsidRPr="00E72EAA" w:rsidRDefault="00962428" w:rsidP="00CC644F">
      <w:pPr>
        <w:spacing w:before="120"/>
        <w:jc w:val="both"/>
        <w:rPr>
          <w:rFonts w:ascii="Trebuchet MS" w:hAnsi="Trebuchet MS" w:cstheme="minorHAnsi"/>
          <w:color w:val="000000" w:themeColor="text1"/>
          <w:shd w:val="clear" w:color="auto" w:fill="FFFFFF"/>
          <w:lang w:val="ro-RO"/>
        </w:rPr>
      </w:pPr>
      <w:r w:rsidRPr="00B054D8">
        <w:rPr>
          <w:rFonts w:ascii="Trebuchet MS" w:hAnsi="Trebuchet MS" w:cstheme="minorHAnsi"/>
          <w:b/>
          <w:color w:val="000066"/>
          <w:shd w:val="clear" w:color="auto" w:fill="FFFFFF"/>
          <w:lang w:val="ro-RO"/>
        </w:rPr>
        <w:t xml:space="preserve">Pandemia </w:t>
      </w:r>
      <w:r w:rsidR="00CC644F">
        <w:rPr>
          <w:rFonts w:ascii="Trebuchet MS" w:hAnsi="Trebuchet MS" w:cstheme="minorHAnsi"/>
          <w:b/>
          <w:color w:val="000066"/>
          <w:shd w:val="clear" w:color="auto" w:fill="FFFFFF"/>
          <w:lang w:val="ro-RO"/>
        </w:rPr>
        <w:t xml:space="preserve">generată de Covid-19 </w:t>
      </w:r>
      <w:r w:rsidRPr="00B054D8">
        <w:rPr>
          <w:rFonts w:ascii="Trebuchet MS" w:hAnsi="Trebuchet MS" w:cstheme="minorHAnsi"/>
          <w:b/>
          <w:color w:val="000066"/>
          <w:shd w:val="clear" w:color="auto" w:fill="FFFFFF"/>
          <w:lang w:val="ro-RO"/>
        </w:rPr>
        <w:t>a afectat toate statele membre ale UE și a pus la încercare sistemele economice și politice,</w:t>
      </w:r>
      <w:r w:rsidRPr="00E72EAA">
        <w:rPr>
          <w:rFonts w:ascii="Trebuchet MS" w:hAnsi="Trebuchet MS" w:cstheme="minorHAnsi"/>
          <w:color w:val="000000" w:themeColor="text1"/>
          <w:shd w:val="clear" w:color="auto" w:fill="FFFFFF"/>
          <w:lang w:val="ro-RO"/>
        </w:rPr>
        <w:t xml:space="preserve"> în ultimă instanță cetățenii, iar guvernele sunt chemate să gestioneze cu responsabilitate situații și provocări extreme, să</w:t>
      </w:r>
      <w:r>
        <w:rPr>
          <w:rFonts w:ascii="Trebuchet MS" w:hAnsi="Trebuchet MS" w:cstheme="minorHAnsi"/>
          <w:color w:val="000000" w:themeColor="text1"/>
          <w:shd w:val="clear" w:color="auto" w:fill="FFFFFF"/>
          <w:lang w:val="ro-RO"/>
        </w:rPr>
        <w:t xml:space="preserve"> găsească</w:t>
      </w:r>
      <w:r w:rsidRPr="00E72EAA">
        <w:rPr>
          <w:rFonts w:ascii="Trebuchet MS" w:hAnsi="Trebuchet MS" w:cstheme="minorHAnsi"/>
          <w:color w:val="000000" w:themeColor="text1"/>
          <w:shd w:val="clear" w:color="auto" w:fill="FFFFFF"/>
          <w:lang w:val="ro-RO"/>
        </w:rPr>
        <w:t xml:space="preserve"> noi abordări de creștere economică, să orienteze resursele limitate spre priorități  țintite și bine definite.</w:t>
      </w:r>
    </w:p>
    <w:p w14:paraId="1C01BF57" w14:textId="77777777" w:rsidR="00962428" w:rsidRPr="00E72EAA" w:rsidRDefault="00CC644F" w:rsidP="00CC644F">
      <w:pPr>
        <w:spacing w:before="120"/>
        <w:jc w:val="both"/>
        <w:rPr>
          <w:rFonts w:ascii="Trebuchet MS" w:hAnsi="Trebuchet MS" w:cstheme="minorHAnsi"/>
          <w:b/>
          <w:color w:val="000000" w:themeColor="text1"/>
          <w:shd w:val="clear" w:color="auto" w:fill="FFFFFF"/>
          <w:lang w:val="ro-RO"/>
        </w:rPr>
      </w:pPr>
      <w:r>
        <w:rPr>
          <w:rFonts w:ascii="Trebuchet MS" w:hAnsi="Trebuchet MS" w:cstheme="minorHAnsi"/>
          <w:color w:val="000000" w:themeColor="text1"/>
          <w:shd w:val="clear" w:color="auto" w:fill="FFFFFF"/>
          <w:lang w:val="ro-RO"/>
        </w:rPr>
        <w:t>Î</w:t>
      </w:r>
      <w:r w:rsidR="00962428" w:rsidRPr="00E72EAA">
        <w:rPr>
          <w:rFonts w:ascii="Trebuchet MS" w:hAnsi="Trebuchet MS" w:cstheme="minorHAnsi"/>
          <w:color w:val="000000" w:themeColor="text1"/>
          <w:shd w:val="clear" w:color="auto" w:fill="FFFFFF"/>
          <w:lang w:val="ro-RO"/>
        </w:rPr>
        <w:t xml:space="preserve">n viziunea arcului guvernamental, </w:t>
      </w:r>
      <w:r w:rsidR="00962428">
        <w:rPr>
          <w:rFonts w:ascii="Trebuchet MS" w:hAnsi="Trebuchet MS" w:cstheme="minorHAnsi"/>
          <w:color w:val="000000" w:themeColor="text1"/>
          <w:shd w:val="clear" w:color="auto" w:fill="FFFFFF"/>
          <w:lang w:val="ro-RO"/>
        </w:rPr>
        <w:t xml:space="preserve">politica fiscal bugetară </w:t>
      </w:r>
      <w:r w:rsidR="00962428">
        <w:rPr>
          <w:rFonts w:ascii="Trebuchet MS" w:hAnsi="Trebuchet MS" w:cstheme="minorHAnsi"/>
          <w:b/>
          <w:color w:val="000066"/>
          <w:shd w:val="clear" w:color="auto" w:fill="FFFFFF"/>
          <w:lang w:val="ro-RO"/>
        </w:rPr>
        <w:t>pe anul 2022 și orizontul 2023-2024</w:t>
      </w:r>
      <w:r>
        <w:rPr>
          <w:rFonts w:ascii="Trebuchet MS" w:hAnsi="Trebuchet MS" w:cstheme="minorHAnsi"/>
          <w:b/>
          <w:color w:val="000066"/>
          <w:shd w:val="clear" w:color="auto" w:fill="FFFFFF"/>
          <w:lang w:val="ro-RO"/>
        </w:rPr>
        <w:t xml:space="preserve">, </w:t>
      </w:r>
      <w:r w:rsidR="00962428" w:rsidRPr="00B054D8">
        <w:rPr>
          <w:rFonts w:ascii="Trebuchet MS" w:hAnsi="Trebuchet MS" w:cstheme="minorHAnsi"/>
          <w:b/>
          <w:color w:val="000066"/>
          <w:shd w:val="clear" w:color="auto" w:fill="FFFFFF"/>
          <w:lang w:val="ro-RO"/>
        </w:rPr>
        <w:t xml:space="preserve">se fundamentează pe </w:t>
      </w:r>
      <w:r>
        <w:rPr>
          <w:rFonts w:ascii="Trebuchet MS" w:hAnsi="Trebuchet MS" w:cstheme="minorHAnsi"/>
          <w:b/>
          <w:color w:val="000066"/>
          <w:shd w:val="clear" w:color="auto" w:fill="FFFFFF"/>
          <w:lang w:val="ro-RO"/>
        </w:rPr>
        <w:t xml:space="preserve">o strategie coerentă, realistă, bazată pe reforme </w:t>
      </w:r>
      <w:r w:rsidR="00962428">
        <w:rPr>
          <w:rFonts w:ascii="Trebuchet MS" w:hAnsi="Trebuchet MS" w:cstheme="minorHAnsi"/>
          <w:b/>
          <w:color w:val="000066"/>
          <w:shd w:val="clear" w:color="auto" w:fill="FFFFFF"/>
          <w:lang w:val="ro-RO"/>
        </w:rPr>
        <w:t>pentru o viaț</w:t>
      </w:r>
      <w:r w:rsidR="00962428" w:rsidRPr="00B054D8">
        <w:rPr>
          <w:rFonts w:ascii="Trebuchet MS" w:hAnsi="Trebuchet MS" w:cstheme="minorHAnsi"/>
          <w:b/>
          <w:color w:val="000066"/>
          <w:shd w:val="clear" w:color="auto" w:fill="FFFFFF"/>
          <w:lang w:val="ro-RO"/>
        </w:rPr>
        <w:t>ă decentă</w:t>
      </w:r>
      <w:r>
        <w:rPr>
          <w:rFonts w:ascii="Trebuchet MS" w:hAnsi="Trebuchet MS" w:cstheme="minorHAnsi"/>
          <w:color w:val="000000" w:themeColor="text1"/>
          <w:shd w:val="clear" w:color="auto" w:fill="FFFFFF"/>
          <w:lang w:val="ro-RO"/>
        </w:rPr>
        <w:t xml:space="preserve"> și</w:t>
      </w:r>
      <w:r w:rsidR="00962428" w:rsidRPr="009F3881">
        <w:rPr>
          <w:rFonts w:ascii="Trebuchet MS" w:hAnsi="Trebuchet MS"/>
          <w:b/>
          <w:color w:val="000000" w:themeColor="text1"/>
          <w:lang w:val="ro-RO"/>
        </w:rPr>
        <w:t xml:space="preserve"> </w:t>
      </w:r>
      <w:r w:rsidR="00962428" w:rsidRPr="009F3881">
        <w:rPr>
          <w:rFonts w:ascii="Trebuchet MS" w:hAnsi="Trebuchet MS"/>
          <w:color w:val="000000" w:themeColor="text1"/>
          <w:lang w:val="ro-RO"/>
        </w:rPr>
        <w:t xml:space="preserve">care particularizează obiectivele europene la realităţile şi posibilităţile naţionale și </w:t>
      </w:r>
      <w:r w:rsidR="00962428" w:rsidRPr="00E72EAA">
        <w:rPr>
          <w:rFonts w:ascii="Trebuchet MS" w:hAnsi="Trebuchet MS" w:cstheme="minorHAnsi"/>
          <w:color w:val="000000" w:themeColor="text1"/>
          <w:shd w:val="clear" w:color="auto" w:fill="FFFFFF"/>
          <w:lang w:val="ro-RO"/>
        </w:rPr>
        <w:t xml:space="preserve"> </w:t>
      </w:r>
      <w:r w:rsidR="00962428" w:rsidRPr="00E72EAA">
        <w:rPr>
          <w:rFonts w:ascii="Trebuchet MS" w:hAnsi="Trebuchet MS" w:cstheme="minorHAnsi"/>
          <w:b/>
          <w:color w:val="000000" w:themeColor="text1"/>
          <w:shd w:val="clear" w:color="auto" w:fill="FFFFFF"/>
          <w:lang w:val="ro-RO"/>
        </w:rPr>
        <w:t>are în vedere următoarele:</w:t>
      </w:r>
    </w:p>
    <w:p w14:paraId="0A162062" w14:textId="77777777" w:rsidR="00962428" w:rsidRPr="00E72EAA" w:rsidRDefault="00962428" w:rsidP="00CC644F">
      <w:pPr>
        <w:pStyle w:val="ListParagraph"/>
        <w:numPr>
          <w:ilvl w:val="0"/>
          <w:numId w:val="157"/>
        </w:numPr>
        <w:spacing w:before="120" w:line="240" w:lineRule="auto"/>
        <w:contextualSpacing w:val="0"/>
        <w:jc w:val="both"/>
        <w:rPr>
          <w:rFonts w:ascii="Trebuchet MS" w:eastAsiaTheme="minorHAnsi" w:hAnsi="Trebuchet MS" w:cstheme="minorBidi"/>
          <w:b/>
          <w:color w:val="000066"/>
        </w:rPr>
      </w:pPr>
      <w:r w:rsidRPr="00E72EAA">
        <w:rPr>
          <w:rFonts w:ascii="Trebuchet MS" w:eastAsiaTheme="minorHAnsi" w:hAnsi="Trebuchet MS" w:cstheme="minorBidi"/>
          <w:b/>
          <w:color w:val="000066"/>
        </w:rPr>
        <w:t xml:space="preserve">atenuarea </w:t>
      </w:r>
      <w:r w:rsidRPr="00E72EAA">
        <w:rPr>
          <w:rFonts w:ascii="Trebuchet MS" w:eastAsiaTheme="minorHAnsi" w:hAnsi="Trebuchet MS" w:cstheme="minorBidi"/>
          <w:color w:val="000066"/>
        </w:rPr>
        <w:t xml:space="preserve">efectelor crizei actuale, dar mai ales </w:t>
      </w:r>
      <w:r w:rsidRPr="00E72EAA">
        <w:rPr>
          <w:rFonts w:ascii="Trebuchet MS" w:eastAsiaTheme="minorHAnsi" w:hAnsi="Trebuchet MS" w:cstheme="minorBidi"/>
          <w:b/>
          <w:color w:val="000066"/>
        </w:rPr>
        <w:t xml:space="preserve"> susţinerea dezvoltării şi ev</w:t>
      </w:r>
      <w:r w:rsidR="00CC644F">
        <w:rPr>
          <w:rFonts w:ascii="Trebuchet MS" w:eastAsiaTheme="minorHAnsi" w:hAnsi="Trebuchet MS" w:cstheme="minorBidi"/>
          <w:b/>
          <w:color w:val="000066"/>
        </w:rPr>
        <w:t>oluţiei României în condiții de</w:t>
      </w:r>
      <w:r w:rsidRPr="00E72EAA">
        <w:rPr>
          <w:rFonts w:ascii="Trebuchet MS" w:eastAsiaTheme="minorHAnsi" w:hAnsi="Trebuchet MS" w:cstheme="minorBidi"/>
          <w:b/>
          <w:color w:val="000066"/>
        </w:rPr>
        <w:t xml:space="preserve"> rezilienţă, sustenabilitate, transparenţă, echitate şi eficienţă.</w:t>
      </w:r>
    </w:p>
    <w:p w14:paraId="0DE516C9" w14:textId="77777777" w:rsidR="00962428" w:rsidRPr="00E72EAA" w:rsidRDefault="00962428" w:rsidP="00CC644F">
      <w:pPr>
        <w:pStyle w:val="ListParagraph"/>
        <w:numPr>
          <w:ilvl w:val="0"/>
          <w:numId w:val="157"/>
        </w:numPr>
        <w:spacing w:before="120" w:line="240" w:lineRule="auto"/>
        <w:contextualSpacing w:val="0"/>
        <w:jc w:val="both"/>
        <w:rPr>
          <w:rFonts w:ascii="Trebuchet MS" w:hAnsi="Trebuchet MS" w:cstheme="minorHAnsi"/>
          <w:color w:val="000000"/>
          <w:shd w:val="clear" w:color="auto" w:fill="FFFFFF"/>
        </w:rPr>
      </w:pPr>
      <w:r w:rsidRPr="00E72EAA">
        <w:rPr>
          <w:rFonts w:ascii="Trebuchet MS" w:hAnsi="Trebuchet MS"/>
          <w:b/>
          <w:color w:val="000066"/>
        </w:rPr>
        <w:t>asigurarea sumelor necesare implementării reformelor asumate prin Programul Naţional de Redresare şi Rezilienţă</w:t>
      </w:r>
      <w:r w:rsidRPr="00E72EAA">
        <w:rPr>
          <w:rFonts w:ascii="Trebuchet MS" w:hAnsi="Trebuchet MS"/>
          <w:color w:val="000066"/>
        </w:rPr>
        <w:t>,</w:t>
      </w:r>
      <w:r w:rsidRPr="00E72EAA">
        <w:rPr>
          <w:rFonts w:ascii="Trebuchet MS" w:hAnsi="Trebuchet MS"/>
        </w:rPr>
        <w:t xml:space="preserve"> concretizate </w:t>
      </w:r>
      <w:r w:rsidRPr="00E72EAA">
        <w:rPr>
          <w:rFonts w:ascii="Trebuchet MS" w:hAnsi="Trebuchet MS"/>
          <w:b/>
        </w:rPr>
        <w:t>în șase piloni</w:t>
      </w:r>
      <w:r w:rsidRPr="00E72EAA">
        <w:rPr>
          <w:rFonts w:ascii="Trebuchet MS" w:hAnsi="Trebuchet MS"/>
        </w:rPr>
        <w:t xml:space="preserve"> care să stimuleze </w:t>
      </w:r>
      <w:r w:rsidRPr="00E72EAA">
        <w:rPr>
          <w:rFonts w:ascii="Trebuchet MS" w:hAnsi="Trebuchet MS" w:cs="Calibri"/>
        </w:rPr>
        <w:t>creșt</w:t>
      </w:r>
      <w:r w:rsidR="00CC644F">
        <w:rPr>
          <w:rFonts w:ascii="Trebuchet MS" w:hAnsi="Trebuchet MS" w:cs="Calibri"/>
        </w:rPr>
        <w:t>erea competitivității economice</w:t>
      </w:r>
      <w:r w:rsidRPr="00E72EAA">
        <w:rPr>
          <w:rFonts w:ascii="Trebuchet MS" w:hAnsi="Trebuchet MS" w:cs="Calibri"/>
        </w:rPr>
        <w:t xml:space="preserve"> și facilitarea accesului la servicii publice digitalizate a mediului de afaceri, crearea de noi locuri de muncă, promovarea competențelor verzi și digitale, creșterea favorabilă incluziunii prin reducerea disparităților între regiuni.</w:t>
      </w:r>
    </w:p>
    <w:p w14:paraId="28A7E5ED" w14:textId="77777777" w:rsidR="00962428" w:rsidRPr="008A6781" w:rsidRDefault="00962428" w:rsidP="00CC644F">
      <w:pPr>
        <w:pStyle w:val="ListParagraph"/>
        <w:widowControl w:val="0"/>
        <w:numPr>
          <w:ilvl w:val="0"/>
          <w:numId w:val="157"/>
        </w:numPr>
        <w:spacing w:before="120" w:line="240" w:lineRule="auto"/>
        <w:contextualSpacing w:val="0"/>
        <w:jc w:val="both"/>
        <w:rPr>
          <w:rFonts w:ascii="Trebuchet MS" w:eastAsiaTheme="minorHAnsi" w:hAnsi="Trebuchet MS" w:cstheme="minorBidi"/>
        </w:rPr>
      </w:pPr>
      <w:r w:rsidRPr="008A6781">
        <w:rPr>
          <w:rFonts w:ascii="Trebuchet MS" w:eastAsiaTheme="minorHAnsi" w:hAnsi="Trebuchet MS" w:cstheme="minorBidi"/>
          <w:b/>
        </w:rPr>
        <w:t>a</w:t>
      </w:r>
      <w:r w:rsidRPr="008A6781">
        <w:rPr>
          <w:rFonts w:ascii="Trebuchet MS" w:eastAsiaTheme="minorHAnsi" w:hAnsi="Trebuchet MS" w:cstheme="minorBidi"/>
          <w:b/>
          <w:color w:val="000066"/>
        </w:rPr>
        <w:t xml:space="preserve">doptarea monedei euro, proiect strategic de ţară al României pe termen mediu, </w:t>
      </w:r>
      <w:r w:rsidRPr="008A6781">
        <w:rPr>
          <w:rFonts w:ascii="Trebuchet MS" w:eastAsiaTheme="minorHAnsi" w:hAnsi="Trebuchet MS" w:cstheme="minorBidi"/>
        </w:rPr>
        <w:t xml:space="preserve">context în </w:t>
      </w:r>
      <w:r w:rsidR="00862A41">
        <w:rPr>
          <w:rFonts w:ascii="Trebuchet MS" w:eastAsiaTheme="minorHAnsi" w:hAnsi="Trebuchet MS" w:cstheme="minorBidi"/>
        </w:rPr>
        <w:t xml:space="preserve">care </w:t>
      </w:r>
      <w:r w:rsidRPr="008A6781">
        <w:rPr>
          <w:rFonts w:ascii="Trebuchet MS" w:eastAsiaTheme="minorHAnsi" w:hAnsi="Trebuchet MS" w:cstheme="minorBidi"/>
        </w:rPr>
        <w:t>documentele strategice fundamentate şi agreate în anul 2019 de toate instituţiile implicate, respectiv Planul naţional de adoptare a monedei euro şi Raportul de fundamentare a acestui plan să fie updatate conform realităţilor economice şi sociale postpandemice.</w:t>
      </w:r>
      <w:r w:rsidRPr="008A6781">
        <w:rPr>
          <w:rFonts w:ascii="Trebuchet MS" w:hAnsi="Trebuchet MS" w:cstheme="minorHAnsi"/>
          <w:color w:val="000000" w:themeColor="text1"/>
        </w:rPr>
        <w:t xml:space="preserve"> Aderarea la zona euro înseamnă finanțe publice sănătoase, deficite bugetare mici, un nivel al cursului de schimb care să permită României să facă față presiunilor concurențiale din zona euro, consolidare bugetară durabilă, programare multianuală solidă,  ținte ambițioase ce t</w:t>
      </w:r>
      <w:r>
        <w:rPr>
          <w:rFonts w:ascii="Trebuchet MS" w:hAnsi="Trebuchet MS" w:cstheme="minorHAnsi"/>
          <w:color w:val="000000" w:themeColor="text1"/>
        </w:rPr>
        <w:t>rebuiesc atinse in viitorii ani prin eforturi susținute.</w:t>
      </w:r>
    </w:p>
    <w:p w14:paraId="4C2C84D2" w14:textId="77777777" w:rsidR="00962428" w:rsidRDefault="00CC644F" w:rsidP="00CC644F">
      <w:pPr>
        <w:spacing w:before="120"/>
        <w:jc w:val="both"/>
        <w:rPr>
          <w:rFonts w:ascii="Trebuchet MS" w:hAnsi="Trebuchet MS" w:cstheme="minorHAnsi"/>
          <w:b/>
          <w:color w:val="000000"/>
          <w:lang w:val="ro-RO"/>
        </w:rPr>
      </w:pPr>
      <w:r w:rsidRPr="009F3881">
        <w:rPr>
          <w:rFonts w:ascii="Trebuchet MS" w:eastAsiaTheme="minorHAnsi" w:hAnsi="Trebuchet MS" w:cstheme="minorBidi"/>
          <w:lang w:val="fr-FR"/>
        </w:rPr>
        <w:t>Î</w:t>
      </w:r>
      <w:r w:rsidR="00962428" w:rsidRPr="009F3881">
        <w:rPr>
          <w:rFonts w:ascii="Trebuchet MS" w:eastAsiaTheme="minorHAnsi" w:hAnsi="Trebuchet MS" w:cstheme="minorBidi"/>
          <w:lang w:val="fr-FR"/>
        </w:rPr>
        <w:t>n acest context</w:t>
      </w:r>
      <w:r>
        <w:rPr>
          <w:rFonts w:ascii="Trebuchet MS" w:hAnsi="Trebuchet MS" w:cstheme="minorHAnsi"/>
          <w:color w:val="000000"/>
          <w:shd w:val="clear" w:color="auto" w:fill="FFFFFF"/>
          <w:lang w:val="ro-RO"/>
        </w:rPr>
        <w:t>,</w:t>
      </w:r>
      <w:r w:rsidR="00962428" w:rsidRPr="00AD340E">
        <w:rPr>
          <w:rFonts w:ascii="Trebuchet MS" w:hAnsi="Trebuchet MS" w:cstheme="minorHAnsi"/>
          <w:color w:val="000000"/>
          <w:shd w:val="clear" w:color="auto" w:fill="FFFFFF"/>
          <w:lang w:val="ro-RO"/>
        </w:rPr>
        <w:t xml:space="preserve"> </w:t>
      </w:r>
      <w:r w:rsidR="00962428" w:rsidRPr="00AD340E">
        <w:rPr>
          <w:rFonts w:ascii="Trebuchet MS" w:hAnsi="Trebuchet MS" w:cstheme="minorHAnsi"/>
          <w:color w:val="000000"/>
          <w:lang w:val="ro-RO"/>
        </w:rPr>
        <w:t xml:space="preserve">România </w:t>
      </w:r>
      <w:r w:rsidR="00962428" w:rsidRPr="00AD340E">
        <w:rPr>
          <w:rFonts w:ascii="Trebuchet MS" w:hAnsi="Trebuchet MS" w:cstheme="minorHAnsi"/>
          <w:b/>
          <w:color w:val="000000"/>
          <w:lang w:val="ro-RO"/>
        </w:rPr>
        <w:t xml:space="preserve">stabilește următoarele obiective ale construcției bugetare pentru </w:t>
      </w:r>
      <w:r w:rsidR="00962428">
        <w:rPr>
          <w:rFonts w:ascii="Trebuchet MS" w:hAnsi="Trebuchet MS" w:cstheme="minorHAnsi"/>
          <w:b/>
          <w:color w:val="000000"/>
          <w:lang w:val="ro-RO"/>
        </w:rPr>
        <w:t>anul 2022 și orizontul 2023-2024</w:t>
      </w:r>
      <w:r w:rsidR="00962428" w:rsidRPr="00AD340E">
        <w:rPr>
          <w:rFonts w:ascii="Trebuchet MS" w:hAnsi="Trebuchet MS" w:cstheme="minorHAnsi"/>
          <w:b/>
          <w:color w:val="000000"/>
          <w:lang w:val="ro-RO"/>
        </w:rPr>
        <w:t>:</w:t>
      </w:r>
    </w:p>
    <w:p w14:paraId="62F05051" w14:textId="77777777" w:rsidR="00962428" w:rsidRDefault="00962428" w:rsidP="00CC644F">
      <w:pPr>
        <w:spacing w:before="120"/>
        <w:jc w:val="both"/>
        <w:rPr>
          <w:rFonts w:ascii="Trebuchet MS" w:hAnsi="Trebuchet MS" w:cstheme="minorHAnsi"/>
          <w:b/>
          <w:color w:val="000000"/>
          <w:lang w:val="ro-RO"/>
        </w:rPr>
      </w:pPr>
    </w:p>
    <w:p w14:paraId="38462013" w14:textId="77777777" w:rsidR="00962428" w:rsidRDefault="00962428" w:rsidP="00962428">
      <w:pPr>
        <w:spacing w:after="160" w:line="259" w:lineRule="auto"/>
        <w:jc w:val="both"/>
        <w:rPr>
          <w:rFonts w:ascii="Trebuchet MS" w:hAnsi="Trebuchet MS" w:cstheme="minorHAnsi"/>
          <w:b/>
          <w:color w:val="000000"/>
          <w:lang w:val="ro-RO"/>
        </w:rPr>
      </w:pPr>
    </w:p>
    <w:p w14:paraId="75493AE9" w14:textId="77777777" w:rsidR="00962428" w:rsidRDefault="00962428" w:rsidP="00962428">
      <w:pPr>
        <w:spacing w:after="160" w:line="259" w:lineRule="auto"/>
        <w:jc w:val="both"/>
        <w:rPr>
          <w:rFonts w:ascii="Trebuchet MS" w:hAnsi="Trebuchet MS" w:cstheme="minorHAnsi"/>
          <w:b/>
          <w:color w:val="000000"/>
          <w:lang w:val="ro-RO"/>
        </w:rPr>
      </w:pPr>
    </w:p>
    <w:p w14:paraId="1565FDD3" w14:textId="77777777" w:rsidR="00962428" w:rsidRDefault="00962428" w:rsidP="00962428">
      <w:pPr>
        <w:spacing w:after="160" w:line="259" w:lineRule="auto"/>
        <w:jc w:val="both"/>
        <w:rPr>
          <w:rFonts w:ascii="Trebuchet MS" w:hAnsi="Trebuchet MS" w:cstheme="minorHAnsi"/>
          <w:b/>
          <w:color w:val="000000"/>
          <w:lang w:val="ro-RO"/>
        </w:rPr>
      </w:pPr>
    </w:p>
    <w:tbl>
      <w:tblPr>
        <w:tblStyle w:val="TableGrid"/>
        <w:tblW w:w="0" w:type="auto"/>
        <w:tblBorders>
          <w:top w:val="thinThickSmallGap" w:sz="24" w:space="0" w:color="7030A0"/>
          <w:left w:val="thinThickSmallGap" w:sz="24" w:space="0" w:color="7030A0"/>
          <w:bottom w:val="thinThickSmallGap" w:sz="24" w:space="0" w:color="7030A0"/>
          <w:right w:val="thinThickSmallGap" w:sz="24" w:space="0" w:color="7030A0"/>
          <w:insideH w:val="thinThickSmallGap" w:sz="24" w:space="0" w:color="7030A0"/>
          <w:insideV w:val="thinThickSmallGap" w:sz="24" w:space="0" w:color="7030A0"/>
        </w:tblBorders>
        <w:shd w:val="clear" w:color="auto" w:fill="F3F3FF"/>
        <w:tblLook w:val="04A0" w:firstRow="1" w:lastRow="0" w:firstColumn="1" w:lastColumn="0" w:noHBand="0" w:noVBand="1"/>
      </w:tblPr>
      <w:tblGrid>
        <w:gridCol w:w="9549"/>
      </w:tblGrid>
      <w:tr w:rsidR="00962428" w:rsidRPr="009F3881" w14:paraId="1060F7C4" w14:textId="77777777" w:rsidTr="00F00814">
        <w:trPr>
          <w:trHeight w:val="1328"/>
        </w:trPr>
        <w:tc>
          <w:tcPr>
            <w:tcW w:w="9549" w:type="dxa"/>
            <w:shd w:val="clear" w:color="auto" w:fill="FBFBFF"/>
          </w:tcPr>
          <w:p w14:paraId="6B0EA8D4" w14:textId="77777777" w:rsidR="00962428" w:rsidRPr="00902FCA" w:rsidRDefault="00FC3D36" w:rsidP="00962428">
            <w:pPr>
              <w:pStyle w:val="ListParagraph"/>
              <w:numPr>
                <w:ilvl w:val="0"/>
                <w:numId w:val="159"/>
              </w:numPr>
              <w:jc w:val="both"/>
              <w:rPr>
                <w:rFonts w:ascii="Trebuchet MS" w:hAnsi="Trebuchet MS" w:cstheme="minorHAnsi"/>
                <w:color w:val="000000" w:themeColor="text1"/>
              </w:rPr>
            </w:pPr>
            <w:r>
              <w:rPr>
                <w:rFonts w:ascii="Trebuchet MS" w:eastAsia="+mn-ea" w:hAnsi="Trebuchet MS" w:cstheme="minorHAnsi"/>
                <w:bCs/>
                <w:color w:val="000000" w:themeColor="text1"/>
              </w:rPr>
              <w:lastRenderedPageBreak/>
              <w:t xml:space="preserve">Relaxarea </w:t>
            </w:r>
            <w:r w:rsidR="00962428" w:rsidRPr="00902FCA">
              <w:rPr>
                <w:rFonts w:ascii="Trebuchet MS" w:eastAsia="+mn-ea" w:hAnsi="Trebuchet MS" w:cstheme="minorHAnsi"/>
                <w:bCs/>
                <w:color w:val="000000" w:themeColor="text1"/>
              </w:rPr>
              <w:t>graduală a măsurilor de înlăturare a efectelor crizei pandemice generate de Covid 19,  care au țintit  populația și operatorii economici, pe măsura ce riscurile la ad</w:t>
            </w:r>
            <w:r>
              <w:rPr>
                <w:rFonts w:ascii="Trebuchet MS" w:eastAsia="+mn-ea" w:hAnsi="Trebuchet MS" w:cstheme="minorHAnsi"/>
                <w:bCs/>
                <w:color w:val="000000" w:themeColor="text1"/>
              </w:rPr>
              <w:t xml:space="preserve">resa sănătății se diminuează și redresarea </w:t>
            </w:r>
            <w:r w:rsidR="00962428" w:rsidRPr="00902FCA">
              <w:rPr>
                <w:rFonts w:ascii="Trebuchet MS" w:eastAsia="+mn-ea" w:hAnsi="Trebuchet MS" w:cstheme="minorHAnsi"/>
                <w:bCs/>
                <w:color w:val="000000" w:themeColor="text1"/>
              </w:rPr>
              <w:t xml:space="preserve">economică devine robustă, </w:t>
            </w:r>
            <w:r w:rsidR="00962428" w:rsidRPr="00902FCA">
              <w:rPr>
                <w:rFonts w:ascii="Trebuchet MS" w:eastAsia="+mn-ea" w:hAnsi="Trebuchet MS" w:cstheme="minorHAnsi"/>
                <w:b/>
                <w:bCs/>
                <w:color w:val="000066"/>
              </w:rPr>
              <w:t>crearea p</w:t>
            </w:r>
            <w:r>
              <w:rPr>
                <w:rFonts w:ascii="Trebuchet MS" w:eastAsia="+mn-ea" w:hAnsi="Trebuchet MS" w:cstheme="minorHAnsi"/>
                <w:b/>
                <w:bCs/>
                <w:color w:val="000066"/>
              </w:rPr>
              <w:t>remiselor pentru menținerea și susținerea unui nou</w:t>
            </w:r>
            <w:r w:rsidR="00962428" w:rsidRPr="00902FCA">
              <w:rPr>
                <w:rFonts w:ascii="Trebuchet MS" w:eastAsiaTheme="minorHAnsi" w:hAnsi="Trebuchet MS" w:cstheme="minorBidi"/>
                <w:b/>
                <w:color w:val="000066"/>
              </w:rPr>
              <w:t xml:space="preserve"> cadru de dezvoltar</w:t>
            </w:r>
            <w:r>
              <w:rPr>
                <w:rFonts w:ascii="Trebuchet MS" w:eastAsiaTheme="minorHAnsi" w:hAnsi="Trebuchet MS" w:cstheme="minorBidi"/>
                <w:b/>
                <w:color w:val="000066"/>
              </w:rPr>
              <w:t xml:space="preserve">e durabilă, justă şi intruzivă </w:t>
            </w:r>
            <w:r w:rsidR="00962428" w:rsidRPr="00902FCA">
              <w:rPr>
                <w:rFonts w:ascii="Trebuchet MS" w:eastAsiaTheme="minorHAnsi" w:hAnsi="Trebuchet MS" w:cstheme="minorBidi"/>
                <w:b/>
                <w:color w:val="000066"/>
              </w:rPr>
              <w:t>care să asigure o tranziţie ecologică eficientă economic, suportabilă social şi axată pe competitivitate, inovaţie şi decarbonizare</w:t>
            </w:r>
            <w:r w:rsidR="00962428">
              <w:rPr>
                <w:rStyle w:val="FootnoteReference"/>
                <w:rFonts w:ascii="Trebuchet MS" w:eastAsia="+mn-ea" w:hAnsi="Trebuchet MS" w:cstheme="minorHAnsi"/>
                <w:color w:val="000000" w:themeColor="text1"/>
              </w:rPr>
              <w:footnoteReference w:id="1"/>
            </w:r>
            <w:r>
              <w:rPr>
                <w:rFonts w:ascii="Trebuchet MS" w:eastAsiaTheme="minorHAnsi" w:hAnsi="Trebuchet MS" w:cstheme="minorBidi"/>
                <w:b/>
                <w:color w:val="000066"/>
              </w:rPr>
              <w:t xml:space="preserve">, </w:t>
            </w:r>
            <w:r w:rsidR="00962428" w:rsidRPr="00902FCA">
              <w:rPr>
                <w:rFonts w:ascii="Trebuchet MS" w:eastAsia="+mn-ea" w:hAnsi="Trebuchet MS" w:cstheme="minorHAnsi"/>
                <w:color w:val="000000" w:themeColor="text1"/>
              </w:rPr>
              <w:t>finanțarea schemel</w:t>
            </w:r>
            <w:r>
              <w:rPr>
                <w:rFonts w:ascii="Trebuchet MS" w:eastAsia="+mn-ea" w:hAnsi="Trebuchet MS" w:cstheme="minorHAnsi"/>
                <w:color w:val="000000" w:themeColor="text1"/>
              </w:rPr>
              <w:t>or de ajutor de stat în vederea</w:t>
            </w:r>
            <w:r w:rsidR="00962428" w:rsidRPr="00902FCA">
              <w:rPr>
                <w:rFonts w:ascii="Trebuchet MS" w:eastAsia="+mn-ea" w:hAnsi="Trebuchet MS" w:cstheme="minorHAnsi"/>
                <w:color w:val="000000" w:themeColor="text1"/>
              </w:rPr>
              <w:t xml:space="preserve"> sprijinirii mediului de afaceri;</w:t>
            </w:r>
          </w:p>
          <w:p w14:paraId="2C6FC67A" w14:textId="77777777" w:rsidR="00962428" w:rsidRPr="00902FCA" w:rsidRDefault="00962428" w:rsidP="00962428">
            <w:pPr>
              <w:pStyle w:val="ListParagraph"/>
              <w:numPr>
                <w:ilvl w:val="0"/>
                <w:numId w:val="159"/>
              </w:numPr>
              <w:spacing w:before="120"/>
              <w:jc w:val="both"/>
              <w:rPr>
                <w:rFonts w:ascii="Trebuchet MS" w:hAnsi="Trebuchet MS" w:cstheme="minorHAnsi"/>
                <w:color w:val="000000" w:themeColor="text1"/>
              </w:rPr>
            </w:pPr>
            <w:r w:rsidRPr="00902FCA">
              <w:rPr>
                <w:rFonts w:ascii="Trebuchet MS" w:eastAsia="+mn-ea" w:hAnsi="Trebuchet MS" w:cstheme="minorHAnsi"/>
                <w:b/>
                <w:bCs/>
                <w:color w:val="000066"/>
              </w:rPr>
              <w:t>Realizarea graduală a consolidării fiscale prin măsuri care să permită atingerea  țintei de deficit prevazută de regulamentele europene până la sfârșitul orizontului de prognoză, respectiv anul 2024,</w:t>
            </w:r>
            <w:r w:rsidRPr="00902FCA">
              <w:rPr>
                <w:color w:val="000000" w:themeColor="text1"/>
              </w:rPr>
              <w:t xml:space="preserve"> </w:t>
            </w:r>
            <w:r w:rsidRPr="00902FCA">
              <w:rPr>
                <w:rFonts w:ascii="Trebuchet MS" w:hAnsi="Trebuchet MS"/>
                <w:color w:val="000000" w:themeColor="text1"/>
              </w:rPr>
              <w:t>contribuind, în acest fel, la scăderea inflaţiei, a ratelor dobânzilor, a deficitului comercial şi de cont curent al balanţei de plăţi, precum şi la stabilitatea cursului valutar al leului;</w:t>
            </w:r>
          </w:p>
          <w:p w14:paraId="571DFABB" w14:textId="77777777" w:rsidR="00962428" w:rsidRPr="00902FCA" w:rsidRDefault="00962428" w:rsidP="00962428">
            <w:pPr>
              <w:pStyle w:val="ListParagraph"/>
              <w:numPr>
                <w:ilvl w:val="0"/>
                <w:numId w:val="159"/>
              </w:numPr>
              <w:spacing w:before="120"/>
              <w:jc w:val="both"/>
              <w:rPr>
                <w:rFonts w:ascii="Trebuchet MS" w:hAnsi="Trebuchet MS" w:cstheme="minorHAnsi"/>
                <w:color w:val="000000" w:themeColor="text1"/>
              </w:rPr>
            </w:pPr>
            <w:r w:rsidRPr="00902FCA">
              <w:rPr>
                <w:rFonts w:ascii="Trebuchet MS" w:eastAsia="+mn-ea" w:hAnsi="Trebuchet MS" w:cstheme="minorHAnsi"/>
                <w:b/>
                <w:bCs/>
                <w:color w:val="000066"/>
              </w:rPr>
              <w:t>Reforma, prioritizarea și programarea multianuală a investițiilor publice</w:t>
            </w:r>
            <w:r w:rsidRPr="00902FCA">
              <w:rPr>
                <w:rFonts w:ascii="Trebuchet MS" w:eastAsia="+mn-ea" w:hAnsi="Trebuchet MS" w:cstheme="minorHAnsi"/>
                <w:bCs/>
                <w:color w:val="000000" w:themeColor="text1"/>
              </w:rPr>
              <w:t xml:space="preserve"> </w:t>
            </w:r>
            <w:r w:rsidRPr="00902FCA">
              <w:rPr>
                <w:rFonts w:ascii="Trebuchet MS" w:eastAsia="+mn-ea" w:hAnsi="Trebuchet MS" w:cstheme="minorHAnsi"/>
                <w:color w:val="000000" w:themeColor="text1"/>
              </w:rPr>
              <w:t xml:space="preserve">într-o manieră eficientă, profesionistă și transparentă cu efect multiplicator şi aport direct la formarea brută de capital fix, </w:t>
            </w:r>
            <w:r w:rsidRPr="00902FCA">
              <w:rPr>
                <w:rFonts w:ascii="Trebuchet MS" w:eastAsia="+mn-ea" w:hAnsi="Trebuchet MS" w:cstheme="minorHAnsi"/>
                <w:b/>
                <w:bCs/>
                <w:color w:val="000066"/>
              </w:rPr>
              <w:t>prin creșterea aportului fondurilor europene aferente cadrului financiar 2021-2027 și cele aferene Mecanismului de Redresare și Reziliență</w:t>
            </w:r>
            <w:r>
              <w:rPr>
                <w:rFonts w:ascii="Trebuchet MS" w:eastAsia="+mn-ea" w:hAnsi="Trebuchet MS" w:cstheme="minorHAnsi"/>
                <w:b/>
                <w:bCs/>
                <w:color w:val="000066"/>
              </w:rPr>
              <w:t xml:space="preserve"> ce finanțează reformele și investiț</w:t>
            </w:r>
            <w:r w:rsidRPr="00902FCA">
              <w:rPr>
                <w:rFonts w:ascii="Trebuchet MS" w:eastAsia="+mn-ea" w:hAnsi="Trebuchet MS" w:cstheme="minorHAnsi"/>
                <w:b/>
                <w:bCs/>
                <w:color w:val="000066"/>
              </w:rPr>
              <w:t xml:space="preserve">iile </w:t>
            </w:r>
            <w:r>
              <w:rPr>
                <w:rFonts w:ascii="Trebuchet MS" w:eastAsia="+mn-ea" w:hAnsi="Trebuchet MS" w:cstheme="minorHAnsi"/>
                <w:b/>
                <w:bCs/>
                <w:color w:val="000066"/>
              </w:rPr>
              <w:t>stabilite prin Programul N</w:t>
            </w:r>
            <w:r w:rsidRPr="00902FCA">
              <w:rPr>
                <w:rFonts w:ascii="Trebuchet MS" w:eastAsia="+mn-ea" w:hAnsi="Trebuchet MS" w:cstheme="minorHAnsi"/>
                <w:b/>
                <w:bCs/>
                <w:color w:val="000066"/>
              </w:rPr>
              <w:t>aț</w:t>
            </w:r>
            <w:r>
              <w:rPr>
                <w:rFonts w:ascii="Trebuchet MS" w:eastAsia="+mn-ea" w:hAnsi="Trebuchet MS" w:cstheme="minorHAnsi"/>
                <w:b/>
                <w:bCs/>
                <w:color w:val="000066"/>
              </w:rPr>
              <w:t>ional de Redresare și Rezilienț</w:t>
            </w:r>
            <w:r w:rsidRPr="00902FCA">
              <w:rPr>
                <w:rFonts w:ascii="Trebuchet MS" w:eastAsia="+mn-ea" w:hAnsi="Trebuchet MS" w:cstheme="minorHAnsi"/>
                <w:b/>
                <w:bCs/>
                <w:color w:val="000066"/>
              </w:rPr>
              <w:t>ă.</w:t>
            </w:r>
            <w:r>
              <w:rPr>
                <w:rFonts w:ascii="Trebuchet MS" w:eastAsia="+mn-ea" w:hAnsi="Trebuchet MS" w:cstheme="minorHAnsi"/>
                <w:b/>
                <w:bCs/>
                <w:color w:val="000066"/>
              </w:rPr>
              <w:t xml:space="preserve"> </w:t>
            </w:r>
            <w:r w:rsidRPr="00902FCA">
              <w:rPr>
                <w:rFonts w:ascii="Trebuchet MS" w:eastAsia="+mn-ea" w:hAnsi="Trebuchet MS" w:cstheme="minorHAnsi"/>
                <w:bCs/>
                <w:color w:val="000000" w:themeColor="text1"/>
              </w:rPr>
              <w:t xml:space="preserve">Acestea vor fi  orientate către proiecte de </w:t>
            </w:r>
            <w:r w:rsidRPr="00902FCA">
              <w:rPr>
                <w:rFonts w:ascii="Trebuchet MS" w:hAnsi="Trebuchet MS"/>
                <w:color w:val="000000" w:themeColor="text1"/>
              </w:rPr>
              <w:t xml:space="preserve">infrastructură şi </w:t>
            </w:r>
            <w:r w:rsidRPr="00902FCA">
              <w:rPr>
                <w:rFonts w:ascii="Trebuchet MS" w:hAnsi="Trebuchet MS" w:cstheme="minorHAnsi"/>
                <w:color w:val="000000" w:themeColor="text1"/>
              </w:rPr>
              <w:t>în domeniul bugetării verzi  reprezentată de finanțarea obiect</w:t>
            </w:r>
            <w:r w:rsidR="00967395">
              <w:rPr>
                <w:rFonts w:ascii="Trebuchet MS" w:hAnsi="Trebuchet MS" w:cstheme="minorHAnsi"/>
                <w:color w:val="000000" w:themeColor="text1"/>
              </w:rPr>
              <w:t>ivelor ce vizează  schimbările climatice şi mediul,</w:t>
            </w:r>
            <w:r w:rsidRPr="00902FCA">
              <w:rPr>
                <w:rFonts w:ascii="Trebuchet MS" w:hAnsi="Trebuchet MS" w:cstheme="minorHAnsi"/>
                <w:color w:val="000000" w:themeColor="text1"/>
              </w:rPr>
              <w:t xml:space="preserve"> în conformitate cu reglementăr</w:t>
            </w:r>
            <w:r>
              <w:rPr>
                <w:rFonts w:ascii="Trebuchet MS" w:hAnsi="Trebuchet MS" w:cstheme="minorHAnsi"/>
                <w:color w:val="000000" w:themeColor="text1"/>
              </w:rPr>
              <w:t>ile adoptate la nivel european;</w:t>
            </w:r>
          </w:p>
          <w:p w14:paraId="3428AB8E" w14:textId="77777777" w:rsidR="00962428" w:rsidRPr="00902FCA" w:rsidRDefault="00962428" w:rsidP="00962428">
            <w:pPr>
              <w:pStyle w:val="ListParagraph"/>
              <w:numPr>
                <w:ilvl w:val="0"/>
                <w:numId w:val="159"/>
              </w:numPr>
              <w:spacing w:before="120"/>
              <w:jc w:val="both"/>
              <w:rPr>
                <w:rFonts w:ascii="Trebuchet MS" w:hAnsi="Trebuchet MS" w:cstheme="minorHAnsi"/>
                <w:color w:val="000000" w:themeColor="text1"/>
              </w:rPr>
            </w:pPr>
            <w:r w:rsidRPr="00902FCA">
              <w:rPr>
                <w:rFonts w:ascii="Trebuchet MS" w:eastAsia="+mn-ea" w:hAnsi="Trebuchet MS" w:cstheme="minorHAnsi"/>
                <w:b/>
                <w:bCs/>
                <w:color w:val="000066"/>
              </w:rPr>
              <w:t>Crearea unei politici fiscale predictibile pentru susținerea și adaptarea mediului de afaceri la provocările ridicate de criza sanitară,</w:t>
            </w:r>
            <w:r w:rsidRPr="00902FCA">
              <w:rPr>
                <w:rFonts w:ascii="Trebuchet MS" w:eastAsia="+mn-ea" w:hAnsi="Trebuchet MS" w:cstheme="minorHAnsi"/>
                <w:bCs/>
                <w:color w:val="000000" w:themeColor="text1"/>
              </w:rPr>
              <w:t xml:space="preserve">  simplificarea fiscalității și fluidizarea proceselor interne,</w:t>
            </w:r>
            <w:r>
              <w:rPr>
                <w:rFonts w:ascii="Trebuchet MS" w:eastAsia="+mn-ea" w:hAnsi="Trebuchet MS" w:cstheme="minorHAnsi"/>
                <w:bCs/>
                <w:color w:val="000000" w:themeColor="text1"/>
              </w:rPr>
              <w:t xml:space="preserve"> </w:t>
            </w:r>
            <w:r w:rsidRPr="00902FCA">
              <w:rPr>
                <w:rFonts w:ascii="Trebuchet MS" w:eastAsia="+mn-ea" w:hAnsi="Trebuchet MS" w:cstheme="minorHAnsi"/>
                <w:color w:val="000000" w:themeColor="text1"/>
              </w:rPr>
              <w:t>pentru a crea  premisa unei creșteri economice durabile;</w:t>
            </w:r>
          </w:p>
          <w:p w14:paraId="174A3557" w14:textId="77777777" w:rsidR="00962428" w:rsidRPr="00902FCA" w:rsidRDefault="00962428" w:rsidP="00962428">
            <w:pPr>
              <w:pStyle w:val="ListParagraph"/>
              <w:numPr>
                <w:ilvl w:val="0"/>
                <w:numId w:val="159"/>
              </w:numPr>
              <w:spacing w:before="120"/>
              <w:jc w:val="both"/>
              <w:rPr>
                <w:rFonts w:ascii="Trebuchet MS" w:eastAsia="Times New Roman" w:hAnsi="Trebuchet MS" w:cstheme="minorHAnsi"/>
                <w:b/>
                <w:color w:val="000066"/>
              </w:rPr>
            </w:pPr>
            <w:r w:rsidRPr="00902FCA">
              <w:rPr>
                <w:rFonts w:ascii="Trebuchet MS" w:eastAsia="+mn-ea" w:hAnsi="Trebuchet MS" w:cstheme="minorHAnsi"/>
                <w:b/>
                <w:bCs/>
                <w:color w:val="000066"/>
              </w:rPr>
              <w:t>Dezvoltarea şi diversificarea instrumentelor de management ale datoriei publice pentru menținerea datoriei publice la un nivel sustenabil;</w:t>
            </w:r>
          </w:p>
          <w:p w14:paraId="14ECFA6A" w14:textId="77777777" w:rsidR="00962428" w:rsidRPr="00902FCA" w:rsidRDefault="00962428" w:rsidP="00962428">
            <w:pPr>
              <w:pStyle w:val="ListParagraph"/>
              <w:numPr>
                <w:ilvl w:val="0"/>
                <w:numId w:val="159"/>
              </w:numPr>
              <w:spacing w:before="120"/>
              <w:jc w:val="both"/>
              <w:rPr>
                <w:rFonts w:ascii="Trebuchet MS" w:hAnsi="Trebuchet MS" w:cstheme="minorHAnsi"/>
                <w:color w:val="000000" w:themeColor="text1"/>
              </w:rPr>
            </w:pPr>
            <w:r w:rsidRPr="00902FCA">
              <w:rPr>
                <w:rFonts w:ascii="Trebuchet MS" w:hAnsi="Trebuchet MS" w:cstheme="minorHAnsi"/>
                <w:b/>
                <w:color w:val="000066"/>
              </w:rPr>
              <w:t>Măsuri consistente pentru crearea si consolidarea unor finanțe publice sănătoase</w:t>
            </w:r>
            <w:r w:rsidRPr="00902FCA">
              <w:rPr>
                <w:rFonts w:ascii="Trebuchet MS" w:hAnsi="Trebuchet MS" w:cstheme="minorHAnsi"/>
                <w:color w:val="000000" w:themeColor="text1"/>
              </w:rPr>
              <w:t>, prin eficientizarea calitativă a cheltuielilor publice cu focalizare pe :</w:t>
            </w:r>
          </w:p>
          <w:p w14:paraId="624F63A3" w14:textId="77777777" w:rsidR="00962428" w:rsidRPr="00902FCA" w:rsidRDefault="00962428" w:rsidP="00962428">
            <w:pPr>
              <w:pStyle w:val="ListParagraph"/>
              <w:numPr>
                <w:ilvl w:val="0"/>
                <w:numId w:val="160"/>
              </w:numPr>
              <w:spacing w:before="120"/>
              <w:ind w:left="1800"/>
              <w:jc w:val="both"/>
              <w:rPr>
                <w:rFonts w:ascii="Trebuchet MS" w:hAnsi="Trebuchet MS" w:cstheme="minorHAnsi"/>
                <w:color w:val="000000" w:themeColor="text1"/>
              </w:rPr>
            </w:pPr>
            <w:r w:rsidRPr="00AD1BE6">
              <w:rPr>
                <w:rFonts w:ascii="Trebuchet MS" w:hAnsi="Trebuchet MS" w:cstheme="minorHAnsi"/>
                <w:b/>
                <w:color w:val="000066"/>
              </w:rPr>
              <w:t>finanțarea unui pachet de reforme în domeniul muncii, al pensiilor, masuri active</w:t>
            </w:r>
            <w:r>
              <w:rPr>
                <w:rFonts w:ascii="Trebuchet MS" w:hAnsi="Trebuchet MS" w:cstheme="minorHAnsi"/>
                <w:b/>
                <w:color w:val="000066"/>
              </w:rPr>
              <w:t xml:space="preserve"> </w:t>
            </w:r>
            <w:r w:rsidRPr="00902FCA">
              <w:rPr>
                <w:rFonts w:ascii="Trebuchet MS" w:hAnsi="Trebuchet MS" w:cstheme="minorHAnsi"/>
                <w:color w:val="000000" w:themeColor="text1"/>
              </w:rPr>
              <w:t>de protecție pri</w:t>
            </w:r>
            <w:r>
              <w:rPr>
                <w:rFonts w:ascii="Trebuchet MS" w:hAnsi="Trebuchet MS" w:cstheme="minorHAnsi"/>
                <w:color w:val="000000" w:themeColor="text1"/>
              </w:rPr>
              <w:t>vind grupurile  defavorizate ș</w:t>
            </w:r>
            <w:r w:rsidRPr="00902FCA">
              <w:rPr>
                <w:rFonts w:ascii="Trebuchet MS" w:hAnsi="Trebuchet MS" w:cstheme="minorHAnsi"/>
                <w:color w:val="000000" w:themeColor="text1"/>
              </w:rPr>
              <w:t>i cele vulnerabile</w:t>
            </w:r>
            <w:r>
              <w:rPr>
                <w:rFonts w:ascii="Trebuchet MS" w:hAnsi="Trebuchet MS" w:cstheme="minorHAnsi"/>
                <w:color w:val="000000" w:themeColor="text1"/>
              </w:rPr>
              <w:t>;</w:t>
            </w:r>
          </w:p>
          <w:p w14:paraId="1AAE47B9" w14:textId="77777777" w:rsidR="00962428" w:rsidRPr="00902FCA" w:rsidRDefault="00967395" w:rsidP="00962428">
            <w:pPr>
              <w:pStyle w:val="ListParagraph"/>
              <w:numPr>
                <w:ilvl w:val="0"/>
                <w:numId w:val="160"/>
              </w:numPr>
              <w:ind w:left="1800"/>
              <w:jc w:val="both"/>
              <w:rPr>
                <w:rFonts w:ascii="Trebuchet MS" w:hAnsi="Trebuchet MS"/>
                <w:color w:val="000000" w:themeColor="text1"/>
              </w:rPr>
            </w:pPr>
            <w:r>
              <w:rPr>
                <w:rFonts w:ascii="Trebuchet MS" w:hAnsi="Trebuchet MS" w:cstheme="minorHAnsi"/>
                <w:b/>
                <w:color w:val="000066"/>
              </w:rPr>
              <w:t xml:space="preserve">Consolidarea </w:t>
            </w:r>
            <w:r w:rsidR="00962428" w:rsidRPr="00AD1BE6">
              <w:rPr>
                <w:rFonts w:ascii="Trebuchet MS" w:hAnsi="Trebuchet MS" w:cstheme="minorHAnsi"/>
                <w:b/>
                <w:color w:val="000066"/>
              </w:rPr>
              <w:t>bugetării pe programe pe bază de indicatori de rezultat</w:t>
            </w:r>
            <w:r w:rsidR="00962428" w:rsidRPr="00902FCA">
              <w:rPr>
                <w:rFonts w:ascii="Trebuchet MS" w:hAnsi="Trebuchet MS" w:cstheme="minorHAnsi"/>
                <w:color w:val="000000" w:themeColor="text1"/>
              </w:rPr>
              <w:t xml:space="preserve"> la toate nivelurile administraţiei publice centrale şi locale care să permită transparenţa deplină a cheltuielilor publice, îmbunătăţirea clarităţii şi coerenţei procesului de bugetare, prioritizarea politicilor sectoriale şi asigurarea unei competiţii reale între proiectele propuse spre</w:t>
            </w:r>
            <w:r w:rsidR="00962428" w:rsidRPr="00902FCA">
              <w:rPr>
                <w:rFonts w:ascii="Trebuchet MS" w:hAnsi="Trebuchet MS"/>
                <w:color w:val="000000" w:themeColor="text1"/>
              </w:rPr>
              <w:t xml:space="preserve"> finanţare şi susţinerea performanţei;</w:t>
            </w:r>
          </w:p>
          <w:p w14:paraId="2B024014" w14:textId="77777777" w:rsidR="00962428" w:rsidRPr="00CC644F" w:rsidRDefault="00962428" w:rsidP="008E1C0F">
            <w:pPr>
              <w:pStyle w:val="ListParagraph"/>
              <w:numPr>
                <w:ilvl w:val="0"/>
                <w:numId w:val="160"/>
              </w:numPr>
              <w:spacing w:before="120"/>
              <w:ind w:left="1080" w:right="283"/>
              <w:jc w:val="both"/>
              <w:rPr>
                <w:rFonts w:ascii="Trebuchet MS" w:hAnsi="Trebuchet MS" w:cstheme="minorHAnsi"/>
                <w:color w:val="000000" w:themeColor="text1"/>
              </w:rPr>
            </w:pPr>
            <w:r w:rsidRPr="005E5D92">
              <w:rPr>
                <w:rFonts w:ascii="Trebuchet MS" w:hAnsi="Trebuchet MS" w:cstheme="minorHAnsi"/>
                <w:b/>
                <w:color w:val="000066"/>
              </w:rPr>
              <w:t>întărirea guvernanţei corporative la companiile de stat în vederea îmbunătăţirii performanţei acestora,</w:t>
            </w:r>
            <w:r w:rsidRPr="005E5D92">
              <w:rPr>
                <w:rFonts w:ascii="Trebuchet MS" w:hAnsi="Trebuchet MS" w:cstheme="minorHAnsi"/>
                <w:color w:val="000000" w:themeColor="text1"/>
              </w:rPr>
              <w:t xml:space="preserve"> prin utilizarea celor mai bune practici la nivel european.</w:t>
            </w:r>
          </w:p>
        </w:tc>
      </w:tr>
    </w:tbl>
    <w:p w14:paraId="730DCC07" w14:textId="09C614EE" w:rsidR="00962428" w:rsidRDefault="004F7A1C" w:rsidP="00967395">
      <w:pPr>
        <w:spacing w:before="120"/>
        <w:jc w:val="both"/>
        <w:rPr>
          <w:rFonts w:ascii="Trebuchet MS" w:eastAsia="Calibri" w:hAnsi="Trebuchet MS" w:cstheme="minorHAnsi"/>
          <w:bCs/>
          <w:color w:val="000000" w:themeColor="text1"/>
          <w:lang w:val="ro-RO"/>
        </w:rPr>
      </w:pPr>
      <w:r>
        <w:rPr>
          <w:rFonts w:ascii="Trebuchet MS" w:eastAsia="Calibri" w:hAnsi="Trebuchet MS" w:cstheme="minorHAnsi"/>
          <w:bCs/>
          <w:color w:val="000000" w:themeColor="text1"/>
          <w:lang w:val="ro-RO"/>
        </w:rPr>
        <w:lastRenderedPageBreak/>
        <w:t>Anul 2020 a fost</w:t>
      </w:r>
      <w:r w:rsidR="00962428" w:rsidRPr="00A57EA4">
        <w:rPr>
          <w:rFonts w:ascii="Trebuchet MS" w:eastAsia="Calibri" w:hAnsi="Trebuchet MS" w:cstheme="minorHAnsi"/>
          <w:bCs/>
          <w:color w:val="000000" w:themeColor="text1"/>
          <w:lang w:val="ro-RO"/>
        </w:rPr>
        <w:t xml:space="preserve"> marcat de criz</w:t>
      </w:r>
      <w:r w:rsidR="00962428">
        <w:rPr>
          <w:rFonts w:ascii="Trebuchet MS" w:eastAsia="Calibri" w:hAnsi="Trebuchet MS" w:cstheme="minorHAnsi"/>
          <w:bCs/>
          <w:color w:val="000000" w:themeColor="text1"/>
          <w:lang w:val="ro-RO"/>
        </w:rPr>
        <w:t xml:space="preserve">a generată de pandemia COVID-19 care a adus </w:t>
      </w:r>
      <w:r w:rsidR="00962428" w:rsidRPr="00A57EA4">
        <w:rPr>
          <w:rFonts w:ascii="Trebuchet MS" w:eastAsia="Calibri" w:hAnsi="Trebuchet MS" w:cstheme="minorHAnsi"/>
          <w:bCs/>
          <w:color w:val="000000" w:themeColor="text1"/>
          <w:lang w:val="ro-RO"/>
        </w:rPr>
        <w:t xml:space="preserve"> cel mai mare lockdown</w:t>
      </w:r>
      <w:r w:rsidR="00962428">
        <w:rPr>
          <w:rFonts w:ascii="Trebuchet MS" w:eastAsia="Calibri" w:hAnsi="Trebuchet MS" w:cstheme="minorHAnsi"/>
          <w:bCs/>
          <w:color w:val="000000" w:themeColor="text1"/>
          <w:lang w:val="ro-RO"/>
        </w:rPr>
        <w:t>,</w:t>
      </w:r>
      <w:r w:rsidR="00962428" w:rsidRPr="00A57EA4">
        <w:rPr>
          <w:rFonts w:ascii="Trebuchet MS" w:eastAsia="Calibri" w:hAnsi="Trebuchet MS" w:cstheme="minorHAnsi"/>
          <w:bCs/>
          <w:color w:val="000000" w:themeColor="text1"/>
          <w:lang w:val="ro-RO"/>
        </w:rPr>
        <w:t xml:space="preserve"> fără precedent în istoria modernă, cu implicații severe și foarte specifice pe aproape toate palierele economice și sociale. Măsurile de politică fiscal bugetară și monetară combinate cu măsurile de reglementare și prudențiale pentru sect</w:t>
      </w:r>
      <w:r w:rsidR="00962428">
        <w:rPr>
          <w:rFonts w:ascii="Trebuchet MS" w:eastAsia="Calibri" w:hAnsi="Trebuchet MS" w:cstheme="minorHAnsi"/>
          <w:bCs/>
          <w:color w:val="000000" w:themeColor="text1"/>
          <w:lang w:val="ro-RO"/>
        </w:rPr>
        <w:t>orul financiar au continuat și î</w:t>
      </w:r>
      <w:r w:rsidR="00962428" w:rsidRPr="00A57EA4">
        <w:rPr>
          <w:rFonts w:ascii="Trebuchet MS" w:eastAsia="Calibri" w:hAnsi="Trebuchet MS" w:cstheme="minorHAnsi"/>
          <w:bCs/>
          <w:color w:val="000000" w:themeColor="text1"/>
          <w:lang w:val="ro-RO"/>
        </w:rPr>
        <w:t>n anul 20</w:t>
      </w:r>
      <w:r w:rsidR="00C9599E">
        <w:rPr>
          <w:rFonts w:ascii="Trebuchet MS" w:eastAsia="Calibri" w:hAnsi="Trebuchet MS" w:cstheme="minorHAnsi"/>
          <w:bCs/>
          <w:color w:val="000000" w:themeColor="text1"/>
          <w:lang w:val="ro-RO"/>
        </w:rPr>
        <w:t>21, însă de mai mică anvergură,</w:t>
      </w:r>
      <w:r w:rsidR="00962428" w:rsidRPr="00A57EA4">
        <w:rPr>
          <w:rFonts w:ascii="Trebuchet MS" w:eastAsia="Calibri" w:hAnsi="Trebuchet MS" w:cstheme="minorHAnsi"/>
          <w:bCs/>
          <w:color w:val="000000" w:themeColor="text1"/>
          <w:lang w:val="ro-RO"/>
        </w:rPr>
        <w:t xml:space="preserve"> </w:t>
      </w:r>
      <w:r>
        <w:rPr>
          <w:rFonts w:ascii="Trebuchet MS" w:eastAsia="Calibri" w:hAnsi="Trebuchet MS" w:cstheme="minorHAnsi"/>
          <w:bCs/>
          <w:color w:val="000000" w:themeColor="text1"/>
          <w:lang w:val="ro-RO"/>
        </w:rPr>
        <w:t>fiind esențiale pentru a atenua</w:t>
      </w:r>
      <w:r w:rsidR="00962428" w:rsidRPr="00A57EA4">
        <w:rPr>
          <w:rFonts w:ascii="Trebuchet MS" w:eastAsia="Calibri" w:hAnsi="Trebuchet MS" w:cstheme="minorHAnsi"/>
          <w:bCs/>
          <w:color w:val="000000" w:themeColor="text1"/>
          <w:lang w:val="ro-RO"/>
        </w:rPr>
        <w:t xml:space="preserve"> impactul crizei sanitare. </w:t>
      </w:r>
    </w:p>
    <w:p w14:paraId="735920BA" w14:textId="77777777" w:rsidR="00962428" w:rsidRDefault="00962428" w:rsidP="00967395">
      <w:pPr>
        <w:spacing w:before="120"/>
        <w:jc w:val="both"/>
        <w:rPr>
          <w:rFonts w:ascii="Trebuchet MS" w:eastAsia="Calibri" w:hAnsi="Trebuchet MS" w:cstheme="minorHAnsi"/>
          <w:bCs/>
          <w:color w:val="000000" w:themeColor="text1"/>
          <w:lang w:val="ro-RO"/>
        </w:rPr>
      </w:pPr>
    </w:p>
    <w:p w14:paraId="3D4966E6" w14:textId="77777777" w:rsidR="00962428" w:rsidRPr="008342C6" w:rsidRDefault="00962428" w:rsidP="00967395">
      <w:pPr>
        <w:shd w:val="clear" w:color="auto" w:fill="E7E6E6" w:themeFill="background2"/>
        <w:spacing w:before="120"/>
        <w:jc w:val="both"/>
        <w:rPr>
          <w:rFonts w:ascii="Trebuchet MS" w:eastAsia="Calibri" w:hAnsi="Trebuchet MS" w:cstheme="minorHAnsi"/>
          <w:b/>
          <w:bCs/>
          <w:color w:val="000000" w:themeColor="text1"/>
          <w:lang w:val="ro-RO"/>
        </w:rPr>
      </w:pPr>
      <w:r w:rsidRPr="008342C6">
        <w:rPr>
          <w:rFonts w:ascii="Trebuchet MS" w:eastAsia="Calibri" w:hAnsi="Trebuchet MS" w:cstheme="minorHAnsi"/>
          <w:b/>
          <w:bCs/>
          <w:color w:val="000000" w:themeColor="text1"/>
          <w:lang w:val="ro-RO"/>
        </w:rPr>
        <w:t>Anul 2021 este caracterizat la rândul său de o serie de particularități</w:t>
      </w:r>
      <w:r w:rsidRPr="008342C6">
        <w:rPr>
          <w:rStyle w:val="FootnoteReference"/>
          <w:rFonts w:ascii="Trebuchet MS" w:eastAsia="Calibri" w:hAnsi="Trebuchet MS" w:cstheme="minorHAnsi"/>
          <w:b/>
          <w:bCs/>
          <w:color w:val="000000" w:themeColor="text1"/>
          <w:lang w:val="ro-RO"/>
        </w:rPr>
        <w:footnoteReference w:id="2"/>
      </w:r>
    </w:p>
    <w:p w14:paraId="43FD4B9D" w14:textId="77777777" w:rsidR="00962428" w:rsidRPr="009F3881" w:rsidRDefault="00962428" w:rsidP="00967395">
      <w:pPr>
        <w:pStyle w:val="Normal1"/>
        <w:numPr>
          <w:ilvl w:val="0"/>
          <w:numId w:val="158"/>
        </w:numPr>
        <w:spacing w:before="120" w:beforeAutospacing="0" w:after="0" w:afterAutospacing="0"/>
        <w:ind w:left="360"/>
        <w:jc w:val="both"/>
        <w:rPr>
          <w:rFonts w:ascii="Trebuchet MS" w:hAnsi="Trebuchet MS"/>
          <w:color w:val="000000" w:themeColor="text1"/>
          <w:lang w:val="ro-RO"/>
        </w:rPr>
      </w:pPr>
      <w:r w:rsidRPr="009F3881">
        <w:rPr>
          <w:rFonts w:ascii="Trebuchet MS" w:hAnsi="Trebuchet MS"/>
          <w:b/>
          <w:color w:val="000000" w:themeColor="text1"/>
          <w:lang w:val="ro-RO"/>
        </w:rPr>
        <w:t>Pe măsură ce măsurile de izolare sunt relaxate treptat și procesul de vaccinare</w:t>
      </w:r>
      <w:r w:rsidRPr="009F3881">
        <w:rPr>
          <w:rFonts w:ascii="Trebuchet MS" w:hAnsi="Trebuchet MS"/>
          <w:color w:val="000000" w:themeColor="text1"/>
          <w:lang w:val="ro-RO"/>
        </w:rPr>
        <w:t xml:space="preserve"> avansează, </w:t>
      </w:r>
      <w:r w:rsidRPr="009F3881">
        <w:rPr>
          <w:rFonts w:ascii="Trebuchet MS" w:hAnsi="Trebuchet MS"/>
          <w:b/>
          <w:color w:val="000066"/>
          <w:lang w:val="ro-RO"/>
        </w:rPr>
        <w:t>se preconizează că activitatea în UE va înregistra o creștere în toate statele membre, cu o accelerare din a doua jumătate a anului 2021,</w:t>
      </w:r>
      <w:r w:rsidRPr="009F3881">
        <w:rPr>
          <w:rFonts w:ascii="Trebuchet MS" w:hAnsi="Trebuchet MS"/>
          <w:color w:val="000000" w:themeColor="text1"/>
          <w:lang w:val="ro-RO"/>
        </w:rPr>
        <w:t xml:space="preserve"> care va reflecta și impulsul de creștere ce va fi dat de punerea în aplicare a planurilor naționale de redresare și reziliență. </w:t>
      </w:r>
    </w:p>
    <w:p w14:paraId="674A9981" w14:textId="77777777" w:rsidR="00962428" w:rsidRPr="00A57EA4"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b/>
          <w:color w:val="000066"/>
          <w:shd w:val="clear" w:color="auto" w:fill="FFFFFF"/>
        </w:rPr>
      </w:pPr>
      <w:r w:rsidRPr="00A57EA4">
        <w:rPr>
          <w:rFonts w:ascii="Trebuchet MS" w:eastAsiaTheme="minorHAnsi" w:hAnsi="Trebuchet MS" w:cstheme="minorBidi"/>
          <w:b/>
          <w:color w:val="000000" w:themeColor="text1"/>
        </w:rPr>
        <w:t>Politica economică trebuie să rămână expansionistă pe tot parcursul anilor 2021 și 2022</w:t>
      </w:r>
      <w:r w:rsidRPr="00A57EA4">
        <w:rPr>
          <w:rFonts w:ascii="Trebuchet MS" w:eastAsiaTheme="minorHAnsi" w:hAnsi="Trebuchet MS" w:cstheme="minorBidi"/>
          <w:color w:val="002060"/>
          <w:shd w:val="clear" w:color="auto" w:fill="FFFFFF"/>
        </w:rPr>
        <w:t xml:space="preserve"> </w:t>
      </w:r>
      <w:r w:rsidRPr="003B4736">
        <w:rPr>
          <w:rFonts w:ascii="Trebuchet MS" w:eastAsiaTheme="minorHAnsi" w:hAnsi="Trebuchet MS" w:cstheme="minorBidi"/>
          <w:color w:val="002060"/>
          <w:shd w:val="clear" w:color="auto" w:fill="FFFFFF"/>
        </w:rPr>
        <w:t>și ar trebui să  rămână flexibilă</w:t>
      </w:r>
      <w:r w:rsidR="00652493">
        <w:rPr>
          <w:rFonts w:ascii="Trebuchet MS" w:eastAsiaTheme="minorHAnsi" w:hAnsi="Trebuchet MS" w:cstheme="minorBidi"/>
          <w:b/>
          <w:color w:val="000066"/>
          <w:shd w:val="clear" w:color="auto" w:fill="FFFFFF"/>
        </w:rPr>
        <w:t xml:space="preserve">, </w:t>
      </w:r>
      <w:r w:rsidRPr="00A57EA4">
        <w:rPr>
          <w:rFonts w:ascii="Trebuchet MS" w:eastAsiaTheme="minorHAnsi" w:hAnsi="Trebuchet MS" w:cstheme="minorBidi"/>
          <w:b/>
          <w:color w:val="000066"/>
          <w:shd w:val="clear" w:color="auto" w:fill="FFFFFF"/>
        </w:rPr>
        <w:t>evitându-se retragerea prematură a sprijinului bugetar.</w:t>
      </w:r>
    </w:p>
    <w:p w14:paraId="33EFD10A" w14:textId="77777777" w:rsidR="00962428"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color w:val="000000" w:themeColor="text1"/>
          <w:shd w:val="clear" w:color="auto" w:fill="FFFFFF"/>
        </w:rPr>
      </w:pPr>
      <w:r w:rsidRPr="00A57EA4">
        <w:rPr>
          <w:rFonts w:ascii="Trebuchet MS" w:eastAsiaTheme="minorHAnsi" w:hAnsi="Trebuchet MS" w:cstheme="minorBidi"/>
          <w:b/>
          <w:color w:val="002060"/>
          <w:shd w:val="clear" w:color="auto" w:fill="FFFFFF"/>
        </w:rPr>
        <w:t>Politicile fiscal-bugetare ale statelor membre ar trebui să devină mai diferențiate în 2022,</w:t>
      </w:r>
      <w:r w:rsidRPr="003B4736">
        <w:rPr>
          <w:rFonts w:ascii="Trebuchet MS" w:eastAsiaTheme="minorHAnsi" w:hAnsi="Trebuchet MS" w:cstheme="minorBidi"/>
          <w:color w:val="002060"/>
          <w:shd w:val="clear" w:color="auto" w:fill="FFFFFF"/>
        </w:rPr>
        <w:t xml:space="preserve"> </w:t>
      </w:r>
      <w:r w:rsidRPr="003B4736">
        <w:rPr>
          <w:rFonts w:ascii="Trebuchet MS" w:eastAsiaTheme="minorHAnsi" w:hAnsi="Trebuchet MS" w:cstheme="minorBidi"/>
          <w:color w:val="000000" w:themeColor="text1"/>
          <w:shd w:val="clear" w:color="auto" w:fill="FFFFFF"/>
        </w:rPr>
        <w:t>ținându-se seama de situația redresării, de sustenabilitatea fiscală și de necesitatea de a reduce divergențele economice, sociale și teritoriale.</w:t>
      </w:r>
    </w:p>
    <w:p w14:paraId="12334B0C" w14:textId="77777777" w:rsidR="00962428"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color w:val="000000" w:themeColor="text1"/>
          <w:shd w:val="clear" w:color="auto" w:fill="FFFFFF"/>
        </w:rPr>
      </w:pPr>
      <w:r w:rsidRPr="00A57EA4">
        <w:rPr>
          <w:rFonts w:ascii="Trebuchet MS" w:eastAsiaTheme="minorHAnsi" w:hAnsi="Trebuchet MS" w:cstheme="minorBidi"/>
          <w:b/>
          <w:color w:val="000066"/>
        </w:rPr>
        <w:t>Punerea în aplicare a Mecanismulu</w:t>
      </w:r>
      <w:r w:rsidR="00652493">
        <w:rPr>
          <w:rFonts w:ascii="Trebuchet MS" w:eastAsiaTheme="minorHAnsi" w:hAnsi="Trebuchet MS" w:cstheme="minorBidi"/>
          <w:b/>
          <w:color w:val="000066"/>
        </w:rPr>
        <w:t>i de Redresare și Reziliență va</w:t>
      </w:r>
      <w:r w:rsidRPr="00A57EA4">
        <w:rPr>
          <w:rFonts w:ascii="Trebuchet MS" w:eastAsiaTheme="minorHAnsi" w:hAnsi="Trebuchet MS" w:cstheme="minorBidi"/>
          <w:b/>
          <w:color w:val="000066"/>
          <w:shd w:val="clear" w:color="auto" w:fill="FFFFFF"/>
        </w:rPr>
        <w:t xml:space="preserve"> reprezenta o oportunitate fără precedent</w:t>
      </w:r>
      <w:r w:rsidRPr="003B4736">
        <w:rPr>
          <w:rFonts w:ascii="Trebuchet MS" w:eastAsiaTheme="minorHAnsi" w:hAnsi="Trebuchet MS" w:cstheme="minorBidi"/>
          <w:color w:val="000000" w:themeColor="text1"/>
          <w:shd w:val="clear" w:color="auto" w:fill="FFFFFF"/>
        </w:rPr>
        <w:t xml:space="preserve"> pentru toate statele membre de a aborda principalele provocări structurale și nevoi în materie de investiții, în paralel cu angajarea în tranziția verde și cea digitală.</w:t>
      </w:r>
    </w:p>
    <w:p w14:paraId="54D2B9BD" w14:textId="77777777" w:rsidR="00962428" w:rsidRPr="009F3881" w:rsidRDefault="00962428" w:rsidP="00967395">
      <w:pPr>
        <w:pStyle w:val="Normal1"/>
        <w:numPr>
          <w:ilvl w:val="0"/>
          <w:numId w:val="158"/>
        </w:numPr>
        <w:spacing w:before="120" w:beforeAutospacing="0" w:after="0" w:afterAutospacing="0"/>
        <w:ind w:left="360"/>
        <w:jc w:val="both"/>
        <w:rPr>
          <w:rStyle w:val="bumpedfont15"/>
          <w:rFonts w:ascii="Trebuchet MS" w:hAnsi="Trebuchet MS"/>
          <w:color w:val="000000" w:themeColor="text1"/>
          <w:lang w:val="fr-FR"/>
        </w:rPr>
      </w:pPr>
      <w:r w:rsidRPr="009F3881">
        <w:rPr>
          <w:rStyle w:val="bumpedfont15"/>
          <w:rFonts w:ascii="Trebuchet MS" w:hAnsi="Trebuchet MS"/>
          <w:b/>
          <w:color w:val="000066"/>
          <w:lang w:val="fr-FR"/>
        </w:rPr>
        <w:t>Clauza derogatorie generală din Pactul de stabilitate și de creștere va continua să se aplice în 2022 și se preconizează că va fi dezactivată din 2023.</w:t>
      </w:r>
      <w:r w:rsidRPr="009F3881">
        <w:rPr>
          <w:rFonts w:ascii="Trebuchet MS" w:hAnsi="Trebuchet MS"/>
          <w:color w:val="444444"/>
          <w:lang w:val="fr-FR"/>
        </w:rPr>
        <w:t xml:space="preserve"> Ea a facilitat coordonarea politicilor bugetare în perioade de încetinire gravă a creșterii economice. Activarea clauzei permite o abatere temporară de la traiectoria de ajustare în vederea atingerii obiectivului bugetar pe termen mediu al fiecărui stat membru, cu condiția ca această abatere să nu pună în pericol sustenabilitatea finanțelor publice pe termen mediu.</w:t>
      </w:r>
    </w:p>
    <w:p w14:paraId="332C7236" w14:textId="77777777" w:rsidR="00967395"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color w:val="000000" w:themeColor="text1"/>
        </w:rPr>
      </w:pPr>
      <w:r w:rsidRPr="003B4736">
        <w:rPr>
          <w:rFonts w:ascii="Trebuchet MS" w:eastAsiaTheme="minorHAnsi" w:hAnsi="Trebuchet MS" w:cstheme="minorBidi"/>
          <w:color w:val="000066"/>
        </w:rPr>
        <w:t xml:space="preserve">Pe măsură ce riscurile pentru sănătate se reduc, </w:t>
      </w:r>
      <w:r w:rsidRPr="00A57EA4">
        <w:rPr>
          <w:rFonts w:ascii="Trebuchet MS" w:eastAsiaTheme="minorHAnsi" w:hAnsi="Trebuchet MS" w:cstheme="minorBidi"/>
          <w:b/>
          <w:color w:val="000066"/>
        </w:rPr>
        <w:t xml:space="preserve">măsurile de politică economică ar trebui </w:t>
      </w:r>
      <w:r w:rsidRPr="008342C6">
        <w:rPr>
          <w:rFonts w:ascii="Trebuchet MS" w:eastAsiaTheme="minorHAnsi" w:hAnsi="Trebuchet MS" w:cstheme="minorBidi"/>
          <w:b/>
          <w:color w:val="000066"/>
          <w:u w:val="single"/>
        </w:rPr>
        <w:t>să treacă de la un regim de urgență la obiective orientate spre redresare durabilă și favorabilă incluziunii.</w:t>
      </w:r>
      <w:r w:rsidRPr="003B4736">
        <w:rPr>
          <w:rFonts w:ascii="Trebuchet MS" w:eastAsiaTheme="minorHAnsi" w:hAnsi="Trebuchet MS" w:cstheme="minorBidi"/>
          <w:color w:val="000000" w:themeColor="text1"/>
        </w:rPr>
        <w:t xml:space="preserve"> Prioritatea orientării fondurilor ar trebui canalizată către </w:t>
      </w:r>
      <w:r w:rsidRPr="00A57EA4">
        <w:rPr>
          <w:rFonts w:ascii="Trebuchet MS" w:eastAsiaTheme="minorHAnsi" w:hAnsi="Trebuchet MS" w:cstheme="minorBidi"/>
          <w:color w:val="000066"/>
        </w:rPr>
        <w:t>investiții care stimulează creșterea economică,</w:t>
      </w:r>
      <w:r w:rsidRPr="003B4736">
        <w:rPr>
          <w:rFonts w:ascii="Trebuchet MS" w:eastAsiaTheme="minorHAnsi" w:hAnsi="Trebuchet MS" w:cstheme="minorBidi"/>
          <w:color w:val="000000" w:themeColor="text1"/>
        </w:rPr>
        <w:t xml:space="preserve"> în special celor care sprijină </w:t>
      </w:r>
      <w:r w:rsidRPr="008342C6">
        <w:rPr>
          <w:rFonts w:ascii="Trebuchet MS" w:eastAsiaTheme="minorHAnsi" w:hAnsi="Trebuchet MS" w:cstheme="minorBidi"/>
          <w:b/>
          <w:color w:val="000066"/>
          <w:u w:val="single"/>
        </w:rPr>
        <w:t xml:space="preserve">tranziția verde și digitală,  către  reformele fiscal </w:t>
      </w:r>
      <w:r w:rsidRPr="008342C6">
        <w:rPr>
          <w:rFonts w:ascii="Trebuchet MS" w:eastAsiaTheme="minorHAnsi" w:hAnsi="Trebuchet MS" w:cstheme="minorBidi"/>
          <w:b/>
          <w:color w:val="000066"/>
          <w:u w:val="single"/>
        </w:rPr>
        <w:softHyphen/>
        <w:t xml:space="preserve">bugetare structurale, inclusiv în vederea îmbunătățirii eficienței cheltuielilor și a unei gestionări de calitate a resurselor </w:t>
      </w:r>
      <w:r w:rsidR="00967395">
        <w:rPr>
          <w:rFonts w:ascii="Trebuchet MS" w:eastAsiaTheme="minorHAnsi" w:hAnsi="Trebuchet MS" w:cstheme="minorBidi"/>
          <w:color w:val="000000" w:themeColor="text1"/>
        </w:rPr>
        <w:t>în domeniul finanțelor publice.</w:t>
      </w:r>
    </w:p>
    <w:p w14:paraId="4B264055" w14:textId="77777777" w:rsidR="00967395" w:rsidRPr="00967395"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color w:val="000000" w:themeColor="text1"/>
        </w:rPr>
      </w:pPr>
      <w:r w:rsidRPr="00967395">
        <w:rPr>
          <w:rFonts w:ascii="Trebuchet MS" w:eastAsiaTheme="minorHAnsi" w:hAnsi="Trebuchet MS" w:cstheme="minorBidi"/>
          <w:b/>
          <w:color w:val="000000" w:themeColor="text1"/>
          <w:shd w:val="clear" w:color="auto" w:fill="FFFFFF"/>
        </w:rPr>
        <w:t xml:space="preserve">Strategia de ajustare graduală </w:t>
      </w:r>
      <w:r w:rsidRPr="00967395">
        <w:rPr>
          <w:rFonts w:ascii="Trebuchet MS" w:eastAsiaTheme="minorHAnsi" w:hAnsi="Trebuchet MS" w:cstheme="minorBidi"/>
          <w:color w:val="000000" w:themeColor="text1"/>
          <w:shd w:val="clear" w:color="auto" w:fill="FFFFFF"/>
        </w:rPr>
        <w:t xml:space="preserve">cu termen-limită pentru corectarea deficitului excesiv până în 2024, deși necesită în continuare ajustări anuale substanțiale,  implică un efort mai lent și </w:t>
      </w:r>
      <w:r w:rsidRPr="00967395">
        <w:rPr>
          <w:rFonts w:ascii="Trebuchet MS" w:eastAsiaTheme="minorHAnsi" w:hAnsi="Trebuchet MS" w:cstheme="minorBidi"/>
          <w:b/>
          <w:color w:val="000066"/>
          <w:u w:val="single"/>
          <w:shd w:val="clear" w:color="auto" w:fill="FFFFFF"/>
        </w:rPr>
        <w:t>ar asigura un echilibru optim între consolidarea bugetară și sprijinirea redresării economice.</w:t>
      </w:r>
    </w:p>
    <w:p w14:paraId="157ED7FF" w14:textId="77777777" w:rsidR="00962428" w:rsidRPr="00967395"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color w:val="000000" w:themeColor="text1"/>
        </w:rPr>
      </w:pPr>
      <w:r w:rsidRPr="00967395">
        <w:rPr>
          <w:rFonts w:ascii="Trebuchet MS" w:eastAsiaTheme="minorHAnsi" w:hAnsi="Trebuchet MS" w:cstheme="minorBidi"/>
          <w:b/>
          <w:color w:val="000066"/>
          <w:shd w:val="clear" w:color="auto" w:fill="FFFFFF"/>
        </w:rPr>
        <w:lastRenderedPageBreak/>
        <w:t>Reformele de natură bugetară și economică mai amplă, inclusiv reformele sistemului de pensii, ale administrației fiscale, ale salariilor din sectorul public și ale guvernanței întreprinderilor de stat,</w:t>
      </w:r>
      <w:r w:rsidRPr="00967395">
        <w:rPr>
          <w:rFonts w:ascii="Trebuchet MS" w:eastAsiaTheme="minorHAnsi" w:hAnsi="Trebuchet MS" w:cstheme="minorBidi"/>
          <w:color w:val="000000" w:themeColor="text1"/>
          <w:shd w:val="clear" w:color="auto" w:fill="FFFFFF"/>
        </w:rPr>
        <w:t xml:space="preserve"> ar trebui să sprijine eforturile de consolidare bugetară și să asigure sustenabilitatea sistemului bugetar.</w:t>
      </w:r>
    </w:p>
    <w:p w14:paraId="3E310051" w14:textId="77777777" w:rsidR="00962428" w:rsidRPr="009F3881" w:rsidRDefault="00962428" w:rsidP="00967395">
      <w:pPr>
        <w:spacing w:before="120"/>
        <w:rPr>
          <w:rFonts w:ascii="Trebuchet MS" w:eastAsiaTheme="minorHAnsi" w:hAnsi="Trebuchet MS" w:cstheme="minorBidi"/>
          <w:color w:val="000000" w:themeColor="text1"/>
          <w:lang w:val="ro-RO"/>
        </w:rPr>
      </w:pPr>
    </w:p>
    <w:p w14:paraId="78E6037B" w14:textId="77777777" w:rsidR="00962428" w:rsidRPr="009F3881" w:rsidRDefault="00962428" w:rsidP="00967395">
      <w:pPr>
        <w:shd w:val="clear" w:color="auto" w:fill="E7E6E6" w:themeFill="background2"/>
        <w:spacing w:before="120"/>
        <w:jc w:val="both"/>
        <w:rPr>
          <w:rFonts w:ascii="Trebuchet MS" w:eastAsiaTheme="minorHAnsi" w:hAnsi="Trebuchet MS" w:cstheme="minorBidi"/>
          <w:b/>
          <w:color w:val="000066"/>
          <w:lang w:val="fr-FR"/>
        </w:rPr>
      </w:pPr>
      <w:r w:rsidRPr="009F3881">
        <w:rPr>
          <w:rFonts w:ascii="Trebuchet MS" w:eastAsiaTheme="minorHAnsi" w:hAnsi="Trebuchet MS" w:cstheme="minorBidi"/>
          <w:b/>
          <w:color w:val="000066"/>
          <w:lang w:val="fr-FR"/>
        </w:rPr>
        <w:t>Totuși, mai persistă următoarele riscuri:</w:t>
      </w:r>
    </w:p>
    <w:p w14:paraId="2B2080A4" w14:textId="77777777" w:rsidR="00962428" w:rsidRPr="008342C6" w:rsidRDefault="00962428" w:rsidP="00967395">
      <w:pPr>
        <w:pStyle w:val="ListParagraph"/>
        <w:numPr>
          <w:ilvl w:val="0"/>
          <w:numId w:val="161"/>
        </w:numPr>
        <w:spacing w:before="120" w:line="240" w:lineRule="auto"/>
        <w:jc w:val="both"/>
        <w:rPr>
          <w:rFonts w:ascii="Trebuchet MS" w:hAnsi="Trebuchet MS" w:cs="Helvetica"/>
          <w:b/>
          <w:color w:val="000000" w:themeColor="text1"/>
          <w:szCs w:val="24"/>
          <w:shd w:val="clear" w:color="auto" w:fill="FAFAFA"/>
        </w:rPr>
      </w:pPr>
      <w:r w:rsidRPr="00C24754">
        <w:rPr>
          <w:rFonts w:ascii="Trebuchet MS" w:hAnsi="Trebuchet MS" w:cs="Helvetica"/>
          <w:color w:val="000000"/>
          <w:szCs w:val="24"/>
          <w:shd w:val="clear" w:color="auto" w:fill="FAFAFA"/>
        </w:rPr>
        <w:t xml:space="preserve">Datorită evoluției campaniei de vaccinare, s-au făcut pași extrem de importanți în direcția controlării crizei sanitare, </w:t>
      </w:r>
      <w:r w:rsidRPr="008342C6">
        <w:rPr>
          <w:rFonts w:ascii="Trebuchet MS" w:hAnsi="Trebuchet MS" w:cs="Helvetica"/>
          <w:b/>
          <w:color w:val="000000" w:themeColor="text1"/>
          <w:szCs w:val="24"/>
          <w:shd w:val="clear" w:color="auto" w:fill="FAFAFA"/>
        </w:rPr>
        <w:t>însă n-am ieșit încă complet din criză, preconizarea apariției  valului 5 al pandemiei necesită monitorizare atentă;</w:t>
      </w:r>
    </w:p>
    <w:p w14:paraId="18F3F044" w14:textId="77777777" w:rsidR="00962428" w:rsidRDefault="00962428" w:rsidP="00967395">
      <w:pPr>
        <w:pStyle w:val="ListParagraph"/>
        <w:numPr>
          <w:ilvl w:val="0"/>
          <w:numId w:val="161"/>
        </w:numPr>
        <w:spacing w:before="120" w:line="240" w:lineRule="auto"/>
        <w:jc w:val="both"/>
        <w:rPr>
          <w:rFonts w:ascii="Trebuchet MS" w:hAnsi="Trebuchet MS" w:cs="Helvetica"/>
          <w:color w:val="000000"/>
          <w:szCs w:val="24"/>
          <w:shd w:val="clear" w:color="auto" w:fill="FAFAFA"/>
        </w:rPr>
      </w:pPr>
      <w:r w:rsidRPr="008342C6">
        <w:rPr>
          <w:rFonts w:ascii="Trebuchet MS" w:hAnsi="Trebuchet MS" w:cs="Helvetica"/>
          <w:b/>
          <w:color w:val="000000" w:themeColor="text1"/>
          <w:szCs w:val="24"/>
          <w:shd w:val="clear" w:color="auto" w:fill="FAFAFA"/>
        </w:rPr>
        <w:t>Apariția mutațiilor mai agresive,  mai rezistente și infecțioase ale virusului</w:t>
      </w:r>
      <w:r w:rsidRPr="00C24754">
        <w:rPr>
          <w:rFonts w:ascii="Trebuchet MS" w:hAnsi="Trebuchet MS" w:cs="Helvetica"/>
          <w:color w:val="000000"/>
          <w:szCs w:val="24"/>
          <w:shd w:val="clear" w:color="auto" w:fill="FAFAFA"/>
        </w:rPr>
        <w:t xml:space="preserve"> ar putea schimba semni</w:t>
      </w:r>
      <w:r>
        <w:rPr>
          <w:rFonts w:ascii="Trebuchet MS" w:hAnsi="Trebuchet MS" w:cs="Helvetica"/>
          <w:color w:val="000000"/>
          <w:szCs w:val="24"/>
          <w:shd w:val="clear" w:color="auto" w:fill="FAFAFA"/>
        </w:rPr>
        <w:t>ficativ perspectivele economice;</w:t>
      </w:r>
    </w:p>
    <w:p w14:paraId="61552EA0" w14:textId="77777777" w:rsidR="00962428" w:rsidRPr="00C24754" w:rsidRDefault="00962428" w:rsidP="00967395">
      <w:pPr>
        <w:pStyle w:val="ListParagraph"/>
        <w:numPr>
          <w:ilvl w:val="0"/>
          <w:numId w:val="161"/>
        </w:numPr>
        <w:spacing w:before="120" w:line="240" w:lineRule="auto"/>
        <w:jc w:val="both"/>
        <w:rPr>
          <w:rFonts w:ascii="Trebuchet MS" w:hAnsi="Trebuchet MS" w:cs="Helvetica"/>
          <w:color w:val="000000"/>
          <w:szCs w:val="24"/>
          <w:shd w:val="clear" w:color="auto" w:fill="FAFAFA"/>
        </w:rPr>
      </w:pPr>
      <w:r w:rsidRPr="008342C6">
        <w:rPr>
          <w:rFonts w:ascii="Trebuchet MS" w:hAnsi="Trebuchet MS" w:cs="Helvetica"/>
          <w:b/>
          <w:color w:val="000000" w:themeColor="text1"/>
          <w:szCs w:val="24"/>
          <w:shd w:val="clear" w:color="auto" w:fill="FAFAFA"/>
        </w:rPr>
        <w:t>Nivelul mai ridicat al îndatorării</w:t>
      </w:r>
      <w:r w:rsidRPr="00C24754">
        <w:rPr>
          <w:rFonts w:ascii="Trebuchet MS" w:hAnsi="Trebuchet MS" w:cs="Helvetica"/>
          <w:color w:val="000000"/>
          <w:szCs w:val="24"/>
          <w:shd w:val="clear" w:color="auto" w:fill="FAFAFA"/>
        </w:rPr>
        <w:t xml:space="preserve"> (mai ales în cazul sectorului public), se translatează în vulnerabilități care trebuie monitorizate cu </w:t>
      </w:r>
      <w:r>
        <w:rPr>
          <w:rFonts w:ascii="Trebuchet MS" w:hAnsi="Trebuchet MS" w:cs="Helvetica"/>
          <w:color w:val="000000"/>
          <w:szCs w:val="24"/>
          <w:shd w:val="clear" w:color="auto" w:fill="FAFAFA"/>
        </w:rPr>
        <w:t>atenție;</w:t>
      </w:r>
    </w:p>
    <w:p w14:paraId="1BEAACBC" w14:textId="77777777" w:rsidR="00962428" w:rsidRPr="00C24754" w:rsidRDefault="00962428" w:rsidP="00967395">
      <w:pPr>
        <w:pStyle w:val="ListParagraph"/>
        <w:numPr>
          <w:ilvl w:val="0"/>
          <w:numId w:val="161"/>
        </w:numPr>
        <w:spacing w:before="120" w:line="240" w:lineRule="auto"/>
        <w:jc w:val="both"/>
        <w:rPr>
          <w:rFonts w:ascii="Trebuchet MS" w:hAnsi="Trebuchet MS"/>
          <w:szCs w:val="24"/>
        </w:rPr>
      </w:pPr>
      <w:r w:rsidRPr="00C24754">
        <w:rPr>
          <w:rFonts w:ascii="Trebuchet MS" w:hAnsi="Trebuchet MS" w:cs="Helvetica"/>
          <w:color w:val="000000"/>
          <w:szCs w:val="24"/>
          <w:shd w:val="clear" w:color="auto" w:fill="FAFAFA"/>
        </w:rPr>
        <w:t xml:space="preserve">În acest context, una dintre cele mai importante provocări este </w:t>
      </w:r>
      <w:r w:rsidRPr="008342C6">
        <w:rPr>
          <w:rFonts w:ascii="Trebuchet MS" w:hAnsi="Trebuchet MS" w:cs="Helvetica"/>
          <w:b/>
          <w:color w:val="000000" w:themeColor="text1"/>
          <w:szCs w:val="24"/>
          <w:shd w:val="clear" w:color="auto" w:fill="FAFAFA"/>
        </w:rPr>
        <w:t>identificarea momentului oportun pentru eliminarea treptată și controlată a setului actual de măsuri de sprijin</w:t>
      </w:r>
      <w:r w:rsidRPr="00C24754">
        <w:rPr>
          <w:rFonts w:ascii="Trebuchet MS" w:hAnsi="Trebuchet MS" w:cs="Helvetica"/>
          <w:color w:val="000000"/>
          <w:szCs w:val="24"/>
          <w:shd w:val="clear" w:color="auto" w:fill="FAFAFA"/>
        </w:rPr>
        <w:t xml:space="preserve"> atât pe pla</w:t>
      </w:r>
      <w:r>
        <w:rPr>
          <w:rFonts w:ascii="Trebuchet MS" w:hAnsi="Trebuchet MS" w:cs="Helvetica"/>
          <w:color w:val="000000"/>
          <w:szCs w:val="24"/>
          <w:shd w:val="clear" w:color="auto" w:fill="FAFAFA"/>
        </w:rPr>
        <w:t>n extern, cât și pe plan intern.</w:t>
      </w:r>
    </w:p>
    <w:p w14:paraId="14F15E66" w14:textId="77777777" w:rsidR="00962428" w:rsidRDefault="00201134" w:rsidP="00967395">
      <w:pPr>
        <w:widowControl w:val="0"/>
        <w:spacing w:before="120"/>
        <w:jc w:val="both"/>
        <w:rPr>
          <w:rFonts w:ascii="Trebuchet MS" w:hAnsi="Trebuchet MS" w:cstheme="minorHAnsi"/>
          <w:color w:val="000000" w:themeColor="text1"/>
          <w:lang w:val="ro-RO"/>
        </w:rPr>
      </w:pPr>
      <w:r w:rsidRPr="009F3881">
        <w:rPr>
          <w:rFonts w:ascii="Trebuchet MS" w:eastAsiaTheme="minorHAnsi" w:hAnsi="Trebuchet MS" w:cs="Trebuchet MS"/>
          <w:color w:val="000000"/>
          <w:lang w:val="ro-RO"/>
        </w:rPr>
        <w:t xml:space="preserve">Ca răspuns la pandemia generată de COVID-19 și la încetinirea creșterii economice provocată de aceasta, </w:t>
      </w:r>
      <w:r w:rsidRPr="009F3881">
        <w:rPr>
          <w:rFonts w:ascii="Trebuchet MS" w:eastAsiaTheme="minorHAnsi" w:hAnsi="Trebuchet MS" w:cs="Trebuchet MS"/>
          <w:b/>
          <w:bCs/>
          <w:color w:val="000000"/>
          <w:lang w:val="ro-RO"/>
        </w:rPr>
        <w:t>România a adoptat măsuri bugetare menite să consolideze capacitatea sistemului său de sănătate, să țină sub control pandemia și să ofere ajutor persoanelor și sectoarelor celor mai afectate.</w:t>
      </w:r>
      <w:r w:rsidRPr="009F3881">
        <w:rPr>
          <w:rFonts w:ascii="Trebuchet MS" w:eastAsiaTheme="minorHAnsi" w:hAnsi="Trebuchet MS" w:cs="Trebuchet MS"/>
          <w:color w:val="000000"/>
          <w:lang w:val="ro-RO"/>
        </w:rPr>
        <w:t xml:space="preserve"> Acest răspuns politic puternic a amortizat contracția PIB-ului, fapt care, la rândul său, a diminuat creșterea deficitului public și a datoriei publice. </w:t>
      </w:r>
      <w:r w:rsidRPr="009F3881">
        <w:rPr>
          <w:rFonts w:ascii="Trebuchet MS" w:eastAsiaTheme="minorHAnsi" w:hAnsi="Trebuchet MS" w:cs="Trebuchet MS"/>
          <w:b/>
          <w:bCs/>
          <w:color w:val="000061"/>
          <w:lang w:val="ro-RO"/>
        </w:rPr>
        <w:t xml:space="preserve">Măsurile luate de România în 2020 și unele prelungite până în iunie 2021, dar și măsurile noi luate în anul 2021 prezentate în rapoartele la buget precedente au fost conforme cu Recomandarea Consiliului din 20 iulie 2020. </w:t>
      </w:r>
      <w:r w:rsidRPr="009F3881">
        <w:rPr>
          <w:rFonts w:ascii="Trebuchet MS" w:eastAsiaTheme="minorHAnsi" w:hAnsi="Trebuchet MS" w:cs="Trebuchet MS"/>
          <w:b/>
          <w:bCs/>
          <w:color w:val="000061"/>
          <w:lang w:val="fr-FR"/>
        </w:rPr>
        <w:t>Măsurile discreționare adoptate de guvern în 2020 și în 2021 sunt fie temporare, fie contrabalansate de măsuri compensatorii.</w:t>
      </w:r>
    </w:p>
    <w:p w14:paraId="0ABF2814" w14:textId="77777777" w:rsidR="00962428" w:rsidRPr="00D967AA" w:rsidRDefault="00962428" w:rsidP="00967395">
      <w:pPr>
        <w:autoSpaceDE w:val="0"/>
        <w:autoSpaceDN w:val="0"/>
        <w:adjustRightInd w:val="0"/>
        <w:spacing w:before="120"/>
        <w:ind w:left="720"/>
        <w:jc w:val="both"/>
        <w:rPr>
          <w:rFonts w:ascii="Trebuchet MS" w:hAnsi="Trebuchet MS" w:cstheme="minorHAnsi"/>
          <w:b/>
          <w:i/>
          <w:color w:val="000000"/>
          <w:lang w:val="ro-RO"/>
        </w:rPr>
      </w:pPr>
    </w:p>
    <w:p w14:paraId="62714382" w14:textId="77777777" w:rsidR="00962428" w:rsidRPr="00D967AA" w:rsidRDefault="00962428" w:rsidP="00962428">
      <w:pPr>
        <w:pStyle w:val="ListParagraph"/>
        <w:numPr>
          <w:ilvl w:val="0"/>
          <w:numId w:val="159"/>
        </w:numPr>
        <w:shd w:val="clear" w:color="auto" w:fill="E7E6E6" w:themeFill="background2"/>
        <w:ind w:left="709" w:hanging="720"/>
        <w:jc w:val="both"/>
        <w:rPr>
          <w:rFonts w:ascii="Trebuchet MS" w:hAnsi="Trebuchet MS" w:cstheme="minorHAnsi"/>
          <w:color w:val="000000" w:themeColor="text1"/>
          <w:szCs w:val="24"/>
        </w:rPr>
      </w:pPr>
      <w:r w:rsidRPr="00D967AA">
        <w:rPr>
          <w:rFonts w:ascii="Trebuchet MS" w:eastAsia="+mn-ea" w:hAnsi="Trebuchet MS" w:cstheme="minorHAnsi"/>
          <w:bCs/>
          <w:color w:val="000000" w:themeColor="text1"/>
          <w:szCs w:val="24"/>
        </w:rPr>
        <w:t>Relaxarea graduală a măsurilor de înlăturare a efectelor crizei p</w:t>
      </w:r>
      <w:r w:rsidR="00D967AA">
        <w:rPr>
          <w:rFonts w:ascii="Trebuchet MS" w:eastAsia="+mn-ea" w:hAnsi="Trebuchet MS" w:cstheme="minorHAnsi"/>
          <w:bCs/>
          <w:color w:val="000000" w:themeColor="text1"/>
          <w:szCs w:val="24"/>
        </w:rPr>
        <w:t xml:space="preserve">andemice generate de Covid 19, </w:t>
      </w:r>
      <w:r w:rsidRPr="00D967AA">
        <w:rPr>
          <w:rFonts w:ascii="Trebuchet MS" w:eastAsia="+mn-ea" w:hAnsi="Trebuchet MS" w:cstheme="minorHAnsi"/>
          <w:bCs/>
          <w:color w:val="000000" w:themeColor="text1"/>
          <w:szCs w:val="24"/>
        </w:rPr>
        <w:t xml:space="preserve">care au țintit  populația și operatorii economici, pe măsura ce riscurile la adresa sănătății se diminuează și  redresarea  economică devine robustă, </w:t>
      </w:r>
      <w:r w:rsidRPr="00D967AA">
        <w:rPr>
          <w:rFonts w:ascii="Trebuchet MS" w:eastAsia="+mn-ea" w:hAnsi="Trebuchet MS" w:cstheme="minorHAnsi"/>
          <w:b/>
          <w:bCs/>
          <w:color w:val="000066"/>
          <w:szCs w:val="24"/>
        </w:rPr>
        <w:t xml:space="preserve">crearea </w:t>
      </w:r>
      <w:r w:rsidR="00D967AA">
        <w:rPr>
          <w:rFonts w:ascii="Trebuchet MS" w:eastAsia="+mn-ea" w:hAnsi="Trebuchet MS" w:cstheme="minorHAnsi"/>
          <w:b/>
          <w:bCs/>
          <w:color w:val="000066"/>
          <w:szCs w:val="24"/>
        </w:rPr>
        <w:t>premiselor pentru menținerea și susținerea unui nou</w:t>
      </w:r>
      <w:r w:rsidRPr="00D967AA">
        <w:rPr>
          <w:rFonts w:ascii="Trebuchet MS" w:eastAsiaTheme="minorHAnsi" w:hAnsi="Trebuchet MS" w:cstheme="minorBidi"/>
          <w:b/>
          <w:color w:val="000066"/>
          <w:szCs w:val="24"/>
        </w:rPr>
        <w:t xml:space="preserve"> cadru de dezvoltar</w:t>
      </w:r>
      <w:r w:rsidR="00D967AA">
        <w:rPr>
          <w:rFonts w:ascii="Trebuchet MS" w:eastAsiaTheme="minorHAnsi" w:hAnsi="Trebuchet MS" w:cstheme="minorBidi"/>
          <w:b/>
          <w:color w:val="000066"/>
          <w:szCs w:val="24"/>
        </w:rPr>
        <w:t xml:space="preserve">e durabilă, justă şi intruzivă </w:t>
      </w:r>
      <w:r w:rsidRPr="00D967AA">
        <w:rPr>
          <w:rFonts w:ascii="Trebuchet MS" w:eastAsiaTheme="minorHAnsi" w:hAnsi="Trebuchet MS" w:cstheme="minorBidi"/>
          <w:b/>
          <w:color w:val="000066"/>
          <w:szCs w:val="24"/>
        </w:rPr>
        <w:t>care să asigure o tranziţie ecologică eficientă economic, suportabilă social şi axată pe competitivitate, inovaţie şi decarbonizare</w:t>
      </w:r>
      <w:r w:rsidRPr="00D967AA">
        <w:rPr>
          <w:rFonts w:ascii="Trebuchet MS" w:eastAsiaTheme="minorHAnsi" w:hAnsi="Trebuchet MS" w:cstheme="minorBidi"/>
          <w:color w:val="000000" w:themeColor="text1"/>
          <w:szCs w:val="24"/>
        </w:rPr>
        <w:t xml:space="preserve">, </w:t>
      </w:r>
      <w:r w:rsidRPr="00D967AA">
        <w:rPr>
          <w:rFonts w:ascii="Trebuchet MS" w:eastAsia="+mn-ea" w:hAnsi="Trebuchet MS" w:cstheme="minorHAnsi"/>
          <w:color w:val="000000" w:themeColor="text1"/>
          <w:szCs w:val="24"/>
        </w:rPr>
        <w:t xml:space="preserve">finanțarea schemelor de ajutor de stat în vederea  </w:t>
      </w:r>
      <w:r w:rsidR="00D967AA">
        <w:rPr>
          <w:rFonts w:ascii="Trebuchet MS" w:eastAsia="+mn-ea" w:hAnsi="Trebuchet MS" w:cstheme="minorHAnsi"/>
          <w:color w:val="000000" w:themeColor="text1"/>
          <w:szCs w:val="24"/>
        </w:rPr>
        <w:t>sprijinirii mediului de afaceri</w:t>
      </w:r>
    </w:p>
    <w:p w14:paraId="2E37AD91" w14:textId="77777777" w:rsidR="00B51DA2" w:rsidRDefault="00B51DA2" w:rsidP="00B51DA2">
      <w:pPr>
        <w:spacing w:before="120"/>
        <w:jc w:val="both"/>
        <w:rPr>
          <w:rFonts w:asciiTheme="minorHAnsi" w:eastAsia="Calibri" w:hAnsiTheme="minorHAnsi" w:cstheme="minorHAnsi"/>
          <w:b/>
          <w:color w:val="000066"/>
          <w:lang w:val="ro-RO"/>
        </w:rPr>
      </w:pPr>
    </w:p>
    <w:p w14:paraId="290A5743" w14:textId="77777777" w:rsidR="00C72743" w:rsidRDefault="00C72743" w:rsidP="00B51DA2">
      <w:pPr>
        <w:spacing w:before="120"/>
        <w:jc w:val="both"/>
        <w:rPr>
          <w:rFonts w:asciiTheme="minorHAnsi" w:eastAsia="Calibri" w:hAnsiTheme="minorHAnsi" w:cstheme="minorHAnsi"/>
          <w:b/>
          <w:color w:val="000066"/>
          <w:lang w:val="ro-RO"/>
        </w:rPr>
      </w:pPr>
    </w:p>
    <w:p w14:paraId="0CC2790A" w14:textId="77777777" w:rsidR="00B51DA2" w:rsidRDefault="00B51DA2" w:rsidP="00B51DA2">
      <w:pPr>
        <w:spacing w:before="120"/>
        <w:jc w:val="both"/>
        <w:rPr>
          <w:rFonts w:asciiTheme="minorHAnsi" w:eastAsia="Calibri" w:hAnsiTheme="minorHAnsi" w:cstheme="minorHAnsi"/>
          <w:b/>
          <w:color w:val="000066"/>
          <w:lang w:val="ro-RO"/>
        </w:rPr>
      </w:pPr>
      <w:r>
        <w:rPr>
          <w:rFonts w:asciiTheme="minorHAnsi" w:eastAsia="Calibri" w:hAnsiTheme="minorHAnsi" w:cstheme="minorHAnsi"/>
          <w:b/>
          <w:noProof/>
          <w:color w:val="000066"/>
        </w:rPr>
        <mc:AlternateContent>
          <mc:Choice Requires="wps">
            <w:drawing>
              <wp:anchor distT="0" distB="0" distL="114300" distR="114300" simplePos="0" relativeHeight="251766784" behindDoc="0" locked="0" layoutInCell="1" allowOverlap="1" wp14:anchorId="3FBBD3D9" wp14:editId="23BAFE68">
                <wp:simplePos x="0" y="0"/>
                <wp:positionH relativeFrom="margin">
                  <wp:posOffset>0</wp:posOffset>
                </wp:positionH>
                <wp:positionV relativeFrom="paragraph">
                  <wp:posOffset>18415</wp:posOffset>
                </wp:positionV>
                <wp:extent cx="6105525" cy="438150"/>
                <wp:effectExtent l="19050" t="19050" r="47625" b="5715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38150"/>
                        </a:xfrm>
                        <a:prstGeom prst="roundRect">
                          <a:avLst>
                            <a:gd name="adj" fmla="val 16667"/>
                          </a:avLst>
                        </a:prstGeom>
                        <a:solidFill>
                          <a:srgbClr val="E7E6E6"/>
                        </a:solidFill>
                        <a:ln w="38100">
                          <a:solidFill>
                            <a:srgbClr val="2E74B5"/>
                          </a:solidFill>
                          <a:round/>
                          <a:headEnd/>
                          <a:tailEnd/>
                        </a:ln>
                        <a:effectLst>
                          <a:outerShdw dist="28398" dir="3806097" algn="ctr" rotWithShape="0">
                            <a:srgbClr val="823B0B">
                              <a:alpha val="50000"/>
                            </a:srgbClr>
                          </a:outerShdw>
                        </a:effectLst>
                      </wps:spPr>
                      <wps:txbx>
                        <w:txbxContent>
                          <w:p w14:paraId="0FC5A3D1" w14:textId="77777777" w:rsidR="007167FB" w:rsidRPr="0013513C" w:rsidRDefault="007167FB" w:rsidP="00B51DA2">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 xml:space="preserve">Măsuri întreprinse pentru anul 2022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BD3D9" id="Rounded Rectangle 15" o:spid="_x0000_s1026" style="position:absolute;left:0;text-align:left;margin-left:0;margin-top:1.45pt;width:480.75pt;height:34.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" fillcolor="#e7e6e6" strokecolor="#2e74b5" strokeweight="3pt">
                <v:shadow on="t" color="#823b0b" opacity=".5" offset="1pt"/>
                <v:textbox>
                  <w:txbxContent>
                    <w:p w14:paraId="0FC5A3D1" w14:textId="77777777" w:rsidR="007167FB" w:rsidRPr="0013513C" w:rsidRDefault="007167FB" w:rsidP="00B51DA2">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 xml:space="preserve">Măsuri întreprinse pentru anul 2022 </w:t>
                      </w:r>
                    </w:p>
                  </w:txbxContent>
                </v:textbox>
                <w10:wrap anchorx="margin"/>
              </v:roundrect>
            </w:pict>
          </mc:Fallback>
        </mc:AlternateContent>
      </w:r>
    </w:p>
    <w:p w14:paraId="1BAA23FD" w14:textId="77777777" w:rsidR="00B51DA2" w:rsidRDefault="00B51DA2" w:rsidP="00B51DA2">
      <w:pPr>
        <w:spacing w:before="120"/>
        <w:jc w:val="both"/>
        <w:rPr>
          <w:rFonts w:asciiTheme="minorHAnsi" w:eastAsia="Calibri" w:hAnsiTheme="minorHAnsi" w:cstheme="minorHAnsi"/>
          <w:b/>
          <w:color w:val="000066"/>
          <w:lang w:val="ro-RO"/>
        </w:rPr>
      </w:pPr>
    </w:p>
    <w:p w14:paraId="693372F4" w14:textId="77777777" w:rsidR="00D967AA" w:rsidRDefault="00B51DA2" w:rsidP="00D967AA">
      <w:pPr>
        <w:widowControl w:val="0"/>
        <w:spacing w:before="120"/>
        <w:ind w:right="6"/>
        <w:jc w:val="both"/>
        <w:rPr>
          <w:rFonts w:ascii="Trebuchet MS" w:hAnsi="Trebuchet MS" w:cstheme="minorHAnsi"/>
          <w:color w:val="000000"/>
          <w:lang w:val="ro-RO"/>
        </w:rPr>
      </w:pPr>
      <w:r w:rsidRPr="0013513C">
        <w:rPr>
          <w:rFonts w:ascii="Trebuchet MS" w:hAnsi="Trebuchet MS" w:cstheme="minorHAnsi"/>
          <w:b/>
          <w:color w:val="000066"/>
          <w:lang w:val="ro-RO"/>
        </w:rPr>
        <w:t>Cadrul macroeconomic pe care se bazează previziunile bugetare pentru perioada 2022-2025</w:t>
      </w:r>
      <w:r>
        <w:rPr>
          <w:rFonts w:ascii="Trebuchet MS" w:hAnsi="Trebuchet MS" w:cstheme="minorHAnsi"/>
          <w:b/>
          <w:color w:val="000066"/>
          <w:lang w:val="ro-RO"/>
        </w:rPr>
        <w:t xml:space="preserve"> </w:t>
      </w:r>
      <w:r w:rsidRPr="0013513C">
        <w:rPr>
          <w:rFonts w:ascii="Trebuchet MS" w:hAnsi="Trebuchet MS" w:cstheme="minorHAnsi"/>
          <w:color w:val="000000"/>
          <w:lang w:val="ro-RO"/>
        </w:rPr>
        <w:t xml:space="preserve">a avut în vedere următoarele aspecte: </w:t>
      </w:r>
    </w:p>
    <w:p w14:paraId="75CDF6DE" w14:textId="77777777" w:rsidR="00D967AA" w:rsidRPr="00D967AA" w:rsidRDefault="00B51DA2" w:rsidP="008D7091">
      <w:pPr>
        <w:pStyle w:val="ListParagraph"/>
        <w:widowControl w:val="0"/>
        <w:numPr>
          <w:ilvl w:val="0"/>
          <w:numId w:val="178"/>
        </w:numPr>
        <w:spacing w:before="120" w:line="240" w:lineRule="auto"/>
        <w:ind w:right="6"/>
        <w:contextualSpacing w:val="0"/>
        <w:jc w:val="both"/>
        <w:rPr>
          <w:rFonts w:ascii="Trebuchet MS" w:hAnsi="Trebuchet MS" w:cstheme="minorHAnsi"/>
          <w:color w:val="000000"/>
        </w:rPr>
      </w:pPr>
      <w:r w:rsidRPr="00D967AA">
        <w:rPr>
          <w:rFonts w:ascii="Trebuchet MS" w:hAnsi="Trebuchet MS"/>
          <w:color w:val="000000" w:themeColor="text1"/>
        </w:rPr>
        <w:t>evoluţiile economice de până în prezent ale anului 2021;</w:t>
      </w:r>
    </w:p>
    <w:p w14:paraId="7984A8FE" w14:textId="77777777" w:rsidR="00D967AA" w:rsidRPr="00D967AA" w:rsidRDefault="00B51DA2" w:rsidP="008D7091">
      <w:pPr>
        <w:pStyle w:val="ListParagraph"/>
        <w:widowControl w:val="0"/>
        <w:numPr>
          <w:ilvl w:val="0"/>
          <w:numId w:val="178"/>
        </w:numPr>
        <w:spacing w:before="120" w:line="240" w:lineRule="auto"/>
        <w:ind w:right="6"/>
        <w:contextualSpacing w:val="0"/>
        <w:jc w:val="both"/>
        <w:rPr>
          <w:rFonts w:ascii="Trebuchet MS" w:hAnsi="Trebuchet MS" w:cstheme="minorHAnsi"/>
          <w:color w:val="000000"/>
        </w:rPr>
      </w:pPr>
      <w:r w:rsidRPr="00D967AA">
        <w:rPr>
          <w:rFonts w:ascii="Trebuchet MS" w:hAnsi="Trebuchet MS" w:cs="Calibri"/>
          <w:color w:val="000000" w:themeColor="text1"/>
        </w:rPr>
        <w:t xml:space="preserve">o creştere economică susţinută </w:t>
      </w:r>
      <w:r w:rsidRPr="00D967AA">
        <w:rPr>
          <w:rFonts w:ascii="Trebuchet MS" w:hAnsi="Trebuchet MS" w:cs="Calibri"/>
          <w:b/>
          <w:color w:val="000066"/>
        </w:rPr>
        <w:t>în principal de investiţii, alături de consum, într-un mediu intern favorizat de stabilitatea şi predictibilitatea politicilor macroeconomice,</w:t>
      </w:r>
      <w:r w:rsidRPr="00D967AA">
        <w:rPr>
          <w:rFonts w:ascii="Trebuchet MS" w:hAnsi="Trebuchet MS" w:cs="Calibri"/>
          <w:color w:val="000000" w:themeColor="text1"/>
        </w:rPr>
        <w:t xml:space="preserve"> precum şi de eficacitatea politicilor guvernamentale privind </w:t>
      </w:r>
      <w:r w:rsidRPr="00D967AA">
        <w:rPr>
          <w:rFonts w:ascii="Trebuchet MS" w:hAnsi="Trebuchet MS" w:cs="Calibri"/>
          <w:color w:val="000000" w:themeColor="text1"/>
        </w:rPr>
        <w:lastRenderedPageBreak/>
        <w:t xml:space="preserve">atenuarea efectelor pandemiei; </w:t>
      </w:r>
    </w:p>
    <w:p w14:paraId="71540C56" w14:textId="77777777" w:rsidR="00D967AA" w:rsidRPr="00D967AA" w:rsidRDefault="00B51DA2" w:rsidP="008D7091">
      <w:pPr>
        <w:pStyle w:val="ListParagraph"/>
        <w:widowControl w:val="0"/>
        <w:numPr>
          <w:ilvl w:val="0"/>
          <w:numId w:val="178"/>
        </w:numPr>
        <w:spacing w:before="120" w:line="240" w:lineRule="auto"/>
        <w:ind w:right="6"/>
        <w:contextualSpacing w:val="0"/>
        <w:jc w:val="both"/>
        <w:rPr>
          <w:rFonts w:ascii="Trebuchet MS" w:hAnsi="Trebuchet MS" w:cstheme="minorHAnsi"/>
          <w:color w:val="000000"/>
        </w:rPr>
      </w:pPr>
      <w:r w:rsidRPr="00D967AA">
        <w:rPr>
          <w:rFonts w:ascii="Trebuchet MS" w:hAnsi="Trebuchet MS" w:cs="Calibri"/>
          <w:color w:val="000000" w:themeColor="text1"/>
        </w:rPr>
        <w:t>o absorbţie cât mai bună a fondurilor UE pe cele două axe: cadrul financiar multi-anual şi PNRR;</w:t>
      </w:r>
    </w:p>
    <w:p w14:paraId="406A2705" w14:textId="77777777" w:rsidR="00201134" w:rsidRPr="00201134" w:rsidRDefault="00B51DA2" w:rsidP="00D967AA">
      <w:pPr>
        <w:pStyle w:val="ListParagraph"/>
        <w:widowControl w:val="0"/>
        <w:numPr>
          <w:ilvl w:val="0"/>
          <w:numId w:val="178"/>
        </w:numPr>
        <w:spacing w:before="120" w:line="240" w:lineRule="auto"/>
        <w:ind w:right="6"/>
        <w:contextualSpacing w:val="0"/>
        <w:jc w:val="both"/>
        <w:rPr>
          <w:rFonts w:ascii="Trebuchet MS" w:hAnsi="Trebuchet MS" w:cstheme="minorHAnsi"/>
          <w:color w:val="000000"/>
        </w:rPr>
      </w:pPr>
      <w:r w:rsidRPr="00D967AA">
        <w:rPr>
          <w:rFonts w:ascii="Trebuchet MS" w:hAnsi="Trebuchet MS" w:cs="Calibri"/>
          <w:color w:val="000000" w:themeColor="text1"/>
        </w:rPr>
        <w:t>revenirea activităţii economice în toate sectoarele în condiţiile resp</w:t>
      </w:r>
      <w:r w:rsidR="00D967AA">
        <w:rPr>
          <w:rFonts w:ascii="Trebuchet MS" w:hAnsi="Trebuchet MS" w:cs="Calibri"/>
          <w:color w:val="000000" w:themeColor="text1"/>
        </w:rPr>
        <w:t>ectării strategiei de vaccinare;</w:t>
      </w:r>
    </w:p>
    <w:p w14:paraId="4367B452" w14:textId="77777777" w:rsidR="00B51DA2" w:rsidRPr="00201134" w:rsidRDefault="00201134" w:rsidP="00D967AA">
      <w:pPr>
        <w:pStyle w:val="ListParagraph"/>
        <w:widowControl w:val="0"/>
        <w:numPr>
          <w:ilvl w:val="0"/>
          <w:numId w:val="178"/>
        </w:numPr>
        <w:spacing w:before="120" w:line="240" w:lineRule="auto"/>
        <w:ind w:right="6"/>
        <w:contextualSpacing w:val="0"/>
        <w:jc w:val="both"/>
        <w:rPr>
          <w:rFonts w:ascii="Trebuchet MS" w:hAnsi="Trebuchet MS" w:cstheme="minorHAnsi"/>
          <w:color w:val="000000"/>
        </w:rPr>
      </w:pPr>
      <w:r w:rsidRPr="00201134">
        <w:rPr>
          <w:rFonts w:ascii="Trebuchet MS" w:eastAsiaTheme="minorHAnsi" w:hAnsi="Trebuchet MS" w:cs="Trebuchet MS"/>
          <w:color w:val="000000"/>
        </w:rPr>
        <w:t>contextul e</w:t>
      </w:r>
      <w:r>
        <w:rPr>
          <w:rFonts w:ascii="Trebuchet MS" w:eastAsiaTheme="minorHAnsi" w:hAnsi="Trebuchet MS" w:cs="Trebuchet MS"/>
          <w:color w:val="000000"/>
        </w:rPr>
        <w:t xml:space="preserve">uropean și global: prognoza ia </w:t>
      </w:r>
      <w:r w:rsidRPr="00201134">
        <w:rPr>
          <w:rFonts w:ascii="Trebuchet MS" w:eastAsiaTheme="minorHAnsi" w:hAnsi="Trebuchet MS" w:cs="Trebuchet MS"/>
          <w:color w:val="000000"/>
        </w:rPr>
        <w:t xml:space="preserve">în considerare o continuare a redresării economiilor ca urmare a îmbunătăţirii situaţiei sanitare, progreselor camapaniilor de vaccinare şi restrângerii graduale a măsurilor restrictive. </w:t>
      </w:r>
      <w:r w:rsidRPr="00201134">
        <w:rPr>
          <w:rFonts w:ascii="Trebuchet MS" w:eastAsiaTheme="minorHAnsi" w:hAnsi="Trebuchet MS" w:cs="Trebuchet MS"/>
          <w:b/>
          <w:bCs/>
          <w:color w:val="000061"/>
        </w:rPr>
        <w:t>Astfel, în cazul celei mai recente prognoze a Comisiei Europene, se estimează o creştere economică la nivelul UE de 5,0% în 2021, 4,3% în 2022 şi 2,4% în 2023</w:t>
      </w:r>
      <w:r w:rsidRPr="00201134">
        <w:rPr>
          <w:rFonts w:ascii="Trebuchet MS" w:eastAsiaTheme="minorHAnsi" w:hAnsi="Trebuchet MS" w:cs="Trebuchet MS"/>
          <w:color w:val="000000"/>
        </w:rPr>
        <w:t>. Similar, prognoza de toamnă 2021 a Fondului Monetar Internaţional (World Economic Outlook) previzionează pentru 2021 un avans al economiilor din zona Euro de 5,0% şi 4,3% în 2022. Pentru economia mondială se aşteaptă o creştere economică de 5,9% în acest an şi 4,9% anul următor.</w:t>
      </w:r>
    </w:p>
    <w:p w14:paraId="7C7D8EE5" w14:textId="77777777" w:rsidR="00B51DA2" w:rsidRPr="0013513C" w:rsidRDefault="00B51DA2" w:rsidP="00B51DA2">
      <w:pPr>
        <w:widowControl w:val="0"/>
        <w:autoSpaceDE w:val="0"/>
        <w:autoSpaceDN w:val="0"/>
        <w:adjustRightInd w:val="0"/>
        <w:spacing w:before="120"/>
        <w:ind w:right="-1"/>
        <w:jc w:val="both"/>
        <w:rPr>
          <w:rFonts w:ascii="Trebuchet MS" w:hAnsi="Trebuchet MS" w:cstheme="minorHAnsi"/>
          <w:b/>
          <w:color w:val="000066"/>
          <w:lang w:val="ro-RO"/>
        </w:rPr>
      </w:pPr>
      <w:r w:rsidRPr="0013513C">
        <w:rPr>
          <w:rFonts w:ascii="Trebuchet MS" w:hAnsi="Trebuchet MS" w:cstheme="minorHAnsi"/>
          <w:b/>
          <w:color w:val="000066"/>
          <w:lang w:val="ro-RO"/>
        </w:rPr>
        <w:t>Planificarea</w:t>
      </w:r>
      <w:r>
        <w:rPr>
          <w:rFonts w:ascii="Trebuchet MS" w:hAnsi="Trebuchet MS" w:cstheme="minorHAnsi"/>
          <w:b/>
          <w:color w:val="000066"/>
          <w:lang w:val="ro-RO"/>
        </w:rPr>
        <w:t xml:space="preserve"> bugetară pe orizontul 2022-2024</w:t>
      </w:r>
      <w:r w:rsidRPr="0013513C">
        <w:rPr>
          <w:rFonts w:ascii="Trebuchet MS" w:hAnsi="Trebuchet MS" w:cstheme="minorHAnsi"/>
          <w:b/>
          <w:color w:val="000066"/>
          <w:lang w:val="ro-RO"/>
        </w:rPr>
        <w:t xml:space="preserve"> a avut în vedere:</w:t>
      </w:r>
    </w:p>
    <w:p w14:paraId="77DFD09D" w14:textId="77777777" w:rsidR="00B51DA2" w:rsidRPr="00786A45" w:rsidRDefault="00B51DA2" w:rsidP="00D967AA">
      <w:pPr>
        <w:numPr>
          <w:ilvl w:val="0"/>
          <w:numId w:val="162"/>
        </w:numPr>
        <w:spacing w:before="120"/>
        <w:ind w:left="357" w:hanging="357"/>
        <w:jc w:val="both"/>
        <w:rPr>
          <w:rFonts w:ascii="Trebuchet MS" w:eastAsia="Calibri" w:hAnsi="Trebuchet MS" w:cstheme="minorHAnsi"/>
          <w:b/>
          <w:color w:val="000066"/>
          <w:lang w:val="ro-RO"/>
        </w:rPr>
      </w:pPr>
      <w:r w:rsidRPr="0013513C">
        <w:rPr>
          <w:rFonts w:ascii="Trebuchet MS" w:eastAsia="Calibri" w:hAnsi="Trebuchet MS" w:cstheme="minorHAnsi"/>
          <w:color w:val="000066"/>
          <w:lang w:val="ro-RO"/>
        </w:rPr>
        <w:t xml:space="preserve">măsurile întreprinse de Guvernul României </w:t>
      </w:r>
      <w:r>
        <w:rPr>
          <w:rFonts w:ascii="Trebuchet MS" w:eastAsia="Calibri" w:hAnsi="Trebuchet MS" w:cstheme="minorHAnsi"/>
          <w:color w:val="000066"/>
          <w:lang w:val="ro-RO"/>
        </w:rPr>
        <w:t xml:space="preserve">în anii 2020 și 2021 </w:t>
      </w:r>
      <w:r w:rsidRPr="0013513C">
        <w:rPr>
          <w:rFonts w:ascii="Trebuchet MS" w:eastAsia="Calibri" w:hAnsi="Trebuchet MS" w:cstheme="minorHAnsi"/>
          <w:color w:val="000066"/>
          <w:lang w:val="ro-RO"/>
        </w:rPr>
        <w:t>în diverse domenii afectate de criză</w:t>
      </w:r>
      <w:r w:rsidRPr="0013513C">
        <w:rPr>
          <w:rFonts w:ascii="Trebuchet MS" w:eastAsia="Calibri" w:hAnsi="Trebuchet MS" w:cstheme="minorHAnsi"/>
          <w:color w:val="000000"/>
          <w:lang w:val="ro-RO"/>
        </w:rPr>
        <w:t xml:space="preserve"> precum cel economic, al asistenței sociale, al sănătătii și educației,</w:t>
      </w:r>
      <w:r>
        <w:rPr>
          <w:rFonts w:ascii="Trebuchet MS" w:eastAsia="Calibri" w:hAnsi="Trebuchet MS" w:cstheme="minorHAnsi"/>
          <w:color w:val="000000"/>
          <w:lang w:val="ro-RO"/>
        </w:rPr>
        <w:t xml:space="preserve"> al mediului de afaceri, </w:t>
      </w:r>
      <w:r w:rsidRPr="0013513C">
        <w:rPr>
          <w:rFonts w:ascii="Trebuchet MS" w:eastAsia="Calibri" w:hAnsi="Trebuchet MS" w:cstheme="minorHAnsi"/>
          <w:color w:val="000000"/>
          <w:lang w:val="ro-RO"/>
        </w:rPr>
        <w:t>în vederea stopării efectelor negative ale pandemiei,</w:t>
      </w:r>
      <w:r>
        <w:rPr>
          <w:rFonts w:ascii="Trebuchet MS" w:eastAsia="Calibri" w:hAnsi="Trebuchet MS" w:cstheme="minorHAnsi"/>
          <w:color w:val="000000"/>
          <w:lang w:val="ro-RO"/>
        </w:rPr>
        <w:t xml:space="preserve"> </w:t>
      </w:r>
      <w:r w:rsidRPr="00CA305C">
        <w:rPr>
          <w:rFonts w:ascii="Trebuchet MS" w:eastAsia="Calibri" w:hAnsi="Trebuchet MS" w:cstheme="minorHAnsi"/>
          <w:color w:val="000066"/>
          <w:lang w:val="ro-RO"/>
        </w:rPr>
        <w:t>măsurile noi</w:t>
      </w:r>
      <w:r>
        <w:rPr>
          <w:rFonts w:ascii="Trebuchet MS" w:eastAsia="Calibri" w:hAnsi="Trebuchet MS" w:cstheme="minorHAnsi"/>
          <w:color w:val="000066"/>
          <w:lang w:val="ro-RO"/>
        </w:rPr>
        <w:t xml:space="preserve">ce vor fi </w:t>
      </w:r>
      <w:r w:rsidRPr="00CA305C">
        <w:rPr>
          <w:rFonts w:ascii="Trebuchet MS" w:eastAsia="Calibri" w:hAnsi="Trebuchet MS" w:cstheme="minorHAnsi"/>
          <w:color w:val="000066"/>
          <w:lang w:val="ro-RO"/>
        </w:rPr>
        <w:t xml:space="preserve"> luate în anul 2022,</w:t>
      </w:r>
      <w:r>
        <w:rPr>
          <w:rFonts w:ascii="Trebuchet MS" w:eastAsia="Calibri" w:hAnsi="Trebuchet MS" w:cstheme="minorHAnsi"/>
          <w:color w:val="000000"/>
          <w:lang w:val="ro-RO"/>
        </w:rPr>
        <w:t xml:space="preserve"> care vor î</w:t>
      </w:r>
      <w:r w:rsidRPr="0013513C">
        <w:rPr>
          <w:rFonts w:ascii="Trebuchet MS" w:eastAsia="Calibri" w:hAnsi="Trebuchet MS" w:cstheme="minorHAnsi"/>
          <w:color w:val="000000"/>
          <w:lang w:val="ro-RO"/>
        </w:rPr>
        <w:t>nfluența cadrul macroeconomic și indica</w:t>
      </w:r>
      <w:r>
        <w:rPr>
          <w:rFonts w:ascii="Trebuchet MS" w:eastAsia="Calibri" w:hAnsi="Trebuchet MS" w:cstheme="minorHAnsi"/>
          <w:color w:val="000000"/>
          <w:lang w:val="ro-RO"/>
        </w:rPr>
        <w:t>torii bugetari pe orizontul 2022-2024</w:t>
      </w:r>
      <w:r w:rsidRPr="0013513C">
        <w:rPr>
          <w:rFonts w:ascii="Trebuchet MS" w:eastAsia="Calibri" w:hAnsi="Trebuchet MS" w:cstheme="minorHAnsi"/>
          <w:color w:val="000000"/>
          <w:lang w:val="ro-RO"/>
        </w:rPr>
        <w:t>, dar și prioritățile de</w:t>
      </w:r>
      <w:r>
        <w:rPr>
          <w:rFonts w:ascii="Trebuchet MS" w:eastAsia="Calibri" w:hAnsi="Trebuchet MS" w:cstheme="minorHAnsi"/>
          <w:color w:val="000000"/>
          <w:lang w:val="ro-RO"/>
        </w:rPr>
        <w:t xml:space="preserve"> finanțare din bugetul național, </w:t>
      </w:r>
      <w:r w:rsidRPr="00786A45">
        <w:rPr>
          <w:rFonts w:ascii="Trebuchet MS" w:eastAsia="Calibri" w:hAnsi="Trebuchet MS" w:cstheme="minorHAnsi"/>
          <w:b/>
          <w:color w:val="000066"/>
          <w:lang w:val="ro-RO"/>
        </w:rPr>
        <w:t>măsuri care vor fi relaxate și diferențiate pe măsură ce redresarea devine robustă și riscurile se diminuează;</w:t>
      </w:r>
    </w:p>
    <w:p w14:paraId="605306C0" w14:textId="77777777" w:rsidR="00B51DA2" w:rsidRPr="00786A45" w:rsidRDefault="00B51DA2" w:rsidP="00D967AA">
      <w:pPr>
        <w:numPr>
          <w:ilvl w:val="0"/>
          <w:numId w:val="162"/>
        </w:numPr>
        <w:spacing w:before="120"/>
        <w:ind w:left="357" w:hanging="357"/>
        <w:jc w:val="both"/>
        <w:rPr>
          <w:rFonts w:ascii="Trebuchet MS" w:eastAsia="Calibri" w:hAnsi="Trebuchet MS" w:cstheme="minorHAnsi"/>
          <w:color w:val="000000" w:themeColor="text1"/>
          <w:lang w:val="ro-RO"/>
        </w:rPr>
      </w:pPr>
      <w:r w:rsidRPr="00786A45">
        <w:rPr>
          <w:rFonts w:ascii="Trebuchet MS" w:eastAsia="Calibri" w:hAnsi="Trebuchet MS" w:cstheme="minorHAnsi"/>
          <w:b/>
          <w:color w:val="000066"/>
          <w:lang w:val="ro-RO"/>
        </w:rPr>
        <w:t>obiectivele și măsurile prevăzute în Programul de Guvernare adoptat prin Hotărârea Parlamentului nr.42/2021 privind acordarea încrederii Guvernului, întărite prin operaționalizarea Planului de Redresare și Rezilientă</w:t>
      </w:r>
      <w:r w:rsidRPr="00786A45">
        <w:rPr>
          <w:rFonts w:ascii="Trebuchet MS" w:eastAsia="Calibri" w:hAnsi="Trebuchet MS" w:cstheme="minorHAnsi"/>
          <w:color w:val="000000" w:themeColor="text1"/>
          <w:lang w:val="ro-RO"/>
        </w:rPr>
        <w:t xml:space="preserve"> care conține reforme în domeniile reglementate care să stimuleze competitivitatea economiei românești și să accelereze convergența reală a României cu economiile dezvoltate din Uniunea Europeană;</w:t>
      </w:r>
    </w:p>
    <w:p w14:paraId="6C36ED5B" w14:textId="77777777" w:rsidR="00B51DA2" w:rsidRPr="00B5527A" w:rsidRDefault="00B51DA2" w:rsidP="00D967AA">
      <w:pPr>
        <w:widowControl w:val="0"/>
        <w:numPr>
          <w:ilvl w:val="0"/>
          <w:numId w:val="162"/>
        </w:numPr>
        <w:shd w:val="clear" w:color="auto" w:fill="FFFFFF"/>
        <w:autoSpaceDE w:val="0"/>
        <w:autoSpaceDN w:val="0"/>
        <w:adjustRightInd w:val="0"/>
        <w:spacing w:before="120"/>
        <w:ind w:left="357" w:hanging="357"/>
        <w:jc w:val="both"/>
        <w:textAlignment w:val="baseline"/>
        <w:rPr>
          <w:rFonts w:ascii="Trebuchet MS" w:hAnsi="Trebuchet MS" w:cstheme="minorHAnsi"/>
          <w:lang w:val="ro-RO"/>
        </w:rPr>
      </w:pPr>
      <w:r w:rsidRPr="00B5527A">
        <w:rPr>
          <w:rFonts w:ascii="Trebuchet MS" w:eastAsia="Calibri" w:hAnsi="Trebuchet MS" w:cstheme="minorHAnsi"/>
          <w:color w:val="000000"/>
          <w:kern w:val="1"/>
          <w:lang w:val="ro-RO"/>
        </w:rPr>
        <w:t xml:space="preserve">prognoza cadrului macroeconomic pe termen mediu 2020-2025 (varianta de toamnă  2021), </w:t>
      </w:r>
      <w:r w:rsidRPr="00B5527A">
        <w:rPr>
          <w:rFonts w:ascii="Trebuchet MS" w:eastAsia="Calibri" w:hAnsi="Trebuchet MS" w:cstheme="minorHAnsi"/>
          <w:color w:val="000000"/>
          <w:lang w:val="ro-RO"/>
        </w:rPr>
        <w:t xml:space="preserve">elaborată de Comisia Națională de Strategie și Prognoză, conform căreia creșterea reală a PIB în anul 2021 va fi de </w:t>
      </w:r>
      <w:r>
        <w:rPr>
          <w:rFonts w:ascii="Trebuchet MS" w:eastAsia="Calibri" w:hAnsi="Trebuchet MS" w:cstheme="minorHAnsi"/>
          <w:color w:val="000000"/>
          <w:lang w:val="ro-RO"/>
        </w:rPr>
        <w:t xml:space="preserve">7 % si pentru </w:t>
      </w:r>
      <w:r w:rsidRPr="00D65B9D">
        <w:rPr>
          <w:rFonts w:ascii="Trebuchet MS" w:eastAsia="Calibri" w:hAnsi="Trebuchet MS" w:cstheme="minorHAnsi"/>
          <w:b/>
          <w:color w:val="000066"/>
          <w:lang w:val="ro-RO"/>
        </w:rPr>
        <w:t>anul 2022 se prevede 4,6%.</w:t>
      </w:r>
    </w:p>
    <w:p w14:paraId="123CB4B2" w14:textId="77777777" w:rsidR="00B51DA2" w:rsidRPr="00B5527A" w:rsidRDefault="00B51DA2" w:rsidP="00D967AA">
      <w:pPr>
        <w:widowControl w:val="0"/>
        <w:numPr>
          <w:ilvl w:val="0"/>
          <w:numId w:val="162"/>
        </w:numPr>
        <w:shd w:val="clear" w:color="auto" w:fill="FFFFFF"/>
        <w:autoSpaceDE w:val="0"/>
        <w:autoSpaceDN w:val="0"/>
        <w:adjustRightInd w:val="0"/>
        <w:spacing w:before="120"/>
        <w:ind w:left="357" w:hanging="357"/>
        <w:jc w:val="both"/>
        <w:textAlignment w:val="baseline"/>
        <w:rPr>
          <w:rFonts w:ascii="Trebuchet MS" w:hAnsi="Trebuchet MS" w:cstheme="minorHAnsi"/>
          <w:lang w:val="ro-RO"/>
        </w:rPr>
      </w:pPr>
      <w:r w:rsidRPr="00B5527A">
        <w:rPr>
          <w:rFonts w:ascii="Trebuchet MS" w:eastAsia="Calibri" w:hAnsi="Trebuchet MS" w:cstheme="minorHAnsi"/>
          <w:color w:val="222222"/>
          <w:lang w:val="ro-RO"/>
        </w:rPr>
        <w:t>Având în vedere</w:t>
      </w:r>
      <w:r>
        <w:rPr>
          <w:rFonts w:ascii="Trebuchet MS" w:eastAsia="Calibri" w:hAnsi="Trebuchet MS" w:cstheme="minorHAnsi"/>
          <w:color w:val="222222"/>
          <w:lang w:val="ro-RO"/>
        </w:rPr>
        <w:t xml:space="preserve"> existența crizei  sanitare cu evolutii neuniforme, s-a avut în vedere o</w:t>
      </w:r>
      <w:r w:rsidRPr="00B5527A">
        <w:rPr>
          <w:rFonts w:ascii="Trebuchet MS" w:eastAsia="Calibri" w:hAnsi="Trebuchet MS" w:cstheme="minorHAnsi"/>
          <w:b/>
          <w:color w:val="00005C"/>
          <w:lang w:val="ro-RO"/>
        </w:rPr>
        <w:t xml:space="preserve"> construcţie bugetară responsabilă şi credibilă, </w:t>
      </w:r>
      <w:r>
        <w:rPr>
          <w:rFonts w:ascii="Trebuchet MS" w:eastAsia="Calibri" w:hAnsi="Trebuchet MS" w:cstheme="minorHAnsi"/>
          <w:b/>
          <w:color w:val="00005C"/>
          <w:lang w:val="ro-RO"/>
        </w:rPr>
        <w:t xml:space="preserve">evitarea retragerii premature a sprijinului bugetar pentru atenuarea efectelor crizei pandemice, </w:t>
      </w:r>
      <w:r w:rsidRPr="00B5527A">
        <w:rPr>
          <w:rFonts w:ascii="Trebuchet MS" w:eastAsia="Calibri" w:hAnsi="Trebuchet MS" w:cstheme="minorHAnsi"/>
          <w:b/>
          <w:bCs/>
          <w:color w:val="00005C"/>
          <w:lang w:val="ro-RO"/>
        </w:rPr>
        <w:t>evitarea politicilor prociclice, crearea de spațiul fiscal,</w:t>
      </w:r>
      <w:r w:rsidRPr="00B5527A">
        <w:rPr>
          <w:rFonts w:ascii="Trebuchet MS" w:eastAsia="Calibri" w:hAnsi="Trebuchet MS" w:cstheme="minorHAnsi"/>
          <w:bCs/>
          <w:color w:val="00005C"/>
          <w:lang w:val="ro-RO"/>
        </w:rPr>
        <w:t xml:space="preserve"> </w:t>
      </w:r>
      <w:r w:rsidRPr="00170BA8">
        <w:rPr>
          <w:rFonts w:ascii="Trebuchet MS" w:eastAsia="Calibri" w:hAnsi="Trebuchet MS" w:cstheme="minorHAnsi"/>
          <w:bCs/>
          <w:color w:val="000000" w:themeColor="text1"/>
          <w:lang w:val="ro-RO"/>
        </w:rPr>
        <w:t>vital în economii emergente</w:t>
      </w:r>
      <w:r w:rsidRPr="00B5527A">
        <w:rPr>
          <w:rFonts w:ascii="Trebuchet MS" w:eastAsia="Calibri" w:hAnsi="Trebuchet MS" w:cstheme="minorHAnsi"/>
          <w:bCs/>
          <w:color w:val="00005C"/>
          <w:lang w:val="ro-RO"/>
        </w:rPr>
        <w:t xml:space="preserve"> </w:t>
      </w:r>
      <w:r w:rsidRPr="00B5527A">
        <w:rPr>
          <w:rFonts w:ascii="Trebuchet MS" w:eastAsia="Calibri" w:hAnsi="Trebuchet MS" w:cstheme="minorHAnsi"/>
          <w:color w:val="000000"/>
          <w:shd w:val="clear" w:color="auto" w:fill="FFFFFF"/>
          <w:lang w:val="ro-RO"/>
        </w:rPr>
        <w:t xml:space="preserve">în vremuri cu incertitudini mari și piețe financiare ușor schimbătoare, </w:t>
      </w:r>
      <w:r w:rsidRPr="00B5527A">
        <w:rPr>
          <w:rFonts w:ascii="Trebuchet MS" w:eastAsia="Calibri" w:hAnsi="Trebuchet MS" w:cstheme="minorHAnsi"/>
          <w:lang w:val="ro-RO"/>
        </w:rPr>
        <w:t xml:space="preserve">argumente pentru evitarea </w:t>
      </w:r>
      <w:r w:rsidRPr="00B5527A">
        <w:rPr>
          <w:rFonts w:ascii="Trebuchet MS" w:eastAsia="Calibri" w:hAnsi="Trebuchet MS" w:cstheme="minorHAnsi"/>
          <w:color w:val="000000"/>
          <w:shd w:val="clear" w:color="auto" w:fill="FFFFFF"/>
          <w:lang w:val="ro-RO"/>
        </w:rPr>
        <w:t xml:space="preserve">deteriorării stabilității financiare, a evaluării riscului suveran, pentru </w:t>
      </w:r>
      <w:r>
        <w:rPr>
          <w:rFonts w:ascii="Trebuchet MS" w:eastAsia="Calibri" w:hAnsi="Trebuchet MS" w:cstheme="minorHAnsi"/>
          <w:lang w:val="ro-RO"/>
        </w:rPr>
        <w:t>susţ</w:t>
      </w:r>
      <w:r w:rsidR="00D967AA">
        <w:rPr>
          <w:rFonts w:ascii="Trebuchet MS" w:eastAsia="Calibri" w:hAnsi="Trebuchet MS" w:cstheme="minorHAnsi"/>
          <w:lang w:val="ro-RO"/>
        </w:rPr>
        <w:t>inerea</w:t>
      </w:r>
      <w:r w:rsidRPr="00B5527A">
        <w:rPr>
          <w:rFonts w:ascii="Trebuchet MS" w:eastAsia="Calibri" w:hAnsi="Trebuchet MS" w:cstheme="minorHAnsi"/>
          <w:lang w:val="ro-RO"/>
        </w:rPr>
        <w:t xml:space="preserve"> </w:t>
      </w:r>
      <w:r>
        <w:rPr>
          <w:rFonts w:ascii="Trebuchet MS" w:eastAsia="Calibri" w:hAnsi="Trebuchet MS" w:cstheme="minorHAnsi"/>
          <w:lang w:val="ro-RO"/>
        </w:rPr>
        <w:t>mediului de afaceri.</w:t>
      </w:r>
    </w:p>
    <w:p w14:paraId="3DECD539" w14:textId="77777777" w:rsidR="00B51DA2" w:rsidRDefault="00B51DA2"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41BCCD44" w14:textId="77777777" w:rsidR="00F00814"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031B7037" w14:textId="77777777" w:rsidR="00F00814"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4EAC9E89" w14:textId="3AACD88B" w:rsidR="00F00814"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13FC2E0E" w14:textId="77777777" w:rsidR="00453013" w:rsidRDefault="00453013"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0A5A971C" w14:textId="2AA1D0B9" w:rsidR="008B63E9" w:rsidRDefault="008B63E9"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1CD1157D" w14:textId="77777777" w:rsidR="008B63E9" w:rsidRDefault="008B63E9"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4F4ABC39" w14:textId="77777777" w:rsidR="00F00814" w:rsidRPr="0013513C"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0123A802" w14:textId="77777777" w:rsidR="00B51DA2" w:rsidRDefault="00B51DA2" w:rsidP="00B51DA2">
      <w:pPr>
        <w:widowControl w:val="0"/>
        <w:shd w:val="clear" w:color="auto" w:fill="FFFFFF"/>
        <w:autoSpaceDE w:val="0"/>
        <w:autoSpaceDN w:val="0"/>
        <w:adjustRightInd w:val="0"/>
        <w:spacing w:before="120"/>
        <w:ind w:left="284" w:right="-1"/>
        <w:jc w:val="center"/>
        <w:textAlignment w:val="baseline"/>
        <w:rPr>
          <w:rFonts w:ascii="Trebuchet MS" w:hAnsi="Trebuchet MS" w:cstheme="minorHAnsi"/>
          <w:b/>
          <w:color w:val="002060"/>
          <w:lang w:val="ro-RO"/>
        </w:rPr>
      </w:pPr>
      <w:r w:rsidRPr="0013513C">
        <w:rPr>
          <w:rFonts w:ascii="Trebuchet MS" w:hAnsi="Trebuchet MS" w:cstheme="minorHAnsi"/>
          <w:b/>
          <w:color w:val="002060"/>
          <w:lang w:val="ro-RO"/>
        </w:rPr>
        <w:lastRenderedPageBreak/>
        <w:t>Proiecția indicatorilor bug</w:t>
      </w:r>
      <w:r>
        <w:rPr>
          <w:rFonts w:ascii="Trebuchet MS" w:hAnsi="Trebuchet MS" w:cstheme="minorHAnsi"/>
          <w:b/>
          <w:color w:val="002060"/>
          <w:lang w:val="ro-RO"/>
        </w:rPr>
        <w:t>etari pentru perioada 2019- 2024</w:t>
      </w:r>
    </w:p>
    <w:p w14:paraId="4FF10B46" w14:textId="77777777" w:rsidR="00B51DA2" w:rsidRPr="0013513C" w:rsidRDefault="00B51DA2" w:rsidP="00B51DA2">
      <w:pPr>
        <w:widowControl w:val="0"/>
        <w:shd w:val="clear" w:color="auto" w:fill="FFFFFF"/>
        <w:autoSpaceDE w:val="0"/>
        <w:autoSpaceDN w:val="0"/>
        <w:adjustRightInd w:val="0"/>
        <w:spacing w:before="120"/>
        <w:ind w:right="-1"/>
        <w:jc w:val="center"/>
        <w:textAlignment w:val="baseline"/>
        <w:rPr>
          <w:rFonts w:ascii="Trebuchet MS" w:hAnsi="Trebuchet MS" w:cstheme="minorHAnsi"/>
          <w:b/>
          <w:color w:val="002060"/>
          <w:lang w:val="ro-RO"/>
        </w:rPr>
      </w:pPr>
    </w:p>
    <w:tbl>
      <w:tblPr>
        <w:tblStyle w:val="TableGrid"/>
        <w:tblW w:w="8472" w:type="dxa"/>
        <w:tblInd w:w="567" w:type="dxa"/>
        <w:tblLook w:val="04A0" w:firstRow="1" w:lastRow="0" w:firstColumn="1" w:lastColumn="0" w:noHBand="0" w:noVBand="1"/>
      </w:tblPr>
      <w:tblGrid>
        <w:gridCol w:w="2235"/>
        <w:gridCol w:w="992"/>
        <w:gridCol w:w="992"/>
        <w:gridCol w:w="1134"/>
        <w:gridCol w:w="851"/>
        <w:gridCol w:w="992"/>
        <w:gridCol w:w="1276"/>
      </w:tblGrid>
      <w:tr w:rsidR="00B51DA2" w14:paraId="7EE755C7" w14:textId="77777777" w:rsidTr="008E1C0F">
        <w:tc>
          <w:tcPr>
            <w:tcW w:w="2235" w:type="dxa"/>
            <w:tcBorders>
              <w:top w:val="single" w:sz="4" w:space="0" w:color="auto"/>
              <w:left w:val="nil"/>
              <w:bottom w:val="single" w:sz="4" w:space="0" w:color="auto"/>
              <w:right w:val="nil"/>
            </w:tcBorders>
          </w:tcPr>
          <w:p w14:paraId="6D4A5F42"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p>
        </w:tc>
        <w:tc>
          <w:tcPr>
            <w:tcW w:w="992" w:type="dxa"/>
            <w:tcBorders>
              <w:top w:val="single" w:sz="4" w:space="0" w:color="auto"/>
              <w:left w:val="nil"/>
              <w:bottom w:val="single" w:sz="4" w:space="0" w:color="auto"/>
              <w:right w:val="nil"/>
            </w:tcBorders>
          </w:tcPr>
          <w:p w14:paraId="593562AF"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2019</w:t>
            </w:r>
          </w:p>
        </w:tc>
        <w:tc>
          <w:tcPr>
            <w:tcW w:w="992" w:type="dxa"/>
            <w:tcBorders>
              <w:top w:val="single" w:sz="4" w:space="0" w:color="auto"/>
              <w:left w:val="nil"/>
              <w:bottom w:val="single" w:sz="4" w:space="0" w:color="auto"/>
              <w:right w:val="nil"/>
            </w:tcBorders>
          </w:tcPr>
          <w:p w14:paraId="7017A937"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2020</w:t>
            </w:r>
          </w:p>
        </w:tc>
        <w:tc>
          <w:tcPr>
            <w:tcW w:w="1134" w:type="dxa"/>
            <w:tcBorders>
              <w:top w:val="single" w:sz="4" w:space="0" w:color="auto"/>
              <w:left w:val="nil"/>
              <w:bottom w:val="single" w:sz="4" w:space="0" w:color="auto"/>
              <w:right w:val="nil"/>
            </w:tcBorders>
          </w:tcPr>
          <w:p w14:paraId="56C3946C"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2021</w:t>
            </w:r>
          </w:p>
        </w:tc>
        <w:tc>
          <w:tcPr>
            <w:tcW w:w="851" w:type="dxa"/>
            <w:tcBorders>
              <w:top w:val="single" w:sz="4" w:space="0" w:color="auto"/>
              <w:left w:val="nil"/>
              <w:bottom w:val="single" w:sz="4" w:space="0" w:color="auto"/>
              <w:right w:val="nil"/>
            </w:tcBorders>
          </w:tcPr>
          <w:p w14:paraId="2821CD60"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2022</w:t>
            </w:r>
          </w:p>
        </w:tc>
        <w:tc>
          <w:tcPr>
            <w:tcW w:w="992" w:type="dxa"/>
            <w:tcBorders>
              <w:top w:val="single" w:sz="4" w:space="0" w:color="auto"/>
              <w:left w:val="nil"/>
              <w:bottom w:val="single" w:sz="4" w:space="0" w:color="auto"/>
              <w:right w:val="nil"/>
            </w:tcBorders>
          </w:tcPr>
          <w:p w14:paraId="33D0A30F"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2023</w:t>
            </w:r>
          </w:p>
        </w:tc>
        <w:tc>
          <w:tcPr>
            <w:tcW w:w="1276" w:type="dxa"/>
            <w:tcBorders>
              <w:top w:val="single" w:sz="4" w:space="0" w:color="auto"/>
              <w:left w:val="nil"/>
              <w:bottom w:val="single" w:sz="4" w:space="0" w:color="auto"/>
              <w:right w:val="nil"/>
            </w:tcBorders>
          </w:tcPr>
          <w:p w14:paraId="660C3F5A"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2024</w:t>
            </w:r>
          </w:p>
        </w:tc>
      </w:tr>
      <w:tr w:rsidR="00442ED2" w:rsidRPr="00442ED2" w14:paraId="4985B585" w14:textId="77777777" w:rsidTr="008E1C0F">
        <w:tc>
          <w:tcPr>
            <w:tcW w:w="2235" w:type="dxa"/>
            <w:tcBorders>
              <w:top w:val="single" w:sz="4" w:space="0" w:color="auto"/>
              <w:left w:val="nil"/>
              <w:bottom w:val="nil"/>
              <w:right w:val="nil"/>
            </w:tcBorders>
          </w:tcPr>
          <w:p w14:paraId="0BD2BDB0" w14:textId="77777777" w:rsidR="00B51DA2" w:rsidRPr="007167FB" w:rsidRDefault="00B51DA2" w:rsidP="008E1C0F">
            <w:pPr>
              <w:widowControl w:val="0"/>
              <w:autoSpaceDE w:val="0"/>
              <w:autoSpaceDN w:val="0"/>
              <w:adjustRightInd w:val="0"/>
              <w:spacing w:before="120"/>
              <w:ind w:right="-1"/>
              <w:textAlignment w:val="baseline"/>
              <w:rPr>
                <w:rFonts w:ascii="Trebuchet MS" w:hAnsi="Trebuchet MS" w:cstheme="minorHAnsi"/>
                <w:color w:val="002060"/>
                <w:sz w:val="20"/>
                <w:szCs w:val="20"/>
                <w:lang w:val="ro-RO"/>
              </w:rPr>
            </w:pPr>
            <w:r w:rsidRPr="007167FB">
              <w:rPr>
                <w:rFonts w:ascii="Trebuchet MS" w:hAnsi="Trebuchet MS" w:cstheme="minorHAnsi"/>
                <w:color w:val="002060"/>
                <w:sz w:val="20"/>
                <w:szCs w:val="20"/>
                <w:lang w:val="ro-RO"/>
              </w:rPr>
              <w:t>Venituri buget general consolidat ( cash)</w:t>
            </w:r>
          </w:p>
        </w:tc>
        <w:tc>
          <w:tcPr>
            <w:tcW w:w="992" w:type="dxa"/>
            <w:tcBorders>
              <w:top w:val="single" w:sz="4" w:space="0" w:color="auto"/>
              <w:left w:val="nil"/>
              <w:bottom w:val="nil"/>
              <w:right w:val="nil"/>
            </w:tcBorders>
          </w:tcPr>
          <w:p w14:paraId="2EC3CF4C"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30,3</w:t>
            </w:r>
          </w:p>
        </w:tc>
        <w:tc>
          <w:tcPr>
            <w:tcW w:w="992" w:type="dxa"/>
            <w:tcBorders>
              <w:top w:val="single" w:sz="4" w:space="0" w:color="auto"/>
              <w:left w:val="nil"/>
              <w:bottom w:val="nil"/>
              <w:right w:val="nil"/>
            </w:tcBorders>
          </w:tcPr>
          <w:p w14:paraId="28F45F97"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30,6</w:t>
            </w:r>
          </w:p>
        </w:tc>
        <w:tc>
          <w:tcPr>
            <w:tcW w:w="1134" w:type="dxa"/>
            <w:tcBorders>
              <w:top w:val="single" w:sz="4" w:space="0" w:color="auto"/>
              <w:left w:val="nil"/>
              <w:bottom w:val="nil"/>
              <w:right w:val="nil"/>
            </w:tcBorders>
          </w:tcPr>
          <w:p w14:paraId="4203FA8C"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32,6</w:t>
            </w:r>
          </w:p>
        </w:tc>
        <w:tc>
          <w:tcPr>
            <w:tcW w:w="851" w:type="dxa"/>
            <w:tcBorders>
              <w:top w:val="single" w:sz="4" w:space="0" w:color="auto"/>
              <w:left w:val="nil"/>
              <w:bottom w:val="nil"/>
              <w:right w:val="nil"/>
            </w:tcBorders>
          </w:tcPr>
          <w:p w14:paraId="2DAFACC5" w14:textId="126C38BF"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33,4</w:t>
            </w:r>
          </w:p>
        </w:tc>
        <w:tc>
          <w:tcPr>
            <w:tcW w:w="992" w:type="dxa"/>
            <w:tcBorders>
              <w:top w:val="single" w:sz="4" w:space="0" w:color="auto"/>
              <w:left w:val="nil"/>
              <w:bottom w:val="nil"/>
              <w:right w:val="nil"/>
            </w:tcBorders>
          </w:tcPr>
          <w:p w14:paraId="4783C839" w14:textId="374D9A1A"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33,7</w:t>
            </w:r>
          </w:p>
        </w:tc>
        <w:tc>
          <w:tcPr>
            <w:tcW w:w="1276" w:type="dxa"/>
            <w:tcBorders>
              <w:top w:val="single" w:sz="4" w:space="0" w:color="auto"/>
              <w:left w:val="nil"/>
              <w:bottom w:val="nil"/>
              <w:right w:val="nil"/>
            </w:tcBorders>
          </w:tcPr>
          <w:p w14:paraId="25A51790" w14:textId="559E2E8F" w:rsidR="00B51DA2" w:rsidRPr="007167FB" w:rsidRDefault="00051AE5"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34</w:t>
            </w:r>
            <w:r w:rsidR="007167FB">
              <w:rPr>
                <w:rFonts w:ascii="Trebuchet MS" w:hAnsi="Trebuchet MS" w:cstheme="minorHAnsi"/>
                <w:color w:val="002060"/>
                <w:lang w:val="ro-RO"/>
              </w:rPr>
              <w:t>,</w:t>
            </w:r>
            <w:r w:rsidR="00677124" w:rsidRPr="007167FB">
              <w:rPr>
                <w:rFonts w:ascii="Trebuchet MS" w:hAnsi="Trebuchet MS" w:cstheme="minorHAnsi"/>
                <w:color w:val="002060"/>
                <w:lang w:val="ro-RO"/>
              </w:rPr>
              <w:t>0</w:t>
            </w:r>
          </w:p>
        </w:tc>
      </w:tr>
      <w:tr w:rsidR="00442ED2" w:rsidRPr="00442ED2" w14:paraId="4562FEEC" w14:textId="77777777" w:rsidTr="008E1C0F">
        <w:tc>
          <w:tcPr>
            <w:tcW w:w="2235" w:type="dxa"/>
            <w:tcBorders>
              <w:top w:val="nil"/>
              <w:left w:val="nil"/>
              <w:bottom w:val="nil"/>
              <w:right w:val="nil"/>
            </w:tcBorders>
          </w:tcPr>
          <w:p w14:paraId="299190BA" w14:textId="77777777" w:rsidR="00B51DA2" w:rsidRPr="007167FB" w:rsidRDefault="00B51DA2" w:rsidP="008E1C0F">
            <w:pPr>
              <w:widowControl w:val="0"/>
              <w:autoSpaceDE w:val="0"/>
              <w:autoSpaceDN w:val="0"/>
              <w:adjustRightInd w:val="0"/>
              <w:spacing w:before="120"/>
              <w:ind w:right="-1"/>
              <w:textAlignment w:val="baseline"/>
              <w:rPr>
                <w:rFonts w:ascii="Trebuchet MS" w:hAnsi="Trebuchet MS" w:cstheme="minorHAnsi"/>
                <w:color w:val="002060"/>
                <w:sz w:val="20"/>
                <w:szCs w:val="20"/>
                <w:lang w:val="ro-RO"/>
              </w:rPr>
            </w:pPr>
            <w:r w:rsidRPr="007167FB">
              <w:rPr>
                <w:rFonts w:ascii="Trebuchet MS" w:hAnsi="Trebuchet MS" w:cstheme="minorHAnsi"/>
                <w:color w:val="002060"/>
                <w:sz w:val="20"/>
                <w:szCs w:val="20"/>
                <w:lang w:val="ro-RO"/>
              </w:rPr>
              <w:t>Cheltuieli  buget general consolidat  (cash)</w:t>
            </w:r>
          </w:p>
        </w:tc>
        <w:tc>
          <w:tcPr>
            <w:tcW w:w="992" w:type="dxa"/>
            <w:tcBorders>
              <w:top w:val="nil"/>
              <w:left w:val="nil"/>
              <w:bottom w:val="nil"/>
              <w:right w:val="nil"/>
            </w:tcBorders>
          </w:tcPr>
          <w:p w14:paraId="5069E824"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34,9</w:t>
            </w:r>
          </w:p>
        </w:tc>
        <w:tc>
          <w:tcPr>
            <w:tcW w:w="992" w:type="dxa"/>
            <w:tcBorders>
              <w:top w:val="nil"/>
              <w:left w:val="nil"/>
              <w:bottom w:val="nil"/>
              <w:right w:val="nil"/>
            </w:tcBorders>
          </w:tcPr>
          <w:p w14:paraId="09FB8C3E"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40,2</w:t>
            </w:r>
          </w:p>
        </w:tc>
        <w:tc>
          <w:tcPr>
            <w:tcW w:w="1134" w:type="dxa"/>
            <w:tcBorders>
              <w:top w:val="nil"/>
              <w:left w:val="nil"/>
              <w:bottom w:val="nil"/>
              <w:right w:val="nil"/>
            </w:tcBorders>
          </w:tcPr>
          <w:p w14:paraId="123FCDDD"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39,7</w:t>
            </w:r>
          </w:p>
        </w:tc>
        <w:tc>
          <w:tcPr>
            <w:tcW w:w="851" w:type="dxa"/>
            <w:tcBorders>
              <w:top w:val="nil"/>
              <w:left w:val="nil"/>
              <w:bottom w:val="nil"/>
              <w:right w:val="nil"/>
            </w:tcBorders>
          </w:tcPr>
          <w:p w14:paraId="34C958A0" w14:textId="5B8059AE"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39,2</w:t>
            </w:r>
          </w:p>
        </w:tc>
        <w:tc>
          <w:tcPr>
            <w:tcW w:w="992" w:type="dxa"/>
            <w:tcBorders>
              <w:top w:val="nil"/>
              <w:left w:val="nil"/>
              <w:bottom w:val="nil"/>
              <w:right w:val="nil"/>
            </w:tcBorders>
          </w:tcPr>
          <w:p w14:paraId="2B59B497" w14:textId="1700DFFC"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38,10</w:t>
            </w:r>
          </w:p>
        </w:tc>
        <w:tc>
          <w:tcPr>
            <w:tcW w:w="1276" w:type="dxa"/>
            <w:tcBorders>
              <w:top w:val="nil"/>
              <w:left w:val="nil"/>
              <w:bottom w:val="nil"/>
              <w:right w:val="nil"/>
            </w:tcBorders>
          </w:tcPr>
          <w:p w14:paraId="2B71BCC1" w14:textId="12FE9FA8" w:rsidR="00B51DA2" w:rsidRPr="007167FB" w:rsidRDefault="009F3881" w:rsidP="008E1C0F">
            <w:pPr>
              <w:widowControl w:val="0"/>
              <w:autoSpaceDE w:val="0"/>
              <w:autoSpaceDN w:val="0"/>
              <w:adjustRightInd w:val="0"/>
              <w:spacing w:before="120"/>
              <w:ind w:right="-1"/>
              <w:jc w:val="both"/>
              <w:textAlignment w:val="baseline"/>
              <w:rPr>
                <w:rFonts w:ascii="Trebuchet MS" w:hAnsi="Trebuchet MS" w:cstheme="minorHAnsi"/>
                <w:strike/>
                <w:color w:val="002060"/>
                <w:lang w:val="ro-RO"/>
              </w:rPr>
            </w:pPr>
            <w:r w:rsidRPr="007167FB">
              <w:rPr>
                <w:rFonts w:ascii="Trebuchet MS" w:hAnsi="Trebuchet MS" w:cstheme="minorHAnsi"/>
                <w:bCs/>
                <w:color w:val="002060"/>
                <w:lang w:val="ro-RO"/>
              </w:rPr>
              <w:t>36,9</w:t>
            </w:r>
          </w:p>
        </w:tc>
      </w:tr>
      <w:tr w:rsidR="00442ED2" w:rsidRPr="00442ED2" w14:paraId="39093483" w14:textId="77777777" w:rsidTr="008E1C0F">
        <w:tc>
          <w:tcPr>
            <w:tcW w:w="2235" w:type="dxa"/>
            <w:tcBorders>
              <w:top w:val="nil"/>
              <w:left w:val="nil"/>
              <w:bottom w:val="nil"/>
              <w:right w:val="nil"/>
            </w:tcBorders>
          </w:tcPr>
          <w:p w14:paraId="01DA702A" w14:textId="77777777" w:rsidR="00B51DA2" w:rsidRPr="007167FB" w:rsidRDefault="00B51DA2" w:rsidP="008E1C0F">
            <w:pPr>
              <w:widowControl w:val="0"/>
              <w:autoSpaceDE w:val="0"/>
              <w:autoSpaceDN w:val="0"/>
              <w:adjustRightInd w:val="0"/>
              <w:spacing w:before="120"/>
              <w:ind w:right="-1"/>
              <w:textAlignment w:val="baseline"/>
              <w:rPr>
                <w:rFonts w:ascii="Trebuchet MS" w:hAnsi="Trebuchet MS" w:cstheme="minorHAnsi"/>
                <w:color w:val="002060"/>
                <w:lang w:val="ro-RO"/>
              </w:rPr>
            </w:pPr>
            <w:r w:rsidRPr="007167FB">
              <w:rPr>
                <w:rFonts w:ascii="Trebuchet MS" w:hAnsi="Trebuchet MS" w:cstheme="minorHAnsi"/>
                <w:color w:val="002060"/>
                <w:sz w:val="20"/>
                <w:szCs w:val="20"/>
                <w:lang w:val="ro-RO"/>
              </w:rPr>
              <w:t>Sold  buget general consolidat ( cash)</w:t>
            </w:r>
          </w:p>
        </w:tc>
        <w:tc>
          <w:tcPr>
            <w:tcW w:w="992" w:type="dxa"/>
            <w:tcBorders>
              <w:top w:val="nil"/>
              <w:left w:val="nil"/>
              <w:bottom w:val="nil"/>
              <w:right w:val="nil"/>
            </w:tcBorders>
          </w:tcPr>
          <w:p w14:paraId="340DB939" w14:textId="7BFD7D86" w:rsidR="00B51DA2" w:rsidRPr="007167FB" w:rsidRDefault="0067712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-4,58</w:t>
            </w:r>
          </w:p>
        </w:tc>
        <w:tc>
          <w:tcPr>
            <w:tcW w:w="992" w:type="dxa"/>
            <w:tcBorders>
              <w:top w:val="nil"/>
              <w:left w:val="nil"/>
              <w:bottom w:val="nil"/>
              <w:right w:val="nil"/>
            </w:tcBorders>
          </w:tcPr>
          <w:p w14:paraId="0D87A1DE" w14:textId="77777777" w:rsidR="00B51DA2" w:rsidRPr="007167FB" w:rsidRDefault="00C9599E"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-9,64</w:t>
            </w:r>
          </w:p>
        </w:tc>
        <w:tc>
          <w:tcPr>
            <w:tcW w:w="1134" w:type="dxa"/>
            <w:tcBorders>
              <w:top w:val="nil"/>
              <w:left w:val="nil"/>
              <w:bottom w:val="nil"/>
              <w:right w:val="nil"/>
            </w:tcBorders>
          </w:tcPr>
          <w:p w14:paraId="27598A2E"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-7,13</w:t>
            </w:r>
          </w:p>
        </w:tc>
        <w:tc>
          <w:tcPr>
            <w:tcW w:w="851" w:type="dxa"/>
            <w:tcBorders>
              <w:top w:val="nil"/>
              <w:left w:val="nil"/>
              <w:bottom w:val="nil"/>
              <w:right w:val="nil"/>
            </w:tcBorders>
          </w:tcPr>
          <w:p w14:paraId="3116D9F5" w14:textId="59BB217B"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-5,8</w:t>
            </w:r>
            <w:r w:rsidR="00A36044" w:rsidRPr="007167FB">
              <w:rPr>
                <w:rFonts w:ascii="Trebuchet MS" w:hAnsi="Trebuchet MS" w:cstheme="minorHAnsi"/>
                <w:color w:val="002060"/>
                <w:lang w:val="ro-RO"/>
              </w:rPr>
              <w:t>4</w:t>
            </w:r>
          </w:p>
        </w:tc>
        <w:tc>
          <w:tcPr>
            <w:tcW w:w="992" w:type="dxa"/>
            <w:tcBorders>
              <w:top w:val="nil"/>
              <w:left w:val="nil"/>
              <w:bottom w:val="nil"/>
              <w:right w:val="nil"/>
            </w:tcBorders>
          </w:tcPr>
          <w:p w14:paraId="54B45E46" w14:textId="361CE6AC" w:rsidR="00B51DA2" w:rsidRPr="007167FB" w:rsidRDefault="00D9269D"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-4,37</w:t>
            </w:r>
          </w:p>
        </w:tc>
        <w:tc>
          <w:tcPr>
            <w:tcW w:w="1276" w:type="dxa"/>
            <w:tcBorders>
              <w:top w:val="nil"/>
              <w:left w:val="nil"/>
              <w:bottom w:val="nil"/>
              <w:right w:val="nil"/>
            </w:tcBorders>
          </w:tcPr>
          <w:p w14:paraId="26918E34" w14:textId="41F302B7" w:rsidR="00B51DA2" w:rsidRPr="007167FB" w:rsidRDefault="0067712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-2,89</w:t>
            </w:r>
          </w:p>
        </w:tc>
      </w:tr>
      <w:tr w:rsidR="00442ED2" w:rsidRPr="00442ED2" w14:paraId="2E9164B4" w14:textId="77777777" w:rsidTr="008E1C0F">
        <w:tc>
          <w:tcPr>
            <w:tcW w:w="2235" w:type="dxa"/>
            <w:tcBorders>
              <w:top w:val="nil"/>
              <w:left w:val="nil"/>
              <w:bottom w:val="nil"/>
              <w:right w:val="nil"/>
            </w:tcBorders>
          </w:tcPr>
          <w:p w14:paraId="31305457" w14:textId="77777777" w:rsidR="00B51DA2" w:rsidRDefault="00B51DA2" w:rsidP="008E1C0F">
            <w:pPr>
              <w:widowControl w:val="0"/>
              <w:autoSpaceDE w:val="0"/>
              <w:autoSpaceDN w:val="0"/>
              <w:adjustRightInd w:val="0"/>
              <w:spacing w:before="120"/>
              <w:ind w:right="-1"/>
              <w:textAlignment w:val="baseline"/>
              <w:rPr>
                <w:rFonts w:ascii="Trebuchet MS" w:hAnsi="Trebuchet MS" w:cstheme="minorHAnsi"/>
                <w:color w:val="002060"/>
                <w:lang w:val="ro-RO"/>
              </w:rPr>
            </w:pPr>
            <w:r>
              <w:rPr>
                <w:rFonts w:ascii="Trebuchet MS" w:hAnsi="Trebuchet MS" w:cstheme="minorHAnsi"/>
                <w:color w:val="002060"/>
                <w:sz w:val="20"/>
                <w:szCs w:val="20"/>
                <w:lang w:val="ro-RO"/>
              </w:rPr>
              <w:t>Sold  buget general consolidat ( ESA)</w:t>
            </w:r>
          </w:p>
        </w:tc>
        <w:tc>
          <w:tcPr>
            <w:tcW w:w="992" w:type="dxa"/>
            <w:tcBorders>
              <w:top w:val="nil"/>
              <w:left w:val="nil"/>
              <w:bottom w:val="nil"/>
              <w:right w:val="nil"/>
            </w:tcBorders>
          </w:tcPr>
          <w:p w14:paraId="262063C6"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-4,36</w:t>
            </w:r>
          </w:p>
        </w:tc>
        <w:tc>
          <w:tcPr>
            <w:tcW w:w="992" w:type="dxa"/>
            <w:tcBorders>
              <w:top w:val="nil"/>
              <w:left w:val="nil"/>
              <w:bottom w:val="nil"/>
              <w:right w:val="nil"/>
            </w:tcBorders>
          </w:tcPr>
          <w:p w14:paraId="43A0786C"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-9,35</w:t>
            </w:r>
          </w:p>
        </w:tc>
        <w:tc>
          <w:tcPr>
            <w:tcW w:w="1134" w:type="dxa"/>
            <w:tcBorders>
              <w:top w:val="nil"/>
              <w:left w:val="nil"/>
              <w:bottom w:val="nil"/>
              <w:right w:val="nil"/>
            </w:tcBorders>
          </w:tcPr>
          <w:p w14:paraId="7E38AABC"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-8,03</w:t>
            </w:r>
          </w:p>
        </w:tc>
        <w:tc>
          <w:tcPr>
            <w:tcW w:w="851" w:type="dxa"/>
            <w:tcBorders>
              <w:top w:val="nil"/>
              <w:left w:val="nil"/>
              <w:bottom w:val="nil"/>
              <w:right w:val="nil"/>
            </w:tcBorders>
          </w:tcPr>
          <w:p w14:paraId="5EFAF6E4"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-6,24</w:t>
            </w:r>
          </w:p>
        </w:tc>
        <w:tc>
          <w:tcPr>
            <w:tcW w:w="992" w:type="dxa"/>
            <w:tcBorders>
              <w:top w:val="nil"/>
              <w:left w:val="nil"/>
              <w:bottom w:val="nil"/>
              <w:right w:val="nil"/>
            </w:tcBorders>
          </w:tcPr>
          <w:p w14:paraId="5CDE67C3"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-4,4</w:t>
            </w:r>
          </w:p>
        </w:tc>
        <w:tc>
          <w:tcPr>
            <w:tcW w:w="1276" w:type="dxa"/>
            <w:tcBorders>
              <w:top w:val="nil"/>
              <w:left w:val="nil"/>
              <w:bottom w:val="nil"/>
              <w:right w:val="nil"/>
            </w:tcBorders>
          </w:tcPr>
          <w:p w14:paraId="5B3F82FF"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-2,9</w:t>
            </w:r>
          </w:p>
        </w:tc>
      </w:tr>
      <w:tr w:rsidR="00442ED2" w:rsidRPr="00442ED2" w14:paraId="47ADB88A" w14:textId="77777777" w:rsidTr="008E1C0F">
        <w:tc>
          <w:tcPr>
            <w:tcW w:w="2235" w:type="dxa"/>
            <w:tcBorders>
              <w:top w:val="nil"/>
              <w:left w:val="nil"/>
              <w:bottom w:val="single" w:sz="4" w:space="0" w:color="auto"/>
              <w:right w:val="nil"/>
            </w:tcBorders>
          </w:tcPr>
          <w:p w14:paraId="1AD10EBB" w14:textId="77777777" w:rsidR="00B51DA2" w:rsidRDefault="00B51DA2" w:rsidP="008E1C0F">
            <w:pPr>
              <w:widowControl w:val="0"/>
              <w:autoSpaceDE w:val="0"/>
              <w:autoSpaceDN w:val="0"/>
              <w:adjustRightInd w:val="0"/>
              <w:spacing w:before="120"/>
              <w:ind w:right="-1"/>
              <w:textAlignment w:val="baseline"/>
              <w:rPr>
                <w:rFonts w:ascii="Trebuchet MS" w:hAnsi="Trebuchet MS" w:cstheme="minorHAnsi"/>
                <w:color w:val="002060"/>
                <w:lang w:val="ro-RO"/>
              </w:rPr>
            </w:pPr>
            <w:r>
              <w:rPr>
                <w:rFonts w:ascii="Trebuchet MS" w:hAnsi="Trebuchet MS" w:cstheme="minorHAnsi"/>
                <w:color w:val="002060"/>
                <w:sz w:val="20"/>
                <w:szCs w:val="20"/>
                <w:lang w:val="ro-RO"/>
              </w:rPr>
              <w:t>Sold  buget( structural)</w:t>
            </w:r>
          </w:p>
        </w:tc>
        <w:tc>
          <w:tcPr>
            <w:tcW w:w="992" w:type="dxa"/>
            <w:tcBorders>
              <w:top w:val="nil"/>
              <w:left w:val="nil"/>
              <w:bottom w:val="single" w:sz="4" w:space="0" w:color="auto"/>
              <w:right w:val="nil"/>
            </w:tcBorders>
          </w:tcPr>
          <w:p w14:paraId="612EDE65"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-4,8</w:t>
            </w:r>
          </w:p>
        </w:tc>
        <w:tc>
          <w:tcPr>
            <w:tcW w:w="992" w:type="dxa"/>
            <w:tcBorders>
              <w:top w:val="nil"/>
              <w:left w:val="nil"/>
              <w:bottom w:val="single" w:sz="4" w:space="0" w:color="auto"/>
              <w:right w:val="nil"/>
            </w:tcBorders>
          </w:tcPr>
          <w:p w14:paraId="5E16A6F3"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-7,72</w:t>
            </w:r>
          </w:p>
        </w:tc>
        <w:tc>
          <w:tcPr>
            <w:tcW w:w="1134" w:type="dxa"/>
            <w:tcBorders>
              <w:top w:val="nil"/>
              <w:left w:val="nil"/>
              <w:bottom w:val="single" w:sz="4" w:space="0" w:color="auto"/>
              <w:right w:val="nil"/>
            </w:tcBorders>
          </w:tcPr>
          <w:p w14:paraId="260FA573"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-7,31</w:t>
            </w:r>
          </w:p>
        </w:tc>
        <w:tc>
          <w:tcPr>
            <w:tcW w:w="851" w:type="dxa"/>
            <w:tcBorders>
              <w:top w:val="nil"/>
              <w:left w:val="nil"/>
              <w:bottom w:val="single" w:sz="4" w:space="0" w:color="auto"/>
              <w:right w:val="nil"/>
            </w:tcBorders>
          </w:tcPr>
          <w:p w14:paraId="414AF934"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-5,71</w:t>
            </w:r>
          </w:p>
        </w:tc>
        <w:tc>
          <w:tcPr>
            <w:tcW w:w="992" w:type="dxa"/>
            <w:tcBorders>
              <w:top w:val="nil"/>
              <w:left w:val="nil"/>
              <w:bottom w:val="single" w:sz="4" w:space="0" w:color="auto"/>
              <w:right w:val="nil"/>
            </w:tcBorders>
          </w:tcPr>
          <w:p w14:paraId="74472437"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-4,18</w:t>
            </w:r>
          </w:p>
        </w:tc>
        <w:tc>
          <w:tcPr>
            <w:tcW w:w="1276" w:type="dxa"/>
            <w:tcBorders>
              <w:top w:val="nil"/>
              <w:left w:val="nil"/>
              <w:bottom w:val="single" w:sz="4" w:space="0" w:color="auto"/>
              <w:right w:val="nil"/>
            </w:tcBorders>
          </w:tcPr>
          <w:p w14:paraId="68455A7F"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-2,88</w:t>
            </w:r>
          </w:p>
        </w:tc>
      </w:tr>
    </w:tbl>
    <w:p w14:paraId="6E8D7061" w14:textId="77777777" w:rsidR="00B51DA2" w:rsidRPr="0013513C" w:rsidRDefault="00B51DA2"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color w:val="002060"/>
          <w:lang w:val="ro-RO"/>
        </w:rPr>
      </w:pPr>
    </w:p>
    <w:p w14:paraId="431D28CF" w14:textId="77777777" w:rsidR="00B51DA2" w:rsidRPr="0013513C" w:rsidRDefault="00B51DA2" w:rsidP="00B51DA2">
      <w:pPr>
        <w:widowControl w:val="0"/>
        <w:shd w:val="clear" w:color="auto" w:fill="DEEAF6" w:themeFill="accent1" w:themeFillTint="33"/>
        <w:suppressAutoHyphens/>
        <w:autoSpaceDN w:val="0"/>
        <w:spacing w:before="120"/>
        <w:jc w:val="both"/>
        <w:rPr>
          <w:rFonts w:ascii="Trebuchet MS" w:hAnsi="Trebuchet MS" w:cstheme="minorHAnsi"/>
          <w:b/>
          <w:color w:val="000066"/>
          <w:kern w:val="1"/>
          <w:lang w:val="ro-RO" w:eastAsia="ro-RO"/>
        </w:rPr>
      </w:pPr>
      <w:r w:rsidRPr="0013513C">
        <w:rPr>
          <w:rFonts w:ascii="Trebuchet MS" w:hAnsi="Trebuchet MS" w:cstheme="minorHAnsi"/>
          <w:b/>
          <w:color w:val="000066"/>
          <w:kern w:val="1"/>
          <w:lang w:val="ro-RO" w:eastAsia="ro-RO"/>
        </w:rPr>
        <w:t>Pri</w:t>
      </w:r>
      <w:r>
        <w:rPr>
          <w:rFonts w:ascii="Trebuchet MS" w:hAnsi="Trebuchet MS" w:cstheme="minorHAnsi"/>
          <w:b/>
          <w:color w:val="000066"/>
          <w:kern w:val="1"/>
          <w:lang w:val="ro-RO" w:eastAsia="ro-RO"/>
        </w:rPr>
        <w:t>ncipalele măsuri ale anului 2022</w:t>
      </w:r>
    </w:p>
    <w:p w14:paraId="50B35282" w14:textId="77777777" w:rsidR="00B51DA2" w:rsidRPr="00EC7055" w:rsidRDefault="00B51DA2" w:rsidP="00EC7055">
      <w:pPr>
        <w:autoSpaceDE w:val="0"/>
        <w:autoSpaceDN w:val="0"/>
        <w:adjustRightInd w:val="0"/>
        <w:spacing w:before="120"/>
        <w:jc w:val="both"/>
        <w:rPr>
          <w:rFonts w:ascii="Trebuchet MS" w:hAnsi="Trebuchet MS" w:cstheme="minorHAnsi"/>
          <w:b/>
          <w:lang w:val="ro-RO"/>
        </w:rPr>
      </w:pPr>
      <w:r w:rsidRPr="00EC7055">
        <w:rPr>
          <w:rFonts w:ascii="Trebuchet MS" w:hAnsi="Trebuchet MS" w:cstheme="minorHAnsi"/>
          <w:lang w:val="ro-RO"/>
        </w:rPr>
        <w:t xml:space="preserve">Având în vedere obligaţia Guvernului de a conduce politica fiscal-bugetară </w:t>
      </w:r>
      <w:r w:rsidRPr="00EC7055">
        <w:rPr>
          <w:rFonts w:ascii="Trebuchet MS" w:hAnsi="Trebuchet MS" w:cstheme="minorHAnsi"/>
          <w:b/>
          <w:lang w:val="ro-RO"/>
        </w:rPr>
        <w:t>în mod prudent</w:t>
      </w:r>
      <w:r w:rsidRPr="00EC7055">
        <w:rPr>
          <w:rFonts w:ascii="Trebuchet MS" w:hAnsi="Trebuchet MS" w:cstheme="minorHAnsi"/>
          <w:lang w:val="ro-RO"/>
        </w:rPr>
        <w:t xml:space="preserve"> care să </w:t>
      </w:r>
      <w:r w:rsidRPr="00EC7055">
        <w:rPr>
          <w:rFonts w:ascii="Trebuchet MS" w:hAnsi="Trebuchet MS" w:cstheme="minorHAnsi"/>
          <w:b/>
          <w:lang w:val="ro-RO"/>
        </w:rPr>
        <w:t>asigure sustenabilitatea poziţiei fiscale pe termen mediu şi lung,</w:t>
      </w:r>
      <w:r w:rsidRPr="00EC7055">
        <w:rPr>
          <w:rFonts w:ascii="Trebuchet MS" w:hAnsi="Trebuchet MS" w:cstheme="minorHAnsi"/>
          <w:lang w:val="ro-RO"/>
        </w:rPr>
        <w:t xml:space="preserve"> necesitatea păstrării echilibrelor bugetare prin adoptarea de măsuri menite să limiteze creşterea cheltuielilor bugetare permanente precum și necesitatea respectării recomandării Comisiei Europene stabilită în cadrul procedurii de </w:t>
      </w:r>
      <w:r w:rsidRPr="00EC7055">
        <w:rPr>
          <w:rFonts w:ascii="Trebuchet MS" w:hAnsi="Trebuchet MS" w:cstheme="minorHAnsi"/>
          <w:color w:val="000000" w:themeColor="text1"/>
          <w:lang w:val="ro-RO"/>
        </w:rPr>
        <w:t xml:space="preserve">deficit excesiv declanşată </w:t>
      </w:r>
      <w:r w:rsidRPr="00EC7055">
        <w:rPr>
          <w:rFonts w:ascii="Trebuchet MS" w:hAnsi="Trebuchet MS" w:cstheme="minorHAnsi"/>
          <w:lang w:val="ro-RO"/>
        </w:rPr>
        <w:t xml:space="preserve">pentru România, </w:t>
      </w:r>
      <w:r w:rsidRPr="00EC7055">
        <w:rPr>
          <w:rFonts w:ascii="Trebuchet MS" w:hAnsi="Trebuchet MS" w:cstheme="minorHAnsi"/>
          <w:b/>
          <w:lang w:val="ro-RO"/>
        </w:rPr>
        <w:t xml:space="preserve">la estimarea cheltuielilor vor fi avute în vedere, în principal, următoarele măsuri: </w:t>
      </w:r>
    </w:p>
    <w:p w14:paraId="0A711FBE"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00" w:themeColor="text1"/>
          <w:kern w:val="3"/>
          <w:lang w:val="ro-RO" w:eastAsia="zh-CN" w:bidi="hi-IN"/>
        </w:rPr>
      </w:pPr>
      <w:r w:rsidRPr="00EC7055">
        <w:rPr>
          <w:rFonts w:ascii="Trebuchet MS" w:eastAsia="SimSun" w:hAnsi="Trebuchet MS" w:cs="Arial"/>
          <w:b/>
          <w:i/>
          <w:color w:val="000066"/>
          <w:kern w:val="3"/>
          <w:lang w:val="ro-RO" w:eastAsia="zh-CN" w:bidi="hi-IN"/>
        </w:rPr>
        <w:t>Menținerea</w:t>
      </w:r>
      <w:r w:rsidRPr="00EC7055">
        <w:rPr>
          <w:rFonts w:ascii="Trebuchet MS" w:eastAsia="SimSun" w:hAnsi="Trebuchet MS" w:cs="Arial"/>
          <w:i/>
          <w:color w:val="000066"/>
          <w:kern w:val="3"/>
          <w:lang w:val="ro-RO" w:eastAsia="zh-CN" w:bidi="hi-IN"/>
        </w:rPr>
        <w:t xml:space="preserve"> în anul 2022 a cuantumului brut al </w:t>
      </w:r>
      <w:r w:rsidRPr="00EC7055">
        <w:rPr>
          <w:rFonts w:ascii="Trebuchet MS" w:eastAsia="SimSun" w:hAnsi="Trebuchet MS" w:cs="Arial"/>
          <w:b/>
          <w:i/>
          <w:color w:val="000066"/>
          <w:kern w:val="3"/>
          <w:lang w:val="ro-RO" w:eastAsia="zh-CN" w:bidi="hi-IN"/>
        </w:rPr>
        <w:t>salariilor și sporurilor</w:t>
      </w:r>
      <w:r w:rsidRPr="00EC7055">
        <w:rPr>
          <w:rFonts w:ascii="Trebuchet MS" w:eastAsia="SimSun" w:hAnsi="Trebuchet MS" w:cs="Arial"/>
          <w:i/>
          <w:color w:val="000066"/>
          <w:kern w:val="3"/>
          <w:lang w:val="ro-RO" w:eastAsia="zh-CN" w:bidi="hi-IN"/>
        </w:rPr>
        <w:t xml:space="preserve"> de care beneficiază personalul din administrația publică centrală și locală, inclusiv personalul care ocupă funcții de demnitate publică și funcții asimilate acestora,</w:t>
      </w:r>
      <w:r w:rsidRPr="00EC7055">
        <w:rPr>
          <w:rFonts w:ascii="Trebuchet MS" w:eastAsia="SimSun" w:hAnsi="Trebuchet MS" w:cs="Arial"/>
          <w:i/>
          <w:kern w:val="3"/>
          <w:lang w:val="ro-RO" w:eastAsia="zh-CN" w:bidi="hi-IN"/>
        </w:rPr>
        <w:t xml:space="preserve"> la nivelul acordat pentru luna decembrie 2021. Prin excepție de la această regulă, pentru personalul care ocupă funcțiile prevăzute în anexa nr.II „Familia ocupațională de funcții bugetare Sănătate și asistență socială” la Legea-cadru nr.153/2017, cu modificările și completările ulterioare, începând cu 1 ianuarie 2022 salariile de bază se majorează cu ¼ din diferența dintre salariul de bază prevăzut de Legea-cadru nr.153/2017, cu modificările și completările ulterioare pentru anul 2022 și cel din luna decembrie 2021;</w:t>
      </w:r>
      <w:r w:rsidRPr="009F3881">
        <w:rPr>
          <w:rFonts w:eastAsia="Calibri"/>
          <w:color w:val="FF0000"/>
          <w:lang w:val="ro-RO"/>
        </w:rPr>
        <w:t xml:space="preserve"> </w:t>
      </w:r>
      <w:r w:rsidRPr="009F3881">
        <w:rPr>
          <w:rFonts w:ascii="Trebuchet MS" w:eastAsia="Calibri" w:hAnsi="Trebuchet MS"/>
          <w:color w:val="000000" w:themeColor="text1"/>
          <w:lang w:val="ro-RO"/>
        </w:rPr>
        <w:t xml:space="preserve">De asemenea, </w:t>
      </w:r>
      <w:r w:rsidRPr="009F3881">
        <w:rPr>
          <w:rFonts w:ascii="Trebuchet MS" w:eastAsia="SimSun" w:hAnsi="Trebuchet MS"/>
          <w:bCs/>
          <w:color w:val="000000" w:themeColor="text1"/>
          <w:kern w:val="3"/>
          <w:lang w:val="ro-RO" w:eastAsia="zh-CN" w:bidi="hi-IN"/>
        </w:rPr>
        <w:t>pentru personalul didactic de predare, personalul didactic auxiliar, personalul didactic de conducere şi personalul de îndrumare şi control din învăţământ, începând cu data de 1 ianuarie 2022 salariile de bază se majorează cu 1/4 din diferenţa dintre salariul de bază prevăzut de Legea-cadru nr. 153/2017, cu modificările și completările ulterioare pentru anul 2022 şi cele din luna decembrie 2021</w:t>
      </w:r>
    </w:p>
    <w:p w14:paraId="30DB7FAF"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i/>
          <w:color w:val="000066"/>
          <w:kern w:val="3"/>
          <w:lang w:val="ro-RO" w:eastAsia="zh-CN" w:bidi="hi-IN"/>
        </w:rPr>
      </w:pPr>
      <w:r w:rsidRPr="00EC7055">
        <w:rPr>
          <w:rFonts w:ascii="Trebuchet MS" w:eastAsia="SimSun" w:hAnsi="Trebuchet MS" w:cs="Arial"/>
          <w:b/>
          <w:i/>
          <w:color w:val="000066"/>
          <w:kern w:val="3"/>
          <w:lang w:val="ro-RO" w:eastAsia="zh-CN" w:bidi="hi-IN"/>
        </w:rPr>
        <w:t>Menținerea</w:t>
      </w:r>
      <w:r w:rsidRPr="00EC7055">
        <w:rPr>
          <w:rFonts w:ascii="Trebuchet MS" w:eastAsia="SimSun" w:hAnsi="Trebuchet MS" w:cs="Arial"/>
          <w:i/>
          <w:color w:val="000066"/>
          <w:kern w:val="3"/>
          <w:lang w:val="ro-RO" w:eastAsia="zh-CN" w:bidi="hi-IN"/>
        </w:rPr>
        <w:t xml:space="preserve"> în anul 2022 a cuantumului </w:t>
      </w:r>
      <w:r w:rsidRPr="00EC7055">
        <w:rPr>
          <w:rFonts w:ascii="Trebuchet MS" w:eastAsia="SimSun" w:hAnsi="Trebuchet MS" w:cs="Arial"/>
          <w:b/>
          <w:i/>
          <w:color w:val="000066"/>
          <w:kern w:val="3"/>
          <w:lang w:val="ro-RO" w:eastAsia="zh-CN" w:bidi="hi-IN"/>
        </w:rPr>
        <w:t>indemnizației de hrană</w:t>
      </w:r>
      <w:r w:rsidRPr="00EC7055">
        <w:rPr>
          <w:rFonts w:ascii="Trebuchet MS" w:eastAsia="SimSun" w:hAnsi="Trebuchet MS" w:cs="Arial"/>
          <w:i/>
          <w:color w:val="000066"/>
          <w:kern w:val="3"/>
          <w:lang w:val="ro-RO" w:eastAsia="zh-CN" w:bidi="hi-IN"/>
        </w:rPr>
        <w:t xml:space="preserve"> la nivelul din anul 2021 (4.160 lei/an);</w:t>
      </w:r>
    </w:p>
    <w:p w14:paraId="6FBE373C"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i/>
          <w:color w:val="000066"/>
          <w:kern w:val="3"/>
          <w:lang w:val="ro-RO" w:eastAsia="zh-CN" w:bidi="hi-IN"/>
        </w:rPr>
      </w:pPr>
      <w:r w:rsidRPr="00EC7055">
        <w:rPr>
          <w:rFonts w:ascii="Trebuchet MS" w:eastAsia="SimSun" w:hAnsi="Trebuchet MS" w:cs="Arial"/>
          <w:b/>
          <w:i/>
          <w:color w:val="000066"/>
          <w:kern w:val="3"/>
          <w:lang w:val="ro-RO" w:eastAsia="zh-CN" w:bidi="hi-IN"/>
        </w:rPr>
        <w:t xml:space="preserve">Acordarea </w:t>
      </w:r>
      <w:r w:rsidRPr="00EC7055">
        <w:rPr>
          <w:rFonts w:ascii="Trebuchet MS" w:eastAsia="SimSun" w:hAnsi="Trebuchet MS" w:cs="Arial"/>
          <w:i/>
          <w:color w:val="000066"/>
          <w:kern w:val="3"/>
          <w:lang w:val="ro-RO" w:eastAsia="zh-CN" w:bidi="hi-IN"/>
        </w:rPr>
        <w:t>în anul 2022</w:t>
      </w:r>
      <w:r w:rsidRPr="00EC7055">
        <w:rPr>
          <w:rFonts w:ascii="Trebuchet MS" w:eastAsia="SimSun" w:hAnsi="Trebuchet MS" w:cs="Arial"/>
          <w:b/>
          <w:i/>
          <w:color w:val="000066"/>
          <w:kern w:val="3"/>
          <w:lang w:val="ro-RO" w:eastAsia="zh-CN" w:bidi="hi-IN"/>
        </w:rPr>
        <w:t xml:space="preserve"> a voucherelor de vacanță în cuantum de 1.450 lei </w:t>
      </w:r>
      <w:r w:rsidRPr="00EC7055">
        <w:rPr>
          <w:rFonts w:ascii="Trebuchet MS" w:eastAsia="SimSun" w:hAnsi="Trebuchet MS" w:cs="Arial"/>
          <w:i/>
          <w:color w:val="000066"/>
          <w:kern w:val="3"/>
          <w:lang w:val="ro-RO" w:eastAsia="zh-CN" w:bidi="hi-IN"/>
        </w:rPr>
        <w:t>pentru personalul plătit din fonduri publice și prorogarea în anul 2023 a prevederilor referitoare la acordarea indemnizației de vacanță;</w:t>
      </w:r>
    </w:p>
    <w:p w14:paraId="6F59F0C1"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eastAsia="SimSun" w:hAnsi="Trebuchet MS" w:cs="Arial"/>
          <w:b/>
          <w:i/>
          <w:color w:val="000066"/>
          <w:kern w:val="3"/>
          <w:lang w:val="ro-RO" w:eastAsia="zh-CN" w:bidi="hi-IN"/>
        </w:rPr>
        <w:t>Menținerea</w:t>
      </w:r>
      <w:r w:rsidRPr="00EC7055">
        <w:rPr>
          <w:rFonts w:ascii="Trebuchet MS" w:eastAsia="SimSun" w:hAnsi="Trebuchet MS" w:cs="Arial"/>
          <w:i/>
          <w:color w:val="000066"/>
          <w:kern w:val="3"/>
          <w:lang w:val="ro-RO" w:eastAsia="zh-CN" w:bidi="hi-IN"/>
        </w:rPr>
        <w:t xml:space="preserve"> în anul 2022 a </w:t>
      </w:r>
      <w:r w:rsidRPr="00EC7055">
        <w:rPr>
          <w:rFonts w:ascii="Trebuchet MS" w:eastAsia="SimSun" w:hAnsi="Trebuchet MS" w:cs="Arial"/>
          <w:b/>
          <w:i/>
          <w:color w:val="000066"/>
          <w:kern w:val="3"/>
          <w:lang w:val="ro-RO" w:eastAsia="zh-CN" w:bidi="hi-IN"/>
        </w:rPr>
        <w:t>indemnizației de merit</w:t>
      </w:r>
      <w:r w:rsidRPr="00EC7055">
        <w:rPr>
          <w:rFonts w:ascii="Trebuchet MS" w:eastAsia="SimSun" w:hAnsi="Trebuchet MS" w:cs="Arial"/>
          <w:b/>
          <w:i/>
          <w:kern w:val="3"/>
          <w:lang w:val="ro-RO" w:eastAsia="zh-CN" w:bidi="hi-IN"/>
        </w:rPr>
        <w:t xml:space="preserve"> </w:t>
      </w:r>
      <w:r w:rsidRPr="00EC7055">
        <w:rPr>
          <w:rFonts w:ascii="Trebuchet MS" w:eastAsia="SimSun" w:hAnsi="Trebuchet MS" w:cs="Arial"/>
          <w:i/>
          <w:kern w:val="3"/>
          <w:lang w:val="ro-RO" w:eastAsia="zh-CN" w:bidi="hi-IN"/>
        </w:rPr>
        <w:t>la nivelul stabilit pentru anul 2021 (6.240 lei/lună);</w:t>
      </w:r>
    </w:p>
    <w:p w14:paraId="687614F8"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hAnsi="Trebuchet MS" w:cs="Arial"/>
          <w:b/>
          <w:i/>
          <w:color w:val="000066"/>
          <w:kern w:val="1"/>
          <w:lang w:val="ro-RO" w:eastAsia="ro-RO"/>
        </w:rPr>
        <w:t xml:space="preserve">Prorogarea până în anul 2023 a prevederilor Legii educației naționale nr.1/2011, cu privire la alocarea  de la bugetul de stat și bugetele locale a echivalentului a 6% din produsul intern brut și acordarea din fonduri publice a </w:t>
      </w:r>
      <w:r w:rsidRPr="00EC7055">
        <w:rPr>
          <w:rFonts w:ascii="Trebuchet MS" w:hAnsi="Trebuchet MS" w:cs="Arial"/>
          <w:b/>
          <w:i/>
          <w:color w:val="000066"/>
          <w:kern w:val="1"/>
          <w:lang w:val="ro-RO" w:eastAsia="ro-RO"/>
        </w:rPr>
        <w:lastRenderedPageBreak/>
        <w:t>1%</w:t>
      </w:r>
      <w:r w:rsidRPr="00EC7055">
        <w:rPr>
          <w:rFonts w:ascii="Trebuchet MS" w:hAnsi="Trebuchet MS" w:cs="Arial"/>
          <w:b/>
          <w:i/>
          <w:kern w:val="1"/>
          <w:lang w:val="ro-RO" w:eastAsia="ro-RO"/>
        </w:rPr>
        <w:t xml:space="preserve"> din produsul intern brut pentru cercetare – măsură prevăzută și în Ordonanța Guvernului nr.57/2002 privind cercetarea științifică și dezvoltarea tehnologică;</w:t>
      </w:r>
    </w:p>
    <w:p w14:paraId="150F6DD9"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hAnsi="Trebuchet MS" w:cs="Arial"/>
          <w:b/>
          <w:i/>
          <w:color w:val="000066"/>
          <w:kern w:val="1"/>
          <w:lang w:val="ro-RO" w:eastAsia="ro-RO"/>
        </w:rPr>
        <w:t>Prorogarea până în anul 2023 a măsurii de acordare</w:t>
      </w:r>
      <w:r w:rsidRPr="00EC7055">
        <w:rPr>
          <w:rFonts w:ascii="Trebuchet MS" w:hAnsi="Trebuchet MS" w:cs="Arial"/>
          <w:i/>
          <w:color w:val="000066"/>
          <w:kern w:val="1"/>
          <w:lang w:val="ro-RO" w:eastAsia="ro-RO"/>
        </w:rPr>
        <w:t xml:space="preserve"> a sumei reprezentând echivalentul în lei a </w:t>
      </w:r>
      <w:r w:rsidRPr="00EC7055">
        <w:rPr>
          <w:rFonts w:ascii="Trebuchet MS" w:hAnsi="Trebuchet MS" w:cs="Arial"/>
          <w:b/>
          <w:i/>
          <w:color w:val="000066"/>
          <w:kern w:val="1"/>
          <w:lang w:val="ro-RO" w:eastAsia="ro-RO"/>
        </w:rPr>
        <w:t>500 euro</w:t>
      </w:r>
      <w:r w:rsidRPr="00EC7055">
        <w:rPr>
          <w:rFonts w:ascii="Trebuchet MS" w:hAnsi="Trebuchet MS" w:cs="Arial"/>
          <w:i/>
          <w:color w:val="000066"/>
          <w:kern w:val="1"/>
          <w:lang w:val="ro-RO" w:eastAsia="ro-RO"/>
        </w:rPr>
        <w:t>,</w:t>
      </w:r>
      <w:r w:rsidRPr="00EC7055">
        <w:rPr>
          <w:rFonts w:ascii="Trebuchet MS" w:hAnsi="Trebuchet MS" w:cs="Arial"/>
          <w:i/>
          <w:kern w:val="1"/>
          <w:lang w:val="ro-RO" w:eastAsia="ro-RO"/>
        </w:rPr>
        <w:t xml:space="preserve"> fiecărui copil cetățean român și a </w:t>
      </w:r>
      <w:r w:rsidRPr="00EC7055">
        <w:rPr>
          <w:rFonts w:ascii="Trebuchet MS" w:hAnsi="Trebuchet MS" w:cs="Arial"/>
          <w:b/>
          <w:i/>
          <w:kern w:val="1"/>
          <w:lang w:val="ro-RO" w:eastAsia="ro-RO"/>
        </w:rPr>
        <w:t>cupoanelor sociale pentru educație;</w:t>
      </w:r>
    </w:p>
    <w:p w14:paraId="746DC733"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eastAsia="SimSun" w:hAnsi="Trebuchet MS" w:cs="Arial"/>
          <w:b/>
          <w:i/>
          <w:color w:val="000066"/>
          <w:kern w:val="3"/>
          <w:lang w:val="ro-RO" w:eastAsia="zh-CN" w:bidi="hi-IN"/>
        </w:rPr>
        <w:t xml:space="preserve">Prorogarea </w:t>
      </w:r>
      <w:r w:rsidRPr="00EC7055">
        <w:rPr>
          <w:rFonts w:ascii="Trebuchet MS" w:eastAsia="SimSun" w:hAnsi="Trebuchet MS" w:cs="Arial"/>
          <w:b/>
          <w:i/>
          <w:color w:val="000066"/>
          <w:lang w:val="ro-RO" w:eastAsia="zh-CN" w:bidi="hi-IN"/>
        </w:rPr>
        <w:t>termenului de intrare în vigoare a Legii nr.196/2016</w:t>
      </w:r>
      <w:r w:rsidRPr="00EC7055">
        <w:rPr>
          <w:rFonts w:ascii="Trebuchet MS" w:hAnsi="Trebuchet MS" w:cs="Arial"/>
          <w:b/>
          <w:i/>
          <w:color w:val="000066"/>
          <w:kern w:val="1"/>
          <w:lang w:val="ro-RO" w:eastAsia="ro-RO"/>
        </w:rPr>
        <w:t xml:space="preserve"> privind venitul minim de incluziune</w:t>
      </w:r>
      <w:r w:rsidRPr="00EC7055">
        <w:rPr>
          <w:rFonts w:ascii="Trebuchet MS" w:eastAsia="SimSun" w:hAnsi="Trebuchet MS" w:cs="Arial"/>
          <w:b/>
          <w:i/>
          <w:lang w:val="ro-RO" w:eastAsia="zh-CN" w:bidi="hi-IN"/>
        </w:rPr>
        <w:t>.</w:t>
      </w:r>
      <w:r w:rsidRPr="00EC7055">
        <w:rPr>
          <w:rFonts w:ascii="Trebuchet MS" w:hAnsi="Trebuchet MS" w:cs="Arial"/>
          <w:i/>
          <w:kern w:val="1"/>
          <w:lang w:val="ro-RO" w:eastAsia="ro-RO"/>
        </w:rPr>
        <w:t xml:space="preserve"> În contextul imposibilității aplicării Legii nr.196/2016, este necesară menținerea aplicării Legii nr.416/2001 privind venitul minim garantat, pentru o perioadă de minim 1 an, pentru a nu afecta familiile și persoanele singure beneficiare ale ajutorului social și pentru a evita crearea unor noi probleme sociale prin creșterea riscului de excluziune socială, ținând seama și de contextul social și economic actual;</w:t>
      </w:r>
    </w:p>
    <w:p w14:paraId="327FE1DE"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hAnsi="Trebuchet MS" w:cs="Arial"/>
          <w:b/>
          <w:i/>
          <w:color w:val="000066"/>
          <w:kern w:val="1"/>
          <w:lang w:val="ro-RO" w:eastAsia="ro-RO"/>
        </w:rPr>
        <w:t xml:space="preserve">Prorogarea până în anul 2023 a măsurii de acordare </w:t>
      </w:r>
      <w:r w:rsidRPr="00EC7055">
        <w:rPr>
          <w:rFonts w:ascii="Trebuchet MS" w:eastAsia="SimSun" w:hAnsi="Trebuchet MS" w:cs="Arial"/>
          <w:b/>
          <w:i/>
          <w:color w:val="000066"/>
          <w:kern w:val="3"/>
          <w:lang w:val="ro-RO" w:eastAsia="zh-CN" w:bidi="hi-IN"/>
        </w:rPr>
        <w:t>a indemnizației pentru limită de vârstă pentru</w:t>
      </w:r>
      <w:r w:rsidRPr="00EC7055">
        <w:rPr>
          <w:rFonts w:ascii="Trebuchet MS" w:eastAsia="SimSun" w:hAnsi="Trebuchet MS" w:cs="Arial"/>
          <w:i/>
          <w:color w:val="000066"/>
          <w:kern w:val="3"/>
          <w:lang w:val="ro-RO" w:eastAsia="zh-CN" w:bidi="hi-IN"/>
        </w:rPr>
        <w:t xml:space="preserve"> </w:t>
      </w:r>
      <w:r w:rsidRPr="00EC7055">
        <w:rPr>
          <w:rFonts w:ascii="Trebuchet MS" w:eastAsia="SimSun" w:hAnsi="Trebuchet MS" w:cs="Arial"/>
          <w:b/>
          <w:i/>
          <w:color w:val="000066"/>
          <w:kern w:val="3"/>
          <w:lang w:val="ro-RO" w:eastAsia="zh-CN" w:bidi="hi-IN"/>
        </w:rPr>
        <w:t>primari,</w:t>
      </w:r>
      <w:r w:rsidRPr="00EC7055">
        <w:rPr>
          <w:rFonts w:ascii="Trebuchet MS" w:eastAsia="SimSun" w:hAnsi="Trebuchet MS" w:cs="Arial"/>
          <w:i/>
          <w:kern w:val="3"/>
          <w:lang w:val="ro-RO" w:eastAsia="zh-CN" w:bidi="hi-IN"/>
        </w:rPr>
        <w:t xml:space="preserve"> viceprimari, președinți şi vicepreședinți ai consiliilor județene;</w:t>
      </w:r>
    </w:p>
    <w:p w14:paraId="6F08E2AE"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hAnsi="Trebuchet MS" w:cs="Arial"/>
          <w:b/>
          <w:i/>
          <w:color w:val="000066"/>
          <w:kern w:val="1"/>
          <w:lang w:val="ro-RO" w:eastAsia="ro-RO"/>
        </w:rPr>
        <w:t>Neacordarea de tichete cadou și tichete culturale;</w:t>
      </w:r>
    </w:p>
    <w:p w14:paraId="42ED0FAB"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hAnsi="Trebuchet MS" w:cs="Arial"/>
          <w:b/>
          <w:i/>
          <w:color w:val="000066"/>
          <w:kern w:val="1"/>
          <w:lang w:val="ro-RO" w:eastAsia="ro-RO"/>
        </w:rPr>
        <w:t>Neacordarea de premii personalului din sectorul bugetar;</w:t>
      </w:r>
    </w:p>
    <w:p w14:paraId="1B7EE0AD"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hAnsi="Trebuchet MS" w:cs="Arial"/>
          <w:b/>
          <w:i/>
          <w:color w:val="000066"/>
          <w:kern w:val="1"/>
          <w:lang w:val="ro-RO" w:eastAsia="ro-RO"/>
        </w:rPr>
        <w:t>Compensarea timpului lucrat peste programul normal de lucru exclusiv cu timp liber corespunzător;</w:t>
      </w:r>
    </w:p>
    <w:p w14:paraId="6D7E003F"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color w:val="000066"/>
          <w:kern w:val="3"/>
          <w:lang w:val="ro-RO" w:eastAsia="zh-CN" w:bidi="hi-IN"/>
        </w:rPr>
        <w:t>Menținerea bazei de calcul pentru unele drepturi de care beneficiază personalul militar, polițiștii și polițiștii de penitenciare la nivelul anului 2021;</w:t>
      </w:r>
    </w:p>
    <w:p w14:paraId="15DC61F5"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color w:val="000066"/>
          <w:kern w:val="3"/>
          <w:lang w:val="ro-RO" w:eastAsia="zh-CN" w:bidi="hi-IN"/>
        </w:rPr>
        <w:t>Neactualizare normei de hrană și echipament de care beneficiază personalul din sectorul de apărare, ordine publică și securitate națională;</w:t>
      </w:r>
    </w:p>
    <w:p w14:paraId="42A6AB3A"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color w:val="000066"/>
          <w:kern w:val="3"/>
          <w:lang w:val="ro-RO" w:eastAsia="zh-CN" w:bidi="hi-IN"/>
        </w:rPr>
        <w:t>Plata eșalonată a hotărârilor judecătorești având ca obiect acordarea de drepturi salariale personalului din sectorul bugetar;</w:t>
      </w:r>
    </w:p>
    <w:p w14:paraId="0F03A4E4"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color w:val="000066"/>
          <w:kern w:val="3"/>
          <w:lang w:val="ro-RO" w:eastAsia="zh-CN" w:bidi="hi-IN"/>
        </w:rPr>
        <w:t>Neacordarea indemnizaţiilor la ieşirea la pensie, retragere, încetarea raporturilor de serviciu ori la trecerea în rezervă pentru anumite categorii de personal bugetar (cadre militare, polițiști, polițiști de penitenciare, magistrați, personal auxiliar din justiție, funcționari publici parlamentari);</w:t>
      </w:r>
    </w:p>
    <w:p w14:paraId="19D989FC"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eastAsia="SimSun" w:hAnsi="Trebuchet MS" w:cs="Arial"/>
          <w:b/>
          <w:i/>
          <w:color w:val="000066"/>
          <w:kern w:val="3"/>
          <w:lang w:val="ro-RO" w:eastAsia="zh-CN" w:bidi="hi-IN"/>
        </w:rPr>
        <w:t>Amânarea intrării în vigoare a prevederilor Legii nr. 195/2020 care aprobă pentru personalul feroviar, atât din cadrul instituțiilor publice cât și din cadrul operatorilor economici cu capital majoritar de stat, drepturi de natură salarială și de asistență socială cu impact asupra bugetului de stat generat, în principal, de creșterea compensației serviciului public de transport feroviar de călători și a cheltuielilor cu</w:t>
      </w:r>
      <w:r w:rsidRPr="00EC7055">
        <w:rPr>
          <w:rFonts w:ascii="Trebuchet MS" w:eastAsia="SimSun" w:hAnsi="Trebuchet MS" w:cs="Arial"/>
          <w:b/>
          <w:i/>
          <w:kern w:val="3"/>
          <w:lang w:val="ro-RO" w:eastAsia="zh-CN" w:bidi="hi-IN"/>
        </w:rPr>
        <w:t xml:space="preserve"> administrarea infrastructurii feroviare;</w:t>
      </w:r>
    </w:p>
    <w:p w14:paraId="498F4324"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kern w:val="3"/>
          <w:lang w:val="ro-RO" w:eastAsia="zh-CN" w:bidi="hi-IN"/>
        </w:rPr>
        <w:t xml:space="preserve">Menţinerea în plată la nivelul acordat/cuvenit pentru luna decembrie 2021 a unor </w:t>
      </w:r>
      <w:r w:rsidRPr="00EC7055">
        <w:rPr>
          <w:rFonts w:ascii="Trebuchet MS" w:eastAsia="SimSun" w:hAnsi="Trebuchet MS" w:cs="Arial"/>
          <w:b/>
          <w:i/>
          <w:color w:val="000066"/>
          <w:kern w:val="3"/>
          <w:lang w:val="ro-RO" w:eastAsia="zh-CN" w:bidi="hi-IN"/>
        </w:rPr>
        <w:t>indemnizații/ajutoare cu caracter reparatoriu stabilite prin legi speciale (revoluționari, persecutați, etc), precum și a indemnizațiilor academicienilor, urmașilor acestora;</w:t>
      </w:r>
    </w:p>
    <w:p w14:paraId="180F9791" w14:textId="77777777" w:rsidR="00B51DA2"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color w:val="000066"/>
          <w:kern w:val="3"/>
          <w:lang w:val="ro-RO" w:eastAsia="zh-CN" w:bidi="hi-IN"/>
        </w:rPr>
        <w:t xml:space="preserve">În anul 2022, rentele viagere prevăzute la art. 64 din Legea educaţiei fizice şi sportului nr. 69/2000, cu modificările şi completările ulterioare, se acordă în cuantumul aflat </w:t>
      </w:r>
      <w:r w:rsidR="00292F9F">
        <w:rPr>
          <w:rFonts w:ascii="Trebuchet MS" w:eastAsia="SimSun" w:hAnsi="Trebuchet MS" w:cs="Arial"/>
          <w:b/>
          <w:i/>
          <w:color w:val="000066"/>
          <w:kern w:val="3"/>
          <w:lang w:val="ro-RO" w:eastAsia="zh-CN" w:bidi="hi-IN"/>
        </w:rPr>
        <w:t>în plată în luna decembrie 2021.</w:t>
      </w:r>
    </w:p>
    <w:p w14:paraId="29366733" w14:textId="77777777" w:rsidR="00292F9F" w:rsidRPr="00EC7055" w:rsidRDefault="00292F9F" w:rsidP="00292F9F">
      <w:pPr>
        <w:widowControl w:val="0"/>
        <w:suppressAutoHyphens/>
        <w:autoSpaceDN w:val="0"/>
        <w:spacing w:before="120"/>
        <w:jc w:val="both"/>
        <w:rPr>
          <w:rFonts w:ascii="Trebuchet MS" w:eastAsia="SimSun" w:hAnsi="Trebuchet MS" w:cs="Arial"/>
          <w:b/>
          <w:i/>
          <w:color w:val="000066"/>
          <w:kern w:val="3"/>
          <w:lang w:val="ro-RO" w:eastAsia="zh-CN" w:bidi="hi-IN"/>
        </w:rPr>
      </w:pPr>
    </w:p>
    <w:p w14:paraId="2721DAFB" w14:textId="0ADF245C" w:rsidR="00B51DA2" w:rsidRPr="008D4F5F" w:rsidRDefault="00292F9F" w:rsidP="00292F9F">
      <w:pPr>
        <w:widowControl w:val="0"/>
        <w:autoSpaceDE w:val="0"/>
        <w:autoSpaceDN w:val="0"/>
        <w:adjustRightInd w:val="0"/>
        <w:spacing w:before="120"/>
        <w:jc w:val="both"/>
        <w:rPr>
          <w:rFonts w:ascii="Trebuchet MS" w:hAnsi="Trebuchet MS" w:cstheme="minorHAnsi"/>
          <w:color w:val="000000"/>
          <w:lang w:val="ro-RO"/>
        </w:rPr>
      </w:pPr>
      <w:r w:rsidRPr="008D4F5F">
        <w:rPr>
          <w:rFonts w:ascii="Trebuchet MS" w:hAnsi="Trebuchet MS" w:cstheme="minorHAnsi"/>
          <w:color w:val="000000"/>
          <w:lang w:val="ro-RO"/>
        </w:rPr>
        <w:t>În aceste condiții veniturile bugetare proiectat</w:t>
      </w:r>
      <w:r w:rsidR="00A36044" w:rsidRPr="008D4F5F">
        <w:rPr>
          <w:rFonts w:ascii="Trebuchet MS" w:hAnsi="Trebuchet MS" w:cstheme="minorHAnsi"/>
          <w:color w:val="000000"/>
          <w:lang w:val="ro-RO"/>
        </w:rPr>
        <w:t xml:space="preserve">e pentru anul 2022 </w:t>
      </w:r>
      <w:r w:rsidR="00A36044" w:rsidRPr="008D4F5F">
        <w:rPr>
          <w:rFonts w:ascii="Trebuchet MS" w:hAnsi="Trebuchet MS" w:cstheme="minorHAnsi"/>
          <w:lang w:val="ro-RO"/>
        </w:rPr>
        <w:t>reprezintă 33,4% din PIB, 33,73</w:t>
      </w:r>
      <w:r w:rsidRPr="008D4F5F">
        <w:rPr>
          <w:rFonts w:ascii="Trebuchet MS" w:hAnsi="Trebuchet MS" w:cstheme="minorHAnsi"/>
          <w:lang w:val="ro-RO"/>
        </w:rPr>
        <w:t xml:space="preserve">% din </w:t>
      </w:r>
      <w:r w:rsidRPr="008D4F5F">
        <w:rPr>
          <w:rFonts w:ascii="Trebuchet MS" w:hAnsi="Trebuchet MS" w:cstheme="minorHAnsi"/>
          <w:color w:val="000000"/>
          <w:lang w:val="ro-RO"/>
        </w:rPr>
        <w:t xml:space="preserve">PIB în anul 2023, urmând ca în anul 2024 să reprezinte </w:t>
      </w:r>
      <w:r w:rsidR="009F3881" w:rsidRPr="008D4F5F">
        <w:rPr>
          <w:rFonts w:ascii="Trebuchet MS" w:hAnsi="Trebuchet MS" w:cstheme="minorHAnsi"/>
          <w:bCs/>
          <w:lang w:val="ro-RO"/>
        </w:rPr>
        <w:t>34,0%</w:t>
      </w:r>
      <w:r w:rsidRPr="008D4F5F">
        <w:rPr>
          <w:rFonts w:ascii="Trebuchet MS" w:hAnsi="Trebuchet MS" w:cstheme="minorHAnsi"/>
          <w:lang w:val="ro-RO"/>
        </w:rPr>
        <w:t xml:space="preserve"> </w:t>
      </w:r>
      <w:r w:rsidRPr="008D4F5F">
        <w:rPr>
          <w:rFonts w:ascii="Trebuchet MS" w:hAnsi="Trebuchet MS" w:cstheme="minorHAnsi"/>
          <w:color w:val="000000"/>
          <w:lang w:val="ro-RO"/>
        </w:rPr>
        <w:t xml:space="preserve">din PIB, </w:t>
      </w:r>
      <w:r w:rsidRPr="008D4F5F">
        <w:rPr>
          <w:rFonts w:ascii="Trebuchet MS" w:hAnsi="Trebuchet MS" w:cstheme="minorHAnsi"/>
          <w:color w:val="000000"/>
          <w:lang w:val="ro-RO"/>
        </w:rPr>
        <w:lastRenderedPageBreak/>
        <w:t>evoluție determinată de evoluția indicatorilor macroeconomici pe orizontul de referintă, de măsurile/prevederile adoptate până la acest moment prin acte normative, măsurile de îmbunătă</w:t>
      </w:r>
      <w:r w:rsidR="00242044" w:rsidRPr="008D4F5F">
        <w:rPr>
          <w:rFonts w:ascii="Trebuchet MS" w:hAnsi="Trebuchet MS" w:cstheme="minorHAnsi"/>
          <w:color w:val="000000"/>
          <w:lang w:val="ro-RO"/>
        </w:rPr>
        <w:t>țire a colectării</w:t>
      </w:r>
      <w:r w:rsidR="00AA04F4" w:rsidRPr="008D4F5F">
        <w:rPr>
          <w:rFonts w:ascii="Trebuchet MS" w:hAnsi="Trebuchet MS" w:cstheme="minorHAnsi"/>
          <w:color w:val="000000"/>
          <w:lang w:val="ro-RO"/>
        </w:rPr>
        <w:t xml:space="preserve"> </w:t>
      </w:r>
      <w:r w:rsidR="00AA04F4" w:rsidRPr="008D4F5F">
        <w:rPr>
          <w:rFonts w:ascii="Trebuchet MS" w:hAnsi="Trebuchet MS" w:cs="Arial"/>
          <w:noProof/>
          <w:lang w:val="ro-RO"/>
        </w:rPr>
        <w:t>pe termen mediu cu ținte anuale de la 10,7 miliarde lei în 2022(0,8% în PIB) până la 22,7 miliarde lei în 2024 (1,5% din PIB),</w:t>
      </w:r>
      <w:r w:rsidRPr="008D4F5F">
        <w:rPr>
          <w:rFonts w:ascii="Trebuchet MS" w:hAnsi="Trebuchet MS" w:cstheme="minorHAnsi"/>
          <w:color w:val="000000"/>
          <w:lang w:val="ro-RO"/>
        </w:rPr>
        <w:t xml:space="preserve"> precum și de valorificarea frecvențelor radio în noile benzi de frecvențe armonizate la nivel european pentru sisteme de comunicații mobile terestre de bandă largă 5G (2,5 miliarde lei),iar cheltuielile bugetare proiectate p</w:t>
      </w:r>
      <w:r w:rsidR="00D9269D" w:rsidRPr="008D4F5F">
        <w:rPr>
          <w:rFonts w:ascii="Trebuchet MS" w:hAnsi="Trebuchet MS" w:cstheme="minorHAnsi"/>
          <w:color w:val="000000"/>
          <w:lang w:val="ro-RO"/>
        </w:rPr>
        <w:t xml:space="preserve">entru anul 2022 reprezintă </w:t>
      </w:r>
      <w:r w:rsidR="00D9269D" w:rsidRPr="008D4F5F">
        <w:rPr>
          <w:rFonts w:ascii="Trebuchet MS" w:hAnsi="Trebuchet MS" w:cstheme="minorHAnsi"/>
          <w:lang w:val="ro-RO"/>
        </w:rPr>
        <w:t>39,24</w:t>
      </w:r>
      <w:r w:rsidRPr="008D4F5F">
        <w:rPr>
          <w:rFonts w:ascii="Trebuchet MS" w:hAnsi="Trebuchet MS" w:cstheme="minorHAnsi"/>
          <w:lang w:val="ro-RO"/>
        </w:rPr>
        <w:t xml:space="preserve">% </w:t>
      </w:r>
      <w:r w:rsidRPr="008D4F5F">
        <w:rPr>
          <w:rFonts w:ascii="Trebuchet MS" w:hAnsi="Trebuchet MS" w:cstheme="minorHAnsi"/>
          <w:color w:val="000000"/>
          <w:lang w:val="ro-RO"/>
        </w:rPr>
        <w:t xml:space="preserve">din PIB, ajungând la </w:t>
      </w:r>
      <w:r w:rsidR="009F3881" w:rsidRPr="008D4F5F">
        <w:rPr>
          <w:rFonts w:ascii="Trebuchet MS" w:hAnsi="Trebuchet MS" w:cstheme="minorHAnsi"/>
          <w:bCs/>
          <w:lang w:val="ro-RO"/>
        </w:rPr>
        <w:t>36,9%</w:t>
      </w:r>
      <w:r w:rsidR="009F3881" w:rsidRPr="008D4F5F">
        <w:rPr>
          <w:rFonts w:ascii="Trebuchet MS" w:hAnsi="Trebuchet MS" w:cstheme="minorHAnsi"/>
          <w:lang w:val="ro-RO"/>
        </w:rPr>
        <w:t xml:space="preserve"> </w:t>
      </w:r>
      <w:r w:rsidRPr="008D4F5F">
        <w:rPr>
          <w:rFonts w:ascii="Trebuchet MS" w:hAnsi="Trebuchet MS" w:cstheme="minorHAnsi"/>
          <w:color w:val="000000"/>
          <w:lang w:val="ro-RO"/>
        </w:rPr>
        <w:t>în 2024, în scădere pe orizontul de referință ca pondere în PIB.</w:t>
      </w:r>
    </w:p>
    <w:p w14:paraId="58DAA5A6" w14:textId="77777777" w:rsidR="00292F9F" w:rsidRPr="008D4F5F" w:rsidRDefault="00292F9F" w:rsidP="00EC7055">
      <w:pPr>
        <w:widowControl w:val="0"/>
        <w:autoSpaceDE w:val="0"/>
        <w:autoSpaceDN w:val="0"/>
        <w:adjustRightInd w:val="0"/>
        <w:spacing w:before="120"/>
        <w:jc w:val="both"/>
        <w:rPr>
          <w:rFonts w:ascii="Trebuchet MS" w:hAnsi="Trebuchet MS" w:cstheme="minorHAnsi"/>
          <w:color w:val="000000"/>
          <w:lang w:val="ro-RO"/>
        </w:rPr>
      </w:pPr>
    </w:p>
    <w:p w14:paraId="5711C2AC" w14:textId="143A6340" w:rsidR="00B51DA2" w:rsidRPr="008D4F5F" w:rsidRDefault="00B51DA2" w:rsidP="00862A41">
      <w:pPr>
        <w:pStyle w:val="ListParagraph"/>
        <w:numPr>
          <w:ilvl w:val="0"/>
          <w:numId w:val="159"/>
        </w:numPr>
        <w:shd w:val="clear" w:color="auto" w:fill="E7E6E6" w:themeFill="background2"/>
        <w:spacing w:before="120" w:line="240" w:lineRule="auto"/>
        <w:ind w:left="0" w:firstLine="0"/>
        <w:contextualSpacing w:val="0"/>
        <w:jc w:val="both"/>
        <w:rPr>
          <w:rFonts w:ascii="Trebuchet MS" w:hAnsi="Trebuchet MS" w:cstheme="minorHAnsi"/>
          <w:szCs w:val="24"/>
        </w:rPr>
      </w:pPr>
      <w:r w:rsidRPr="008D4F5F">
        <w:rPr>
          <w:rFonts w:ascii="Trebuchet MS" w:eastAsia="+mn-ea" w:hAnsi="Trebuchet MS" w:cstheme="minorHAnsi"/>
          <w:b/>
          <w:bCs/>
          <w:color w:val="000066"/>
          <w:szCs w:val="24"/>
        </w:rPr>
        <w:t>Realizarea graduală a consolidării fiscale prin măsuri care să permită atingerea țintei de deficit prevazută de regulamentele europene până la sfârșitul orizontului de prognoză, respectiv anul 2024,</w:t>
      </w:r>
      <w:r w:rsidRPr="008D4F5F">
        <w:rPr>
          <w:color w:val="000000" w:themeColor="text1"/>
          <w:szCs w:val="24"/>
        </w:rPr>
        <w:t xml:space="preserve"> </w:t>
      </w:r>
      <w:r w:rsidRPr="008D4F5F">
        <w:rPr>
          <w:rFonts w:ascii="Trebuchet MS" w:hAnsi="Trebuchet MS"/>
          <w:color w:val="000000" w:themeColor="text1"/>
          <w:szCs w:val="24"/>
        </w:rPr>
        <w:t>contribuind, în acest fel, la scăderea inflaţiei, a ratelor dobânzilor, a deficitului comercial şi de cont curent al balanţei de plăţi, precum şi la stabilit</w:t>
      </w:r>
      <w:r w:rsidR="00EC7055" w:rsidRPr="008D4F5F">
        <w:rPr>
          <w:rFonts w:ascii="Trebuchet MS" w:hAnsi="Trebuchet MS"/>
          <w:color w:val="000000" w:themeColor="text1"/>
          <w:szCs w:val="24"/>
        </w:rPr>
        <w:t>atea cursului valutar al leului.</w:t>
      </w:r>
      <w:r w:rsidR="009F3881" w:rsidRPr="008D4F5F">
        <w:rPr>
          <w:rFonts w:ascii="Trebuchet MS" w:hAnsi="Trebuchet MS"/>
          <w:color w:val="000000" w:themeColor="text1"/>
          <w:szCs w:val="24"/>
        </w:rPr>
        <w:t xml:space="preserve"> </w:t>
      </w:r>
      <w:r w:rsidR="009F3881" w:rsidRPr="008D4F5F">
        <w:rPr>
          <w:rFonts w:ascii="Trebuchet MS" w:hAnsi="Trebuchet MS"/>
          <w:szCs w:val="24"/>
        </w:rPr>
        <w:t>Abordarea avută în vedere este una echilibrată care se axează și pe o consolidare pe partea de venituri</w:t>
      </w:r>
      <w:r w:rsidR="00EB3274" w:rsidRPr="008D4F5F">
        <w:rPr>
          <w:rFonts w:ascii="Trebuchet MS" w:hAnsi="Trebuchet MS"/>
          <w:szCs w:val="24"/>
        </w:rPr>
        <w:t xml:space="preserve"> prin creșterea gradului de colectare dar și întărirea capacității de </w:t>
      </w:r>
      <w:r w:rsidR="00051AE5" w:rsidRPr="008D4F5F">
        <w:rPr>
          <w:rFonts w:ascii="Trebuchet MS" w:hAnsi="Trebuchet MS"/>
          <w:szCs w:val="24"/>
        </w:rPr>
        <w:t>administrare a regimului fiscal.</w:t>
      </w:r>
    </w:p>
    <w:p w14:paraId="5F661381" w14:textId="77777777" w:rsidR="00B51DA2" w:rsidRPr="00EC7055" w:rsidRDefault="00B51DA2" w:rsidP="00EC7055">
      <w:pPr>
        <w:spacing w:before="120"/>
        <w:jc w:val="both"/>
        <w:rPr>
          <w:rFonts w:ascii="Trebuchet MS" w:hAnsi="Trebuchet MS" w:cstheme="minorHAnsi"/>
          <w:b/>
          <w:color w:val="000066"/>
          <w:lang w:val="ro-RO"/>
        </w:rPr>
      </w:pPr>
    </w:p>
    <w:p w14:paraId="6A071F97" w14:textId="77777777" w:rsidR="00B51DA2" w:rsidRPr="0013513C" w:rsidRDefault="00B51DA2" w:rsidP="00B51DA2">
      <w:pPr>
        <w:spacing w:before="120" w:line="259" w:lineRule="auto"/>
        <w:jc w:val="center"/>
        <w:rPr>
          <w:rFonts w:ascii="Trebuchet MS" w:eastAsia="Calibri" w:hAnsi="Trebuchet MS" w:cstheme="minorHAnsi"/>
          <w:b/>
          <w:lang w:val="ro-RO" w:eastAsia="ro-RO"/>
        </w:rPr>
      </w:pPr>
      <w:r w:rsidRPr="0013513C">
        <w:rPr>
          <w:rFonts w:ascii="Trebuchet MS" w:eastAsia="Calibri" w:hAnsi="Trebuchet MS" w:cstheme="minorHAnsi"/>
          <w:b/>
          <w:lang w:val="ro-RO" w:eastAsia="ro-RO"/>
        </w:rPr>
        <w:t>Deficit</w:t>
      </w:r>
      <w:r>
        <w:rPr>
          <w:rFonts w:ascii="Trebuchet MS" w:eastAsia="Calibri" w:hAnsi="Trebuchet MS" w:cstheme="minorHAnsi"/>
          <w:b/>
          <w:lang w:val="ro-RO" w:eastAsia="ro-RO"/>
        </w:rPr>
        <w:t>e bugetare în perioada 2019-2024</w:t>
      </w:r>
    </w:p>
    <w:p w14:paraId="2E53DAFE" w14:textId="77777777" w:rsidR="00B51DA2" w:rsidRPr="0013513C" w:rsidRDefault="00B51DA2" w:rsidP="00B51DA2">
      <w:pPr>
        <w:spacing w:before="120"/>
        <w:ind w:left="4320" w:firstLine="720"/>
        <w:jc w:val="center"/>
        <w:rPr>
          <w:rFonts w:ascii="Trebuchet MS" w:eastAsia="Calibri" w:hAnsi="Trebuchet MS" w:cstheme="minorHAnsi"/>
          <w:lang w:val="ro-RO" w:eastAsia="ro-RO"/>
        </w:rPr>
      </w:pPr>
      <w:r w:rsidRPr="0013513C">
        <w:rPr>
          <w:rFonts w:ascii="Trebuchet MS" w:eastAsia="Calibri" w:hAnsi="Trebuchet MS" w:cstheme="minorHAnsi"/>
          <w:lang w:val="ro-RO" w:eastAsia="ro-RO"/>
        </w:rPr>
        <w:t xml:space="preserve">- % din PIB </w:t>
      </w:r>
    </w:p>
    <w:tbl>
      <w:tblPr>
        <w:tblW w:w="6831" w:type="dxa"/>
        <w:jc w:val="center"/>
        <w:tblLook w:val="01E0" w:firstRow="1" w:lastRow="1" w:firstColumn="1" w:lastColumn="1" w:noHBand="0" w:noVBand="0"/>
      </w:tblPr>
      <w:tblGrid>
        <w:gridCol w:w="2127"/>
        <w:gridCol w:w="784"/>
        <w:gridCol w:w="784"/>
        <w:gridCol w:w="784"/>
        <w:gridCol w:w="784"/>
        <w:gridCol w:w="784"/>
        <w:gridCol w:w="784"/>
      </w:tblGrid>
      <w:tr w:rsidR="00B51DA2" w:rsidRPr="0013513C" w14:paraId="799B8BFC" w14:textId="77777777" w:rsidTr="008E1C0F">
        <w:trPr>
          <w:trHeight w:val="336"/>
          <w:jc w:val="center"/>
        </w:trPr>
        <w:tc>
          <w:tcPr>
            <w:tcW w:w="2127" w:type="dxa"/>
            <w:tcBorders>
              <w:top w:val="single" w:sz="6" w:space="0" w:color="000000"/>
              <w:bottom w:val="single" w:sz="6" w:space="0" w:color="000000"/>
            </w:tcBorders>
            <w:shd w:val="clear" w:color="auto" w:fill="9CC2E5" w:themeFill="accent1" w:themeFillTint="99"/>
          </w:tcPr>
          <w:p w14:paraId="620514C5"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Deficite bugetare</w:t>
            </w:r>
          </w:p>
        </w:tc>
        <w:tc>
          <w:tcPr>
            <w:tcW w:w="784" w:type="dxa"/>
            <w:tcBorders>
              <w:top w:val="single" w:sz="6" w:space="0" w:color="000000"/>
              <w:bottom w:val="single" w:sz="6" w:space="0" w:color="000000"/>
            </w:tcBorders>
            <w:shd w:val="clear" w:color="auto" w:fill="9CC2E5" w:themeFill="accent1" w:themeFillTint="99"/>
          </w:tcPr>
          <w:p w14:paraId="77FAA2E1"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2019</w:t>
            </w:r>
          </w:p>
        </w:tc>
        <w:tc>
          <w:tcPr>
            <w:tcW w:w="784" w:type="dxa"/>
            <w:tcBorders>
              <w:top w:val="single" w:sz="6" w:space="0" w:color="000000"/>
              <w:bottom w:val="single" w:sz="6" w:space="0" w:color="000000"/>
            </w:tcBorders>
            <w:shd w:val="clear" w:color="auto" w:fill="9CC2E5" w:themeFill="accent1" w:themeFillTint="99"/>
          </w:tcPr>
          <w:p w14:paraId="65477F5B"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2020</w:t>
            </w:r>
          </w:p>
        </w:tc>
        <w:tc>
          <w:tcPr>
            <w:tcW w:w="784" w:type="dxa"/>
            <w:tcBorders>
              <w:top w:val="single" w:sz="6" w:space="0" w:color="000000"/>
              <w:bottom w:val="single" w:sz="6" w:space="0" w:color="000000"/>
            </w:tcBorders>
            <w:shd w:val="clear" w:color="auto" w:fill="9CC2E5" w:themeFill="accent1" w:themeFillTint="99"/>
          </w:tcPr>
          <w:p w14:paraId="02EDBC60"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2021</w:t>
            </w:r>
          </w:p>
        </w:tc>
        <w:tc>
          <w:tcPr>
            <w:tcW w:w="784" w:type="dxa"/>
            <w:tcBorders>
              <w:top w:val="single" w:sz="6" w:space="0" w:color="000000"/>
              <w:bottom w:val="single" w:sz="6" w:space="0" w:color="000000"/>
            </w:tcBorders>
            <w:shd w:val="clear" w:color="auto" w:fill="9CC2E5" w:themeFill="accent1" w:themeFillTint="99"/>
          </w:tcPr>
          <w:p w14:paraId="75605B14"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2022</w:t>
            </w:r>
          </w:p>
        </w:tc>
        <w:tc>
          <w:tcPr>
            <w:tcW w:w="784" w:type="dxa"/>
            <w:tcBorders>
              <w:top w:val="single" w:sz="6" w:space="0" w:color="000000"/>
              <w:bottom w:val="single" w:sz="6" w:space="0" w:color="000000"/>
            </w:tcBorders>
            <w:shd w:val="clear" w:color="auto" w:fill="9CC2E5" w:themeFill="accent1" w:themeFillTint="99"/>
          </w:tcPr>
          <w:p w14:paraId="0C9314EB"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2023</w:t>
            </w:r>
          </w:p>
        </w:tc>
        <w:tc>
          <w:tcPr>
            <w:tcW w:w="784" w:type="dxa"/>
            <w:tcBorders>
              <w:top w:val="single" w:sz="6" w:space="0" w:color="000000"/>
              <w:bottom w:val="single" w:sz="6" w:space="0" w:color="000000"/>
            </w:tcBorders>
            <w:shd w:val="clear" w:color="auto" w:fill="9CC2E5" w:themeFill="accent1" w:themeFillTint="99"/>
          </w:tcPr>
          <w:p w14:paraId="01962F27"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2024</w:t>
            </w:r>
          </w:p>
        </w:tc>
      </w:tr>
      <w:tr w:rsidR="00B51DA2" w:rsidRPr="0013513C" w14:paraId="2C56967A" w14:textId="77777777" w:rsidTr="008E1C0F">
        <w:trPr>
          <w:trHeight w:val="336"/>
          <w:jc w:val="center"/>
        </w:trPr>
        <w:tc>
          <w:tcPr>
            <w:tcW w:w="2127" w:type="dxa"/>
            <w:tcBorders>
              <w:top w:val="single" w:sz="6" w:space="0" w:color="000000"/>
            </w:tcBorders>
          </w:tcPr>
          <w:p w14:paraId="5F5631D1"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sidRPr="0013513C">
              <w:rPr>
                <w:rFonts w:ascii="Trebuchet MS" w:eastAsia="Calibri" w:hAnsi="Trebuchet MS" w:cstheme="minorHAnsi"/>
                <w:color w:val="000000" w:themeColor="text1"/>
                <w:lang w:val="ro-RO" w:eastAsia="ro-RO"/>
              </w:rPr>
              <w:t>Deficit ESA</w:t>
            </w:r>
          </w:p>
        </w:tc>
        <w:tc>
          <w:tcPr>
            <w:tcW w:w="784" w:type="dxa"/>
            <w:tcBorders>
              <w:top w:val="single" w:sz="6" w:space="0" w:color="000000"/>
            </w:tcBorders>
          </w:tcPr>
          <w:p w14:paraId="08C1FA44"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-4,36</w:t>
            </w:r>
          </w:p>
        </w:tc>
        <w:tc>
          <w:tcPr>
            <w:tcW w:w="784" w:type="dxa"/>
            <w:tcBorders>
              <w:top w:val="single" w:sz="6" w:space="0" w:color="000000"/>
            </w:tcBorders>
          </w:tcPr>
          <w:p w14:paraId="14AAC64B"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-9,35</w:t>
            </w:r>
          </w:p>
        </w:tc>
        <w:tc>
          <w:tcPr>
            <w:tcW w:w="784" w:type="dxa"/>
            <w:tcBorders>
              <w:top w:val="single" w:sz="6" w:space="0" w:color="000000"/>
            </w:tcBorders>
          </w:tcPr>
          <w:p w14:paraId="7685D893"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-8,03</w:t>
            </w:r>
          </w:p>
        </w:tc>
        <w:tc>
          <w:tcPr>
            <w:tcW w:w="784" w:type="dxa"/>
            <w:tcBorders>
              <w:top w:val="single" w:sz="6" w:space="0" w:color="000000"/>
            </w:tcBorders>
          </w:tcPr>
          <w:p w14:paraId="07D27B7D"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-6,24</w:t>
            </w:r>
          </w:p>
        </w:tc>
        <w:tc>
          <w:tcPr>
            <w:tcW w:w="784" w:type="dxa"/>
            <w:tcBorders>
              <w:top w:val="single" w:sz="6" w:space="0" w:color="000000"/>
            </w:tcBorders>
          </w:tcPr>
          <w:p w14:paraId="30D81618"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-4,40</w:t>
            </w:r>
          </w:p>
        </w:tc>
        <w:tc>
          <w:tcPr>
            <w:tcW w:w="784" w:type="dxa"/>
            <w:tcBorders>
              <w:top w:val="single" w:sz="6" w:space="0" w:color="000000"/>
            </w:tcBorders>
          </w:tcPr>
          <w:p w14:paraId="6CD46C96"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-2,90</w:t>
            </w:r>
          </w:p>
        </w:tc>
      </w:tr>
      <w:tr w:rsidR="00B51DA2" w:rsidRPr="0013513C" w14:paraId="59E7F41E" w14:textId="77777777" w:rsidTr="008E1C0F">
        <w:trPr>
          <w:trHeight w:val="640"/>
          <w:jc w:val="center"/>
        </w:trPr>
        <w:tc>
          <w:tcPr>
            <w:tcW w:w="2127" w:type="dxa"/>
          </w:tcPr>
          <w:p w14:paraId="10D79406"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sidRPr="0013513C">
              <w:rPr>
                <w:rFonts w:ascii="Trebuchet MS" w:eastAsia="Calibri" w:hAnsi="Trebuchet MS" w:cstheme="minorHAnsi"/>
                <w:color w:val="000000" w:themeColor="text1"/>
                <w:lang w:val="ro-RO" w:eastAsia="ro-RO"/>
              </w:rPr>
              <w:t>Deficit Structural*)</w:t>
            </w:r>
          </w:p>
        </w:tc>
        <w:tc>
          <w:tcPr>
            <w:tcW w:w="784" w:type="dxa"/>
          </w:tcPr>
          <w:p w14:paraId="39566B85"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-4,80</w:t>
            </w:r>
          </w:p>
        </w:tc>
        <w:tc>
          <w:tcPr>
            <w:tcW w:w="784" w:type="dxa"/>
          </w:tcPr>
          <w:p w14:paraId="43678FC7"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-7,72</w:t>
            </w:r>
          </w:p>
        </w:tc>
        <w:tc>
          <w:tcPr>
            <w:tcW w:w="784" w:type="dxa"/>
          </w:tcPr>
          <w:p w14:paraId="7703A38D"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-7,31</w:t>
            </w:r>
          </w:p>
        </w:tc>
        <w:tc>
          <w:tcPr>
            <w:tcW w:w="784" w:type="dxa"/>
          </w:tcPr>
          <w:p w14:paraId="61A64564"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-5,71</w:t>
            </w:r>
          </w:p>
        </w:tc>
        <w:tc>
          <w:tcPr>
            <w:tcW w:w="784" w:type="dxa"/>
          </w:tcPr>
          <w:p w14:paraId="42C10031"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-4,18</w:t>
            </w:r>
          </w:p>
        </w:tc>
        <w:tc>
          <w:tcPr>
            <w:tcW w:w="784" w:type="dxa"/>
          </w:tcPr>
          <w:p w14:paraId="0131431A"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-2,88</w:t>
            </w:r>
          </w:p>
        </w:tc>
      </w:tr>
      <w:tr w:rsidR="00B51DA2" w:rsidRPr="0013513C" w14:paraId="0C1CE43C" w14:textId="77777777" w:rsidTr="008E1C0F">
        <w:trPr>
          <w:trHeight w:val="557"/>
          <w:jc w:val="center"/>
        </w:trPr>
        <w:tc>
          <w:tcPr>
            <w:tcW w:w="2127" w:type="dxa"/>
            <w:tcBorders>
              <w:bottom w:val="single" w:sz="4" w:space="0" w:color="auto"/>
            </w:tcBorders>
          </w:tcPr>
          <w:p w14:paraId="328CFB2B"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sidRPr="0013513C">
              <w:rPr>
                <w:rFonts w:ascii="Trebuchet MS" w:eastAsia="Calibri" w:hAnsi="Trebuchet MS" w:cstheme="minorHAnsi"/>
                <w:color w:val="000000"/>
                <w:lang w:val="ro-RO" w:eastAsia="ro-RO"/>
              </w:rPr>
              <w:t>Deficit cash</w:t>
            </w:r>
          </w:p>
        </w:tc>
        <w:tc>
          <w:tcPr>
            <w:tcW w:w="784" w:type="dxa"/>
            <w:tcBorders>
              <w:bottom w:val="single" w:sz="4" w:space="0" w:color="auto"/>
            </w:tcBorders>
          </w:tcPr>
          <w:p w14:paraId="658C5E83"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-4,58</w:t>
            </w:r>
          </w:p>
        </w:tc>
        <w:tc>
          <w:tcPr>
            <w:tcW w:w="784" w:type="dxa"/>
            <w:tcBorders>
              <w:bottom w:val="single" w:sz="4" w:space="0" w:color="auto"/>
            </w:tcBorders>
          </w:tcPr>
          <w:p w14:paraId="5512A2C7" w14:textId="77777777" w:rsidR="00B51DA2" w:rsidRPr="0013513C" w:rsidRDefault="00C9599E"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-9,64</w:t>
            </w:r>
          </w:p>
        </w:tc>
        <w:tc>
          <w:tcPr>
            <w:tcW w:w="784" w:type="dxa"/>
            <w:tcBorders>
              <w:bottom w:val="single" w:sz="4" w:space="0" w:color="auto"/>
            </w:tcBorders>
          </w:tcPr>
          <w:p w14:paraId="46FB884E"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-7,13</w:t>
            </w:r>
          </w:p>
        </w:tc>
        <w:tc>
          <w:tcPr>
            <w:tcW w:w="784" w:type="dxa"/>
            <w:tcBorders>
              <w:bottom w:val="single" w:sz="4" w:space="0" w:color="auto"/>
            </w:tcBorders>
          </w:tcPr>
          <w:p w14:paraId="3AA8F446"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-5,84</w:t>
            </w:r>
          </w:p>
        </w:tc>
        <w:tc>
          <w:tcPr>
            <w:tcW w:w="784" w:type="dxa"/>
            <w:tcBorders>
              <w:bottom w:val="single" w:sz="4" w:space="0" w:color="auto"/>
            </w:tcBorders>
          </w:tcPr>
          <w:p w14:paraId="7EAFF665"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-4,37</w:t>
            </w:r>
          </w:p>
        </w:tc>
        <w:tc>
          <w:tcPr>
            <w:tcW w:w="784" w:type="dxa"/>
            <w:tcBorders>
              <w:bottom w:val="single" w:sz="4" w:space="0" w:color="auto"/>
            </w:tcBorders>
          </w:tcPr>
          <w:p w14:paraId="3F8C8025"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-2,89</w:t>
            </w:r>
          </w:p>
        </w:tc>
      </w:tr>
    </w:tbl>
    <w:p w14:paraId="4B6C8EA3" w14:textId="77777777" w:rsidR="00B51DA2" w:rsidRDefault="00B51DA2" w:rsidP="00B51DA2">
      <w:pPr>
        <w:spacing w:before="120"/>
        <w:jc w:val="both"/>
        <w:rPr>
          <w:rFonts w:ascii="Trebuchet MS" w:hAnsi="Trebuchet MS" w:cstheme="minorHAnsi"/>
          <w:b/>
          <w:color w:val="000066"/>
          <w:lang w:val="ro-RO"/>
        </w:rPr>
      </w:pPr>
    </w:p>
    <w:p w14:paraId="1EA8EFF0" w14:textId="77777777" w:rsidR="00B51DA2" w:rsidRPr="0013513C" w:rsidRDefault="00B51DA2" w:rsidP="00E252B1">
      <w:pPr>
        <w:spacing w:before="120"/>
        <w:jc w:val="both"/>
        <w:rPr>
          <w:rFonts w:ascii="Trebuchet MS" w:hAnsi="Trebuchet MS" w:cstheme="minorHAnsi"/>
          <w:lang w:val="ro-RO"/>
        </w:rPr>
      </w:pPr>
      <w:r>
        <w:rPr>
          <w:rFonts w:ascii="Trebuchet MS" w:hAnsi="Trebuchet MS" w:cstheme="minorHAnsi"/>
          <w:b/>
          <w:color w:val="000066"/>
          <w:lang w:val="ro-RO"/>
        </w:rPr>
        <w:t>P</w:t>
      </w:r>
      <w:r w:rsidRPr="0013513C">
        <w:rPr>
          <w:rFonts w:ascii="Trebuchet MS" w:hAnsi="Trebuchet MS" w:cstheme="minorHAnsi"/>
          <w:b/>
          <w:color w:val="000066"/>
          <w:lang w:val="ro-RO"/>
        </w:rPr>
        <w:t>rocedura de deficit excesiv a fost inițiată în luna aprilie a anului 2020</w:t>
      </w:r>
      <w:r>
        <w:rPr>
          <w:rFonts w:ascii="Trebuchet MS" w:hAnsi="Trebuchet MS" w:cstheme="minorHAnsi"/>
          <w:lang w:val="ro-RO"/>
        </w:rPr>
        <w:t xml:space="preserve"> ca urmare a î</w:t>
      </w:r>
      <w:r w:rsidRPr="0013513C">
        <w:rPr>
          <w:rFonts w:ascii="Trebuchet MS" w:hAnsi="Trebuchet MS" w:cstheme="minorHAnsi"/>
          <w:lang w:val="ro-RO"/>
        </w:rPr>
        <w:t>ncalcării limitei de 3% prevazută în Tratatul de Funcționare a Uniunii Europene</w:t>
      </w:r>
      <w:r w:rsidR="000304DF">
        <w:rPr>
          <w:rFonts w:ascii="Trebuchet MS" w:hAnsi="Trebuchet MS" w:cstheme="minorHAnsi"/>
          <w:lang w:val="ro-RO"/>
        </w:rPr>
        <w:t xml:space="preserve"> (Tratat)</w:t>
      </w:r>
      <w:r w:rsidRPr="0013513C">
        <w:rPr>
          <w:rFonts w:ascii="Trebuchet MS" w:hAnsi="Trebuchet MS" w:cstheme="minorHAnsi"/>
          <w:lang w:val="ro-RO"/>
        </w:rPr>
        <w:t xml:space="preserve">, cât și lipsa introducerii unei consolidări fiscale în urma avertismentelor primite de la Comisia Europeană. </w:t>
      </w:r>
      <w:r w:rsidRPr="0013513C">
        <w:rPr>
          <w:rFonts w:ascii="Trebuchet MS" w:hAnsi="Trebuchet MS" w:cstheme="minorHAnsi"/>
          <w:color w:val="000066"/>
          <w:lang w:val="ro-RO"/>
        </w:rPr>
        <w:t>Potrivit recomandării Consiliului UE procedura de deficit excesiv trebuie încheiată până în anul 2022.</w:t>
      </w:r>
    </w:p>
    <w:p w14:paraId="5209932B" w14:textId="77777777" w:rsidR="00B51DA2" w:rsidRPr="009F3881" w:rsidRDefault="00B51DA2" w:rsidP="00E252B1">
      <w:pPr>
        <w:spacing w:before="120"/>
        <w:jc w:val="both"/>
        <w:rPr>
          <w:rFonts w:ascii="Trebuchet MS" w:hAnsi="Trebuchet MS"/>
          <w:color w:val="444444"/>
          <w:lang w:val="ro-RO"/>
        </w:rPr>
      </w:pPr>
      <w:r w:rsidRPr="009F3881">
        <w:rPr>
          <w:rFonts w:ascii="Trebuchet MS" w:hAnsi="Trebuchet MS"/>
          <w:color w:val="444444"/>
          <w:lang w:val="ro-RO"/>
        </w:rPr>
        <w:t>Depășirea de către România a valorii de referin</w:t>
      </w:r>
      <w:r w:rsidR="000304DF" w:rsidRPr="009F3881">
        <w:rPr>
          <w:rFonts w:ascii="Trebuchet MS" w:hAnsi="Trebuchet MS"/>
          <w:color w:val="444444"/>
          <w:lang w:val="ro-RO"/>
        </w:rPr>
        <w:t>ță de 3 % din PIB prevăzută în T</w:t>
      </w:r>
      <w:r w:rsidRPr="009F3881">
        <w:rPr>
          <w:rFonts w:ascii="Trebuchet MS" w:hAnsi="Trebuchet MS"/>
          <w:color w:val="444444"/>
          <w:lang w:val="ro-RO"/>
        </w:rPr>
        <w:t xml:space="preserve">ratat a fost rezultatul unei acumulări constante de dezechilibre bugetare, cauzată de politica fiscal-bugetară expansionistă aplicată începând din 2016, într-o perioadă de creștere economică puternică. </w:t>
      </w:r>
    </w:p>
    <w:p w14:paraId="545FAF50" w14:textId="77777777" w:rsidR="00B51DA2" w:rsidRPr="0013513C" w:rsidRDefault="00B51DA2" w:rsidP="00E252B1">
      <w:pPr>
        <w:spacing w:before="120"/>
        <w:ind w:right="-2"/>
        <w:jc w:val="both"/>
        <w:rPr>
          <w:rFonts w:ascii="Trebuchet MS" w:eastAsia="Calibri" w:hAnsi="Trebuchet MS" w:cstheme="minorHAnsi"/>
          <w:b/>
          <w:lang w:val="ro-RO"/>
        </w:rPr>
      </w:pPr>
      <w:r w:rsidRPr="0013513C">
        <w:rPr>
          <w:rFonts w:ascii="Trebuchet MS" w:eastAsia="Calibri" w:hAnsi="Trebuchet MS" w:cstheme="minorHAnsi"/>
          <w:b/>
          <w:color w:val="000066"/>
          <w:lang w:val="ro-RO"/>
        </w:rPr>
        <w:t>Planificarea bugetară pe anul 2022 și estimăr</w:t>
      </w:r>
      <w:r>
        <w:rPr>
          <w:rFonts w:ascii="Trebuchet MS" w:eastAsia="Calibri" w:hAnsi="Trebuchet MS" w:cstheme="minorHAnsi"/>
          <w:b/>
          <w:color w:val="000066"/>
          <w:lang w:val="ro-RO"/>
        </w:rPr>
        <w:t>ile pe perioada 2022-2024</w:t>
      </w:r>
      <w:r w:rsidRPr="0013513C">
        <w:rPr>
          <w:rFonts w:ascii="Trebuchet MS" w:eastAsia="Calibri" w:hAnsi="Trebuchet MS" w:cstheme="minorHAnsi"/>
          <w:b/>
          <w:color w:val="000066"/>
          <w:lang w:val="ro-RO"/>
        </w:rPr>
        <w:t xml:space="preserve"> stabilesc deficitul bugetar ESA în anul 2022</w:t>
      </w:r>
      <w:r>
        <w:rPr>
          <w:rFonts w:ascii="Trebuchet MS" w:eastAsia="Calibri" w:hAnsi="Trebuchet MS" w:cstheme="minorHAnsi"/>
          <w:b/>
          <w:color w:val="000066"/>
          <w:lang w:val="ro-RO"/>
        </w:rPr>
        <w:t xml:space="preserve"> la 6,24</w:t>
      </w:r>
      <w:r w:rsidRPr="0013513C">
        <w:rPr>
          <w:rFonts w:ascii="Trebuchet MS" w:eastAsia="Calibri" w:hAnsi="Trebuchet MS" w:cstheme="minorHAnsi"/>
          <w:b/>
          <w:color w:val="000066"/>
          <w:lang w:val="ro-RO"/>
        </w:rPr>
        <w:t xml:space="preserve">% din PIB, </w:t>
      </w:r>
      <w:r w:rsidRPr="0013513C">
        <w:rPr>
          <w:rFonts w:ascii="Trebuchet MS" w:eastAsia="Calibri" w:hAnsi="Trebuchet MS" w:cstheme="minorHAnsi"/>
          <w:b/>
          <w:lang w:val="ro-RO"/>
        </w:rPr>
        <w:t xml:space="preserve">urmând </w:t>
      </w:r>
      <w:r>
        <w:rPr>
          <w:rFonts w:ascii="Trebuchet MS" w:eastAsia="Calibri" w:hAnsi="Trebuchet MS" w:cstheme="minorHAnsi"/>
          <w:b/>
          <w:lang w:val="ro-RO"/>
        </w:rPr>
        <w:t>ca acesta să ajungă în anul 2024 la2,90</w:t>
      </w:r>
      <w:r w:rsidRPr="0013513C">
        <w:rPr>
          <w:rFonts w:ascii="Trebuchet MS" w:eastAsia="Calibri" w:hAnsi="Trebuchet MS" w:cstheme="minorHAnsi"/>
          <w:b/>
          <w:lang w:val="ro-RO"/>
        </w:rPr>
        <w:t xml:space="preserve">% din PIB, respectiv o reducere de </w:t>
      </w:r>
      <w:r>
        <w:rPr>
          <w:rFonts w:ascii="Trebuchet MS" w:eastAsia="Calibri" w:hAnsi="Trebuchet MS" w:cstheme="minorHAnsi"/>
          <w:b/>
          <w:lang w:val="ro-RO"/>
        </w:rPr>
        <w:t>3,34</w:t>
      </w:r>
      <w:r w:rsidR="000304DF">
        <w:rPr>
          <w:rFonts w:ascii="Trebuchet MS" w:eastAsia="Calibri" w:hAnsi="Trebuchet MS" w:cstheme="minorHAnsi"/>
          <w:b/>
          <w:lang w:val="ro-RO"/>
        </w:rPr>
        <w:t xml:space="preserve"> </w:t>
      </w:r>
      <w:r w:rsidRPr="0013513C">
        <w:rPr>
          <w:rFonts w:ascii="Trebuchet MS" w:eastAsia="Calibri" w:hAnsi="Trebuchet MS" w:cstheme="minorHAnsi"/>
          <w:b/>
          <w:lang w:val="ro-RO"/>
        </w:rPr>
        <w:t xml:space="preserve">puncte procentuale față de anul 2022, </w:t>
      </w:r>
      <w:r w:rsidRPr="0013513C">
        <w:rPr>
          <w:rFonts w:ascii="Trebuchet MS" w:eastAsia="Calibri" w:hAnsi="Trebuchet MS" w:cstheme="minorHAnsi"/>
          <w:b/>
          <w:color w:val="000066"/>
          <w:lang w:val="ro-RO"/>
        </w:rPr>
        <w:t>încadrându-se la sfârșitul orizontului de prognoză (anul 2024) în prevederile regulam</w:t>
      </w:r>
      <w:r>
        <w:rPr>
          <w:rFonts w:ascii="Trebuchet MS" w:eastAsia="Calibri" w:hAnsi="Trebuchet MS" w:cstheme="minorHAnsi"/>
          <w:b/>
          <w:color w:val="000066"/>
          <w:lang w:val="ro-RO"/>
        </w:rPr>
        <w:t xml:space="preserve">entelor europene, respectiv 2,90 </w:t>
      </w:r>
      <w:r w:rsidRPr="0013513C">
        <w:rPr>
          <w:rFonts w:ascii="Trebuchet MS" w:eastAsia="Calibri" w:hAnsi="Trebuchet MS" w:cstheme="minorHAnsi"/>
          <w:b/>
          <w:color w:val="000066"/>
          <w:lang w:val="ro-RO"/>
        </w:rPr>
        <w:t>% din PIB în anul 2024.</w:t>
      </w:r>
    </w:p>
    <w:p w14:paraId="75D56FF8" w14:textId="77777777" w:rsidR="00B51DA2" w:rsidRPr="0013513C" w:rsidRDefault="00B51DA2" w:rsidP="00E252B1">
      <w:pPr>
        <w:spacing w:before="120"/>
        <w:ind w:right="-2"/>
        <w:jc w:val="both"/>
        <w:rPr>
          <w:rFonts w:ascii="Trebuchet MS" w:eastAsia="Calibri" w:hAnsi="Trebuchet MS" w:cstheme="minorHAnsi"/>
          <w:lang w:val="ro-RO"/>
        </w:rPr>
      </w:pPr>
      <w:r w:rsidRPr="0013513C">
        <w:rPr>
          <w:rFonts w:ascii="Trebuchet MS" w:eastAsia="Calibri" w:hAnsi="Trebuchet MS" w:cstheme="minorHAnsi"/>
          <w:color w:val="000048"/>
          <w:lang w:val="ro-RO"/>
        </w:rPr>
        <w:t>În termeni structurali</w:t>
      </w:r>
      <w:r w:rsidRPr="0013513C">
        <w:rPr>
          <w:rFonts w:ascii="Trebuchet MS" w:eastAsia="Calibri" w:hAnsi="Trebuchet MS" w:cstheme="minorHAnsi"/>
          <w:lang w:val="ro-RO"/>
        </w:rPr>
        <w:t>, se estimează că deviația înregistrată în anul 2016 de la OTM stabilit pentru România (respectiv 1% din PIB)</w:t>
      </w:r>
      <w:r w:rsidR="00E252B1">
        <w:rPr>
          <w:rFonts w:ascii="Trebuchet MS" w:eastAsia="Calibri" w:hAnsi="Trebuchet MS" w:cstheme="minorHAnsi"/>
          <w:lang w:val="ro-RO"/>
        </w:rPr>
        <w:t>,</w:t>
      </w:r>
      <w:r w:rsidRPr="0013513C">
        <w:rPr>
          <w:rFonts w:ascii="Trebuchet MS" w:eastAsia="Calibri" w:hAnsi="Trebuchet MS" w:cstheme="minorHAnsi"/>
          <w:lang w:val="ro-RO"/>
        </w:rPr>
        <w:t xml:space="preserve"> se va menține pe tot orizontul de referință, dar </w:t>
      </w:r>
      <w:r>
        <w:rPr>
          <w:rFonts w:ascii="Trebuchet MS" w:eastAsia="Calibri" w:hAnsi="Trebuchet MS" w:cstheme="minorHAnsi"/>
          <w:lang w:val="ro-RO"/>
        </w:rPr>
        <w:t xml:space="preserve">continuă </w:t>
      </w:r>
      <w:r w:rsidRPr="0013513C">
        <w:rPr>
          <w:rFonts w:ascii="Trebuchet MS" w:eastAsia="Calibri" w:hAnsi="Trebuchet MS" w:cstheme="minorHAnsi"/>
          <w:lang w:val="ro-RO"/>
        </w:rPr>
        <w:t xml:space="preserve">să se ajusteze </w:t>
      </w:r>
      <w:r>
        <w:rPr>
          <w:rFonts w:ascii="Trebuchet MS" w:eastAsia="Calibri" w:hAnsi="Trebuchet MS" w:cstheme="minorHAnsi"/>
          <w:lang w:val="ro-RO"/>
        </w:rPr>
        <w:t>și în anul 2022</w:t>
      </w:r>
      <w:r w:rsidRPr="0013513C">
        <w:rPr>
          <w:rFonts w:ascii="Trebuchet MS" w:eastAsia="Calibri" w:hAnsi="Trebuchet MS" w:cstheme="minorHAnsi"/>
          <w:lang w:val="ro-RO"/>
        </w:rPr>
        <w:t xml:space="preserve">, cu </w:t>
      </w:r>
      <w:r>
        <w:rPr>
          <w:rFonts w:ascii="Trebuchet MS" w:eastAsia="Calibri" w:hAnsi="Trebuchet MS" w:cstheme="minorHAnsi"/>
          <w:lang w:val="ro-RO"/>
        </w:rPr>
        <w:t>1,6 puncte procentuale fată de 2021, pentru ca în anul 2024 să înregistreze 2,88 %</w:t>
      </w:r>
      <w:r w:rsidRPr="0013513C">
        <w:rPr>
          <w:rFonts w:ascii="Trebuchet MS" w:eastAsia="Calibri" w:hAnsi="Trebuchet MS" w:cstheme="minorHAnsi"/>
          <w:lang w:val="ro-RO"/>
        </w:rPr>
        <w:t xml:space="preserve"> din PIB, respectiv o ajustare de </w:t>
      </w:r>
      <w:r>
        <w:rPr>
          <w:rFonts w:ascii="Trebuchet MS" w:eastAsia="Calibri" w:hAnsi="Trebuchet MS" w:cstheme="minorHAnsi"/>
          <w:lang w:val="ro-RO"/>
        </w:rPr>
        <w:t>2,83</w:t>
      </w:r>
      <w:r w:rsidRPr="0013513C">
        <w:rPr>
          <w:rFonts w:ascii="Trebuchet MS" w:eastAsia="Calibri" w:hAnsi="Trebuchet MS" w:cstheme="minorHAnsi"/>
          <w:lang w:val="ro-RO"/>
        </w:rPr>
        <w:t xml:space="preserve"> puncte procentuale față de anul 2022.</w:t>
      </w:r>
    </w:p>
    <w:p w14:paraId="18356A1E" w14:textId="77777777" w:rsidR="00B51DA2" w:rsidRPr="00A427C8" w:rsidRDefault="00B51DA2" w:rsidP="00E252B1">
      <w:pPr>
        <w:widowControl w:val="0"/>
        <w:shd w:val="clear" w:color="auto" w:fill="FFFFFF" w:themeFill="background1"/>
        <w:tabs>
          <w:tab w:val="left" w:pos="993"/>
        </w:tabs>
        <w:spacing w:before="120"/>
        <w:jc w:val="both"/>
        <w:rPr>
          <w:rFonts w:ascii="Trebuchet MS" w:hAnsi="Trebuchet MS" w:cstheme="minorHAnsi"/>
          <w:b/>
          <w:iCs/>
          <w:shd w:val="clear" w:color="auto" w:fill="FFFFFF" w:themeFill="background1"/>
          <w:lang w:val="ro-RO"/>
        </w:rPr>
      </w:pPr>
      <w:r w:rsidRPr="00A427C8">
        <w:rPr>
          <w:rFonts w:ascii="Trebuchet MS" w:hAnsi="Trebuchet MS" w:cstheme="minorHAnsi"/>
          <w:iCs/>
          <w:lang w:val="ro-RO"/>
        </w:rPr>
        <w:lastRenderedPageBreak/>
        <w:t xml:space="preserve">Pe termen mediu (2022 – 2024), în condiții de consolidare fiscală, datoria guvernamentală brută, </w:t>
      </w:r>
      <w:r w:rsidRPr="00A427C8">
        <w:rPr>
          <w:rFonts w:ascii="Trebuchet MS" w:hAnsi="Trebuchet MS" w:cstheme="minorHAnsi"/>
          <w:iCs/>
          <w:shd w:val="clear" w:color="auto" w:fill="FFFFFF" w:themeFill="background1"/>
          <w:lang w:val="ro-RO"/>
        </w:rPr>
        <w:t xml:space="preserve">conform metodologiei UE, </w:t>
      </w:r>
      <w:r w:rsidRPr="00A427C8">
        <w:rPr>
          <w:rFonts w:ascii="Trebuchet MS" w:hAnsi="Trebuchet MS" w:cstheme="minorHAnsi"/>
          <w:b/>
          <w:iCs/>
          <w:shd w:val="clear" w:color="auto" w:fill="FFFFFF" w:themeFill="background1"/>
          <w:lang w:val="ro-RO"/>
        </w:rPr>
        <w:t>se va mentine la un nivel sustenabil ce nu va depăși 50,3% din PIB, sub nivelul de 60% din PIB, în timp ce datoria guvernamentală netă (</w:t>
      </w:r>
      <w:r w:rsidRPr="00A427C8">
        <w:rPr>
          <w:rFonts w:ascii="Trebuchet MS" w:hAnsi="Trebuchet MS" w:cstheme="minorHAnsi"/>
          <w:b/>
          <w:shd w:val="clear" w:color="auto" w:fill="FFFFFF" w:themeFill="background1"/>
          <w:lang w:val="ro-RO"/>
        </w:rPr>
        <w:t>reprezentând datoria guvernamentală brută minus activele financiare lichide)</w:t>
      </w:r>
      <w:r w:rsidRPr="00A427C8">
        <w:rPr>
          <w:rFonts w:ascii="Trebuchet MS" w:hAnsi="Trebuchet MS" w:cstheme="minorHAnsi"/>
          <w:b/>
          <w:shd w:val="clear" w:color="auto" w:fill="FFFFFF" w:themeFill="background1"/>
          <w:vertAlign w:val="superscript"/>
          <w:lang w:val="ro-RO"/>
        </w:rPr>
        <w:footnoteReference w:id="3"/>
      </w:r>
      <w:r w:rsidRPr="00A427C8">
        <w:rPr>
          <w:rFonts w:ascii="Trebuchet MS" w:hAnsi="Trebuchet MS" w:cstheme="minorHAnsi"/>
          <w:b/>
          <w:shd w:val="clear" w:color="auto" w:fill="FFFFFF" w:themeFill="background1"/>
          <w:lang w:val="ro-RO"/>
        </w:rPr>
        <w:t xml:space="preserve"> </w:t>
      </w:r>
      <w:r>
        <w:rPr>
          <w:rFonts w:ascii="Trebuchet MS" w:hAnsi="Trebuchet MS" w:cstheme="minorHAnsi"/>
          <w:b/>
          <w:iCs/>
          <w:shd w:val="clear" w:color="auto" w:fill="FFFFFF" w:themeFill="background1"/>
          <w:lang w:val="ro-RO"/>
        </w:rPr>
        <w:t>nu va depăşi 44,6</w:t>
      </w:r>
      <w:r w:rsidRPr="00A427C8">
        <w:rPr>
          <w:rFonts w:ascii="Trebuchet MS" w:hAnsi="Trebuchet MS" w:cstheme="minorHAnsi"/>
          <w:b/>
          <w:iCs/>
          <w:shd w:val="clear" w:color="auto" w:fill="FFFFFF" w:themeFill="background1"/>
          <w:lang w:val="ro-RO"/>
        </w:rPr>
        <w:t>% din PIB.</w:t>
      </w:r>
    </w:p>
    <w:p w14:paraId="5434BF76" w14:textId="77777777" w:rsidR="00B51DA2" w:rsidRPr="009F3881" w:rsidRDefault="00B51DA2" w:rsidP="00E252B1">
      <w:pPr>
        <w:spacing w:before="120"/>
        <w:jc w:val="both"/>
        <w:rPr>
          <w:rFonts w:ascii="Trebuchet MS" w:eastAsiaTheme="minorHAnsi" w:hAnsi="Trebuchet MS" w:cstheme="minorBidi"/>
          <w:color w:val="000000" w:themeColor="text1"/>
          <w:u w:val="single"/>
          <w:lang w:val="ro-RO"/>
        </w:rPr>
      </w:pPr>
      <w:r w:rsidRPr="009F3881">
        <w:rPr>
          <w:rFonts w:ascii="Trebuchet MS" w:eastAsiaTheme="minorHAnsi" w:hAnsi="Trebuchet MS" w:cstheme="minorBidi"/>
          <w:lang w:val="ro-RO"/>
        </w:rPr>
        <w:t xml:space="preserve">Sustenabilitatea datoriei nu are în vedere doar menținerea indicatorului sub un anumit nivel critic, ci și asigurarea faptului că îndatorarea suplimentară </w:t>
      </w:r>
      <w:r w:rsidRPr="009F3881">
        <w:rPr>
          <w:rFonts w:ascii="Trebuchet MS" w:eastAsiaTheme="minorHAnsi" w:hAnsi="Trebuchet MS" w:cstheme="minorBidi"/>
          <w:color w:val="000066"/>
          <w:u w:val="single"/>
          <w:lang w:val="ro-RO"/>
        </w:rPr>
        <w:t>are trebui sa aibă corespondent în active sau schimbări structurale ale economiei, care să permită pe viitor achitarea datoriilor, fără sacrificii deosebite pentru generațiile viitoare</w:t>
      </w:r>
      <w:r w:rsidRPr="009F3881">
        <w:rPr>
          <w:rFonts w:ascii="Trebuchet MS" w:eastAsiaTheme="minorHAnsi" w:hAnsi="Trebuchet MS" w:cstheme="minorBidi"/>
          <w:color w:val="000000" w:themeColor="text1"/>
          <w:u w:val="single"/>
          <w:lang w:val="ro-RO"/>
        </w:rPr>
        <w:t xml:space="preserve"> </w:t>
      </w:r>
    </w:p>
    <w:p w14:paraId="06A20569" w14:textId="77777777" w:rsidR="00B51DA2" w:rsidRPr="0013513C" w:rsidRDefault="00B51DA2" w:rsidP="00E252B1">
      <w:pPr>
        <w:widowControl w:val="0"/>
        <w:shd w:val="clear" w:color="auto" w:fill="FFFFFF" w:themeFill="background1"/>
        <w:tabs>
          <w:tab w:val="left" w:pos="993"/>
        </w:tabs>
        <w:spacing w:before="120"/>
        <w:jc w:val="both"/>
        <w:rPr>
          <w:rFonts w:ascii="Trebuchet MS" w:hAnsi="Trebuchet MS" w:cstheme="minorHAnsi"/>
          <w:lang w:val="ro-RO"/>
        </w:rPr>
      </w:pPr>
    </w:p>
    <w:p w14:paraId="10B64412" w14:textId="77777777" w:rsidR="00B51DA2" w:rsidRPr="0013513C" w:rsidRDefault="00B51DA2" w:rsidP="00E252B1">
      <w:pPr>
        <w:shd w:val="clear" w:color="auto" w:fill="E7E6E6" w:themeFill="background2"/>
        <w:spacing w:before="120"/>
        <w:ind w:right="-2"/>
        <w:jc w:val="both"/>
        <w:rPr>
          <w:rFonts w:ascii="Trebuchet MS" w:hAnsi="Trebuchet MS" w:cstheme="minorHAnsi"/>
          <w:b/>
          <w:color w:val="000066"/>
          <w:u w:val="single"/>
          <w:lang w:val="ro-RO"/>
        </w:rPr>
      </w:pPr>
      <w:r w:rsidRPr="0013513C">
        <w:rPr>
          <w:rFonts w:ascii="Trebuchet MS" w:hAnsi="Trebuchet MS" w:cstheme="minorHAnsi"/>
          <w:b/>
          <w:color w:val="000066"/>
          <w:u w:val="single"/>
          <w:lang w:val="ro-RO"/>
        </w:rPr>
        <w:t>Scurte considerații privind consolidarea fiscală, marea provocare a or</w:t>
      </w:r>
      <w:r>
        <w:rPr>
          <w:rFonts w:ascii="Trebuchet MS" w:hAnsi="Trebuchet MS" w:cstheme="minorHAnsi"/>
          <w:b/>
          <w:color w:val="000066"/>
          <w:u w:val="single"/>
          <w:lang w:val="ro-RO"/>
        </w:rPr>
        <w:t>izontului de referință 2022-2024</w:t>
      </w:r>
    </w:p>
    <w:p w14:paraId="3B5E1F7C" w14:textId="77777777" w:rsidR="00B51DA2" w:rsidRPr="0013513C" w:rsidRDefault="00B51DA2" w:rsidP="008D7091">
      <w:pPr>
        <w:numPr>
          <w:ilvl w:val="0"/>
          <w:numId w:val="164"/>
        </w:numPr>
        <w:spacing w:before="120"/>
        <w:ind w:left="360" w:right="-2"/>
        <w:jc w:val="both"/>
        <w:rPr>
          <w:rFonts w:ascii="Trebuchet MS" w:eastAsia="Calibri" w:hAnsi="Trebuchet MS" w:cstheme="minorHAnsi"/>
          <w:color w:val="000000" w:themeColor="text1"/>
          <w:lang w:val="ro-RO"/>
        </w:rPr>
      </w:pPr>
      <w:r w:rsidRPr="0013513C">
        <w:rPr>
          <w:rFonts w:ascii="Trebuchet MS" w:eastAsia="Calibri" w:hAnsi="Trebuchet MS" w:cstheme="minorHAnsi"/>
          <w:bCs/>
          <w:color w:val="000000" w:themeColor="text1"/>
          <w:lang w:val="ro-RO"/>
        </w:rPr>
        <w:t>Corecția bugetară</w:t>
      </w:r>
      <w:r>
        <w:rPr>
          <w:rFonts w:ascii="Trebuchet MS" w:eastAsia="Calibri" w:hAnsi="Trebuchet MS" w:cstheme="minorHAnsi"/>
          <w:bCs/>
          <w:color w:val="000000" w:themeColor="text1"/>
          <w:lang w:val="ro-RO"/>
        </w:rPr>
        <w:t xml:space="preserve"> este în așa fel concepută încât să  presupună</w:t>
      </w:r>
      <w:r w:rsidRPr="0013513C">
        <w:rPr>
          <w:rFonts w:ascii="Trebuchet MS" w:eastAsia="Calibri" w:hAnsi="Trebuchet MS" w:cstheme="minorHAnsi"/>
          <w:bCs/>
          <w:color w:val="000000" w:themeColor="text1"/>
          <w:lang w:val="ro-RO"/>
        </w:rPr>
        <w:t xml:space="preserve"> </w:t>
      </w:r>
      <w:r w:rsidRPr="0013513C">
        <w:rPr>
          <w:rFonts w:ascii="Trebuchet MS" w:eastAsia="Calibri" w:hAnsi="Trebuchet MS" w:cstheme="minorHAnsi"/>
          <w:b/>
          <w:bCs/>
          <w:color w:val="000066"/>
          <w:lang w:val="ro-RO"/>
        </w:rPr>
        <w:t>un echilibru între necesitatea de ajustare fiscală și nevoia de sprijinire a recuperării economice,</w:t>
      </w:r>
      <w:r>
        <w:rPr>
          <w:rFonts w:ascii="Trebuchet MS" w:eastAsia="Calibri" w:hAnsi="Trebuchet MS" w:cstheme="minorHAnsi"/>
          <w:b/>
          <w:bCs/>
          <w:color w:val="000066"/>
          <w:lang w:val="ro-RO"/>
        </w:rPr>
        <w:t xml:space="preserve"> </w:t>
      </w:r>
      <w:r w:rsidRPr="0013513C">
        <w:rPr>
          <w:rFonts w:ascii="Trebuchet MS" w:eastAsia="Calibri" w:hAnsi="Trebuchet MS" w:cstheme="minorHAnsi"/>
          <w:i/>
          <w:iCs/>
          <w:color w:val="000000" w:themeColor="text1"/>
          <w:lang w:val="ro-RO"/>
        </w:rPr>
        <w:t>sprijinirea economiei și a sistemului de sănătate, rămân prioritare în circumstanțele dificile actuale;</w:t>
      </w:r>
    </w:p>
    <w:p w14:paraId="24EAB3B0" w14:textId="77777777" w:rsidR="00B51DA2" w:rsidRPr="0013513C" w:rsidRDefault="00B51DA2" w:rsidP="008D7091">
      <w:pPr>
        <w:numPr>
          <w:ilvl w:val="0"/>
          <w:numId w:val="164"/>
        </w:numPr>
        <w:spacing w:before="120"/>
        <w:ind w:left="426" w:right="-2" w:hanging="426"/>
        <w:jc w:val="both"/>
        <w:rPr>
          <w:rFonts w:ascii="Trebuchet MS" w:eastAsia="Calibri" w:hAnsi="Trebuchet MS" w:cstheme="minorHAnsi"/>
          <w:color w:val="000000"/>
          <w:lang w:val="ro-RO"/>
        </w:rPr>
      </w:pPr>
      <w:r w:rsidRPr="0013513C">
        <w:rPr>
          <w:rFonts w:ascii="Trebuchet MS" w:eastAsia="Calibri" w:hAnsi="Trebuchet MS" w:cstheme="minorHAnsi"/>
          <w:color w:val="000000"/>
          <w:lang w:val="ro-RO"/>
        </w:rPr>
        <w:t xml:space="preserve">Având în vedere capacitatea limitată a statului de intervenție pentru a combate criza, </w:t>
      </w:r>
      <w:r w:rsidRPr="0013513C">
        <w:rPr>
          <w:rFonts w:ascii="Trebuchet MS" w:eastAsia="Calibri" w:hAnsi="Trebuchet MS" w:cstheme="minorHAnsi"/>
          <w:b/>
          <w:color w:val="000066"/>
          <w:lang w:val="ro-RO"/>
        </w:rPr>
        <w:t>pachetul financiar al UE, de care va beneficia și România, va putea juca un rol important î</w:t>
      </w:r>
      <w:r>
        <w:rPr>
          <w:rFonts w:ascii="Trebuchet MS" w:eastAsia="Calibri" w:hAnsi="Trebuchet MS" w:cstheme="minorHAnsi"/>
          <w:b/>
          <w:color w:val="000066"/>
          <w:lang w:val="ro-RO"/>
        </w:rPr>
        <w:t xml:space="preserve">n realizarea corecției bugetare, </w:t>
      </w:r>
      <w:r w:rsidRPr="00E23D62">
        <w:rPr>
          <w:rFonts w:ascii="Trebuchet MS" w:eastAsia="Calibri" w:hAnsi="Trebuchet MS" w:cstheme="minorHAnsi"/>
          <w:b/>
          <w:color w:val="000066"/>
          <w:lang w:val="ro-RO"/>
        </w:rPr>
        <w:t xml:space="preserve">inclusiv Next Generation EU/NGEU) ar putea </w:t>
      </w:r>
      <w:r>
        <w:rPr>
          <w:rFonts w:ascii="Trebuchet MS" w:eastAsia="Calibri" w:hAnsi="Trebuchet MS" w:cstheme="minorHAnsi"/>
          <w:b/>
          <w:color w:val="000066"/>
          <w:lang w:val="ro-RO"/>
        </w:rPr>
        <w:t>atenua impactul contracționist al corecț</w:t>
      </w:r>
      <w:r w:rsidRPr="00E23D62">
        <w:rPr>
          <w:rFonts w:ascii="Trebuchet MS" w:eastAsia="Calibri" w:hAnsi="Trebuchet MS" w:cstheme="minorHAnsi"/>
          <w:b/>
          <w:color w:val="000066"/>
          <w:lang w:val="ro-RO"/>
        </w:rPr>
        <w:t>iei bugetare</w:t>
      </w:r>
      <w:r>
        <w:rPr>
          <w:rFonts w:ascii="Trebuchet MS" w:eastAsia="Calibri" w:hAnsi="Trebuchet MS" w:cstheme="minorHAnsi"/>
          <w:b/>
          <w:color w:val="000066"/>
          <w:lang w:val="ro-RO"/>
        </w:rPr>
        <w:t>.</w:t>
      </w:r>
      <w:r w:rsidRPr="0013513C">
        <w:rPr>
          <w:rFonts w:ascii="Trebuchet MS" w:eastAsia="Calibri" w:hAnsi="Trebuchet MS" w:cstheme="minorHAnsi"/>
          <w:color w:val="000000"/>
          <w:lang w:val="ro-RO"/>
        </w:rPr>
        <w:t xml:space="preserve"> Resursele europene vor putea finanța proiecte în domeniul digitalizării, combaterii</w:t>
      </w:r>
      <w:r>
        <w:rPr>
          <w:rFonts w:ascii="Trebuchet MS" w:eastAsia="Calibri" w:hAnsi="Trebuchet MS" w:cstheme="minorHAnsi"/>
          <w:color w:val="000000"/>
          <w:lang w:val="ro-RO"/>
        </w:rPr>
        <w:t xml:space="preserve"> </w:t>
      </w:r>
      <w:r w:rsidRPr="0013513C">
        <w:rPr>
          <w:rFonts w:ascii="Trebuchet MS" w:eastAsia="Calibri" w:hAnsi="Trebuchet MS" w:cstheme="minorHAnsi"/>
          <w:color w:val="000000"/>
          <w:lang w:val="ro-RO"/>
        </w:rPr>
        <w:t>poluării, infrastructurii, sănătății, educației, reforme structurale, guvernanța mai bună a sectorului public, dezvoltarea unor avantaje competitive care au ca efect mărirea PIB- ului potențial;</w:t>
      </w:r>
    </w:p>
    <w:p w14:paraId="5AFC2008" w14:textId="77777777" w:rsidR="00B51DA2" w:rsidRPr="00E23D62" w:rsidRDefault="00B51DA2" w:rsidP="008D7091">
      <w:pPr>
        <w:pStyle w:val="ListParagraph"/>
        <w:numPr>
          <w:ilvl w:val="0"/>
          <w:numId w:val="164"/>
        </w:numPr>
        <w:tabs>
          <w:tab w:val="left" w:pos="567"/>
        </w:tabs>
        <w:spacing w:before="120" w:line="240" w:lineRule="auto"/>
        <w:ind w:left="284" w:hanging="142"/>
        <w:jc w:val="both"/>
        <w:rPr>
          <w:rFonts w:ascii="Trebuchet MS" w:hAnsi="Trebuchet MS"/>
          <w:color w:val="444444"/>
          <w:szCs w:val="24"/>
        </w:rPr>
      </w:pPr>
      <w:r w:rsidRPr="00E23D62">
        <w:rPr>
          <w:rFonts w:ascii="Trebuchet MS" w:hAnsi="Trebuchet MS"/>
          <w:b/>
          <w:color w:val="000066"/>
        </w:rPr>
        <w:t>Romania beneficiază de clau</w:t>
      </w:r>
      <w:r w:rsidR="0029263E">
        <w:rPr>
          <w:rFonts w:ascii="Trebuchet MS" w:hAnsi="Trebuchet MS"/>
          <w:b/>
          <w:color w:val="000066"/>
        </w:rPr>
        <w:t>za derogatorie</w:t>
      </w:r>
      <w:r>
        <w:rPr>
          <w:rFonts w:ascii="Trebuchet MS" w:hAnsi="Trebuchet MS"/>
          <w:b/>
          <w:color w:val="000066"/>
        </w:rPr>
        <w:t xml:space="preserve"> și în anul 2022.</w:t>
      </w:r>
    </w:p>
    <w:p w14:paraId="1565BC7C" w14:textId="77777777" w:rsidR="00E252B1" w:rsidRDefault="00B51DA2" w:rsidP="00E252B1">
      <w:pPr>
        <w:spacing w:before="120"/>
        <w:ind w:right="-2"/>
        <w:jc w:val="both"/>
        <w:rPr>
          <w:rFonts w:ascii="Trebuchet MS" w:hAnsi="Trebuchet MS" w:cstheme="minorHAnsi"/>
          <w:i/>
          <w:color w:val="000066"/>
          <w:lang w:val="ro-RO"/>
        </w:rPr>
      </w:pPr>
      <w:r w:rsidRPr="0013513C">
        <w:rPr>
          <w:rFonts w:ascii="Trebuchet MS" w:hAnsi="Trebuchet MS" w:cstheme="minorHAnsi"/>
          <w:color w:val="000066"/>
          <w:lang w:val="ro-RO"/>
        </w:rPr>
        <w:t>Î</w:t>
      </w:r>
      <w:r w:rsidRPr="0013513C">
        <w:rPr>
          <w:rFonts w:ascii="Trebuchet MS" w:hAnsi="Trebuchet MS" w:cstheme="minorHAnsi"/>
          <w:color w:val="000000"/>
          <w:lang w:val="ro-RO"/>
        </w:rPr>
        <w:t>ntrucât în anul 2019 fenomenul deficitelor gemene era proeminent,</w:t>
      </w:r>
      <w:r>
        <w:rPr>
          <w:rFonts w:ascii="Trebuchet MS" w:hAnsi="Trebuchet MS" w:cstheme="minorHAnsi"/>
          <w:color w:val="000000"/>
          <w:lang w:val="ro-RO"/>
        </w:rPr>
        <w:t xml:space="preserve"> </w:t>
      </w:r>
      <w:r w:rsidRPr="0013513C">
        <w:rPr>
          <w:rFonts w:ascii="Trebuchet MS" w:hAnsi="Trebuchet MS" w:cstheme="minorHAnsi"/>
          <w:color w:val="000000"/>
          <w:lang w:val="ro-RO"/>
        </w:rPr>
        <w:t xml:space="preserve"> întârziere</w:t>
      </w:r>
      <w:r>
        <w:rPr>
          <w:rFonts w:ascii="Trebuchet MS" w:hAnsi="Trebuchet MS" w:cstheme="minorHAnsi"/>
          <w:color w:val="000000"/>
          <w:lang w:val="ro-RO"/>
        </w:rPr>
        <w:t xml:space="preserve">a corecției bugetare </w:t>
      </w:r>
      <w:r w:rsidRPr="0013513C">
        <w:rPr>
          <w:rFonts w:ascii="Trebuchet MS" w:hAnsi="Trebuchet MS" w:cstheme="minorHAnsi"/>
          <w:i/>
          <w:color w:val="000066"/>
          <w:lang w:val="ro-RO"/>
        </w:rPr>
        <w:t>ar putea implica menținerea vulnerabilităților asociate persistenței acestor deficite cu potențial de a fragiliza capacitatea de răspuns pe termen mediu a economiei românești în fața unor șocuri adverse, iar în perspectivă imediată de a greva asupra asigurării la costuri rezonabile a fluxurilor necesare finanțării acestor deficite.</w:t>
      </w:r>
    </w:p>
    <w:p w14:paraId="7AFC91E6" w14:textId="77777777" w:rsidR="00E252B1" w:rsidRDefault="00E252B1" w:rsidP="00E252B1">
      <w:pPr>
        <w:spacing w:before="120"/>
        <w:ind w:right="-2"/>
        <w:jc w:val="both"/>
        <w:rPr>
          <w:rFonts w:ascii="Trebuchet MS" w:hAnsi="Trebuchet MS" w:cstheme="minorHAnsi"/>
          <w:i/>
          <w:color w:val="000066"/>
          <w:lang w:val="ro-RO"/>
        </w:rPr>
      </w:pPr>
    </w:p>
    <w:p w14:paraId="46760EE1" w14:textId="77777777" w:rsidR="00B51DA2" w:rsidRPr="00E252B1" w:rsidRDefault="00B51DA2" w:rsidP="00E252B1">
      <w:pPr>
        <w:spacing w:before="120"/>
        <w:ind w:right="-2"/>
        <w:jc w:val="both"/>
        <w:rPr>
          <w:rFonts w:ascii="Trebuchet MS" w:hAnsi="Trebuchet MS" w:cstheme="minorHAnsi"/>
          <w:i/>
          <w:color w:val="000066"/>
          <w:lang w:val="ro-RO"/>
        </w:rPr>
      </w:pPr>
      <w:r w:rsidRPr="00D65B9D">
        <w:rPr>
          <w:rFonts w:ascii="Trebuchet MS" w:hAnsi="Trebuchet MS" w:cs="Calibri"/>
          <w:color w:val="000000" w:themeColor="text1"/>
          <w:lang w:val="ro-RO"/>
        </w:rPr>
        <w:t>Estimările pentru anul 2022 a principalilor indicatori macroeconomici și bugetari sunt:</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2019"/>
        <w:gridCol w:w="708"/>
      </w:tblGrid>
      <w:tr w:rsidR="00B51DA2" w:rsidRPr="00D65B9D" w14:paraId="502ABAFE" w14:textId="77777777" w:rsidTr="008E1C0F">
        <w:trPr>
          <w:trHeight w:val="141"/>
        </w:trPr>
        <w:tc>
          <w:tcPr>
            <w:tcW w:w="9498" w:type="dxa"/>
            <w:gridSpan w:val="3"/>
            <w:tcBorders>
              <w:top w:val="nil"/>
              <w:left w:val="nil"/>
              <w:bottom w:val="single" w:sz="4" w:space="0" w:color="auto"/>
              <w:right w:val="nil"/>
            </w:tcBorders>
            <w:shd w:val="clear" w:color="auto" w:fill="9CC2E5"/>
            <w:noWrap/>
            <w:vAlign w:val="bottom"/>
          </w:tcPr>
          <w:p w14:paraId="3A259DFD" w14:textId="77777777" w:rsidR="00B51DA2" w:rsidRPr="00D65B9D" w:rsidRDefault="00B51DA2" w:rsidP="008E1C0F">
            <w:pPr>
              <w:keepNext/>
              <w:jc w:val="center"/>
              <w:rPr>
                <w:rFonts w:ascii="Trebuchet MS" w:hAnsi="Trebuchet MS" w:cs="Calibri"/>
                <w:b/>
                <w:bCs/>
                <w:color w:val="000000" w:themeColor="text1"/>
                <w:lang w:val="ro-RO"/>
              </w:rPr>
            </w:pPr>
            <w:r w:rsidRPr="00D65B9D">
              <w:rPr>
                <w:rFonts w:ascii="Trebuchet MS" w:hAnsi="Trebuchet MS" w:cs="Calibri"/>
                <w:b/>
                <w:bCs/>
                <w:color w:val="000000" w:themeColor="text1"/>
                <w:lang w:val="ro-RO"/>
              </w:rPr>
              <w:t xml:space="preserve">PRINCIPALII INDICATORI MACROECONOMICI - SINTEZĂ </w:t>
            </w:r>
          </w:p>
        </w:tc>
      </w:tr>
      <w:tr w:rsidR="00B51DA2" w:rsidRPr="00D65B9D" w14:paraId="0B92FB4C" w14:textId="77777777" w:rsidTr="008E1C0F">
        <w:trPr>
          <w:trHeight w:val="562"/>
        </w:trPr>
        <w:tc>
          <w:tcPr>
            <w:tcW w:w="6771" w:type="dxa"/>
            <w:tcBorders>
              <w:top w:val="nil"/>
              <w:left w:val="nil"/>
              <w:bottom w:val="single" w:sz="4" w:space="0" w:color="auto"/>
              <w:right w:val="nil"/>
            </w:tcBorders>
            <w:vAlign w:val="center"/>
          </w:tcPr>
          <w:p w14:paraId="12547213" w14:textId="77777777" w:rsidR="00B51DA2" w:rsidRPr="00D65B9D" w:rsidRDefault="00B51DA2" w:rsidP="008E1C0F">
            <w:pPr>
              <w:keepNext/>
              <w:rPr>
                <w:rFonts w:ascii="Trebuchet MS" w:hAnsi="Trebuchet MS" w:cs="Calibri"/>
                <w:b/>
                <w:bCs/>
                <w:color w:val="000000" w:themeColor="text1"/>
                <w:lang w:val="ro-RO"/>
              </w:rPr>
            </w:pPr>
            <w:r w:rsidRPr="00D65B9D">
              <w:rPr>
                <w:rFonts w:ascii="Trebuchet MS" w:hAnsi="Trebuchet MS" w:cs="Calibri"/>
                <w:b/>
                <w:bCs/>
                <w:color w:val="000000" w:themeColor="text1"/>
                <w:lang w:val="ro-RO"/>
              </w:rPr>
              <w:t>Indicatori</w:t>
            </w:r>
          </w:p>
        </w:tc>
        <w:tc>
          <w:tcPr>
            <w:tcW w:w="2727" w:type="dxa"/>
            <w:gridSpan w:val="2"/>
            <w:tcBorders>
              <w:top w:val="single" w:sz="4" w:space="0" w:color="auto"/>
              <w:left w:val="nil"/>
              <w:bottom w:val="single" w:sz="4" w:space="0" w:color="auto"/>
              <w:right w:val="nil"/>
            </w:tcBorders>
            <w:noWrap/>
            <w:vAlign w:val="center"/>
          </w:tcPr>
          <w:p w14:paraId="4CA90789" w14:textId="77777777" w:rsidR="00B51DA2" w:rsidRPr="00D65B9D" w:rsidRDefault="00B51DA2" w:rsidP="008E1C0F">
            <w:pPr>
              <w:keepNext/>
              <w:jc w:val="center"/>
              <w:rPr>
                <w:rFonts w:ascii="Trebuchet MS" w:hAnsi="Trebuchet MS" w:cs="Calibri"/>
                <w:b/>
                <w:bCs/>
                <w:color w:val="000000" w:themeColor="text1"/>
                <w:lang w:val="ro-RO"/>
              </w:rPr>
            </w:pPr>
            <w:r w:rsidRPr="00D65B9D">
              <w:rPr>
                <w:rFonts w:ascii="Trebuchet MS" w:hAnsi="Trebuchet MS" w:cs="Calibri"/>
                <w:b/>
                <w:bCs/>
                <w:color w:val="000000" w:themeColor="text1"/>
                <w:lang w:val="ro-RO"/>
              </w:rPr>
              <w:t>Anul 2022</w:t>
            </w:r>
          </w:p>
        </w:tc>
      </w:tr>
      <w:tr w:rsidR="00B51DA2" w:rsidRPr="00D65B9D" w14:paraId="33E72264" w14:textId="77777777" w:rsidTr="008E1C0F">
        <w:trPr>
          <w:gridAfter w:val="1"/>
          <w:wAfter w:w="708" w:type="dxa"/>
          <w:trHeight w:val="310"/>
        </w:trPr>
        <w:tc>
          <w:tcPr>
            <w:tcW w:w="6771" w:type="dxa"/>
            <w:tcBorders>
              <w:top w:val="nil"/>
              <w:left w:val="nil"/>
              <w:bottom w:val="nil"/>
              <w:right w:val="nil"/>
            </w:tcBorders>
            <w:noWrap/>
            <w:vAlign w:val="bottom"/>
          </w:tcPr>
          <w:p w14:paraId="20BF5500"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PIB - milioane lei</w:t>
            </w:r>
          </w:p>
        </w:tc>
        <w:tc>
          <w:tcPr>
            <w:tcW w:w="2019" w:type="dxa"/>
            <w:tcBorders>
              <w:top w:val="nil"/>
              <w:left w:val="nil"/>
              <w:bottom w:val="nil"/>
              <w:right w:val="nil"/>
            </w:tcBorders>
            <w:noWrap/>
            <w:vAlign w:val="bottom"/>
          </w:tcPr>
          <w:p w14:paraId="672C91ED" w14:textId="77777777" w:rsidR="00B51DA2" w:rsidRPr="00D65B9D" w:rsidRDefault="00B51DA2" w:rsidP="008E1C0F">
            <w:pPr>
              <w:keepNext/>
              <w:jc w:val="right"/>
              <w:rPr>
                <w:rFonts w:ascii="Trebuchet MS" w:hAnsi="Trebuchet MS" w:cs="Cambria"/>
                <w:color w:val="000000" w:themeColor="text1"/>
                <w:lang w:val="ro-RO"/>
              </w:rPr>
            </w:pPr>
            <w:r w:rsidRPr="00D65B9D">
              <w:rPr>
                <w:rFonts w:ascii="Trebuchet MS" w:hAnsi="Trebuchet MS" w:cs="Cambria"/>
                <w:color w:val="000000" w:themeColor="text1"/>
                <w:lang w:val="ro-RO"/>
              </w:rPr>
              <w:t>1.317.267</w:t>
            </w:r>
          </w:p>
        </w:tc>
      </w:tr>
      <w:tr w:rsidR="00B51DA2" w:rsidRPr="00D65B9D" w14:paraId="265A01C1" w14:textId="77777777" w:rsidTr="008E1C0F">
        <w:trPr>
          <w:gridAfter w:val="1"/>
          <w:wAfter w:w="708" w:type="dxa"/>
          <w:trHeight w:hRule="exact" w:val="123"/>
        </w:trPr>
        <w:tc>
          <w:tcPr>
            <w:tcW w:w="6771" w:type="dxa"/>
            <w:tcBorders>
              <w:top w:val="nil"/>
              <w:left w:val="nil"/>
              <w:bottom w:val="nil"/>
              <w:right w:val="nil"/>
            </w:tcBorders>
            <w:noWrap/>
            <w:vAlign w:val="center"/>
          </w:tcPr>
          <w:p w14:paraId="451F2261"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center"/>
          </w:tcPr>
          <w:p w14:paraId="5676CB16" w14:textId="77777777" w:rsidR="00B51DA2" w:rsidRPr="00D65B9D" w:rsidRDefault="00B51DA2" w:rsidP="008E1C0F">
            <w:pPr>
              <w:keepNext/>
              <w:jc w:val="right"/>
              <w:rPr>
                <w:rFonts w:ascii="Trebuchet MS" w:hAnsi="Trebuchet MS" w:cs="Cambria"/>
                <w:color w:val="000000" w:themeColor="text1"/>
                <w:lang w:val="ro-RO"/>
              </w:rPr>
            </w:pPr>
          </w:p>
        </w:tc>
      </w:tr>
      <w:tr w:rsidR="00B51DA2" w:rsidRPr="00D65B9D" w14:paraId="61550A07" w14:textId="77777777" w:rsidTr="008E1C0F">
        <w:trPr>
          <w:gridAfter w:val="1"/>
          <w:wAfter w:w="708" w:type="dxa"/>
          <w:trHeight w:val="310"/>
        </w:trPr>
        <w:tc>
          <w:tcPr>
            <w:tcW w:w="6771" w:type="dxa"/>
            <w:tcBorders>
              <w:top w:val="nil"/>
              <w:left w:val="nil"/>
              <w:bottom w:val="nil"/>
              <w:right w:val="nil"/>
            </w:tcBorders>
            <w:noWrap/>
            <w:vAlign w:val="center"/>
          </w:tcPr>
          <w:p w14:paraId="66021F21" w14:textId="77777777" w:rsidR="00B51DA2" w:rsidRPr="00D65B9D" w:rsidRDefault="00B51DA2" w:rsidP="008E1C0F">
            <w:pPr>
              <w:keepNext/>
              <w:ind w:left="191"/>
              <w:rPr>
                <w:rFonts w:ascii="Trebuchet MS" w:hAnsi="Trebuchet MS" w:cs="Calibri"/>
                <w:color w:val="000000" w:themeColor="text1"/>
                <w:lang w:val="ro-RO"/>
              </w:rPr>
            </w:pPr>
            <w:r w:rsidRPr="00D65B9D">
              <w:rPr>
                <w:rFonts w:ascii="Trebuchet MS" w:hAnsi="Trebuchet MS" w:cs="Calibri"/>
                <w:color w:val="000000" w:themeColor="text1"/>
                <w:lang w:val="ro-RO"/>
              </w:rPr>
              <w:t>Creştere economică  %</w:t>
            </w:r>
          </w:p>
        </w:tc>
        <w:tc>
          <w:tcPr>
            <w:tcW w:w="2019" w:type="dxa"/>
            <w:tcBorders>
              <w:top w:val="nil"/>
              <w:left w:val="nil"/>
              <w:bottom w:val="nil"/>
              <w:right w:val="nil"/>
            </w:tcBorders>
            <w:noWrap/>
            <w:vAlign w:val="center"/>
          </w:tcPr>
          <w:p w14:paraId="7A7122E8" w14:textId="77777777" w:rsidR="00B51DA2" w:rsidRPr="00D65B9D" w:rsidRDefault="00B51DA2" w:rsidP="008E1C0F">
            <w:pPr>
              <w:keepNext/>
              <w:jc w:val="right"/>
              <w:rPr>
                <w:rFonts w:ascii="Trebuchet MS" w:hAnsi="Trebuchet MS" w:cs="Cambria"/>
                <w:color w:val="000000" w:themeColor="text1"/>
                <w:lang w:val="ro-RO"/>
              </w:rPr>
            </w:pPr>
            <w:r w:rsidRPr="00D65B9D">
              <w:rPr>
                <w:rFonts w:ascii="Trebuchet MS" w:hAnsi="Trebuchet MS" w:cs="Cambria"/>
                <w:color w:val="000000" w:themeColor="text1"/>
                <w:lang w:val="ro-RO"/>
              </w:rPr>
              <w:t>4,6</w:t>
            </w:r>
          </w:p>
        </w:tc>
      </w:tr>
      <w:tr w:rsidR="00B51DA2" w:rsidRPr="00D65B9D" w14:paraId="05070074" w14:textId="77777777" w:rsidTr="008E1C0F">
        <w:trPr>
          <w:gridAfter w:val="1"/>
          <w:wAfter w:w="708" w:type="dxa"/>
          <w:trHeight w:hRule="exact" w:val="123"/>
        </w:trPr>
        <w:tc>
          <w:tcPr>
            <w:tcW w:w="6771" w:type="dxa"/>
            <w:tcBorders>
              <w:top w:val="nil"/>
              <w:left w:val="nil"/>
              <w:bottom w:val="nil"/>
              <w:right w:val="nil"/>
            </w:tcBorders>
            <w:noWrap/>
            <w:vAlign w:val="center"/>
          </w:tcPr>
          <w:p w14:paraId="166E902D" w14:textId="77777777" w:rsidR="00B51DA2" w:rsidRPr="00D65B9D" w:rsidRDefault="00B51DA2" w:rsidP="008E1C0F">
            <w:pPr>
              <w:keepNext/>
              <w:jc w:val="center"/>
              <w:rPr>
                <w:rFonts w:ascii="Trebuchet MS" w:hAnsi="Trebuchet MS" w:cs="Calibri"/>
                <w:color w:val="000000" w:themeColor="text1"/>
                <w:lang w:val="ro-RO"/>
              </w:rPr>
            </w:pPr>
          </w:p>
        </w:tc>
        <w:tc>
          <w:tcPr>
            <w:tcW w:w="2019" w:type="dxa"/>
            <w:tcBorders>
              <w:top w:val="nil"/>
              <w:left w:val="nil"/>
              <w:bottom w:val="nil"/>
              <w:right w:val="nil"/>
            </w:tcBorders>
            <w:noWrap/>
            <w:vAlign w:val="center"/>
          </w:tcPr>
          <w:p w14:paraId="2A9DDBD3" w14:textId="77777777" w:rsidR="00B51DA2" w:rsidRPr="00D65B9D" w:rsidRDefault="00B51DA2" w:rsidP="008E1C0F">
            <w:pPr>
              <w:keepNext/>
              <w:jc w:val="right"/>
              <w:rPr>
                <w:rFonts w:ascii="Trebuchet MS" w:hAnsi="Trebuchet MS" w:cs="Calibri"/>
                <w:color w:val="000000" w:themeColor="text1"/>
                <w:lang w:val="ro-RO"/>
              </w:rPr>
            </w:pPr>
          </w:p>
        </w:tc>
      </w:tr>
      <w:tr w:rsidR="00B51DA2" w:rsidRPr="00D65B9D" w14:paraId="4BFF5E13" w14:textId="77777777" w:rsidTr="008E1C0F">
        <w:trPr>
          <w:gridAfter w:val="1"/>
          <w:wAfter w:w="708" w:type="dxa"/>
          <w:trHeight w:val="310"/>
        </w:trPr>
        <w:tc>
          <w:tcPr>
            <w:tcW w:w="6771" w:type="dxa"/>
            <w:tcBorders>
              <w:top w:val="nil"/>
              <w:left w:val="nil"/>
              <w:bottom w:val="nil"/>
              <w:right w:val="nil"/>
            </w:tcBorders>
            <w:noWrap/>
            <w:vAlign w:val="bottom"/>
          </w:tcPr>
          <w:p w14:paraId="78A90A99"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Inflaţia medie anuală %</w:t>
            </w:r>
          </w:p>
        </w:tc>
        <w:tc>
          <w:tcPr>
            <w:tcW w:w="2019" w:type="dxa"/>
            <w:tcBorders>
              <w:top w:val="nil"/>
              <w:left w:val="nil"/>
              <w:bottom w:val="nil"/>
              <w:right w:val="nil"/>
            </w:tcBorders>
            <w:noWrap/>
            <w:vAlign w:val="bottom"/>
          </w:tcPr>
          <w:p w14:paraId="08089316" w14:textId="77777777" w:rsidR="00B51DA2" w:rsidRPr="00BB72C9" w:rsidRDefault="00B51DA2" w:rsidP="008E1C0F">
            <w:pPr>
              <w:keepNext/>
              <w:jc w:val="right"/>
              <w:rPr>
                <w:rFonts w:ascii="Trebuchet MS" w:hAnsi="Trebuchet MS" w:cs="Calibri"/>
                <w:lang w:val="ro-RO"/>
              </w:rPr>
            </w:pPr>
            <w:r w:rsidRPr="00BB72C9">
              <w:rPr>
                <w:rFonts w:ascii="Trebuchet MS" w:hAnsi="Trebuchet MS" w:cs="Calibri"/>
                <w:lang w:val="ro-RO"/>
              </w:rPr>
              <w:t>6,5</w:t>
            </w:r>
          </w:p>
        </w:tc>
      </w:tr>
      <w:tr w:rsidR="00B51DA2" w:rsidRPr="00D65B9D" w14:paraId="7DBCE53B" w14:textId="77777777" w:rsidTr="008E1C0F">
        <w:trPr>
          <w:gridAfter w:val="1"/>
          <w:wAfter w:w="708" w:type="dxa"/>
          <w:trHeight w:hRule="exact" w:val="123"/>
        </w:trPr>
        <w:tc>
          <w:tcPr>
            <w:tcW w:w="6771" w:type="dxa"/>
            <w:tcBorders>
              <w:top w:val="nil"/>
              <w:left w:val="nil"/>
              <w:bottom w:val="nil"/>
              <w:right w:val="nil"/>
            </w:tcBorders>
            <w:noWrap/>
            <w:vAlign w:val="bottom"/>
          </w:tcPr>
          <w:p w14:paraId="1EC8E9C1"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1CBC4557" w14:textId="77777777" w:rsidR="00B51DA2" w:rsidRPr="00BB72C9" w:rsidRDefault="00B51DA2" w:rsidP="008E1C0F">
            <w:pPr>
              <w:keepNext/>
              <w:jc w:val="right"/>
              <w:rPr>
                <w:rFonts w:ascii="Trebuchet MS" w:hAnsi="Trebuchet MS" w:cs="Calibri"/>
                <w:lang w:val="ro-RO"/>
              </w:rPr>
            </w:pPr>
          </w:p>
        </w:tc>
      </w:tr>
      <w:tr w:rsidR="00B51DA2" w:rsidRPr="00D65B9D" w14:paraId="1E4C588A" w14:textId="77777777" w:rsidTr="008E1C0F">
        <w:trPr>
          <w:gridAfter w:val="1"/>
          <w:wAfter w:w="708" w:type="dxa"/>
          <w:trHeight w:val="359"/>
        </w:trPr>
        <w:tc>
          <w:tcPr>
            <w:tcW w:w="6771" w:type="dxa"/>
            <w:tcBorders>
              <w:top w:val="nil"/>
              <w:left w:val="nil"/>
              <w:bottom w:val="nil"/>
              <w:right w:val="nil"/>
            </w:tcBorders>
            <w:noWrap/>
            <w:vAlign w:val="bottom"/>
          </w:tcPr>
          <w:p w14:paraId="52B30557"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Venituri  BGC - milioane lei</w:t>
            </w:r>
          </w:p>
        </w:tc>
        <w:tc>
          <w:tcPr>
            <w:tcW w:w="2019" w:type="dxa"/>
            <w:tcBorders>
              <w:top w:val="nil"/>
              <w:left w:val="nil"/>
              <w:bottom w:val="nil"/>
              <w:right w:val="nil"/>
            </w:tcBorders>
            <w:noWrap/>
            <w:vAlign w:val="bottom"/>
          </w:tcPr>
          <w:p w14:paraId="38E0ACA7" w14:textId="5AD1AE31" w:rsidR="00B51DA2" w:rsidRPr="00BB72C9" w:rsidRDefault="00D9269D" w:rsidP="008E1C0F">
            <w:pPr>
              <w:keepNext/>
              <w:jc w:val="right"/>
              <w:rPr>
                <w:rFonts w:ascii="Trebuchet MS" w:hAnsi="Trebuchet MS" w:cs="Calibri"/>
                <w:lang w:val="ro-RO"/>
              </w:rPr>
            </w:pPr>
            <w:r w:rsidRPr="00BB72C9">
              <w:rPr>
                <w:rFonts w:ascii="Trebuchet MS" w:hAnsi="Trebuchet MS" w:cs="Calibri"/>
                <w:lang w:val="ro-RO"/>
              </w:rPr>
              <w:t>439.986</w:t>
            </w:r>
          </w:p>
        </w:tc>
      </w:tr>
      <w:tr w:rsidR="00B51DA2" w:rsidRPr="00D65B9D" w14:paraId="3E49FF65" w14:textId="77777777" w:rsidTr="008E1C0F">
        <w:trPr>
          <w:gridAfter w:val="1"/>
          <w:wAfter w:w="708" w:type="dxa"/>
          <w:trHeight w:hRule="exact" w:val="123"/>
        </w:trPr>
        <w:tc>
          <w:tcPr>
            <w:tcW w:w="6771" w:type="dxa"/>
            <w:tcBorders>
              <w:top w:val="nil"/>
              <w:left w:val="nil"/>
              <w:bottom w:val="nil"/>
              <w:right w:val="nil"/>
            </w:tcBorders>
            <w:noWrap/>
            <w:vAlign w:val="bottom"/>
          </w:tcPr>
          <w:p w14:paraId="71ED5FC0"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3A7F3CBD" w14:textId="77777777" w:rsidR="00B51DA2" w:rsidRPr="00BB72C9" w:rsidRDefault="00B51DA2" w:rsidP="008E1C0F">
            <w:pPr>
              <w:keepNext/>
              <w:jc w:val="right"/>
              <w:rPr>
                <w:rFonts w:ascii="Trebuchet MS" w:hAnsi="Trebuchet MS" w:cs="Calibri"/>
                <w:lang w:val="ro-RO"/>
              </w:rPr>
            </w:pPr>
          </w:p>
        </w:tc>
      </w:tr>
      <w:tr w:rsidR="00B51DA2" w:rsidRPr="00D65B9D" w14:paraId="58AFE8C1" w14:textId="77777777" w:rsidTr="008E1C0F">
        <w:trPr>
          <w:gridAfter w:val="1"/>
          <w:wAfter w:w="708" w:type="dxa"/>
          <w:trHeight w:val="310"/>
        </w:trPr>
        <w:tc>
          <w:tcPr>
            <w:tcW w:w="6771" w:type="dxa"/>
            <w:tcBorders>
              <w:top w:val="nil"/>
              <w:left w:val="nil"/>
              <w:bottom w:val="nil"/>
              <w:right w:val="nil"/>
            </w:tcBorders>
            <w:vAlign w:val="bottom"/>
          </w:tcPr>
          <w:p w14:paraId="37D78C46"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Ponderea veniturilor totale în PIB</w:t>
            </w:r>
          </w:p>
        </w:tc>
        <w:tc>
          <w:tcPr>
            <w:tcW w:w="2019" w:type="dxa"/>
            <w:tcBorders>
              <w:top w:val="nil"/>
              <w:left w:val="nil"/>
              <w:bottom w:val="nil"/>
              <w:right w:val="nil"/>
            </w:tcBorders>
            <w:noWrap/>
            <w:vAlign w:val="bottom"/>
          </w:tcPr>
          <w:p w14:paraId="632D3750" w14:textId="7603534B" w:rsidR="00B51DA2" w:rsidRPr="00BB72C9" w:rsidRDefault="00D9269D" w:rsidP="008E1C0F">
            <w:pPr>
              <w:keepNext/>
              <w:jc w:val="right"/>
              <w:rPr>
                <w:rFonts w:ascii="Trebuchet MS" w:hAnsi="Trebuchet MS" w:cs="Calibri"/>
                <w:lang w:val="ro-RO"/>
              </w:rPr>
            </w:pPr>
            <w:r w:rsidRPr="00BB72C9">
              <w:rPr>
                <w:rFonts w:ascii="Trebuchet MS" w:hAnsi="Trebuchet MS" w:cs="Calibri"/>
                <w:lang w:val="ro-RO"/>
              </w:rPr>
              <w:t>33,40</w:t>
            </w:r>
          </w:p>
        </w:tc>
      </w:tr>
      <w:tr w:rsidR="00B51DA2" w:rsidRPr="00D65B9D" w14:paraId="30E95B1B" w14:textId="77777777" w:rsidTr="008E1C0F">
        <w:trPr>
          <w:gridAfter w:val="1"/>
          <w:wAfter w:w="708" w:type="dxa"/>
          <w:trHeight w:hRule="exact" w:val="123"/>
        </w:trPr>
        <w:tc>
          <w:tcPr>
            <w:tcW w:w="6771" w:type="dxa"/>
            <w:tcBorders>
              <w:top w:val="nil"/>
              <w:left w:val="nil"/>
              <w:bottom w:val="nil"/>
              <w:right w:val="nil"/>
            </w:tcBorders>
            <w:noWrap/>
            <w:vAlign w:val="bottom"/>
          </w:tcPr>
          <w:p w14:paraId="6F811525"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46150EE6" w14:textId="77777777" w:rsidR="00B51DA2" w:rsidRPr="00BB72C9" w:rsidRDefault="00B51DA2" w:rsidP="008E1C0F">
            <w:pPr>
              <w:keepNext/>
              <w:jc w:val="right"/>
              <w:rPr>
                <w:rFonts w:ascii="Trebuchet MS" w:hAnsi="Trebuchet MS" w:cs="Calibri"/>
                <w:lang w:val="ro-RO"/>
              </w:rPr>
            </w:pPr>
          </w:p>
        </w:tc>
      </w:tr>
      <w:tr w:rsidR="00B51DA2" w:rsidRPr="00D65B9D" w14:paraId="7ADEC751" w14:textId="77777777" w:rsidTr="008E1C0F">
        <w:trPr>
          <w:gridAfter w:val="1"/>
          <w:wAfter w:w="708" w:type="dxa"/>
          <w:trHeight w:val="359"/>
        </w:trPr>
        <w:tc>
          <w:tcPr>
            <w:tcW w:w="6771" w:type="dxa"/>
            <w:tcBorders>
              <w:top w:val="nil"/>
              <w:left w:val="nil"/>
              <w:bottom w:val="nil"/>
              <w:right w:val="nil"/>
            </w:tcBorders>
            <w:vAlign w:val="bottom"/>
          </w:tcPr>
          <w:p w14:paraId="0358F494"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Cheltuieli BGC - milioane lei</w:t>
            </w:r>
          </w:p>
        </w:tc>
        <w:tc>
          <w:tcPr>
            <w:tcW w:w="2019" w:type="dxa"/>
            <w:tcBorders>
              <w:top w:val="nil"/>
              <w:left w:val="nil"/>
              <w:bottom w:val="nil"/>
              <w:right w:val="nil"/>
            </w:tcBorders>
            <w:noWrap/>
            <w:vAlign w:val="bottom"/>
          </w:tcPr>
          <w:p w14:paraId="06AB761C" w14:textId="02993145" w:rsidR="00B51DA2" w:rsidRPr="00BB72C9" w:rsidRDefault="00D9269D" w:rsidP="008E1C0F">
            <w:pPr>
              <w:keepNext/>
              <w:jc w:val="right"/>
              <w:rPr>
                <w:rFonts w:ascii="Trebuchet MS" w:hAnsi="Trebuchet MS" w:cs="Calibri"/>
                <w:lang w:val="ro-RO"/>
              </w:rPr>
            </w:pPr>
            <w:r w:rsidRPr="00BB72C9">
              <w:rPr>
                <w:rFonts w:ascii="Trebuchet MS" w:hAnsi="Trebuchet MS" w:cs="Calibri"/>
                <w:lang w:val="ro-RO"/>
              </w:rPr>
              <w:t>516.969</w:t>
            </w:r>
          </w:p>
        </w:tc>
      </w:tr>
      <w:tr w:rsidR="00B51DA2" w:rsidRPr="00D65B9D" w14:paraId="70D0F7A5" w14:textId="77777777" w:rsidTr="008E1C0F">
        <w:trPr>
          <w:gridAfter w:val="1"/>
          <w:wAfter w:w="708" w:type="dxa"/>
          <w:trHeight w:hRule="exact" w:val="123"/>
        </w:trPr>
        <w:tc>
          <w:tcPr>
            <w:tcW w:w="6771" w:type="dxa"/>
            <w:tcBorders>
              <w:top w:val="nil"/>
              <w:left w:val="nil"/>
              <w:bottom w:val="nil"/>
              <w:right w:val="nil"/>
            </w:tcBorders>
            <w:noWrap/>
            <w:vAlign w:val="bottom"/>
          </w:tcPr>
          <w:p w14:paraId="4F9162A4"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1781FCEE" w14:textId="77777777" w:rsidR="00B51DA2" w:rsidRPr="00BB72C9" w:rsidRDefault="00B51DA2" w:rsidP="00A41AB6">
            <w:pPr>
              <w:keepNext/>
              <w:jc w:val="right"/>
              <w:rPr>
                <w:rFonts w:ascii="Trebuchet MS" w:hAnsi="Trebuchet MS" w:cs="Calibri"/>
                <w:lang w:val="ro-RO"/>
              </w:rPr>
            </w:pPr>
          </w:p>
        </w:tc>
      </w:tr>
      <w:tr w:rsidR="00B51DA2" w:rsidRPr="00D65B9D" w14:paraId="2D658244" w14:textId="77777777" w:rsidTr="008E1C0F">
        <w:trPr>
          <w:gridAfter w:val="1"/>
          <w:wAfter w:w="708" w:type="dxa"/>
          <w:trHeight w:val="310"/>
        </w:trPr>
        <w:tc>
          <w:tcPr>
            <w:tcW w:w="6771" w:type="dxa"/>
            <w:tcBorders>
              <w:top w:val="nil"/>
              <w:left w:val="nil"/>
              <w:bottom w:val="nil"/>
              <w:right w:val="nil"/>
            </w:tcBorders>
            <w:vAlign w:val="bottom"/>
          </w:tcPr>
          <w:p w14:paraId="1BB97632"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Ponderea cheltuielilor totale în PIB</w:t>
            </w:r>
          </w:p>
        </w:tc>
        <w:tc>
          <w:tcPr>
            <w:tcW w:w="2019" w:type="dxa"/>
            <w:tcBorders>
              <w:top w:val="nil"/>
              <w:left w:val="nil"/>
              <w:bottom w:val="nil"/>
              <w:right w:val="nil"/>
            </w:tcBorders>
            <w:noWrap/>
            <w:vAlign w:val="bottom"/>
          </w:tcPr>
          <w:p w14:paraId="34F81C61" w14:textId="6FFF5C1D" w:rsidR="00B51DA2" w:rsidRPr="00BB72C9" w:rsidRDefault="00D9269D" w:rsidP="008E1C0F">
            <w:pPr>
              <w:keepNext/>
              <w:jc w:val="right"/>
              <w:rPr>
                <w:rFonts w:ascii="Trebuchet MS" w:hAnsi="Trebuchet MS" w:cs="Calibri"/>
                <w:lang w:val="ro-RO"/>
              </w:rPr>
            </w:pPr>
            <w:r w:rsidRPr="00BB72C9">
              <w:rPr>
                <w:rFonts w:ascii="Trebuchet MS" w:hAnsi="Trebuchet MS" w:cs="Calibri"/>
                <w:lang w:val="ro-RO"/>
              </w:rPr>
              <w:t>39,24</w:t>
            </w:r>
          </w:p>
        </w:tc>
      </w:tr>
      <w:tr w:rsidR="00B51DA2" w:rsidRPr="00D65B9D" w14:paraId="3A731452" w14:textId="77777777" w:rsidTr="008E1C0F">
        <w:trPr>
          <w:gridAfter w:val="1"/>
          <w:wAfter w:w="708" w:type="dxa"/>
          <w:trHeight w:hRule="exact" w:val="123"/>
        </w:trPr>
        <w:tc>
          <w:tcPr>
            <w:tcW w:w="6771" w:type="dxa"/>
            <w:tcBorders>
              <w:top w:val="nil"/>
              <w:left w:val="nil"/>
              <w:bottom w:val="nil"/>
              <w:right w:val="nil"/>
            </w:tcBorders>
            <w:noWrap/>
            <w:vAlign w:val="bottom"/>
          </w:tcPr>
          <w:p w14:paraId="2A433A0E"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7016EC45" w14:textId="77777777" w:rsidR="00B51DA2" w:rsidRPr="00BB72C9" w:rsidRDefault="00B51DA2" w:rsidP="008E1C0F">
            <w:pPr>
              <w:keepNext/>
              <w:jc w:val="right"/>
              <w:rPr>
                <w:rFonts w:ascii="Trebuchet MS" w:hAnsi="Trebuchet MS" w:cs="Calibri"/>
                <w:lang w:val="ro-RO"/>
              </w:rPr>
            </w:pPr>
          </w:p>
        </w:tc>
      </w:tr>
      <w:tr w:rsidR="00B51DA2" w:rsidRPr="00D65B9D" w14:paraId="1BCC50AE" w14:textId="77777777" w:rsidTr="008E1C0F">
        <w:trPr>
          <w:gridAfter w:val="1"/>
          <w:wAfter w:w="708" w:type="dxa"/>
          <w:trHeight w:val="310"/>
        </w:trPr>
        <w:tc>
          <w:tcPr>
            <w:tcW w:w="6771" w:type="dxa"/>
            <w:tcBorders>
              <w:top w:val="nil"/>
              <w:left w:val="nil"/>
              <w:bottom w:val="nil"/>
              <w:right w:val="nil"/>
            </w:tcBorders>
            <w:noWrap/>
            <w:vAlign w:val="bottom"/>
          </w:tcPr>
          <w:p w14:paraId="6BDF4E00"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lastRenderedPageBreak/>
              <w:t>Deficit - milioane lei</w:t>
            </w:r>
          </w:p>
        </w:tc>
        <w:tc>
          <w:tcPr>
            <w:tcW w:w="2019" w:type="dxa"/>
            <w:tcBorders>
              <w:top w:val="nil"/>
              <w:left w:val="nil"/>
              <w:bottom w:val="nil"/>
              <w:right w:val="nil"/>
            </w:tcBorders>
            <w:noWrap/>
            <w:vAlign w:val="bottom"/>
          </w:tcPr>
          <w:p w14:paraId="70C04963" w14:textId="16805D6E" w:rsidR="00B51DA2" w:rsidRPr="00BB72C9" w:rsidRDefault="00D9269D" w:rsidP="008E1C0F">
            <w:pPr>
              <w:keepNext/>
              <w:jc w:val="right"/>
              <w:rPr>
                <w:rFonts w:ascii="Trebuchet MS" w:hAnsi="Trebuchet MS" w:cs="Calibri"/>
                <w:lang w:val="ro-RO"/>
              </w:rPr>
            </w:pPr>
            <w:r w:rsidRPr="00BB72C9">
              <w:rPr>
                <w:rFonts w:ascii="Trebuchet MS" w:hAnsi="Trebuchet MS" w:cs="Calibri"/>
                <w:lang w:val="ro-RO"/>
              </w:rPr>
              <w:t>76.983</w:t>
            </w:r>
          </w:p>
        </w:tc>
      </w:tr>
      <w:tr w:rsidR="00B51DA2" w:rsidRPr="00D65B9D" w14:paraId="516028F1" w14:textId="77777777" w:rsidTr="008E1C0F">
        <w:trPr>
          <w:gridAfter w:val="1"/>
          <w:wAfter w:w="708" w:type="dxa"/>
          <w:trHeight w:hRule="exact" w:val="123"/>
        </w:trPr>
        <w:tc>
          <w:tcPr>
            <w:tcW w:w="6771" w:type="dxa"/>
            <w:tcBorders>
              <w:top w:val="nil"/>
              <w:left w:val="nil"/>
              <w:bottom w:val="nil"/>
              <w:right w:val="nil"/>
            </w:tcBorders>
            <w:noWrap/>
            <w:vAlign w:val="bottom"/>
          </w:tcPr>
          <w:p w14:paraId="083FE47A"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162CD7D1" w14:textId="77777777" w:rsidR="00B51DA2" w:rsidRPr="00976879" w:rsidRDefault="00B51DA2" w:rsidP="0076263D">
            <w:pPr>
              <w:keepNext/>
              <w:jc w:val="right"/>
              <w:rPr>
                <w:rFonts w:ascii="Trebuchet MS" w:hAnsi="Trebuchet MS" w:cs="Calibri"/>
                <w:color w:val="000000" w:themeColor="text1"/>
                <w:lang w:val="ro-RO"/>
              </w:rPr>
            </w:pPr>
          </w:p>
        </w:tc>
      </w:tr>
      <w:tr w:rsidR="00B51DA2" w:rsidRPr="00D65B9D" w14:paraId="073F0CCE" w14:textId="77777777" w:rsidTr="008E1C0F">
        <w:trPr>
          <w:gridAfter w:val="1"/>
          <w:wAfter w:w="708" w:type="dxa"/>
          <w:trHeight w:val="310"/>
        </w:trPr>
        <w:tc>
          <w:tcPr>
            <w:tcW w:w="6771" w:type="dxa"/>
            <w:tcBorders>
              <w:top w:val="nil"/>
              <w:left w:val="nil"/>
              <w:bottom w:val="nil"/>
              <w:right w:val="nil"/>
            </w:tcBorders>
            <w:noWrap/>
            <w:vAlign w:val="bottom"/>
          </w:tcPr>
          <w:p w14:paraId="710F9258"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Deficit - pondere în PIB</w:t>
            </w:r>
          </w:p>
        </w:tc>
        <w:tc>
          <w:tcPr>
            <w:tcW w:w="2019" w:type="dxa"/>
            <w:tcBorders>
              <w:top w:val="nil"/>
              <w:left w:val="nil"/>
              <w:bottom w:val="nil"/>
              <w:right w:val="nil"/>
            </w:tcBorders>
            <w:noWrap/>
            <w:vAlign w:val="bottom"/>
          </w:tcPr>
          <w:p w14:paraId="7D6E3047" w14:textId="77777777" w:rsidR="00B51DA2" w:rsidRPr="00976879" w:rsidRDefault="00B51DA2" w:rsidP="008E1C0F">
            <w:pPr>
              <w:keepNext/>
              <w:jc w:val="right"/>
              <w:rPr>
                <w:rFonts w:ascii="Trebuchet MS" w:hAnsi="Trebuchet MS" w:cs="Calibri"/>
                <w:color w:val="000000" w:themeColor="text1"/>
                <w:lang w:val="ro-RO"/>
              </w:rPr>
            </w:pPr>
            <w:r>
              <w:rPr>
                <w:rFonts w:ascii="Trebuchet MS" w:hAnsi="Trebuchet MS" w:cs="Calibri"/>
                <w:color w:val="000000" w:themeColor="text1"/>
                <w:lang w:val="ro-RO"/>
              </w:rPr>
              <w:t>-5,84</w:t>
            </w:r>
          </w:p>
        </w:tc>
      </w:tr>
      <w:tr w:rsidR="00B51DA2" w:rsidRPr="00D65B9D" w14:paraId="62DD2E01" w14:textId="77777777" w:rsidTr="008E1C0F">
        <w:trPr>
          <w:gridAfter w:val="1"/>
          <w:wAfter w:w="708" w:type="dxa"/>
          <w:trHeight w:hRule="exact" w:val="123"/>
        </w:trPr>
        <w:tc>
          <w:tcPr>
            <w:tcW w:w="6771" w:type="dxa"/>
            <w:tcBorders>
              <w:top w:val="nil"/>
              <w:left w:val="nil"/>
              <w:bottom w:val="nil"/>
              <w:right w:val="nil"/>
            </w:tcBorders>
            <w:noWrap/>
            <w:vAlign w:val="bottom"/>
          </w:tcPr>
          <w:p w14:paraId="18DAFBCD"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23FAAD75" w14:textId="77777777" w:rsidR="00B51DA2" w:rsidRPr="00D65B9D" w:rsidRDefault="00B51DA2" w:rsidP="008E1C0F">
            <w:pPr>
              <w:keepNext/>
              <w:jc w:val="right"/>
              <w:rPr>
                <w:rFonts w:ascii="Trebuchet MS" w:hAnsi="Trebuchet MS" w:cs="Calibri"/>
                <w:color w:val="000000" w:themeColor="text1"/>
                <w:lang w:val="ro-RO"/>
              </w:rPr>
            </w:pPr>
          </w:p>
        </w:tc>
      </w:tr>
      <w:tr w:rsidR="00B51DA2" w:rsidRPr="00D65B9D" w14:paraId="5954603A" w14:textId="77777777" w:rsidTr="008E1C0F">
        <w:trPr>
          <w:gridAfter w:val="1"/>
          <w:wAfter w:w="708" w:type="dxa"/>
          <w:trHeight w:val="310"/>
        </w:trPr>
        <w:tc>
          <w:tcPr>
            <w:tcW w:w="6771" w:type="dxa"/>
            <w:tcBorders>
              <w:top w:val="nil"/>
              <w:left w:val="nil"/>
              <w:bottom w:val="nil"/>
              <w:right w:val="nil"/>
            </w:tcBorders>
            <w:noWrap/>
            <w:vAlign w:val="bottom"/>
          </w:tcPr>
          <w:p w14:paraId="5A3AC7A9"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Şomeri (număr total persoane)</w:t>
            </w:r>
          </w:p>
        </w:tc>
        <w:tc>
          <w:tcPr>
            <w:tcW w:w="2019" w:type="dxa"/>
            <w:tcBorders>
              <w:top w:val="nil"/>
              <w:left w:val="nil"/>
              <w:bottom w:val="nil"/>
              <w:right w:val="nil"/>
            </w:tcBorders>
            <w:noWrap/>
            <w:vAlign w:val="bottom"/>
          </w:tcPr>
          <w:p w14:paraId="1C0A7C6F" w14:textId="77777777" w:rsidR="00B51DA2" w:rsidRPr="00D65B9D" w:rsidRDefault="00B51DA2" w:rsidP="008E1C0F">
            <w:pPr>
              <w:keepNext/>
              <w:jc w:val="right"/>
              <w:rPr>
                <w:rFonts w:ascii="Trebuchet MS" w:hAnsi="Trebuchet MS" w:cs="Calibri"/>
                <w:color w:val="000000" w:themeColor="text1"/>
                <w:lang w:val="ro-RO"/>
              </w:rPr>
            </w:pPr>
            <w:r w:rsidRPr="00D65B9D">
              <w:rPr>
                <w:rFonts w:ascii="Trebuchet MS" w:hAnsi="Trebuchet MS" w:cs="Calibri"/>
                <w:color w:val="000000" w:themeColor="text1"/>
                <w:lang w:val="ro-RO"/>
              </w:rPr>
              <w:t>258.000</w:t>
            </w:r>
          </w:p>
        </w:tc>
      </w:tr>
      <w:tr w:rsidR="00B51DA2" w:rsidRPr="00D65B9D" w14:paraId="73EFB858" w14:textId="77777777" w:rsidTr="008E1C0F">
        <w:trPr>
          <w:gridAfter w:val="1"/>
          <w:wAfter w:w="708" w:type="dxa"/>
          <w:trHeight w:hRule="exact" w:val="123"/>
        </w:trPr>
        <w:tc>
          <w:tcPr>
            <w:tcW w:w="6771" w:type="dxa"/>
            <w:tcBorders>
              <w:top w:val="nil"/>
              <w:left w:val="nil"/>
              <w:bottom w:val="nil"/>
              <w:right w:val="nil"/>
            </w:tcBorders>
            <w:noWrap/>
            <w:vAlign w:val="bottom"/>
          </w:tcPr>
          <w:p w14:paraId="14FC69DD"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32760021" w14:textId="77777777" w:rsidR="00B51DA2" w:rsidRPr="00D65B9D" w:rsidRDefault="00B51DA2" w:rsidP="008E1C0F">
            <w:pPr>
              <w:keepNext/>
              <w:jc w:val="right"/>
              <w:rPr>
                <w:rFonts w:ascii="Trebuchet MS" w:hAnsi="Trebuchet MS" w:cs="Calibri"/>
                <w:color w:val="000000" w:themeColor="text1"/>
                <w:lang w:val="ro-RO"/>
              </w:rPr>
            </w:pPr>
          </w:p>
        </w:tc>
      </w:tr>
      <w:tr w:rsidR="00B51DA2" w:rsidRPr="00D65B9D" w14:paraId="075A21C4" w14:textId="77777777" w:rsidTr="008E1C0F">
        <w:trPr>
          <w:gridAfter w:val="1"/>
          <w:wAfter w:w="708" w:type="dxa"/>
          <w:trHeight w:val="87"/>
        </w:trPr>
        <w:tc>
          <w:tcPr>
            <w:tcW w:w="6771" w:type="dxa"/>
            <w:tcBorders>
              <w:top w:val="nil"/>
              <w:left w:val="nil"/>
              <w:bottom w:val="single" w:sz="4" w:space="0" w:color="auto"/>
              <w:right w:val="nil"/>
            </w:tcBorders>
            <w:noWrap/>
            <w:vAlign w:val="bottom"/>
          </w:tcPr>
          <w:p w14:paraId="4E7FF750"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Câştig salarial mediu net lei lunar</w:t>
            </w:r>
          </w:p>
        </w:tc>
        <w:tc>
          <w:tcPr>
            <w:tcW w:w="2019" w:type="dxa"/>
            <w:tcBorders>
              <w:top w:val="nil"/>
              <w:left w:val="nil"/>
              <w:bottom w:val="single" w:sz="4" w:space="0" w:color="auto"/>
              <w:right w:val="nil"/>
            </w:tcBorders>
            <w:noWrap/>
            <w:vAlign w:val="bottom"/>
          </w:tcPr>
          <w:p w14:paraId="1E3F8EE8" w14:textId="77777777" w:rsidR="00B51DA2" w:rsidRPr="00D65B9D" w:rsidRDefault="00B51DA2" w:rsidP="008E1C0F">
            <w:pPr>
              <w:keepNext/>
              <w:jc w:val="right"/>
              <w:rPr>
                <w:rFonts w:ascii="Trebuchet MS" w:hAnsi="Trebuchet MS" w:cs="Calibri"/>
                <w:color w:val="000000" w:themeColor="text1"/>
                <w:lang w:val="ro-RO"/>
              </w:rPr>
            </w:pPr>
            <w:r w:rsidRPr="00D65B9D">
              <w:rPr>
                <w:rFonts w:ascii="Trebuchet MS" w:hAnsi="Trebuchet MS" w:cs="Calibri"/>
                <w:color w:val="000000" w:themeColor="text1"/>
                <w:lang w:val="ro-RO"/>
              </w:rPr>
              <w:t>3.775</w:t>
            </w:r>
          </w:p>
        </w:tc>
      </w:tr>
    </w:tbl>
    <w:p w14:paraId="27CE1A9F" w14:textId="77777777" w:rsidR="0029263E" w:rsidRDefault="0029263E" w:rsidP="0029263E">
      <w:pPr>
        <w:spacing w:line="360" w:lineRule="auto"/>
        <w:ind w:left="7257" w:firstLine="663"/>
        <w:jc w:val="both"/>
        <w:rPr>
          <w:rFonts w:ascii="Trebuchet MS" w:hAnsi="Trebuchet MS" w:cs="Calibri"/>
          <w:color w:val="000000"/>
          <w:lang w:val="ro-RO"/>
        </w:rPr>
      </w:pPr>
    </w:p>
    <w:p w14:paraId="28E00501" w14:textId="77777777" w:rsidR="00BA618C" w:rsidRDefault="00BA618C" w:rsidP="0029263E">
      <w:pPr>
        <w:shd w:val="clear" w:color="auto" w:fill="9CC2E5"/>
        <w:spacing w:before="120"/>
        <w:ind w:left="57"/>
        <w:jc w:val="center"/>
        <w:rPr>
          <w:rFonts w:ascii="Trebuchet MS" w:hAnsi="Trebuchet MS" w:cs="Calibri"/>
          <w:b/>
          <w:bCs/>
          <w:color w:val="000000"/>
          <w:lang w:val="ro-RO"/>
        </w:rPr>
      </w:pPr>
    </w:p>
    <w:p w14:paraId="352CB687" w14:textId="77777777" w:rsidR="0029263E" w:rsidRPr="00CA305C" w:rsidRDefault="0029263E" w:rsidP="0029263E">
      <w:pPr>
        <w:shd w:val="clear" w:color="auto" w:fill="9CC2E5"/>
        <w:spacing w:before="120"/>
        <w:ind w:left="57"/>
        <w:jc w:val="center"/>
        <w:rPr>
          <w:rFonts w:ascii="Trebuchet MS" w:hAnsi="Trebuchet MS" w:cs="Calibri"/>
          <w:b/>
          <w:bCs/>
          <w:color w:val="000000"/>
          <w:lang w:val="ro-RO"/>
        </w:rPr>
      </w:pPr>
      <w:r w:rsidRPr="00CA305C">
        <w:rPr>
          <w:rFonts w:ascii="Trebuchet MS" w:hAnsi="Trebuchet MS" w:cs="Calibri"/>
          <w:b/>
          <w:bCs/>
          <w:color w:val="000000"/>
          <w:lang w:val="ro-RO"/>
        </w:rPr>
        <w:t>Contribuția componentelor de utilizare la cresterea reală a PIB</w:t>
      </w:r>
    </w:p>
    <w:p w14:paraId="0F63379B" w14:textId="77777777" w:rsidR="00B51DA2" w:rsidRPr="0029263E" w:rsidRDefault="0029263E" w:rsidP="008D7091">
      <w:pPr>
        <w:pStyle w:val="ListParagraph"/>
        <w:numPr>
          <w:ilvl w:val="0"/>
          <w:numId w:val="179"/>
        </w:numPr>
        <w:spacing w:line="360" w:lineRule="auto"/>
        <w:jc w:val="both"/>
        <w:rPr>
          <w:rFonts w:ascii="Trebuchet MS" w:hAnsi="Trebuchet MS" w:cs="Calibri"/>
          <w:color w:val="000000"/>
        </w:rPr>
      </w:pPr>
      <w:r>
        <w:rPr>
          <w:rFonts w:ascii="Trebuchet MS" w:hAnsi="Trebuchet MS" w:cs="Calibri"/>
          <w:color w:val="000000"/>
        </w:rPr>
        <w:t>p</w:t>
      </w:r>
      <w:r w:rsidR="00B51DA2" w:rsidRPr="0029263E">
        <w:rPr>
          <w:rFonts w:ascii="Trebuchet MS" w:hAnsi="Trebuchet MS" w:cs="Calibri"/>
          <w:color w:val="000000"/>
        </w:rPr>
        <w:t xml:space="preserve">rocente </w:t>
      </w:r>
    </w:p>
    <w:tbl>
      <w:tblPr>
        <w:tblW w:w="900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73"/>
        <w:gridCol w:w="1387"/>
      </w:tblGrid>
      <w:tr w:rsidR="00B51DA2" w:rsidRPr="00703908" w14:paraId="389EC774" w14:textId="77777777" w:rsidTr="008E1C0F">
        <w:trPr>
          <w:trHeight w:val="374"/>
          <w:jc w:val="center"/>
        </w:trPr>
        <w:tc>
          <w:tcPr>
            <w:tcW w:w="6348" w:type="dxa"/>
            <w:noWrap/>
            <w:vAlign w:val="center"/>
          </w:tcPr>
          <w:p w14:paraId="6C58F1A0"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 </w:t>
            </w:r>
          </w:p>
        </w:tc>
        <w:tc>
          <w:tcPr>
            <w:tcW w:w="1273" w:type="dxa"/>
            <w:noWrap/>
            <w:vAlign w:val="bottom"/>
          </w:tcPr>
          <w:p w14:paraId="2B3A696F"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2021</w:t>
            </w:r>
          </w:p>
        </w:tc>
        <w:tc>
          <w:tcPr>
            <w:tcW w:w="1387" w:type="dxa"/>
            <w:noWrap/>
            <w:vAlign w:val="bottom"/>
          </w:tcPr>
          <w:p w14:paraId="7AEB86C9"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2022</w:t>
            </w:r>
          </w:p>
        </w:tc>
      </w:tr>
      <w:tr w:rsidR="00B51DA2" w:rsidRPr="00703908" w14:paraId="6263A239" w14:textId="77777777" w:rsidTr="008E1C0F">
        <w:trPr>
          <w:trHeight w:val="332"/>
          <w:jc w:val="center"/>
        </w:trPr>
        <w:tc>
          <w:tcPr>
            <w:tcW w:w="6348" w:type="dxa"/>
            <w:noWrap/>
            <w:vAlign w:val="bottom"/>
          </w:tcPr>
          <w:p w14:paraId="3E567F7D"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b/>
                <w:bCs/>
                <w:color w:val="000000" w:themeColor="text1"/>
                <w:lang w:val="ro-RO"/>
              </w:rPr>
              <w:t>PRODUSUL INTERN BRUT</w:t>
            </w:r>
          </w:p>
        </w:tc>
        <w:tc>
          <w:tcPr>
            <w:tcW w:w="1273" w:type="dxa"/>
            <w:noWrap/>
            <w:vAlign w:val="bottom"/>
          </w:tcPr>
          <w:p w14:paraId="1765A9CA"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7,0</w:t>
            </w:r>
          </w:p>
        </w:tc>
        <w:tc>
          <w:tcPr>
            <w:tcW w:w="1387" w:type="dxa"/>
            <w:noWrap/>
            <w:vAlign w:val="bottom"/>
          </w:tcPr>
          <w:p w14:paraId="322F79E2"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4,6</w:t>
            </w:r>
          </w:p>
        </w:tc>
      </w:tr>
      <w:tr w:rsidR="00B51DA2" w:rsidRPr="00703908" w14:paraId="091128B0" w14:textId="77777777" w:rsidTr="008E1C0F">
        <w:trPr>
          <w:trHeight w:val="350"/>
          <w:jc w:val="center"/>
        </w:trPr>
        <w:tc>
          <w:tcPr>
            <w:tcW w:w="6348" w:type="dxa"/>
            <w:vAlign w:val="bottom"/>
          </w:tcPr>
          <w:p w14:paraId="23535DB8"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b/>
                <w:bCs/>
                <w:color w:val="000000" w:themeColor="text1"/>
                <w:lang w:val="ro-RO"/>
              </w:rPr>
              <w:t>Cererea internă</w:t>
            </w:r>
          </w:p>
        </w:tc>
        <w:tc>
          <w:tcPr>
            <w:tcW w:w="1273" w:type="dxa"/>
            <w:noWrap/>
            <w:vAlign w:val="bottom"/>
          </w:tcPr>
          <w:p w14:paraId="503F1CBB"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8,6</w:t>
            </w:r>
          </w:p>
        </w:tc>
        <w:tc>
          <w:tcPr>
            <w:tcW w:w="1387" w:type="dxa"/>
            <w:noWrap/>
            <w:vAlign w:val="bottom"/>
          </w:tcPr>
          <w:p w14:paraId="203E1750"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5,7</w:t>
            </w:r>
          </w:p>
        </w:tc>
      </w:tr>
      <w:tr w:rsidR="00B51DA2" w:rsidRPr="00703908" w14:paraId="1B9042A5" w14:textId="77777777" w:rsidTr="008E1C0F">
        <w:trPr>
          <w:trHeight w:val="170"/>
          <w:jc w:val="center"/>
        </w:trPr>
        <w:tc>
          <w:tcPr>
            <w:tcW w:w="6348" w:type="dxa"/>
            <w:tcBorders>
              <w:bottom w:val="nil"/>
            </w:tcBorders>
            <w:noWrap/>
            <w:vAlign w:val="bottom"/>
          </w:tcPr>
          <w:p w14:paraId="7252AC7F"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Consum final</w:t>
            </w:r>
          </w:p>
        </w:tc>
        <w:tc>
          <w:tcPr>
            <w:tcW w:w="1273" w:type="dxa"/>
            <w:tcBorders>
              <w:bottom w:val="nil"/>
            </w:tcBorders>
            <w:noWrap/>
            <w:vAlign w:val="bottom"/>
          </w:tcPr>
          <w:p w14:paraId="68B065B1"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5,2</w:t>
            </w:r>
          </w:p>
        </w:tc>
        <w:tc>
          <w:tcPr>
            <w:tcW w:w="1387" w:type="dxa"/>
            <w:tcBorders>
              <w:bottom w:val="nil"/>
            </w:tcBorders>
            <w:noWrap/>
            <w:vAlign w:val="bottom"/>
          </w:tcPr>
          <w:p w14:paraId="523A2452"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3,3</w:t>
            </w:r>
          </w:p>
        </w:tc>
      </w:tr>
      <w:tr w:rsidR="00B51DA2" w:rsidRPr="00703908" w14:paraId="526F2B75" w14:textId="77777777" w:rsidTr="008E1C0F">
        <w:trPr>
          <w:trHeight w:val="340"/>
          <w:jc w:val="center"/>
        </w:trPr>
        <w:tc>
          <w:tcPr>
            <w:tcW w:w="6348" w:type="dxa"/>
            <w:tcBorders>
              <w:top w:val="nil"/>
              <w:bottom w:val="nil"/>
            </w:tcBorders>
            <w:noWrap/>
            <w:vAlign w:val="bottom"/>
          </w:tcPr>
          <w:p w14:paraId="08597A27" w14:textId="77777777" w:rsidR="00B51DA2" w:rsidRPr="00703908" w:rsidRDefault="00B51DA2" w:rsidP="008E1C0F">
            <w:pPr>
              <w:keepNext/>
              <w:ind w:left="720" w:hanging="360"/>
              <w:rPr>
                <w:rFonts w:ascii="Trebuchet MS" w:hAnsi="Trebuchet MS" w:cs="Calibri"/>
                <w:color w:val="000000" w:themeColor="text1"/>
                <w:lang w:val="ro-RO"/>
              </w:rPr>
            </w:pPr>
            <w:r w:rsidRPr="00703908">
              <w:rPr>
                <w:rFonts w:ascii="Trebuchet MS" w:hAnsi="Trebuchet MS" w:cs="Calibri"/>
                <w:color w:val="000000" w:themeColor="text1"/>
                <w:lang w:val="ro-RO"/>
              </w:rPr>
              <w:t>- Cheltuielile cu consumul privat, din care:</w:t>
            </w:r>
          </w:p>
        </w:tc>
        <w:tc>
          <w:tcPr>
            <w:tcW w:w="1273" w:type="dxa"/>
            <w:tcBorders>
              <w:top w:val="nil"/>
              <w:bottom w:val="nil"/>
            </w:tcBorders>
            <w:noWrap/>
            <w:vAlign w:val="bottom"/>
          </w:tcPr>
          <w:p w14:paraId="6BAFE536"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4,9</w:t>
            </w:r>
          </w:p>
        </w:tc>
        <w:tc>
          <w:tcPr>
            <w:tcW w:w="1387" w:type="dxa"/>
            <w:tcBorders>
              <w:top w:val="nil"/>
              <w:bottom w:val="nil"/>
            </w:tcBorders>
            <w:noWrap/>
            <w:vAlign w:val="bottom"/>
          </w:tcPr>
          <w:p w14:paraId="55F9278D"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2,8</w:t>
            </w:r>
          </w:p>
        </w:tc>
      </w:tr>
      <w:tr w:rsidR="00B51DA2" w:rsidRPr="00703908" w14:paraId="4C9F6454" w14:textId="77777777" w:rsidTr="008E1C0F">
        <w:trPr>
          <w:trHeight w:val="340"/>
          <w:jc w:val="center"/>
        </w:trPr>
        <w:tc>
          <w:tcPr>
            <w:tcW w:w="6348" w:type="dxa"/>
            <w:tcBorders>
              <w:top w:val="nil"/>
              <w:bottom w:val="nil"/>
            </w:tcBorders>
            <w:noWrap/>
            <w:vAlign w:val="bottom"/>
          </w:tcPr>
          <w:p w14:paraId="0DE2FC2D" w14:textId="77777777" w:rsidR="00B51DA2" w:rsidRPr="00703908" w:rsidRDefault="00B51DA2" w:rsidP="008E1C0F">
            <w:pPr>
              <w:keepNext/>
              <w:ind w:left="720" w:hanging="120"/>
              <w:rPr>
                <w:rFonts w:ascii="Trebuchet MS" w:hAnsi="Trebuchet MS" w:cs="Calibri"/>
                <w:color w:val="000000" w:themeColor="text1"/>
                <w:lang w:val="ro-RO"/>
              </w:rPr>
            </w:pPr>
            <w:r w:rsidRPr="00703908">
              <w:rPr>
                <w:rFonts w:ascii="Trebuchet MS" w:hAnsi="Trebuchet MS" w:cs="Calibri"/>
                <w:color w:val="000000" w:themeColor="text1"/>
                <w:lang w:val="ro-RO"/>
              </w:rPr>
              <w:t xml:space="preserve">     -- Cheltuielile cu consumul final al populaţiei</w:t>
            </w:r>
          </w:p>
        </w:tc>
        <w:tc>
          <w:tcPr>
            <w:tcW w:w="1273" w:type="dxa"/>
            <w:tcBorders>
              <w:top w:val="nil"/>
              <w:bottom w:val="nil"/>
            </w:tcBorders>
            <w:noWrap/>
            <w:vAlign w:val="bottom"/>
          </w:tcPr>
          <w:p w14:paraId="57F10790"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4,9</w:t>
            </w:r>
          </w:p>
        </w:tc>
        <w:tc>
          <w:tcPr>
            <w:tcW w:w="1387" w:type="dxa"/>
            <w:tcBorders>
              <w:top w:val="nil"/>
              <w:bottom w:val="nil"/>
            </w:tcBorders>
            <w:noWrap/>
            <w:vAlign w:val="bottom"/>
          </w:tcPr>
          <w:p w14:paraId="54BC0883"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2,8</w:t>
            </w:r>
          </w:p>
        </w:tc>
      </w:tr>
      <w:tr w:rsidR="00B51DA2" w:rsidRPr="00703908" w14:paraId="13BFD5EF" w14:textId="77777777" w:rsidTr="008E1C0F">
        <w:trPr>
          <w:trHeight w:val="340"/>
          <w:jc w:val="center"/>
        </w:trPr>
        <w:tc>
          <w:tcPr>
            <w:tcW w:w="6348" w:type="dxa"/>
            <w:tcBorders>
              <w:top w:val="nil"/>
              <w:bottom w:val="nil"/>
            </w:tcBorders>
            <w:noWrap/>
            <w:vAlign w:val="bottom"/>
          </w:tcPr>
          <w:p w14:paraId="19D8C315" w14:textId="77777777" w:rsidR="00B51DA2" w:rsidRPr="00703908" w:rsidRDefault="00B51DA2" w:rsidP="008E1C0F">
            <w:pPr>
              <w:keepNext/>
              <w:ind w:left="720" w:hanging="360"/>
              <w:rPr>
                <w:rFonts w:ascii="Trebuchet MS" w:hAnsi="Trebuchet MS" w:cs="Calibri"/>
                <w:color w:val="000000" w:themeColor="text1"/>
                <w:lang w:val="ro-RO"/>
              </w:rPr>
            </w:pPr>
            <w:r w:rsidRPr="00703908">
              <w:rPr>
                <w:rFonts w:ascii="Trebuchet MS" w:hAnsi="Trebuchet MS" w:cs="Calibri"/>
                <w:color w:val="000000" w:themeColor="text1"/>
                <w:lang w:val="ro-RO"/>
              </w:rPr>
              <w:t>- Cheltuielile cu consumul guvernamental*, din care:</w:t>
            </w:r>
          </w:p>
        </w:tc>
        <w:tc>
          <w:tcPr>
            <w:tcW w:w="1273" w:type="dxa"/>
            <w:tcBorders>
              <w:top w:val="nil"/>
              <w:bottom w:val="nil"/>
            </w:tcBorders>
            <w:noWrap/>
            <w:vAlign w:val="bottom"/>
          </w:tcPr>
          <w:p w14:paraId="2BC0CAEE"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0,2</w:t>
            </w:r>
          </w:p>
        </w:tc>
        <w:tc>
          <w:tcPr>
            <w:tcW w:w="1387" w:type="dxa"/>
            <w:tcBorders>
              <w:top w:val="nil"/>
              <w:bottom w:val="nil"/>
            </w:tcBorders>
            <w:noWrap/>
            <w:vAlign w:val="bottom"/>
          </w:tcPr>
          <w:p w14:paraId="1E35DF2F"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0,5</w:t>
            </w:r>
          </w:p>
        </w:tc>
      </w:tr>
      <w:tr w:rsidR="00B51DA2" w:rsidRPr="00703908" w14:paraId="21C5E22E" w14:textId="77777777" w:rsidTr="008E1C0F">
        <w:trPr>
          <w:trHeight w:val="340"/>
          <w:jc w:val="center"/>
        </w:trPr>
        <w:tc>
          <w:tcPr>
            <w:tcW w:w="6348" w:type="dxa"/>
            <w:tcBorders>
              <w:top w:val="nil"/>
            </w:tcBorders>
            <w:noWrap/>
            <w:vAlign w:val="bottom"/>
          </w:tcPr>
          <w:p w14:paraId="417EECB8" w14:textId="77777777" w:rsidR="00B51DA2" w:rsidRPr="00703908" w:rsidRDefault="00B51DA2" w:rsidP="008E1C0F">
            <w:pPr>
              <w:keepNext/>
              <w:ind w:left="720" w:hanging="120"/>
              <w:rPr>
                <w:rFonts w:ascii="Trebuchet MS" w:hAnsi="Trebuchet MS" w:cs="Calibri"/>
                <w:color w:val="000000" w:themeColor="text1"/>
                <w:lang w:val="ro-RO"/>
              </w:rPr>
            </w:pPr>
            <w:r w:rsidRPr="00703908">
              <w:rPr>
                <w:rFonts w:ascii="Trebuchet MS" w:hAnsi="Trebuchet MS" w:cs="Calibri"/>
                <w:color w:val="000000" w:themeColor="text1"/>
                <w:lang w:val="ro-RO"/>
              </w:rPr>
              <w:t xml:space="preserve">     -- Consumulcolectivefectiv al administraţiei publice</w:t>
            </w:r>
          </w:p>
        </w:tc>
        <w:tc>
          <w:tcPr>
            <w:tcW w:w="1273" w:type="dxa"/>
            <w:tcBorders>
              <w:top w:val="nil"/>
            </w:tcBorders>
            <w:noWrap/>
            <w:vAlign w:val="bottom"/>
          </w:tcPr>
          <w:p w14:paraId="3D4C1FD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0,1</w:t>
            </w:r>
          </w:p>
        </w:tc>
        <w:tc>
          <w:tcPr>
            <w:tcW w:w="1387" w:type="dxa"/>
            <w:tcBorders>
              <w:top w:val="nil"/>
            </w:tcBorders>
            <w:noWrap/>
            <w:vAlign w:val="bottom"/>
          </w:tcPr>
          <w:p w14:paraId="2C6E6282"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0,3</w:t>
            </w:r>
          </w:p>
        </w:tc>
      </w:tr>
      <w:tr w:rsidR="00B51DA2" w:rsidRPr="00703908" w14:paraId="64AB9F1C" w14:textId="77777777" w:rsidTr="008E1C0F">
        <w:trPr>
          <w:trHeight w:val="340"/>
          <w:jc w:val="center"/>
        </w:trPr>
        <w:tc>
          <w:tcPr>
            <w:tcW w:w="6348" w:type="dxa"/>
            <w:tcBorders>
              <w:bottom w:val="nil"/>
            </w:tcBorders>
            <w:noWrap/>
            <w:vAlign w:val="bottom"/>
          </w:tcPr>
          <w:p w14:paraId="3F82C718"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Formarea brută de capital</w:t>
            </w:r>
          </w:p>
        </w:tc>
        <w:tc>
          <w:tcPr>
            <w:tcW w:w="1273" w:type="dxa"/>
            <w:tcBorders>
              <w:bottom w:val="nil"/>
            </w:tcBorders>
            <w:noWrap/>
            <w:vAlign w:val="bottom"/>
          </w:tcPr>
          <w:p w14:paraId="171CA908"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3,5</w:t>
            </w:r>
          </w:p>
        </w:tc>
        <w:tc>
          <w:tcPr>
            <w:tcW w:w="1387" w:type="dxa"/>
            <w:tcBorders>
              <w:bottom w:val="nil"/>
            </w:tcBorders>
            <w:noWrap/>
            <w:vAlign w:val="bottom"/>
          </w:tcPr>
          <w:p w14:paraId="418D4C0E"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2,4</w:t>
            </w:r>
          </w:p>
        </w:tc>
      </w:tr>
      <w:tr w:rsidR="00B51DA2" w:rsidRPr="00703908" w14:paraId="7ABB10E3" w14:textId="77777777" w:rsidTr="008E1C0F">
        <w:trPr>
          <w:trHeight w:val="315"/>
          <w:jc w:val="center"/>
        </w:trPr>
        <w:tc>
          <w:tcPr>
            <w:tcW w:w="6348" w:type="dxa"/>
            <w:tcBorders>
              <w:top w:val="nil"/>
              <w:bottom w:val="nil"/>
            </w:tcBorders>
            <w:noWrap/>
            <w:vAlign w:val="bottom"/>
          </w:tcPr>
          <w:p w14:paraId="2703CFD6" w14:textId="77777777" w:rsidR="00B51DA2" w:rsidRPr="00703908" w:rsidRDefault="00B51DA2" w:rsidP="008E1C0F">
            <w:pPr>
              <w:keepNext/>
              <w:ind w:left="720"/>
              <w:rPr>
                <w:rFonts w:ascii="Trebuchet MS" w:hAnsi="Trebuchet MS" w:cs="Calibri"/>
                <w:color w:val="000000" w:themeColor="text1"/>
                <w:lang w:val="ro-RO"/>
              </w:rPr>
            </w:pPr>
            <w:r w:rsidRPr="00703908">
              <w:rPr>
                <w:rFonts w:ascii="Trebuchet MS" w:hAnsi="Trebuchet MS" w:cs="Calibri"/>
                <w:color w:val="000000" w:themeColor="text1"/>
                <w:lang w:val="ro-RO"/>
              </w:rPr>
              <w:t>- Formarea brută de capital fix</w:t>
            </w:r>
          </w:p>
        </w:tc>
        <w:tc>
          <w:tcPr>
            <w:tcW w:w="1273" w:type="dxa"/>
            <w:tcBorders>
              <w:top w:val="nil"/>
              <w:bottom w:val="nil"/>
            </w:tcBorders>
            <w:noWrap/>
            <w:vAlign w:val="bottom"/>
          </w:tcPr>
          <w:p w14:paraId="5849165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2,0</w:t>
            </w:r>
          </w:p>
        </w:tc>
        <w:tc>
          <w:tcPr>
            <w:tcW w:w="1387" w:type="dxa"/>
            <w:tcBorders>
              <w:top w:val="nil"/>
              <w:bottom w:val="nil"/>
            </w:tcBorders>
            <w:noWrap/>
            <w:vAlign w:val="bottom"/>
          </w:tcPr>
          <w:p w14:paraId="06EADA08"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2,4</w:t>
            </w:r>
          </w:p>
        </w:tc>
      </w:tr>
      <w:tr w:rsidR="00B51DA2" w:rsidRPr="00703908" w14:paraId="4CDE3775" w14:textId="77777777" w:rsidTr="008E1C0F">
        <w:trPr>
          <w:trHeight w:val="340"/>
          <w:jc w:val="center"/>
        </w:trPr>
        <w:tc>
          <w:tcPr>
            <w:tcW w:w="6348" w:type="dxa"/>
            <w:tcBorders>
              <w:top w:val="nil"/>
            </w:tcBorders>
            <w:noWrap/>
            <w:vAlign w:val="bottom"/>
          </w:tcPr>
          <w:p w14:paraId="7583C634" w14:textId="77777777" w:rsidR="00B51DA2" w:rsidRPr="00703908" w:rsidRDefault="00B51DA2" w:rsidP="008E1C0F">
            <w:pPr>
              <w:keepNext/>
              <w:ind w:left="720"/>
              <w:rPr>
                <w:rFonts w:ascii="Trebuchet MS" w:hAnsi="Trebuchet MS" w:cs="Calibri"/>
                <w:color w:val="000000" w:themeColor="text1"/>
                <w:lang w:val="ro-RO"/>
              </w:rPr>
            </w:pPr>
            <w:r w:rsidRPr="00703908">
              <w:rPr>
                <w:rFonts w:ascii="Trebuchet MS" w:hAnsi="Trebuchet MS" w:cs="Calibri"/>
                <w:color w:val="000000" w:themeColor="text1"/>
                <w:lang w:val="ro-RO"/>
              </w:rPr>
              <w:t>- Modificarea stocurilor</w:t>
            </w:r>
          </w:p>
        </w:tc>
        <w:tc>
          <w:tcPr>
            <w:tcW w:w="1273" w:type="dxa"/>
            <w:tcBorders>
              <w:top w:val="nil"/>
            </w:tcBorders>
            <w:noWrap/>
            <w:vAlign w:val="bottom"/>
          </w:tcPr>
          <w:p w14:paraId="5B57AEE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1,4</w:t>
            </w:r>
          </w:p>
        </w:tc>
        <w:tc>
          <w:tcPr>
            <w:tcW w:w="1387" w:type="dxa"/>
            <w:tcBorders>
              <w:top w:val="nil"/>
            </w:tcBorders>
            <w:noWrap/>
            <w:vAlign w:val="bottom"/>
          </w:tcPr>
          <w:p w14:paraId="4DDDB10E"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0,0</w:t>
            </w:r>
          </w:p>
        </w:tc>
      </w:tr>
      <w:tr w:rsidR="00B51DA2" w:rsidRPr="00703908" w14:paraId="0C9FC991" w14:textId="77777777" w:rsidTr="008E1C0F">
        <w:trPr>
          <w:trHeight w:val="340"/>
          <w:jc w:val="center"/>
        </w:trPr>
        <w:tc>
          <w:tcPr>
            <w:tcW w:w="6348" w:type="dxa"/>
            <w:noWrap/>
            <w:vAlign w:val="bottom"/>
          </w:tcPr>
          <w:p w14:paraId="04026763" w14:textId="77777777" w:rsidR="00B51DA2" w:rsidRPr="00703908" w:rsidRDefault="00B51DA2" w:rsidP="008E1C0F">
            <w:pPr>
              <w:keepNext/>
              <w:rPr>
                <w:rFonts w:ascii="Trebuchet MS" w:hAnsi="Trebuchet MS" w:cs="Calibri"/>
                <w:b/>
                <w:bCs/>
                <w:color w:val="000000" w:themeColor="text1"/>
                <w:lang w:val="ro-RO"/>
              </w:rPr>
            </w:pPr>
            <w:r w:rsidRPr="00703908">
              <w:rPr>
                <w:rFonts w:ascii="Trebuchet MS" w:hAnsi="Trebuchet MS" w:cs="Calibri"/>
                <w:b/>
                <w:bCs/>
                <w:color w:val="000000" w:themeColor="text1"/>
                <w:lang w:val="ro-RO"/>
              </w:rPr>
              <w:t>Exportul net</w:t>
            </w:r>
          </w:p>
        </w:tc>
        <w:tc>
          <w:tcPr>
            <w:tcW w:w="1273" w:type="dxa"/>
            <w:noWrap/>
            <w:vAlign w:val="bottom"/>
          </w:tcPr>
          <w:p w14:paraId="6B44F94F"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-1,7</w:t>
            </w:r>
          </w:p>
        </w:tc>
        <w:tc>
          <w:tcPr>
            <w:tcW w:w="1387" w:type="dxa"/>
            <w:noWrap/>
            <w:vAlign w:val="bottom"/>
          </w:tcPr>
          <w:p w14:paraId="501D3C51"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-1,1</w:t>
            </w:r>
          </w:p>
        </w:tc>
      </w:tr>
      <w:tr w:rsidR="00B51DA2" w:rsidRPr="00703908" w14:paraId="7DC558B0" w14:textId="77777777" w:rsidTr="008E1C0F">
        <w:trPr>
          <w:trHeight w:val="340"/>
          <w:jc w:val="center"/>
        </w:trPr>
        <w:tc>
          <w:tcPr>
            <w:tcW w:w="6348" w:type="dxa"/>
            <w:tcBorders>
              <w:bottom w:val="nil"/>
            </w:tcBorders>
            <w:noWrap/>
            <w:vAlign w:val="bottom"/>
          </w:tcPr>
          <w:p w14:paraId="690486DB"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Exportul de bunurişiservicii</w:t>
            </w:r>
          </w:p>
        </w:tc>
        <w:tc>
          <w:tcPr>
            <w:tcW w:w="1273" w:type="dxa"/>
            <w:tcBorders>
              <w:bottom w:val="nil"/>
            </w:tcBorders>
            <w:noWrap/>
            <w:vAlign w:val="bottom"/>
          </w:tcPr>
          <w:p w14:paraId="6DB66ED3"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3,5</w:t>
            </w:r>
          </w:p>
        </w:tc>
        <w:tc>
          <w:tcPr>
            <w:tcW w:w="1387" w:type="dxa"/>
            <w:tcBorders>
              <w:bottom w:val="nil"/>
            </w:tcBorders>
            <w:noWrap/>
            <w:vAlign w:val="bottom"/>
          </w:tcPr>
          <w:p w14:paraId="0AC68ABE"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2,1</w:t>
            </w:r>
          </w:p>
        </w:tc>
      </w:tr>
      <w:tr w:rsidR="00B51DA2" w:rsidRPr="00703908" w14:paraId="22FE232A" w14:textId="77777777" w:rsidTr="008E1C0F">
        <w:trPr>
          <w:trHeight w:val="340"/>
          <w:jc w:val="center"/>
        </w:trPr>
        <w:tc>
          <w:tcPr>
            <w:tcW w:w="6348" w:type="dxa"/>
            <w:tcBorders>
              <w:top w:val="nil"/>
            </w:tcBorders>
            <w:noWrap/>
            <w:vAlign w:val="bottom"/>
          </w:tcPr>
          <w:p w14:paraId="16E84496" w14:textId="77777777" w:rsidR="00B51DA2" w:rsidRPr="00703908" w:rsidRDefault="00B51DA2" w:rsidP="008E1C0F">
            <w:pPr>
              <w:keepNext/>
              <w:rPr>
                <w:rFonts w:ascii="Trebuchet MS" w:hAnsi="Trebuchet MS" w:cs="Calibri"/>
                <w:b/>
                <w:bCs/>
                <w:color w:val="000000" w:themeColor="text1"/>
                <w:lang w:val="ro-RO"/>
              </w:rPr>
            </w:pPr>
            <w:r w:rsidRPr="00703908">
              <w:rPr>
                <w:rFonts w:ascii="Trebuchet MS" w:hAnsi="Trebuchet MS" w:cs="Calibri"/>
                <w:color w:val="000000" w:themeColor="text1"/>
                <w:lang w:val="ro-RO"/>
              </w:rPr>
              <w:t>Importul de bunurişiservicii</w:t>
            </w:r>
          </w:p>
        </w:tc>
        <w:tc>
          <w:tcPr>
            <w:tcW w:w="1273" w:type="dxa"/>
            <w:tcBorders>
              <w:top w:val="nil"/>
            </w:tcBorders>
            <w:noWrap/>
            <w:vAlign w:val="bottom"/>
          </w:tcPr>
          <w:p w14:paraId="679BF0A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5,2</w:t>
            </w:r>
          </w:p>
        </w:tc>
        <w:tc>
          <w:tcPr>
            <w:tcW w:w="1387" w:type="dxa"/>
            <w:tcBorders>
              <w:top w:val="nil"/>
            </w:tcBorders>
            <w:noWrap/>
            <w:vAlign w:val="bottom"/>
          </w:tcPr>
          <w:p w14:paraId="646C1F6A"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3,2</w:t>
            </w:r>
          </w:p>
        </w:tc>
      </w:tr>
    </w:tbl>
    <w:p w14:paraId="0A97CD31" w14:textId="77777777" w:rsidR="00B51DA2" w:rsidRPr="00703908" w:rsidRDefault="00B51DA2" w:rsidP="0029263E">
      <w:pPr>
        <w:autoSpaceDE w:val="0"/>
        <w:autoSpaceDN w:val="0"/>
        <w:adjustRightInd w:val="0"/>
        <w:spacing w:before="120"/>
        <w:rPr>
          <w:rFonts w:ascii="Trebuchet MS" w:hAnsi="Trebuchet MS" w:cs="Calibri"/>
          <w:color w:val="000000" w:themeColor="text1"/>
          <w:sz w:val="18"/>
          <w:szCs w:val="18"/>
          <w:lang w:val="ro-RO"/>
        </w:rPr>
      </w:pPr>
      <w:r w:rsidRPr="00703908">
        <w:rPr>
          <w:rFonts w:ascii="Trebuchet MS" w:hAnsi="Trebuchet MS" w:cs="Calibri"/>
          <w:color w:val="000000" w:themeColor="text1"/>
          <w:sz w:val="18"/>
          <w:szCs w:val="18"/>
          <w:lang w:val="ro-RO"/>
        </w:rPr>
        <w:t>*) Consumul guvernamental include consumul individual şi consumul colectiv al administraţiei publice</w:t>
      </w:r>
    </w:p>
    <w:p w14:paraId="7CA7767D" w14:textId="77777777" w:rsidR="00B51DA2" w:rsidRPr="00703908" w:rsidRDefault="00B51DA2" w:rsidP="0029263E">
      <w:pPr>
        <w:autoSpaceDE w:val="0"/>
        <w:autoSpaceDN w:val="0"/>
        <w:adjustRightInd w:val="0"/>
        <w:rPr>
          <w:rFonts w:ascii="Trebuchet MS" w:hAnsi="Trebuchet MS" w:cs="Calibri"/>
          <w:i/>
          <w:iCs/>
          <w:color w:val="000000" w:themeColor="text1"/>
          <w:sz w:val="18"/>
          <w:szCs w:val="18"/>
          <w:lang w:val="ro-RO"/>
        </w:rPr>
      </w:pPr>
      <w:r w:rsidRPr="00703908">
        <w:rPr>
          <w:rFonts w:ascii="Trebuchet MS" w:hAnsi="Trebuchet MS" w:cs="Calibri"/>
          <w:i/>
          <w:iCs/>
          <w:color w:val="000000" w:themeColor="text1"/>
          <w:sz w:val="18"/>
          <w:szCs w:val="18"/>
          <w:lang w:val="ro-RO"/>
        </w:rPr>
        <w:t>Notă: Eventuale neconcordanţe la însumare sunt ca urmare a rotunjirilor.</w:t>
      </w:r>
    </w:p>
    <w:p w14:paraId="3F798143" w14:textId="77777777" w:rsidR="00B51DA2" w:rsidRPr="0029263E" w:rsidRDefault="00B51DA2" w:rsidP="0029263E">
      <w:pPr>
        <w:autoSpaceDE w:val="0"/>
        <w:autoSpaceDN w:val="0"/>
        <w:adjustRightInd w:val="0"/>
        <w:spacing w:before="120"/>
        <w:rPr>
          <w:rFonts w:ascii="Trebuchet MS" w:hAnsi="Trebuchet MS" w:cs="Calibri"/>
          <w:color w:val="000000" w:themeColor="text1"/>
          <w:lang w:val="ro-RO"/>
        </w:rPr>
      </w:pPr>
    </w:p>
    <w:tbl>
      <w:tblPr>
        <w:tblpPr w:leftFromText="180" w:rightFromText="180" w:vertAnchor="text" w:horzAnchor="margin" w:tblpXSpec="center" w:tblpY="95"/>
        <w:tblOverlap w:val="never"/>
        <w:tblW w:w="888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031"/>
        <w:gridCol w:w="1246"/>
        <w:gridCol w:w="1609"/>
      </w:tblGrid>
      <w:tr w:rsidR="00B51DA2" w:rsidRPr="00703908" w14:paraId="207B636C" w14:textId="77777777" w:rsidTr="008E1C0F">
        <w:trPr>
          <w:trHeight w:val="374"/>
        </w:trPr>
        <w:tc>
          <w:tcPr>
            <w:tcW w:w="8886" w:type="dxa"/>
            <w:gridSpan w:val="3"/>
            <w:tcBorders>
              <w:top w:val="nil"/>
              <w:bottom w:val="nil"/>
            </w:tcBorders>
            <w:shd w:val="clear" w:color="auto" w:fill="9CC2E5"/>
            <w:noWrap/>
            <w:vAlign w:val="center"/>
          </w:tcPr>
          <w:p w14:paraId="3360B7E4"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b/>
                <w:bCs/>
                <w:color w:val="000000" w:themeColor="text1"/>
                <w:lang w:val="ro-RO"/>
              </w:rPr>
              <w:t>Contribuţia ramurilor la creşterea reală a PIB</w:t>
            </w:r>
          </w:p>
        </w:tc>
      </w:tr>
      <w:tr w:rsidR="00B51DA2" w:rsidRPr="00703908" w14:paraId="35F0185B" w14:textId="77777777" w:rsidTr="008E1C0F">
        <w:trPr>
          <w:trHeight w:val="374"/>
        </w:trPr>
        <w:tc>
          <w:tcPr>
            <w:tcW w:w="8886" w:type="dxa"/>
            <w:gridSpan w:val="3"/>
            <w:tcBorders>
              <w:top w:val="nil"/>
            </w:tcBorders>
            <w:noWrap/>
            <w:vAlign w:val="center"/>
          </w:tcPr>
          <w:p w14:paraId="38A1E58D" w14:textId="77777777" w:rsidR="00B51DA2" w:rsidRPr="00703908" w:rsidRDefault="00B51DA2" w:rsidP="008E1C0F">
            <w:pPr>
              <w:keepNext/>
              <w:ind w:left="360" w:right="480"/>
              <w:jc w:val="right"/>
              <w:rPr>
                <w:rFonts w:ascii="Trebuchet MS" w:hAnsi="Trebuchet MS" w:cs="Calibri"/>
                <w:color w:val="000000" w:themeColor="text1"/>
                <w:lang w:val="ro-RO"/>
              </w:rPr>
            </w:pPr>
            <w:r w:rsidRPr="00703908">
              <w:rPr>
                <w:rFonts w:ascii="Trebuchet MS" w:hAnsi="Trebuchet MS" w:cs="Calibri"/>
                <w:color w:val="000000" w:themeColor="text1"/>
                <w:lang w:val="ro-RO"/>
              </w:rPr>
              <w:t>- procente -</w:t>
            </w:r>
          </w:p>
        </w:tc>
      </w:tr>
      <w:tr w:rsidR="00B51DA2" w:rsidRPr="00703908" w14:paraId="05E575B8" w14:textId="77777777" w:rsidTr="008E1C0F">
        <w:trPr>
          <w:trHeight w:val="374"/>
        </w:trPr>
        <w:tc>
          <w:tcPr>
            <w:tcW w:w="6031" w:type="dxa"/>
            <w:noWrap/>
            <w:vAlign w:val="center"/>
          </w:tcPr>
          <w:p w14:paraId="56E3357F" w14:textId="77777777" w:rsidR="00B51DA2" w:rsidRPr="00703908" w:rsidRDefault="00B51DA2" w:rsidP="008E1C0F">
            <w:pPr>
              <w:keepNext/>
              <w:jc w:val="center"/>
              <w:rPr>
                <w:rFonts w:ascii="Trebuchet MS" w:hAnsi="Trebuchet MS" w:cs="Calibri"/>
                <w:b/>
                <w:bCs/>
                <w:color w:val="000000" w:themeColor="text1"/>
                <w:lang w:val="ro-RO"/>
              </w:rPr>
            </w:pPr>
          </w:p>
        </w:tc>
        <w:tc>
          <w:tcPr>
            <w:tcW w:w="1246" w:type="dxa"/>
            <w:noWrap/>
            <w:vAlign w:val="bottom"/>
          </w:tcPr>
          <w:p w14:paraId="65882C31"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2021</w:t>
            </w:r>
          </w:p>
        </w:tc>
        <w:tc>
          <w:tcPr>
            <w:tcW w:w="1609" w:type="dxa"/>
            <w:noWrap/>
            <w:vAlign w:val="bottom"/>
          </w:tcPr>
          <w:p w14:paraId="34143296"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2022</w:t>
            </w:r>
          </w:p>
        </w:tc>
      </w:tr>
      <w:tr w:rsidR="00B51DA2" w:rsidRPr="00703908" w14:paraId="3963E5A9" w14:textId="77777777" w:rsidTr="008E1C0F">
        <w:trPr>
          <w:trHeight w:val="340"/>
        </w:trPr>
        <w:tc>
          <w:tcPr>
            <w:tcW w:w="6031" w:type="dxa"/>
            <w:tcBorders>
              <w:bottom w:val="nil"/>
            </w:tcBorders>
            <w:noWrap/>
            <w:vAlign w:val="bottom"/>
          </w:tcPr>
          <w:p w14:paraId="4EE1C36C"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Industrie</w:t>
            </w:r>
          </w:p>
        </w:tc>
        <w:tc>
          <w:tcPr>
            <w:tcW w:w="1246" w:type="dxa"/>
            <w:tcBorders>
              <w:bottom w:val="nil"/>
            </w:tcBorders>
            <w:noWrap/>
            <w:vAlign w:val="bottom"/>
          </w:tcPr>
          <w:p w14:paraId="4612ED30"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1,2</w:t>
            </w:r>
          </w:p>
        </w:tc>
        <w:tc>
          <w:tcPr>
            <w:tcW w:w="1609" w:type="dxa"/>
            <w:tcBorders>
              <w:bottom w:val="nil"/>
            </w:tcBorders>
            <w:noWrap/>
            <w:vAlign w:val="bottom"/>
          </w:tcPr>
          <w:p w14:paraId="5F2213F1"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0,9</w:t>
            </w:r>
          </w:p>
        </w:tc>
      </w:tr>
      <w:tr w:rsidR="00B51DA2" w:rsidRPr="00703908" w14:paraId="0AC8B522" w14:textId="77777777" w:rsidTr="008E1C0F">
        <w:trPr>
          <w:trHeight w:val="340"/>
        </w:trPr>
        <w:tc>
          <w:tcPr>
            <w:tcW w:w="6031" w:type="dxa"/>
            <w:tcBorders>
              <w:top w:val="nil"/>
              <w:bottom w:val="nil"/>
            </w:tcBorders>
            <w:vAlign w:val="bottom"/>
          </w:tcPr>
          <w:p w14:paraId="486E4775"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Agricultură, silvicultură, pescuit</w:t>
            </w:r>
          </w:p>
        </w:tc>
        <w:tc>
          <w:tcPr>
            <w:tcW w:w="1246" w:type="dxa"/>
            <w:tcBorders>
              <w:top w:val="nil"/>
              <w:bottom w:val="nil"/>
            </w:tcBorders>
            <w:noWrap/>
            <w:vAlign w:val="bottom"/>
          </w:tcPr>
          <w:p w14:paraId="49B81CC9"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0,8</w:t>
            </w:r>
          </w:p>
        </w:tc>
        <w:tc>
          <w:tcPr>
            <w:tcW w:w="1609" w:type="dxa"/>
            <w:tcBorders>
              <w:top w:val="nil"/>
              <w:bottom w:val="nil"/>
            </w:tcBorders>
            <w:noWrap/>
            <w:vAlign w:val="bottom"/>
          </w:tcPr>
          <w:p w14:paraId="37351739"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0,1</w:t>
            </w:r>
          </w:p>
        </w:tc>
      </w:tr>
      <w:tr w:rsidR="00B51DA2" w:rsidRPr="00703908" w14:paraId="717513B4" w14:textId="77777777" w:rsidTr="008E1C0F">
        <w:trPr>
          <w:trHeight w:val="340"/>
        </w:trPr>
        <w:tc>
          <w:tcPr>
            <w:tcW w:w="6031" w:type="dxa"/>
            <w:tcBorders>
              <w:top w:val="nil"/>
              <w:bottom w:val="nil"/>
            </w:tcBorders>
            <w:noWrap/>
            <w:vAlign w:val="bottom"/>
          </w:tcPr>
          <w:p w14:paraId="50D9A182"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Construcţii</w:t>
            </w:r>
          </w:p>
        </w:tc>
        <w:tc>
          <w:tcPr>
            <w:tcW w:w="1246" w:type="dxa"/>
            <w:tcBorders>
              <w:top w:val="nil"/>
              <w:bottom w:val="nil"/>
            </w:tcBorders>
            <w:noWrap/>
            <w:vAlign w:val="bottom"/>
          </w:tcPr>
          <w:p w14:paraId="4815CEFE"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0,0</w:t>
            </w:r>
          </w:p>
        </w:tc>
        <w:tc>
          <w:tcPr>
            <w:tcW w:w="1609" w:type="dxa"/>
            <w:tcBorders>
              <w:top w:val="nil"/>
              <w:bottom w:val="nil"/>
            </w:tcBorders>
            <w:noWrap/>
            <w:vAlign w:val="bottom"/>
          </w:tcPr>
          <w:p w14:paraId="07B2CD2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0,6</w:t>
            </w:r>
          </w:p>
        </w:tc>
      </w:tr>
      <w:tr w:rsidR="00B51DA2" w:rsidRPr="00703908" w14:paraId="576AFF76" w14:textId="77777777" w:rsidTr="008E1C0F">
        <w:trPr>
          <w:trHeight w:val="340"/>
        </w:trPr>
        <w:tc>
          <w:tcPr>
            <w:tcW w:w="6031" w:type="dxa"/>
            <w:tcBorders>
              <w:top w:val="nil"/>
            </w:tcBorders>
            <w:noWrap/>
            <w:vAlign w:val="bottom"/>
          </w:tcPr>
          <w:p w14:paraId="3381C59F"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Total servicii</w:t>
            </w:r>
          </w:p>
        </w:tc>
        <w:tc>
          <w:tcPr>
            <w:tcW w:w="1246" w:type="dxa"/>
            <w:tcBorders>
              <w:top w:val="nil"/>
            </w:tcBorders>
            <w:noWrap/>
            <w:vAlign w:val="bottom"/>
          </w:tcPr>
          <w:p w14:paraId="1487278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4,1</w:t>
            </w:r>
          </w:p>
        </w:tc>
        <w:tc>
          <w:tcPr>
            <w:tcW w:w="1609" w:type="dxa"/>
            <w:tcBorders>
              <w:top w:val="nil"/>
            </w:tcBorders>
            <w:noWrap/>
            <w:vAlign w:val="bottom"/>
          </w:tcPr>
          <w:p w14:paraId="20041374"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2,5</w:t>
            </w:r>
          </w:p>
        </w:tc>
      </w:tr>
      <w:tr w:rsidR="00B51DA2" w:rsidRPr="00703908" w14:paraId="38F015B6" w14:textId="77777777" w:rsidTr="008E1C0F">
        <w:trPr>
          <w:trHeight w:val="340"/>
        </w:trPr>
        <w:tc>
          <w:tcPr>
            <w:tcW w:w="6031" w:type="dxa"/>
            <w:noWrap/>
            <w:vAlign w:val="bottom"/>
          </w:tcPr>
          <w:p w14:paraId="3ED74628"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Impozite nete pe produs</w:t>
            </w:r>
          </w:p>
        </w:tc>
        <w:tc>
          <w:tcPr>
            <w:tcW w:w="1246" w:type="dxa"/>
            <w:noWrap/>
            <w:vAlign w:val="bottom"/>
          </w:tcPr>
          <w:p w14:paraId="63AB42C6"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0,9</w:t>
            </w:r>
          </w:p>
        </w:tc>
        <w:tc>
          <w:tcPr>
            <w:tcW w:w="1609" w:type="dxa"/>
            <w:noWrap/>
            <w:vAlign w:val="bottom"/>
          </w:tcPr>
          <w:p w14:paraId="3C2D8264"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0,4</w:t>
            </w:r>
          </w:p>
        </w:tc>
      </w:tr>
      <w:tr w:rsidR="00B51DA2" w:rsidRPr="00703908" w14:paraId="4033EFFB" w14:textId="77777777" w:rsidTr="008E1C0F">
        <w:trPr>
          <w:trHeight w:val="357"/>
        </w:trPr>
        <w:tc>
          <w:tcPr>
            <w:tcW w:w="6031" w:type="dxa"/>
            <w:shd w:val="clear" w:color="auto" w:fill="9CC2E5"/>
            <w:noWrap/>
            <w:vAlign w:val="bottom"/>
          </w:tcPr>
          <w:p w14:paraId="6D7DC9B8" w14:textId="77777777" w:rsidR="00B51DA2" w:rsidRPr="00703908" w:rsidRDefault="00B51DA2" w:rsidP="008E1C0F">
            <w:pPr>
              <w:keepNext/>
              <w:rPr>
                <w:rFonts w:ascii="Trebuchet MS" w:hAnsi="Trebuchet MS" w:cs="Calibri"/>
                <w:b/>
                <w:bCs/>
                <w:color w:val="000000" w:themeColor="text1"/>
                <w:lang w:val="ro-RO"/>
              </w:rPr>
            </w:pPr>
            <w:r w:rsidRPr="00703908">
              <w:rPr>
                <w:rFonts w:ascii="Trebuchet MS" w:hAnsi="Trebuchet MS" w:cs="Calibri"/>
                <w:b/>
                <w:bCs/>
                <w:color w:val="000000" w:themeColor="text1"/>
                <w:lang w:val="ro-RO"/>
              </w:rPr>
              <w:t>PRODUS INTERN BRUT</w:t>
            </w:r>
          </w:p>
        </w:tc>
        <w:tc>
          <w:tcPr>
            <w:tcW w:w="1246" w:type="dxa"/>
            <w:shd w:val="clear" w:color="auto" w:fill="9CC2E5"/>
            <w:noWrap/>
            <w:vAlign w:val="bottom"/>
          </w:tcPr>
          <w:p w14:paraId="0DB0998C"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7,0</w:t>
            </w:r>
          </w:p>
        </w:tc>
        <w:tc>
          <w:tcPr>
            <w:tcW w:w="1609" w:type="dxa"/>
            <w:shd w:val="clear" w:color="auto" w:fill="9CC2E5"/>
            <w:noWrap/>
            <w:vAlign w:val="bottom"/>
          </w:tcPr>
          <w:p w14:paraId="4AFF5385"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4,6</w:t>
            </w:r>
          </w:p>
        </w:tc>
      </w:tr>
      <w:tr w:rsidR="00B51DA2" w:rsidRPr="00CA305C" w14:paraId="71DCE769" w14:textId="77777777" w:rsidTr="008E1C0F">
        <w:trPr>
          <w:trHeight w:val="357"/>
        </w:trPr>
        <w:tc>
          <w:tcPr>
            <w:tcW w:w="6031" w:type="dxa"/>
            <w:tcBorders>
              <w:bottom w:val="nil"/>
            </w:tcBorders>
            <w:shd w:val="clear" w:color="auto" w:fill="FFFFFF"/>
            <w:noWrap/>
            <w:vAlign w:val="bottom"/>
          </w:tcPr>
          <w:p w14:paraId="238A41C8" w14:textId="77777777" w:rsidR="00B51DA2" w:rsidRPr="00CA305C" w:rsidRDefault="00B51DA2" w:rsidP="008E1C0F">
            <w:pPr>
              <w:keepNext/>
              <w:autoSpaceDE w:val="0"/>
              <w:autoSpaceDN w:val="0"/>
              <w:adjustRightInd w:val="0"/>
              <w:rPr>
                <w:rFonts w:ascii="Trebuchet MS" w:hAnsi="Trebuchet MS" w:cs="Calibri"/>
                <w:i/>
                <w:iCs/>
                <w:lang w:val="ro-RO"/>
              </w:rPr>
            </w:pPr>
            <w:r w:rsidRPr="00CA305C">
              <w:rPr>
                <w:rFonts w:ascii="Trebuchet MS" w:hAnsi="Trebuchet MS" w:cs="Calibri"/>
                <w:i/>
                <w:iCs/>
                <w:lang w:val="ro-RO"/>
              </w:rPr>
              <w:t>Notă: Eventuale neconcordanţe la însumare sunt ca urmare a rotunjirilor.</w:t>
            </w:r>
          </w:p>
        </w:tc>
        <w:tc>
          <w:tcPr>
            <w:tcW w:w="1246" w:type="dxa"/>
            <w:tcBorders>
              <w:bottom w:val="nil"/>
            </w:tcBorders>
            <w:shd w:val="clear" w:color="auto" w:fill="FFFFFF"/>
            <w:noWrap/>
            <w:vAlign w:val="bottom"/>
          </w:tcPr>
          <w:p w14:paraId="0A0A6815" w14:textId="77777777" w:rsidR="00B51DA2" w:rsidRPr="00CA305C" w:rsidRDefault="00B51DA2" w:rsidP="008E1C0F">
            <w:pPr>
              <w:keepNext/>
              <w:jc w:val="center"/>
              <w:rPr>
                <w:rFonts w:ascii="Trebuchet MS" w:hAnsi="Trebuchet MS" w:cs="Calibri"/>
                <w:b/>
                <w:bCs/>
                <w:color w:val="000000"/>
                <w:lang w:val="ro-RO"/>
              </w:rPr>
            </w:pPr>
          </w:p>
        </w:tc>
        <w:tc>
          <w:tcPr>
            <w:tcW w:w="1609" w:type="dxa"/>
            <w:tcBorders>
              <w:bottom w:val="nil"/>
            </w:tcBorders>
            <w:shd w:val="clear" w:color="auto" w:fill="FFFFFF"/>
            <w:noWrap/>
            <w:vAlign w:val="bottom"/>
          </w:tcPr>
          <w:p w14:paraId="4C47999D" w14:textId="77777777" w:rsidR="00B51DA2" w:rsidRPr="00CA305C" w:rsidRDefault="00B51DA2" w:rsidP="008E1C0F">
            <w:pPr>
              <w:keepNext/>
              <w:jc w:val="center"/>
              <w:rPr>
                <w:rFonts w:ascii="Trebuchet MS" w:hAnsi="Trebuchet MS" w:cs="Calibri"/>
                <w:b/>
                <w:bCs/>
                <w:color w:val="000000"/>
                <w:lang w:val="ro-RO"/>
              </w:rPr>
            </w:pPr>
          </w:p>
        </w:tc>
      </w:tr>
    </w:tbl>
    <w:p w14:paraId="42A69D02" w14:textId="77777777" w:rsidR="00B51DA2" w:rsidRPr="00CA305C" w:rsidRDefault="00B51DA2" w:rsidP="0087479D">
      <w:pPr>
        <w:spacing w:before="120"/>
        <w:ind w:right="-2"/>
        <w:jc w:val="both"/>
        <w:rPr>
          <w:rFonts w:ascii="Trebuchet MS" w:hAnsi="Trebuchet MS" w:cstheme="minorHAnsi"/>
          <w:color w:val="000000"/>
          <w:lang w:val="ro-RO"/>
        </w:rPr>
      </w:pPr>
    </w:p>
    <w:p w14:paraId="0CE224EE" w14:textId="77777777" w:rsidR="00BF46C1" w:rsidRDefault="00B51DA2" w:rsidP="0087479D">
      <w:pPr>
        <w:widowControl w:val="0"/>
        <w:spacing w:before="120"/>
        <w:jc w:val="both"/>
        <w:rPr>
          <w:rFonts w:ascii="Trebuchet MS" w:hAnsi="Trebuchet MS" w:cstheme="minorHAnsi"/>
          <w:color w:val="000000"/>
          <w:lang w:val="ro-RO"/>
        </w:rPr>
      </w:pPr>
      <w:r w:rsidRPr="0013513C">
        <w:rPr>
          <w:rFonts w:ascii="Trebuchet MS" w:hAnsi="Trebuchet MS" w:cstheme="minorHAnsi"/>
          <w:color w:val="000000"/>
          <w:lang w:val="ro-RO"/>
        </w:rPr>
        <w:t xml:space="preserve">Creşterea economică pentru anul 2022 este estimată la </w:t>
      </w:r>
      <w:r>
        <w:rPr>
          <w:rFonts w:ascii="Trebuchet MS" w:hAnsi="Trebuchet MS" w:cstheme="minorHAnsi"/>
          <w:color w:val="000000"/>
          <w:lang w:val="ro-RO"/>
        </w:rPr>
        <w:t>4,6%</w:t>
      </w:r>
      <w:r w:rsidRPr="0013513C">
        <w:rPr>
          <w:rFonts w:ascii="Trebuchet MS" w:hAnsi="Trebuchet MS" w:cstheme="minorHAnsi"/>
          <w:color w:val="000000"/>
          <w:lang w:val="ro-RO"/>
        </w:rPr>
        <w:t xml:space="preserve"> cu contribuția următorilor factori:</w:t>
      </w:r>
    </w:p>
    <w:p w14:paraId="5AAF71B6" w14:textId="77777777" w:rsidR="00BF46C1" w:rsidRPr="00BF46C1" w:rsidRDefault="00B51DA2" w:rsidP="008D7091">
      <w:pPr>
        <w:pStyle w:val="ListParagraph"/>
        <w:widowControl w:val="0"/>
        <w:numPr>
          <w:ilvl w:val="0"/>
          <w:numId w:val="180"/>
        </w:numPr>
        <w:spacing w:before="120" w:line="240" w:lineRule="auto"/>
        <w:ind w:hanging="357"/>
        <w:contextualSpacing w:val="0"/>
        <w:jc w:val="both"/>
        <w:rPr>
          <w:rFonts w:ascii="Trebuchet MS" w:hAnsi="Trebuchet MS" w:cstheme="minorHAnsi"/>
          <w:color w:val="000000"/>
        </w:rPr>
      </w:pPr>
      <w:r w:rsidRPr="00BF46C1">
        <w:rPr>
          <w:rFonts w:ascii="Trebuchet MS" w:hAnsi="Trebuchet MS" w:cs="Calibri"/>
          <w:b/>
          <w:bCs/>
          <w:color w:val="000000" w:themeColor="text1"/>
          <w:shd w:val="clear" w:color="auto" w:fill="DEEAF6"/>
        </w:rPr>
        <w:t>Cererea internă</w:t>
      </w:r>
      <w:r w:rsidRPr="00BF46C1">
        <w:rPr>
          <w:rFonts w:ascii="Trebuchet MS" w:hAnsi="Trebuchet MS" w:cs="Calibri"/>
          <w:color w:val="000000" w:themeColor="text1"/>
        </w:rPr>
        <w:t xml:space="preserve"> va reprezenta motorul creşterii economice în special prin majorarea formării brute de capital fix, </w:t>
      </w:r>
      <w:r w:rsidRPr="00BF46C1">
        <w:rPr>
          <w:rFonts w:ascii="Trebuchet MS" w:hAnsi="Trebuchet MS" w:cs="Calibri"/>
          <w:b/>
          <w:color w:val="000000" w:themeColor="text1"/>
        </w:rPr>
        <w:t xml:space="preserve">cu o dinamică superioară celei a </w:t>
      </w:r>
      <w:r w:rsidRPr="00BF46C1">
        <w:rPr>
          <w:rFonts w:ascii="Trebuchet MS" w:hAnsi="Trebuchet MS" w:cs="Calibri"/>
          <w:b/>
          <w:color w:val="000000" w:themeColor="text1"/>
        </w:rPr>
        <w:lastRenderedPageBreak/>
        <w:t>consumului final,</w:t>
      </w:r>
      <w:r w:rsidRPr="00BF46C1">
        <w:rPr>
          <w:rFonts w:ascii="Trebuchet MS" w:hAnsi="Trebuchet MS" w:cs="Calibri"/>
          <w:color w:val="000000" w:themeColor="text1"/>
        </w:rPr>
        <w:t xml:space="preserve"> respectiv 9,3% faţă de 4,1%</w:t>
      </w:r>
    </w:p>
    <w:p w14:paraId="17AA3640" w14:textId="77777777" w:rsidR="00BF46C1" w:rsidRPr="00BF46C1" w:rsidRDefault="00B51DA2" w:rsidP="008D7091">
      <w:pPr>
        <w:pStyle w:val="ListParagraph"/>
        <w:widowControl w:val="0"/>
        <w:numPr>
          <w:ilvl w:val="0"/>
          <w:numId w:val="180"/>
        </w:numPr>
        <w:spacing w:before="120" w:line="240" w:lineRule="auto"/>
        <w:ind w:hanging="357"/>
        <w:contextualSpacing w:val="0"/>
        <w:jc w:val="both"/>
        <w:rPr>
          <w:rFonts w:ascii="Trebuchet MS" w:hAnsi="Trebuchet MS" w:cstheme="minorHAnsi"/>
          <w:color w:val="000000"/>
        </w:rPr>
      </w:pPr>
      <w:r w:rsidRPr="00BF46C1">
        <w:rPr>
          <w:rFonts w:ascii="Trebuchet MS" w:hAnsi="Trebuchet MS" w:cs="Calibri"/>
          <w:color w:val="000000" w:themeColor="text1"/>
        </w:rPr>
        <w:t xml:space="preserve">Pe </w:t>
      </w:r>
      <w:r w:rsidRPr="00BF46C1">
        <w:rPr>
          <w:rFonts w:ascii="Trebuchet MS" w:hAnsi="Trebuchet MS" w:cs="Calibri"/>
          <w:b/>
          <w:bCs/>
          <w:color w:val="000000" w:themeColor="text1"/>
        </w:rPr>
        <w:t xml:space="preserve">latura ofertei </w:t>
      </w:r>
      <w:r w:rsidRPr="00BF46C1">
        <w:rPr>
          <w:rFonts w:ascii="Trebuchet MS" w:hAnsi="Trebuchet MS" w:cs="Calibri"/>
          <w:color w:val="000000" w:themeColor="text1"/>
        </w:rPr>
        <w:t>construcţiile vor reprezenta cel mai dinamic sector</w:t>
      </w:r>
      <w:r w:rsidRPr="00BF46C1">
        <w:rPr>
          <w:rFonts w:ascii="Trebuchet MS" w:hAnsi="Trebuchet MS" w:cs="Calibri"/>
          <w:b/>
          <w:bCs/>
          <w:color w:val="000000" w:themeColor="text1"/>
        </w:rPr>
        <w:t xml:space="preserve"> </w:t>
      </w:r>
      <w:r w:rsidRPr="00BF46C1">
        <w:rPr>
          <w:rFonts w:ascii="Trebuchet MS" w:hAnsi="Trebuchet MS" w:cs="Calibri"/>
          <w:color w:val="000000" w:themeColor="text1"/>
        </w:rPr>
        <w:t>cu o</w:t>
      </w:r>
      <w:r w:rsidRPr="00BF46C1">
        <w:rPr>
          <w:rFonts w:ascii="Trebuchet MS" w:hAnsi="Trebuchet MS" w:cs="Calibri"/>
          <w:b/>
          <w:bCs/>
          <w:color w:val="000000" w:themeColor="text1"/>
        </w:rPr>
        <w:t xml:space="preserve"> </w:t>
      </w:r>
      <w:r w:rsidRPr="00BF46C1">
        <w:rPr>
          <w:rFonts w:ascii="Trebuchet MS" w:hAnsi="Trebuchet MS" w:cs="Calibri"/>
          <w:color w:val="000000" w:themeColor="text1"/>
        </w:rPr>
        <w:t>majorare a VAB de 9% bazată în principal pe atragerea fondurilor din PNRR. Industria şi sectorul terţiar vor avea la rândul lor aport pozitiv la avansul economic cu cr</w:t>
      </w:r>
      <w:r w:rsidR="00BF46C1">
        <w:rPr>
          <w:rFonts w:ascii="Trebuchet MS" w:hAnsi="Trebuchet MS" w:cs="Calibri"/>
          <w:color w:val="000000" w:themeColor="text1"/>
        </w:rPr>
        <w:t>eşteri de 4,4%, respectiv 4,3%</w:t>
      </w:r>
    </w:p>
    <w:p w14:paraId="77EFF4A3" w14:textId="77777777" w:rsidR="00BF46C1" w:rsidRPr="00BF46C1" w:rsidRDefault="0087479D" w:rsidP="008D7091">
      <w:pPr>
        <w:pStyle w:val="ListParagraph"/>
        <w:widowControl w:val="0"/>
        <w:numPr>
          <w:ilvl w:val="0"/>
          <w:numId w:val="180"/>
        </w:numPr>
        <w:spacing w:before="120" w:line="240" w:lineRule="auto"/>
        <w:ind w:hanging="357"/>
        <w:contextualSpacing w:val="0"/>
        <w:jc w:val="both"/>
        <w:rPr>
          <w:rFonts w:ascii="Trebuchet MS" w:hAnsi="Trebuchet MS" w:cstheme="minorHAnsi"/>
          <w:color w:val="000000"/>
        </w:rPr>
      </w:pPr>
      <w:r>
        <w:rPr>
          <w:rFonts w:ascii="Trebuchet MS" w:hAnsi="Trebuchet MS"/>
          <w:lang w:eastAsia="ro-RO"/>
        </w:rPr>
        <w:t xml:space="preserve">Noua prioritate a bugetului UE </w:t>
      </w:r>
      <w:r w:rsidR="00B51DA2" w:rsidRPr="00BF46C1">
        <w:rPr>
          <w:rFonts w:ascii="Trebuchet MS" w:hAnsi="Trebuchet MS"/>
          <w:color w:val="000066"/>
          <w:lang w:eastAsia="ro-RO"/>
        </w:rPr>
        <w:t xml:space="preserve">este </w:t>
      </w:r>
      <w:r w:rsidR="00B51DA2" w:rsidRPr="00BF46C1">
        <w:rPr>
          <w:rFonts w:ascii="Trebuchet MS" w:hAnsi="Trebuchet MS"/>
          <w:b/>
          <w:color w:val="000066"/>
          <w:lang w:eastAsia="ro-RO"/>
        </w:rPr>
        <w:t>Pactul Ecologic European</w:t>
      </w:r>
      <w:r w:rsidR="00B51DA2" w:rsidRPr="00BF46C1">
        <w:rPr>
          <w:rFonts w:ascii="Trebuchet MS" w:hAnsi="Trebuchet MS"/>
          <w:color w:val="000066"/>
          <w:lang w:eastAsia="ro-RO"/>
        </w:rPr>
        <w:t xml:space="preserve"> care </w:t>
      </w:r>
      <w:r w:rsidR="00B51DA2" w:rsidRPr="00BF46C1">
        <w:rPr>
          <w:rFonts w:ascii="Trebuchet MS" w:hAnsi="Trebuchet MS"/>
          <w:lang w:eastAsia="ro-RO"/>
        </w:rPr>
        <w:t xml:space="preserve">lansează o nouă strategie de creștere economică pentru UE. </w:t>
      </w:r>
      <w:r w:rsidR="00B51DA2" w:rsidRPr="00BF46C1">
        <w:rPr>
          <w:rFonts w:ascii="Trebuchet MS" w:hAnsi="Trebuchet MS" w:cs="Calibri"/>
          <w:b/>
          <w:color w:val="000066"/>
        </w:rPr>
        <w:t>Bugetele naționale, inclusiv cel al României, vor finanța priorităților pactului ecologic</w:t>
      </w:r>
      <w:r w:rsidR="00B51DA2" w:rsidRPr="00BF46C1">
        <w:rPr>
          <w:rFonts w:ascii="Trebuchet MS" w:hAnsi="Trebuchet MS"/>
          <w:b/>
        </w:rPr>
        <w:t xml:space="preserve"> care să particularizeze obiectivele europene la realităţile şi posibilităţile naţionale, aşa încât noul cadru de dezvoltare durabilă, să asigure o tranziţie ecologică eficientă economic, suportabilă soc</w:t>
      </w:r>
      <w:r w:rsidR="00BF46C1">
        <w:rPr>
          <w:rFonts w:ascii="Trebuchet MS" w:hAnsi="Trebuchet MS"/>
          <w:b/>
        </w:rPr>
        <w:t>ial şi axată pe competitivitate</w:t>
      </w:r>
    </w:p>
    <w:p w14:paraId="4B8904AE" w14:textId="77777777" w:rsidR="00BF46C1" w:rsidRPr="00BF46C1" w:rsidRDefault="00B51DA2" w:rsidP="008D7091">
      <w:pPr>
        <w:pStyle w:val="ListParagraph"/>
        <w:widowControl w:val="0"/>
        <w:numPr>
          <w:ilvl w:val="0"/>
          <w:numId w:val="180"/>
        </w:numPr>
        <w:spacing w:before="120" w:line="240" w:lineRule="auto"/>
        <w:ind w:hanging="357"/>
        <w:contextualSpacing w:val="0"/>
        <w:jc w:val="both"/>
        <w:rPr>
          <w:rFonts w:ascii="Trebuchet MS" w:hAnsi="Trebuchet MS" w:cstheme="minorHAnsi"/>
          <w:color w:val="000000"/>
        </w:rPr>
      </w:pPr>
      <w:r w:rsidRPr="00BF46C1">
        <w:rPr>
          <w:rFonts w:ascii="Trebuchet MS" w:hAnsi="Trebuchet MS" w:cstheme="minorHAnsi"/>
          <w:b/>
          <w:bCs/>
          <w:color w:val="000000"/>
          <w:shd w:val="clear" w:color="auto" w:fill="DEEAF6"/>
        </w:rPr>
        <w:t xml:space="preserve">Măsuri care să asigure o mai bună participare pe piaţa muncii </w:t>
      </w:r>
    </w:p>
    <w:p w14:paraId="62855D9A" w14:textId="77777777" w:rsidR="00B51DA2" w:rsidRPr="00BF46C1" w:rsidRDefault="00B51DA2" w:rsidP="008D7091">
      <w:pPr>
        <w:pStyle w:val="ListParagraph"/>
        <w:widowControl w:val="0"/>
        <w:numPr>
          <w:ilvl w:val="1"/>
          <w:numId w:val="180"/>
        </w:numPr>
        <w:spacing w:before="120" w:line="240" w:lineRule="auto"/>
        <w:ind w:hanging="357"/>
        <w:contextualSpacing w:val="0"/>
        <w:jc w:val="both"/>
        <w:rPr>
          <w:rFonts w:ascii="Trebuchet MS" w:hAnsi="Trebuchet MS" w:cstheme="minorHAnsi"/>
          <w:color w:val="000000"/>
        </w:rPr>
      </w:pPr>
      <w:r w:rsidRPr="00BF46C1">
        <w:rPr>
          <w:rFonts w:ascii="Trebuchet MS" w:hAnsi="Trebuchet MS"/>
          <w:b/>
          <w:color w:val="000066"/>
        </w:rPr>
        <w:t>Instrumentul SURE</w:t>
      </w:r>
      <w:r w:rsidRPr="00BF46C1">
        <w:rPr>
          <w:rFonts w:ascii="Trebuchet MS" w:hAnsi="Trebuchet MS"/>
        </w:rPr>
        <w:t xml:space="preserve">  de 100 de miliarde EUR sprijină  </w:t>
      </w:r>
      <w:r w:rsidRPr="00BF46C1">
        <w:rPr>
          <w:rFonts w:ascii="Trebuchet MS" w:hAnsi="Trebuchet MS"/>
          <w:b/>
          <w:color w:val="000066"/>
        </w:rPr>
        <w:t>schemele de șomaj tehnic</w:t>
      </w:r>
      <w:r w:rsidRPr="00BF46C1">
        <w:rPr>
          <w:rFonts w:ascii="Trebuchet MS" w:hAnsi="Trebuchet MS"/>
        </w:rPr>
        <w:t xml:space="preserve"> și măsurile similare, pentru a ajuta statele membre să protejeze locurile de muncă și, prin urmare, angajații și lucrătorii independenți, împotriva riscului de șomaj și de pierdere a veniturilor. Instrumentul SURE ar putea finanța și </w:t>
      </w:r>
      <w:r w:rsidRPr="00BF46C1">
        <w:rPr>
          <w:rFonts w:ascii="Trebuchet MS" w:hAnsi="Trebuchet MS"/>
          <w:b/>
          <w:color w:val="000066"/>
        </w:rPr>
        <w:t>unele măsuri legate de sănătate, în special la locul de muncă, menite să asigure revenirea în condiții de siguranță la</w:t>
      </w:r>
      <w:r w:rsidR="00BF46C1">
        <w:rPr>
          <w:rFonts w:ascii="Trebuchet MS" w:hAnsi="Trebuchet MS"/>
          <w:b/>
          <w:color w:val="000066"/>
        </w:rPr>
        <w:t xml:space="preserve"> o activitate economică normală</w:t>
      </w:r>
    </w:p>
    <w:p w14:paraId="3164C758" w14:textId="77777777" w:rsidR="00B51DA2" w:rsidRPr="00BF46C1" w:rsidRDefault="00B51DA2" w:rsidP="008D7091">
      <w:pPr>
        <w:pStyle w:val="ListParagraph"/>
        <w:widowControl w:val="0"/>
        <w:numPr>
          <w:ilvl w:val="0"/>
          <w:numId w:val="181"/>
        </w:numPr>
        <w:spacing w:before="120" w:line="240" w:lineRule="auto"/>
        <w:ind w:hanging="357"/>
        <w:contextualSpacing w:val="0"/>
        <w:jc w:val="both"/>
        <w:rPr>
          <w:rFonts w:ascii="Trebuchet MS" w:hAnsi="Trebuchet MS" w:cstheme="minorHAnsi"/>
          <w:color w:val="000000"/>
        </w:rPr>
      </w:pPr>
      <w:r w:rsidRPr="00BF46C1">
        <w:rPr>
          <w:rFonts w:ascii="Trebuchet MS" w:hAnsi="Trebuchet MS" w:cstheme="minorHAnsi"/>
          <w:b/>
          <w:shd w:val="clear" w:color="auto" w:fill="DEEAF6"/>
        </w:rPr>
        <w:t xml:space="preserve">Finanțarea schemelor de ajutor de stat </w:t>
      </w:r>
    </w:p>
    <w:p w14:paraId="0240521D" w14:textId="77777777" w:rsidR="00BF46C1" w:rsidRPr="00BF46C1" w:rsidRDefault="00BF46C1" w:rsidP="0087479D">
      <w:pPr>
        <w:widowControl w:val="0"/>
        <w:spacing w:before="120"/>
        <w:jc w:val="both"/>
        <w:rPr>
          <w:rFonts w:ascii="Trebuchet MS" w:hAnsi="Trebuchet MS" w:cstheme="minorHAnsi"/>
          <w:color w:val="000000"/>
        </w:rPr>
      </w:pPr>
    </w:p>
    <w:p w14:paraId="789ADF86" w14:textId="77777777" w:rsidR="00B51DA2" w:rsidRPr="0062636D" w:rsidRDefault="00B51DA2" w:rsidP="0087479D">
      <w:pPr>
        <w:pStyle w:val="ListParagraph"/>
        <w:shd w:val="clear" w:color="auto" w:fill="F2F2F2"/>
        <w:suppressAutoHyphens/>
        <w:spacing w:before="120" w:line="240" w:lineRule="auto"/>
        <w:ind w:left="0"/>
        <w:contextualSpacing w:val="0"/>
        <w:jc w:val="both"/>
        <w:textAlignment w:val="baseline"/>
        <w:rPr>
          <w:rFonts w:ascii="Trebuchet MS" w:hAnsi="Trebuchet MS"/>
          <w:b/>
          <w:i/>
          <w:color w:val="000066"/>
          <w:szCs w:val="24"/>
        </w:rPr>
      </w:pPr>
      <w:r w:rsidRPr="0062636D">
        <w:rPr>
          <w:rFonts w:ascii="Trebuchet MS" w:hAnsi="Trebuchet MS"/>
          <w:b/>
          <w:i/>
          <w:color w:val="00004C"/>
          <w:szCs w:val="24"/>
        </w:rPr>
        <w:t>Susținerea mediului de afaceri este o altă coordonată a construcției bugetare responsabi</w:t>
      </w:r>
      <w:r>
        <w:rPr>
          <w:rFonts w:ascii="Trebuchet MS" w:hAnsi="Trebuchet MS"/>
          <w:b/>
          <w:i/>
          <w:color w:val="00004C"/>
          <w:szCs w:val="24"/>
        </w:rPr>
        <w:t>le și credibile pentru anul 2022</w:t>
      </w:r>
      <w:r w:rsidRPr="0062636D">
        <w:rPr>
          <w:rFonts w:ascii="Trebuchet MS" w:hAnsi="Trebuchet MS"/>
          <w:b/>
          <w:i/>
          <w:color w:val="00004C"/>
          <w:szCs w:val="24"/>
        </w:rPr>
        <w:t xml:space="preserve"> </w:t>
      </w:r>
      <w:r w:rsidRPr="0062636D">
        <w:rPr>
          <w:rFonts w:ascii="Trebuchet MS" w:hAnsi="Trebuchet MS"/>
          <w:b/>
          <w:i/>
          <w:color w:val="000066"/>
          <w:szCs w:val="24"/>
        </w:rPr>
        <w:t xml:space="preserve">prin </w:t>
      </w:r>
      <w:r w:rsidRPr="0062636D">
        <w:rPr>
          <w:rFonts w:ascii="Trebuchet MS" w:hAnsi="Trebuchet MS"/>
          <w:b/>
          <w:color w:val="000066"/>
          <w:szCs w:val="24"/>
          <w:shd w:val="clear" w:color="auto" w:fill="E7E6E6"/>
        </w:rPr>
        <w:t>s</w:t>
      </w:r>
      <w:r w:rsidRPr="0062636D">
        <w:rPr>
          <w:rFonts w:ascii="Trebuchet MS" w:hAnsi="Trebuchet MS" w:cs="Calibri"/>
          <w:b/>
          <w:color w:val="000066"/>
          <w:szCs w:val="24"/>
          <w:shd w:val="clear" w:color="auto" w:fill="E7E6E6"/>
        </w:rPr>
        <w:t>prijinirea sectorului IMM</w:t>
      </w:r>
      <w:r w:rsidRPr="0062636D">
        <w:rPr>
          <w:rFonts w:ascii="Trebuchet MS" w:hAnsi="Trebuchet MS" w:cs="Calibri"/>
          <w:b/>
          <w:i/>
          <w:color w:val="000066"/>
          <w:szCs w:val="24"/>
          <w:shd w:val="clear" w:color="auto" w:fill="FFFFFF"/>
        </w:rPr>
        <w:t>,</w:t>
      </w:r>
      <w:r w:rsidRPr="0062636D">
        <w:rPr>
          <w:rFonts w:ascii="Trebuchet MS" w:hAnsi="Trebuchet MS" w:cs="Calibri"/>
          <w:b/>
          <w:i/>
          <w:color w:val="000066"/>
          <w:szCs w:val="24"/>
        </w:rPr>
        <w:t xml:space="preserve"> caracterizat prin dinamism și diversitate, prin finanțarea unor programe importante:</w:t>
      </w:r>
    </w:p>
    <w:p w14:paraId="687E1256" w14:textId="77777777" w:rsidR="00B51DA2" w:rsidRPr="007D6AE1" w:rsidRDefault="00B51DA2" w:rsidP="0087479D">
      <w:pPr>
        <w:suppressAutoHyphens/>
        <w:autoSpaceDE w:val="0"/>
        <w:spacing w:before="120"/>
        <w:jc w:val="both"/>
        <w:rPr>
          <w:rFonts w:ascii="Trebuchet MS" w:eastAsia="SimSun" w:hAnsi="Trebuchet MS" w:cs="Arial"/>
          <w:lang w:val="ro-RO" w:eastAsia="zh-CN"/>
        </w:rPr>
      </w:pPr>
      <w:r w:rsidRPr="00E1509C">
        <w:rPr>
          <w:rFonts w:ascii="Trebuchet MS" w:eastAsia="SimSun" w:hAnsi="Trebuchet MS" w:cs="Arial"/>
          <w:color w:val="000000"/>
          <w:shd w:val="clear" w:color="auto" w:fill="E7E6E6" w:themeFill="background2"/>
          <w:lang w:val="ro-RO" w:eastAsia="zh-CN"/>
        </w:rPr>
        <w:t xml:space="preserve">Programul </w:t>
      </w:r>
      <w:r w:rsidRPr="00E1509C">
        <w:rPr>
          <w:rFonts w:ascii="Trebuchet MS" w:eastAsia="SimSun" w:hAnsi="Trebuchet MS" w:cs="Arial"/>
          <w:b/>
          <w:color w:val="000000"/>
          <w:shd w:val="clear" w:color="auto" w:fill="E7E6E6" w:themeFill="background2"/>
          <w:lang w:val="ro-RO" w:eastAsia="zh-CN"/>
        </w:rPr>
        <w:t>”</w:t>
      </w:r>
      <w:r w:rsidRPr="005B7741">
        <w:rPr>
          <w:rFonts w:ascii="Trebuchet MS" w:eastAsia="SimSun" w:hAnsi="Trebuchet MS" w:cs="Arial"/>
          <w:b/>
          <w:color w:val="000000" w:themeColor="text1"/>
          <w:shd w:val="clear" w:color="auto" w:fill="E7E6E6" w:themeFill="background2"/>
          <w:lang w:val="ro-RO" w:eastAsia="zh-CN"/>
        </w:rPr>
        <w:t>Ajutoare de stat pentru finanţarea proiectelor de investiţii”,</w:t>
      </w:r>
      <w:r w:rsidRPr="005B7741">
        <w:rPr>
          <w:rFonts w:ascii="Trebuchet MS" w:eastAsia="SimSun" w:hAnsi="Trebuchet MS" w:cs="Arial"/>
          <w:color w:val="000000" w:themeColor="text1"/>
          <w:lang w:val="ro-RO" w:eastAsia="zh-CN"/>
        </w:rPr>
        <w:t xml:space="preserve"> </w:t>
      </w:r>
      <w:r w:rsidRPr="007D6AE1">
        <w:rPr>
          <w:rFonts w:ascii="Trebuchet MS" w:eastAsia="SimSun" w:hAnsi="Trebuchet MS" w:cs="Arial"/>
          <w:color w:val="000000"/>
          <w:lang w:val="ro-RO" w:eastAsia="zh-CN"/>
        </w:rPr>
        <w:t xml:space="preserve">include scheme de ajutor de stat care se aplică atât întreprinderilor mari cât şi IMM-urilor, având ca obiectiv dezvoltarea regională prin stimularea realizării de investiţii, creării de noi locuri de muncă, precum şi modernizarea sau dezvoltarea IMM-urilor. </w:t>
      </w:r>
    </w:p>
    <w:p w14:paraId="47926B59" w14:textId="77777777" w:rsidR="00B51DA2" w:rsidRPr="007D6AE1" w:rsidRDefault="00B51DA2" w:rsidP="0087479D">
      <w:pPr>
        <w:tabs>
          <w:tab w:val="left" w:pos="709"/>
        </w:tabs>
        <w:suppressAutoHyphens/>
        <w:autoSpaceDE w:val="0"/>
        <w:spacing w:before="120"/>
        <w:jc w:val="both"/>
        <w:rPr>
          <w:rFonts w:ascii="Trebuchet MS" w:eastAsia="SimSun" w:hAnsi="Trebuchet MS" w:cs="Arial"/>
          <w:lang w:val="ro-RO" w:eastAsia="zh-CN"/>
        </w:rPr>
      </w:pPr>
      <w:r w:rsidRPr="007D6AE1">
        <w:rPr>
          <w:rFonts w:ascii="Trebuchet MS" w:eastAsia="SimSun" w:hAnsi="Trebuchet MS" w:cs="Arial"/>
          <w:lang w:val="ro-RO" w:eastAsia="zh-CN"/>
        </w:rPr>
        <w:t>Programul cumulează:</w:t>
      </w:r>
    </w:p>
    <w:p w14:paraId="572D03B5" w14:textId="77777777" w:rsidR="00B51DA2" w:rsidRPr="007D6AE1" w:rsidRDefault="00B51DA2" w:rsidP="008D7091">
      <w:pPr>
        <w:numPr>
          <w:ilvl w:val="0"/>
          <w:numId w:val="165"/>
        </w:numPr>
        <w:shd w:val="clear" w:color="auto" w:fill="E7E6E6" w:themeFill="background2"/>
        <w:tabs>
          <w:tab w:val="left" w:pos="284"/>
        </w:tabs>
        <w:suppressAutoHyphens/>
        <w:autoSpaceDE w:val="0"/>
        <w:spacing w:before="120"/>
        <w:ind w:left="0" w:firstLine="0"/>
        <w:jc w:val="both"/>
        <w:rPr>
          <w:rFonts w:ascii="Trebuchet MS" w:eastAsia="SimSun" w:hAnsi="Trebuchet MS" w:cs="Arial"/>
          <w:b/>
          <w:u w:val="single"/>
          <w:lang w:val="ro-RO" w:eastAsia="zh-CN"/>
        </w:rPr>
      </w:pPr>
      <w:r w:rsidRPr="007D6AE1">
        <w:rPr>
          <w:rFonts w:ascii="Trebuchet MS" w:eastAsia="SimSun" w:hAnsi="Trebuchet MS" w:cs="Arial"/>
          <w:b/>
          <w:lang w:val="ro-RO" w:eastAsia="zh-CN"/>
        </w:rPr>
        <w:t>scheme de ajutor de stat administrate de M.F., instituite prin:</w:t>
      </w:r>
    </w:p>
    <w:p w14:paraId="74F41071" w14:textId="77777777" w:rsidR="00B51DA2" w:rsidRPr="007D6AE1" w:rsidRDefault="0087479D" w:rsidP="0087479D">
      <w:pPr>
        <w:tabs>
          <w:tab w:val="left" w:pos="709"/>
        </w:tabs>
        <w:suppressAutoHyphens/>
        <w:autoSpaceDE w:val="0"/>
        <w:spacing w:before="120"/>
        <w:jc w:val="both"/>
        <w:rPr>
          <w:rFonts w:ascii="Trebuchet MS" w:eastAsia="SimSun" w:hAnsi="Trebuchet MS" w:cs="Arial"/>
          <w:color w:val="000000"/>
          <w:lang w:val="ro-RO" w:eastAsia="zh-CN"/>
        </w:rPr>
      </w:pPr>
      <w:r>
        <w:rPr>
          <w:rFonts w:ascii="Trebuchet MS" w:eastAsia="SimSun" w:hAnsi="Trebuchet MS" w:cs="Arial"/>
          <w:color w:val="000000"/>
          <w:lang w:val="ro-RO" w:eastAsia="zh-CN"/>
        </w:rPr>
        <w:t>- H.G. nr.</w:t>
      </w:r>
      <w:r w:rsidR="00B51DA2" w:rsidRPr="007D6AE1">
        <w:rPr>
          <w:rFonts w:ascii="Trebuchet MS" w:eastAsia="SimSun" w:hAnsi="Trebuchet MS" w:cs="Arial"/>
          <w:color w:val="000000"/>
          <w:lang w:val="ro-RO" w:eastAsia="zh-CN"/>
        </w:rPr>
        <w:t xml:space="preserve">332/2014 </w:t>
      </w:r>
      <w:r w:rsidR="00B51DA2" w:rsidRPr="007D6AE1">
        <w:rPr>
          <w:rFonts w:ascii="Trebuchet MS" w:eastAsia="SimSun" w:hAnsi="Trebuchet MS" w:cs="Arial"/>
          <w:bCs/>
          <w:i/>
          <w:color w:val="000000"/>
          <w:lang w:val="ro-RO" w:eastAsia="zh-CN"/>
        </w:rPr>
        <w:t xml:space="preserve">privind instituirea unei scheme de ajutor de stat pentru sprijinirea investițiilor care promovează dezvoltarea regională prin crearea de noi locuri de muncă, </w:t>
      </w:r>
      <w:r w:rsidR="00B51DA2" w:rsidRPr="007D6AE1">
        <w:rPr>
          <w:rFonts w:ascii="Trebuchet MS" w:eastAsia="SimSun" w:hAnsi="Trebuchet MS" w:cs="Arial"/>
          <w:bCs/>
          <w:lang w:val="ro-RO" w:eastAsia="zh-CN"/>
        </w:rPr>
        <w:t xml:space="preserve">cu modificările și completările ulterioare </w:t>
      </w:r>
      <w:r w:rsidR="00B51DA2" w:rsidRPr="007D6AE1">
        <w:rPr>
          <w:rFonts w:ascii="Trebuchet MS" w:eastAsia="SimSun" w:hAnsi="Trebuchet MS" w:cs="Arial"/>
          <w:color w:val="000000"/>
          <w:lang w:val="ro-RO" w:eastAsia="zh-CN"/>
        </w:rPr>
        <w:t>- schemă deschisă pentru emiterea de acorduri pentru finanţare până la data de 31.12.2023, cu posibilitatea efectuării plății ajutorului de stat până în anul 2028;</w:t>
      </w:r>
    </w:p>
    <w:p w14:paraId="5227A926" w14:textId="77777777" w:rsidR="00B51DA2" w:rsidRDefault="00B51DA2" w:rsidP="0087479D">
      <w:pPr>
        <w:tabs>
          <w:tab w:val="left" w:pos="709"/>
        </w:tabs>
        <w:suppressAutoHyphens/>
        <w:autoSpaceDE w:val="0"/>
        <w:spacing w:before="120"/>
        <w:jc w:val="both"/>
        <w:rPr>
          <w:rFonts w:ascii="Trebuchet MS" w:eastAsia="SimSun" w:hAnsi="Trebuchet MS" w:cs="Arial"/>
          <w:bCs/>
          <w:i/>
          <w:color w:val="000000"/>
          <w:lang w:val="ro-RO" w:eastAsia="zh-CN"/>
        </w:rPr>
      </w:pPr>
      <w:r w:rsidRPr="007D6AE1">
        <w:rPr>
          <w:rFonts w:ascii="Trebuchet MS" w:eastAsia="SimSun" w:hAnsi="Trebuchet MS" w:cs="Arial"/>
          <w:color w:val="000000"/>
          <w:lang w:val="ro-RO" w:eastAsia="zh-CN"/>
        </w:rPr>
        <w:t xml:space="preserve">- </w:t>
      </w:r>
      <w:r w:rsidR="0087479D">
        <w:rPr>
          <w:rFonts w:ascii="Trebuchet MS" w:eastAsia="SimSun" w:hAnsi="Trebuchet MS" w:cs="Arial"/>
          <w:bCs/>
          <w:color w:val="000000"/>
          <w:lang w:val="ro-RO" w:eastAsia="zh-CN"/>
        </w:rPr>
        <w:t>H.G. nr.</w:t>
      </w:r>
      <w:r w:rsidRPr="007D6AE1">
        <w:rPr>
          <w:rFonts w:ascii="Trebuchet MS" w:eastAsia="SimSun" w:hAnsi="Trebuchet MS" w:cs="Arial"/>
          <w:bCs/>
          <w:color w:val="000000"/>
          <w:lang w:val="ro-RO" w:eastAsia="zh-CN"/>
        </w:rPr>
        <w:t>807/2014</w:t>
      </w:r>
      <w:r w:rsidRPr="007D6AE1">
        <w:rPr>
          <w:rFonts w:ascii="Trebuchet MS" w:eastAsia="SimSun" w:hAnsi="Trebuchet MS" w:cs="Arial"/>
          <w:bCs/>
          <w:i/>
          <w:iCs/>
          <w:color w:val="000000"/>
          <w:lang w:val="ro-RO" w:eastAsia="zh-CN"/>
        </w:rPr>
        <w:t xml:space="preserve"> pentru instituirea unei scheme de ajutor de stat având ca obiectiv stimularea investițiilor cu impact major în economie</w:t>
      </w:r>
      <w:r w:rsidRPr="007D6AE1">
        <w:rPr>
          <w:rFonts w:ascii="Trebuchet MS" w:eastAsia="SimSun" w:hAnsi="Trebuchet MS" w:cs="Arial"/>
          <w:bCs/>
          <w:color w:val="000000"/>
          <w:lang w:val="ro-RO" w:eastAsia="zh-CN"/>
        </w:rPr>
        <w:t xml:space="preserve">, </w:t>
      </w:r>
      <w:r w:rsidRPr="007D6AE1">
        <w:rPr>
          <w:rFonts w:ascii="Trebuchet MS" w:eastAsia="SimSun" w:hAnsi="Trebuchet MS" w:cs="Arial"/>
          <w:bCs/>
          <w:lang w:val="ro-RO" w:eastAsia="zh-CN"/>
        </w:rPr>
        <w:t>cu modificările și completările ulterioare -</w:t>
      </w:r>
      <w:r w:rsidRPr="007D6AE1">
        <w:rPr>
          <w:rFonts w:ascii="Trebuchet MS" w:eastAsia="SimSun" w:hAnsi="Trebuchet MS" w:cs="Arial"/>
          <w:bCs/>
          <w:color w:val="000000"/>
          <w:lang w:val="ro-RO" w:eastAsia="zh-CN"/>
        </w:rPr>
        <w:t xml:space="preserve"> </w:t>
      </w:r>
      <w:r w:rsidRPr="007D6AE1">
        <w:rPr>
          <w:rFonts w:ascii="Trebuchet MS" w:eastAsia="SimSun" w:hAnsi="Trebuchet MS" w:cs="Arial"/>
          <w:color w:val="000000"/>
          <w:lang w:val="ro-RO" w:eastAsia="zh-CN"/>
        </w:rPr>
        <w:t>schemă deschisă pentru emiterea de acorduri pentru finanţare până la data de 31.12.2023, cu posibilitatea efectuării plății ajutorului de stat până în anul 2028</w:t>
      </w:r>
      <w:r w:rsidRPr="007D6AE1">
        <w:rPr>
          <w:rFonts w:ascii="Trebuchet MS" w:eastAsia="SimSun" w:hAnsi="Trebuchet MS" w:cs="Arial"/>
          <w:bCs/>
          <w:i/>
          <w:color w:val="000000"/>
          <w:lang w:val="ro-RO" w:eastAsia="zh-CN"/>
        </w:rPr>
        <w:t>.</w:t>
      </w:r>
    </w:p>
    <w:p w14:paraId="5690F86F" w14:textId="77777777" w:rsidR="00B51DA2" w:rsidRPr="007D6AE1" w:rsidRDefault="00B51DA2" w:rsidP="0087479D">
      <w:pPr>
        <w:shd w:val="clear" w:color="auto" w:fill="D0CECE" w:themeFill="background2" w:themeFillShade="E6"/>
        <w:tabs>
          <w:tab w:val="left" w:pos="0"/>
          <w:tab w:val="left" w:pos="1122"/>
          <w:tab w:val="left" w:pos="1260"/>
        </w:tabs>
        <w:suppressAutoHyphens/>
        <w:spacing w:before="120"/>
        <w:jc w:val="both"/>
        <w:rPr>
          <w:rFonts w:ascii="Trebuchet MS" w:eastAsia="SimSun" w:hAnsi="Trebuchet MS" w:cs="Arial"/>
          <w:b/>
          <w:color w:val="000000"/>
          <w:lang w:val="ro-RO" w:eastAsia="zh-CN"/>
        </w:rPr>
      </w:pPr>
      <w:r w:rsidRPr="007D6AE1">
        <w:rPr>
          <w:rFonts w:ascii="Trebuchet MS" w:eastAsia="SimSun" w:hAnsi="Trebuchet MS" w:cs="Arial"/>
          <w:b/>
          <w:color w:val="000000"/>
          <w:lang w:val="ro-RO" w:eastAsia="zh-CN"/>
        </w:rPr>
        <w:t>b) scheme de ajutor de stat administrate de alte autorități, instituite prin:</w:t>
      </w:r>
    </w:p>
    <w:p w14:paraId="1297AE2B" w14:textId="77777777" w:rsidR="00B51DA2" w:rsidRPr="007D6AE1" w:rsidRDefault="0087479D" w:rsidP="0087479D">
      <w:pPr>
        <w:tabs>
          <w:tab w:val="left" w:pos="0"/>
          <w:tab w:val="left" w:pos="284"/>
        </w:tabs>
        <w:suppressAutoHyphens/>
        <w:spacing w:before="120"/>
        <w:jc w:val="both"/>
        <w:rPr>
          <w:rFonts w:ascii="Trebuchet MS" w:eastAsia="SimSun" w:hAnsi="Trebuchet MS" w:cs="Arial"/>
          <w:i/>
          <w:color w:val="000000"/>
          <w:lang w:val="ro-RO" w:eastAsia="zh-CN"/>
        </w:rPr>
      </w:pPr>
      <w:r>
        <w:rPr>
          <w:rFonts w:ascii="Trebuchet MS" w:eastAsia="SimSun" w:hAnsi="Trebuchet MS" w:cs="Arial"/>
          <w:color w:val="000000"/>
          <w:lang w:val="ro-RO" w:eastAsia="zh-CN"/>
        </w:rPr>
        <w:t>- O.U.G.</w:t>
      </w:r>
      <w:r w:rsidR="00B51DA2" w:rsidRPr="007D6AE1">
        <w:rPr>
          <w:rFonts w:ascii="Trebuchet MS" w:eastAsia="SimSun" w:hAnsi="Trebuchet MS" w:cs="Arial"/>
          <w:color w:val="000000"/>
          <w:lang w:val="ro-RO" w:eastAsia="zh-CN"/>
        </w:rPr>
        <w:t xml:space="preserve">42/2020 pentru modificarea și completarea O.U.G. nr. 110/2017 </w:t>
      </w:r>
      <w:r w:rsidR="00B51DA2" w:rsidRPr="007D6AE1">
        <w:rPr>
          <w:rFonts w:ascii="Trebuchet MS" w:eastAsia="SimSun" w:hAnsi="Trebuchet MS" w:cs="Arial"/>
          <w:i/>
          <w:color w:val="000000"/>
          <w:lang w:val="ro-RO" w:eastAsia="zh-CN"/>
        </w:rPr>
        <w:t xml:space="preserve">privind </w:t>
      </w:r>
      <w:r w:rsidR="00B51DA2" w:rsidRPr="007D6AE1">
        <w:rPr>
          <w:rFonts w:ascii="Trebuchet MS" w:eastAsia="SimSun" w:hAnsi="Trebuchet MS" w:cs="Arial"/>
          <w:b/>
          <w:i/>
          <w:color w:val="000066"/>
          <w:lang w:val="ro-RO" w:eastAsia="zh-CN"/>
        </w:rPr>
        <w:t>Programul de susținere a întreprinderilor mici și mijlocii - IMM INVEST ROMANIA</w:t>
      </w:r>
      <w:r w:rsidR="00B51DA2" w:rsidRPr="007D6AE1">
        <w:rPr>
          <w:rFonts w:ascii="Trebuchet MS" w:eastAsia="SimSun" w:hAnsi="Trebuchet MS" w:cs="Arial"/>
          <w:b/>
          <w:color w:val="000066"/>
          <w:lang w:val="ro-RO" w:eastAsia="zh-CN"/>
        </w:rPr>
        <w:t>,</w:t>
      </w:r>
      <w:r w:rsidR="00B51DA2" w:rsidRPr="007D6AE1">
        <w:rPr>
          <w:rFonts w:ascii="Trebuchet MS" w:eastAsia="SimSun" w:hAnsi="Trebuchet MS" w:cs="Arial"/>
          <w:color w:val="000000"/>
          <w:lang w:val="ro-RO" w:eastAsia="zh-CN"/>
        </w:rPr>
        <w:t xml:space="preserve"> </w:t>
      </w:r>
      <w:r w:rsidR="00B51DA2" w:rsidRPr="007D6AE1">
        <w:rPr>
          <w:rFonts w:ascii="Trebuchet MS" w:eastAsia="SimSun" w:hAnsi="Trebuchet MS" w:cs="Arial"/>
          <w:i/>
          <w:color w:val="000000"/>
          <w:lang w:val="ro-RO" w:eastAsia="zh-CN"/>
        </w:rPr>
        <w:t>precum și pentru aprobarea Schemei de ajutor de stat pentru susținerea activității IMM-urilor în contextul crizei economice generate de pandemia COVID-1;</w:t>
      </w:r>
    </w:p>
    <w:p w14:paraId="6001540D" w14:textId="77777777" w:rsidR="00B51DA2" w:rsidRPr="009F3881" w:rsidRDefault="00B51DA2" w:rsidP="0087479D">
      <w:pPr>
        <w:suppressAutoHyphens/>
        <w:autoSpaceDE w:val="0"/>
        <w:autoSpaceDN w:val="0"/>
        <w:adjustRightInd w:val="0"/>
        <w:spacing w:before="120"/>
        <w:ind w:right="-1"/>
        <w:jc w:val="both"/>
        <w:rPr>
          <w:rFonts w:ascii="Trebuchet MS" w:eastAsia="Calibri" w:hAnsi="Trebuchet MS" w:cs="Arial"/>
          <w:lang w:val="ro-RO"/>
        </w:rPr>
      </w:pPr>
      <w:r w:rsidRPr="007D6AE1">
        <w:rPr>
          <w:rFonts w:ascii="Trebuchet MS" w:eastAsia="SimSun" w:hAnsi="Trebuchet MS" w:cs="Arial"/>
          <w:lang w:val="ro-RO" w:eastAsia="zh-CN"/>
        </w:rPr>
        <w:lastRenderedPageBreak/>
        <w:t xml:space="preserve">- </w:t>
      </w:r>
      <w:r w:rsidR="0087479D" w:rsidRPr="009F3881">
        <w:rPr>
          <w:rFonts w:ascii="Trebuchet MS" w:eastAsia="Calibri" w:hAnsi="Trebuchet MS" w:cs="Arial"/>
          <w:lang w:val="ro-RO"/>
        </w:rPr>
        <w:t>O.U.G. nr.</w:t>
      </w:r>
      <w:r w:rsidRPr="009F3881">
        <w:rPr>
          <w:rFonts w:ascii="Trebuchet MS" w:eastAsia="Calibri" w:hAnsi="Trebuchet MS" w:cs="Arial"/>
          <w:lang w:val="ro-RO"/>
        </w:rPr>
        <w:t xml:space="preserve">118/2020 </w:t>
      </w:r>
      <w:r w:rsidRPr="009F3881">
        <w:rPr>
          <w:rFonts w:ascii="Trebuchet MS" w:eastAsia="Calibri" w:hAnsi="Trebuchet MS" w:cs="Arial"/>
          <w:i/>
          <w:lang w:val="ro-RO"/>
        </w:rPr>
        <w:t xml:space="preserve">privind aprobarea </w:t>
      </w:r>
      <w:r w:rsidRPr="009F3881">
        <w:rPr>
          <w:rFonts w:ascii="Trebuchet MS" w:eastAsia="Calibri" w:hAnsi="Trebuchet MS" w:cs="Arial"/>
          <w:b/>
          <w:i/>
          <w:color w:val="000066"/>
          <w:lang w:val="ro-RO"/>
        </w:rPr>
        <w:t>Programului de susţinere a întreprinderilor mici şi mijlocii "IMM LEASING DE ECHIPAMENTE ŞI UTILAJE</w:t>
      </w:r>
      <w:r w:rsidRPr="009F3881">
        <w:rPr>
          <w:rFonts w:ascii="Trebuchet MS" w:eastAsia="Calibri" w:hAnsi="Trebuchet MS" w:cs="Arial"/>
          <w:b/>
          <w:color w:val="000066"/>
          <w:lang w:val="ro-RO"/>
        </w:rPr>
        <w:t>",</w:t>
      </w:r>
      <w:r w:rsidRPr="009F3881">
        <w:rPr>
          <w:rFonts w:ascii="Trebuchet MS" w:eastAsia="Calibri" w:hAnsi="Trebuchet MS" w:cs="Arial"/>
          <w:lang w:val="ro-RO"/>
        </w:rPr>
        <w:t xml:space="preserve"> </w:t>
      </w:r>
      <w:r w:rsidRPr="007D6AE1">
        <w:rPr>
          <w:rFonts w:ascii="Trebuchet MS" w:eastAsia="SimSun" w:hAnsi="Trebuchet MS" w:cs="Arial"/>
          <w:bCs/>
          <w:lang w:val="ro-RO" w:eastAsia="zh-CN"/>
        </w:rPr>
        <w:t>cu modificările și completările ulterioare;</w:t>
      </w:r>
    </w:p>
    <w:p w14:paraId="2E026BE9" w14:textId="77777777" w:rsidR="00B51DA2" w:rsidRDefault="00B51DA2" w:rsidP="0087479D">
      <w:pPr>
        <w:suppressAutoHyphens/>
        <w:autoSpaceDE w:val="0"/>
        <w:autoSpaceDN w:val="0"/>
        <w:adjustRightInd w:val="0"/>
        <w:spacing w:before="120"/>
        <w:ind w:right="-1"/>
        <w:jc w:val="both"/>
        <w:rPr>
          <w:rFonts w:ascii="Trebuchet MS" w:eastAsia="SimSun" w:hAnsi="Trebuchet MS" w:cs="Arial"/>
          <w:bCs/>
          <w:lang w:val="ro-RO" w:eastAsia="zh-CN"/>
        </w:rPr>
      </w:pPr>
      <w:r w:rsidRPr="007D6AE1">
        <w:rPr>
          <w:rFonts w:ascii="Trebuchet MS" w:eastAsia="SimSun" w:hAnsi="Trebuchet MS" w:cs="Arial"/>
          <w:color w:val="000000"/>
          <w:lang w:val="ro-RO" w:eastAsia="zh-CN"/>
        </w:rPr>
        <w:t xml:space="preserve">- </w:t>
      </w:r>
      <w:r w:rsidR="0087479D" w:rsidRPr="009F3881">
        <w:rPr>
          <w:rFonts w:ascii="Trebuchet MS" w:eastAsia="Calibri" w:hAnsi="Trebuchet MS" w:cs="Arial"/>
          <w:lang w:val="fr-FR"/>
        </w:rPr>
        <w:t>O.U.G. nr.</w:t>
      </w:r>
      <w:r w:rsidRPr="009F3881">
        <w:rPr>
          <w:rFonts w:ascii="Trebuchet MS" w:eastAsia="Calibri" w:hAnsi="Trebuchet MS" w:cs="Arial"/>
          <w:lang w:val="fr-FR"/>
        </w:rPr>
        <w:t xml:space="preserve">146/2020 </w:t>
      </w:r>
      <w:r w:rsidRPr="009F3881">
        <w:rPr>
          <w:rFonts w:ascii="Trebuchet MS" w:eastAsia="Calibri" w:hAnsi="Trebuchet MS" w:cs="Arial"/>
          <w:i/>
          <w:lang w:val="fr-FR"/>
        </w:rPr>
        <w:t xml:space="preserve">privind aprobarea </w:t>
      </w:r>
      <w:r w:rsidRPr="009F3881">
        <w:rPr>
          <w:rFonts w:ascii="Trebuchet MS" w:eastAsia="Calibri" w:hAnsi="Trebuchet MS" w:cs="Arial"/>
          <w:b/>
          <w:i/>
          <w:color w:val="000066"/>
          <w:lang w:val="fr-FR"/>
        </w:rPr>
        <w:t>Programului IMM FACTOR - Produs de garantare a creditului comercial şi a Schemei de ajutor de stat asociate acestuia,</w:t>
      </w:r>
      <w:r w:rsidRPr="009F3881">
        <w:rPr>
          <w:rFonts w:ascii="Trebuchet MS" w:eastAsia="Calibri" w:hAnsi="Trebuchet MS" w:cs="Arial"/>
          <w:i/>
          <w:lang w:val="fr-FR"/>
        </w:rPr>
        <w:t xml:space="preserve"> </w:t>
      </w:r>
      <w:r w:rsidRPr="007D6AE1">
        <w:rPr>
          <w:rFonts w:ascii="Trebuchet MS" w:eastAsia="SimSun" w:hAnsi="Trebuchet MS" w:cs="Arial"/>
          <w:bCs/>
          <w:lang w:val="ro-RO" w:eastAsia="zh-CN"/>
        </w:rPr>
        <w:t>cu modificările și completările ulterioare.</w:t>
      </w:r>
    </w:p>
    <w:p w14:paraId="2DF2A6C8" w14:textId="77777777" w:rsidR="00862A41" w:rsidRPr="009F3881" w:rsidRDefault="00862A41" w:rsidP="0087479D">
      <w:pPr>
        <w:suppressAutoHyphens/>
        <w:autoSpaceDE w:val="0"/>
        <w:autoSpaceDN w:val="0"/>
        <w:adjustRightInd w:val="0"/>
        <w:spacing w:before="120"/>
        <w:ind w:right="-1"/>
        <w:jc w:val="both"/>
        <w:rPr>
          <w:rFonts w:ascii="Trebuchet MS" w:eastAsia="Calibri" w:hAnsi="Trebuchet MS" w:cs="Arial"/>
          <w:lang w:val="fr-FR"/>
        </w:rPr>
      </w:pPr>
    </w:p>
    <w:p w14:paraId="50F51807" w14:textId="77777777" w:rsidR="00B51DA2" w:rsidRPr="007D6AE1" w:rsidRDefault="00B51DA2" w:rsidP="0087479D">
      <w:pPr>
        <w:shd w:val="clear" w:color="auto" w:fill="E7E6E6" w:themeFill="background2"/>
        <w:tabs>
          <w:tab w:val="left" w:pos="284"/>
        </w:tabs>
        <w:suppressAutoHyphens/>
        <w:spacing w:before="120"/>
        <w:jc w:val="both"/>
        <w:rPr>
          <w:rFonts w:ascii="Trebuchet MS" w:eastAsia="SimSun" w:hAnsi="Trebuchet MS" w:cs="Arial"/>
          <w:b/>
          <w:color w:val="000000"/>
          <w:u w:val="single"/>
          <w:lang w:val="ro-RO" w:eastAsia="zh-CN"/>
        </w:rPr>
      </w:pPr>
      <w:r w:rsidRPr="007D6AE1">
        <w:rPr>
          <w:rFonts w:ascii="Trebuchet MS" w:eastAsia="SimSun" w:hAnsi="Trebuchet MS" w:cs="Arial"/>
          <w:b/>
          <w:color w:val="000000"/>
          <w:u w:val="single"/>
          <w:lang w:val="ro-RO" w:eastAsia="zh-CN"/>
        </w:rPr>
        <w:t>Scheme de ajutor de stat care vor fi derulate în perioada 2022-2024</w:t>
      </w:r>
    </w:p>
    <w:p w14:paraId="65A7A86C" w14:textId="77777777" w:rsidR="00B51DA2" w:rsidRPr="00E1509C" w:rsidRDefault="0087479D" w:rsidP="008D7091">
      <w:pPr>
        <w:pStyle w:val="ListParagraph"/>
        <w:numPr>
          <w:ilvl w:val="0"/>
          <w:numId w:val="166"/>
        </w:numPr>
        <w:shd w:val="clear" w:color="auto" w:fill="E7E6E6" w:themeFill="background2"/>
        <w:tabs>
          <w:tab w:val="left" w:pos="0"/>
        </w:tabs>
        <w:suppressAutoHyphens/>
        <w:autoSpaceDE w:val="0"/>
        <w:spacing w:before="120" w:line="240" w:lineRule="auto"/>
        <w:contextualSpacing w:val="0"/>
        <w:jc w:val="both"/>
        <w:rPr>
          <w:rFonts w:ascii="Trebuchet MS" w:eastAsia="SimSun" w:hAnsi="Trebuchet MS" w:cs="Arial"/>
          <w:b/>
          <w:color w:val="000066"/>
          <w:lang w:eastAsia="zh-CN"/>
        </w:rPr>
      </w:pPr>
      <w:r>
        <w:rPr>
          <w:rFonts w:ascii="Trebuchet MS" w:eastAsia="SimSun" w:hAnsi="Trebuchet MS" w:cs="Arial"/>
          <w:b/>
          <w:lang w:eastAsia="zh-CN"/>
        </w:rPr>
        <w:t>H.G. nr.</w:t>
      </w:r>
      <w:r w:rsidR="00B51DA2" w:rsidRPr="00E1509C">
        <w:rPr>
          <w:rFonts w:ascii="Trebuchet MS" w:eastAsia="SimSun" w:hAnsi="Trebuchet MS" w:cs="Arial"/>
          <w:b/>
          <w:lang w:eastAsia="zh-CN"/>
        </w:rPr>
        <w:t xml:space="preserve">332/2014 </w:t>
      </w:r>
      <w:r w:rsidR="00B51DA2" w:rsidRPr="00E1509C">
        <w:rPr>
          <w:rFonts w:ascii="Trebuchet MS" w:eastAsia="SimSun" w:hAnsi="Trebuchet MS" w:cs="Arial"/>
          <w:b/>
          <w:bCs/>
          <w:lang w:eastAsia="zh-CN"/>
        </w:rPr>
        <w:t xml:space="preserve">privind instituirea unei scheme de ajutor de stat </w:t>
      </w:r>
      <w:r w:rsidR="00B51DA2" w:rsidRPr="00E1509C">
        <w:rPr>
          <w:rFonts w:ascii="Trebuchet MS" w:eastAsia="SimSun" w:hAnsi="Trebuchet MS" w:cs="Arial"/>
          <w:b/>
          <w:bCs/>
          <w:color w:val="000066"/>
          <w:lang w:eastAsia="zh-CN"/>
        </w:rPr>
        <w:t>pentru sprijinirea investițiilor care promovează dezvoltarea regională prin crearea de locuri de muncă, cu modificările și completările ulterioare;</w:t>
      </w:r>
    </w:p>
    <w:p w14:paraId="6BF515F1" w14:textId="77777777" w:rsidR="00B51DA2" w:rsidRPr="007D6AE1" w:rsidRDefault="00B51DA2" w:rsidP="0087479D">
      <w:pPr>
        <w:tabs>
          <w:tab w:val="left" w:pos="0"/>
        </w:tabs>
        <w:suppressAutoHyphens/>
        <w:spacing w:before="120"/>
        <w:ind w:right="28"/>
        <w:jc w:val="both"/>
        <w:rPr>
          <w:rFonts w:ascii="Trebuchet MS" w:eastAsia="SimSun" w:hAnsi="Trebuchet MS" w:cs="Arial"/>
          <w:b/>
          <w:color w:val="000066"/>
          <w:lang w:val="ro-RO" w:eastAsia="zh-CN"/>
        </w:rPr>
      </w:pPr>
      <w:r w:rsidRPr="007D6AE1">
        <w:rPr>
          <w:rFonts w:ascii="Trebuchet MS" w:eastAsia="SimSun" w:hAnsi="Trebuchet MS" w:cs="Arial"/>
          <w:lang w:val="ro-RO" w:eastAsia="zh-CN"/>
        </w:rPr>
        <w:t xml:space="preserve">Prin această schemă se intenţionează încurajarea participării active a întreprinderilor la reducerea decalajelor economice dintre regiuni şi redresarea economiei româneşti, </w:t>
      </w:r>
      <w:r w:rsidRPr="007D6AE1">
        <w:rPr>
          <w:rFonts w:ascii="Trebuchet MS" w:eastAsia="SimSun" w:hAnsi="Trebuchet MS" w:cs="Arial"/>
          <w:b/>
          <w:color w:val="000066"/>
          <w:lang w:val="ro-RO" w:eastAsia="zh-CN"/>
        </w:rPr>
        <w:t xml:space="preserve">prin realizarea de investiţii şi crearea a peste 35.000 de noi locuri de muncă. </w:t>
      </w:r>
    </w:p>
    <w:p w14:paraId="3457AF2B" w14:textId="77777777" w:rsidR="00B51DA2" w:rsidRPr="007D6AE1" w:rsidRDefault="00B51DA2" w:rsidP="0087479D">
      <w:pPr>
        <w:tabs>
          <w:tab w:val="left" w:pos="0"/>
        </w:tabs>
        <w:suppressAutoHyphens/>
        <w:spacing w:before="120"/>
        <w:ind w:right="28"/>
        <w:jc w:val="both"/>
        <w:rPr>
          <w:rFonts w:ascii="Trebuchet MS" w:eastAsia="SimSun" w:hAnsi="Trebuchet MS" w:cs="Arial"/>
          <w:b/>
          <w:color w:val="000066"/>
          <w:lang w:val="ro-RO" w:eastAsia="zh-CN"/>
        </w:rPr>
      </w:pPr>
      <w:r w:rsidRPr="007D6AE1">
        <w:rPr>
          <w:rFonts w:ascii="Trebuchet MS" w:eastAsia="SimSun" w:hAnsi="Trebuchet MS" w:cs="Arial"/>
          <w:b/>
          <w:color w:val="000066"/>
          <w:lang w:val="ro-RO" w:eastAsia="zh-CN"/>
        </w:rPr>
        <w:t>Bugetul maxim al schemei este de 2.700 milioane lei, respectiv echivalentul a aproximativ 600 milioane euro. Bugetul mediu anual al schemei este de 450 milioane lei, respectiv echivalentul a aproximativ 100 milioane euro, cu posibilitatea suplimentării.</w:t>
      </w:r>
    </w:p>
    <w:p w14:paraId="22E7DEC3" w14:textId="77777777" w:rsidR="00B51DA2" w:rsidRPr="007D6AE1" w:rsidRDefault="00B51DA2" w:rsidP="0087479D">
      <w:pPr>
        <w:tabs>
          <w:tab w:val="left" w:pos="0"/>
        </w:tabs>
        <w:suppressAutoHyphens/>
        <w:spacing w:before="120"/>
        <w:ind w:right="28"/>
        <w:jc w:val="both"/>
        <w:rPr>
          <w:rFonts w:ascii="Trebuchet MS" w:eastAsia="SimSun" w:hAnsi="Trebuchet MS" w:cs="Arial"/>
          <w:color w:val="000066"/>
          <w:lang w:val="ro-RO" w:eastAsia="zh-CN"/>
        </w:rPr>
      </w:pPr>
      <w:r w:rsidRPr="007D6AE1">
        <w:rPr>
          <w:rFonts w:ascii="Trebuchet MS" w:eastAsia="SimSun" w:hAnsi="Trebuchet MS" w:cs="Arial"/>
          <w:color w:val="000066"/>
          <w:lang w:val="ro-RO" w:eastAsia="zh-CN"/>
        </w:rPr>
        <w:t>Numărul total estimat al întreprinderilor care urmează să beneficieze de ajutor de stat în baza schemei este de 1.700.</w:t>
      </w:r>
    </w:p>
    <w:p w14:paraId="3459A606" w14:textId="77777777" w:rsidR="00B51DA2" w:rsidRPr="007D6AE1" w:rsidRDefault="00B51DA2" w:rsidP="0087479D">
      <w:pPr>
        <w:tabs>
          <w:tab w:val="left" w:pos="0"/>
        </w:tabs>
        <w:suppressAutoHyphens/>
        <w:spacing w:before="120"/>
        <w:ind w:right="28"/>
        <w:jc w:val="both"/>
        <w:rPr>
          <w:rFonts w:ascii="Trebuchet MS" w:eastAsia="SimSun" w:hAnsi="Trebuchet MS" w:cs="Arial"/>
          <w:lang w:val="ro-RO" w:eastAsia="zh-CN"/>
        </w:rPr>
      </w:pPr>
      <w:r w:rsidRPr="007D6AE1">
        <w:rPr>
          <w:rFonts w:ascii="Trebuchet MS" w:eastAsia="SimSun" w:hAnsi="Trebuchet MS" w:cs="Arial"/>
          <w:lang w:val="ro-RO" w:eastAsia="zh-CN"/>
        </w:rPr>
        <w:t>Precizăm că această schema a fost închisă în anul 2017 și a fost redeschisă în 03.12.2020, data de la care se pot depune cereri de acord pentru finanțare.</w:t>
      </w:r>
    </w:p>
    <w:p w14:paraId="6E42FD15" w14:textId="77777777" w:rsidR="00B51DA2" w:rsidRPr="00346F98" w:rsidRDefault="00B51DA2" w:rsidP="008D7091">
      <w:pPr>
        <w:pStyle w:val="ListParagraph"/>
        <w:numPr>
          <w:ilvl w:val="0"/>
          <w:numId w:val="166"/>
        </w:numPr>
        <w:shd w:val="clear" w:color="auto" w:fill="E7E6E6" w:themeFill="background2"/>
        <w:tabs>
          <w:tab w:val="left" w:pos="0"/>
          <w:tab w:val="left" w:pos="284"/>
        </w:tabs>
        <w:suppressAutoHyphens/>
        <w:spacing w:before="120" w:line="240" w:lineRule="auto"/>
        <w:ind w:right="28"/>
        <w:contextualSpacing w:val="0"/>
        <w:jc w:val="both"/>
        <w:rPr>
          <w:rFonts w:ascii="Trebuchet MS" w:eastAsia="SimSun" w:hAnsi="Trebuchet MS" w:cs="Arial"/>
          <w:lang w:eastAsia="zh-CN"/>
        </w:rPr>
      </w:pPr>
      <w:r w:rsidRPr="00E1509C">
        <w:rPr>
          <w:rFonts w:ascii="Trebuchet MS" w:eastAsia="SimSun" w:hAnsi="Trebuchet MS" w:cs="Arial"/>
          <w:b/>
          <w:bCs/>
          <w:kern w:val="2"/>
          <w:lang w:eastAsia="zh-CN"/>
        </w:rPr>
        <w:t xml:space="preserve">H.G. nr. 807/2014 pentru instituirea unei scheme de ajutor de stat având ca </w:t>
      </w:r>
      <w:r w:rsidRPr="00E1509C">
        <w:rPr>
          <w:rFonts w:ascii="Trebuchet MS" w:eastAsia="SimSun" w:hAnsi="Trebuchet MS" w:cs="Arial"/>
          <w:b/>
          <w:lang w:eastAsia="zh-CN"/>
        </w:rPr>
        <w:t xml:space="preserve">obiectiv stimularea </w:t>
      </w:r>
      <w:r w:rsidRPr="00346F98">
        <w:rPr>
          <w:rFonts w:ascii="Trebuchet MS" w:eastAsia="SimSun" w:hAnsi="Trebuchet MS" w:cs="Arial"/>
          <w:b/>
          <w:lang w:eastAsia="zh-CN"/>
        </w:rPr>
        <w:t xml:space="preserve">investițiilor cu impact major în economie, </w:t>
      </w:r>
      <w:r w:rsidRPr="00346F98">
        <w:rPr>
          <w:rFonts w:ascii="Trebuchet MS" w:eastAsia="SimSun" w:hAnsi="Trebuchet MS" w:cs="Arial"/>
          <w:lang w:eastAsia="zh-CN"/>
        </w:rPr>
        <w:t>cu modificările și completările ulterioare;</w:t>
      </w:r>
    </w:p>
    <w:p w14:paraId="1AF404B8" w14:textId="77777777" w:rsidR="00B51DA2" w:rsidRPr="007D6AE1" w:rsidRDefault="00B51DA2" w:rsidP="0087479D">
      <w:pPr>
        <w:tabs>
          <w:tab w:val="left" w:pos="0"/>
        </w:tabs>
        <w:suppressAutoHyphens/>
        <w:spacing w:before="120"/>
        <w:jc w:val="both"/>
        <w:rPr>
          <w:rFonts w:ascii="Trebuchet MS" w:eastAsia="SimSun" w:hAnsi="Trebuchet MS" w:cs="Arial"/>
          <w:b/>
          <w:color w:val="000066"/>
          <w:lang w:val="ro-RO" w:eastAsia="zh-CN"/>
        </w:rPr>
      </w:pPr>
      <w:r w:rsidRPr="007D6AE1">
        <w:rPr>
          <w:rFonts w:ascii="Trebuchet MS" w:eastAsia="SimSun" w:hAnsi="Trebuchet MS" w:cs="Arial"/>
          <w:b/>
          <w:bCs/>
          <w:color w:val="000066"/>
          <w:kern w:val="2"/>
          <w:lang w:val="ro-RO" w:eastAsia="zh-CN"/>
        </w:rPr>
        <w:t xml:space="preserve">Schema de ajutor de stat are în vedere finanțarea </w:t>
      </w:r>
      <w:r w:rsidRPr="007D6AE1">
        <w:rPr>
          <w:rFonts w:ascii="Trebuchet MS" w:eastAsia="SimSun" w:hAnsi="Trebuchet MS" w:cs="Arial"/>
          <w:b/>
          <w:color w:val="000066"/>
          <w:spacing w:val="-4"/>
          <w:kern w:val="2"/>
          <w:lang w:val="ro-RO" w:eastAsia="zh-CN"/>
        </w:rPr>
        <w:t xml:space="preserve">investițiilor </w:t>
      </w:r>
      <w:r w:rsidRPr="007D6AE1">
        <w:rPr>
          <w:rFonts w:ascii="Trebuchet MS" w:eastAsia="SimSun" w:hAnsi="Trebuchet MS" w:cs="Arial"/>
          <w:b/>
          <w:color w:val="000066"/>
          <w:lang w:val="ro-RO" w:eastAsia="zh-CN"/>
        </w:rPr>
        <w:t>realizate de întreprinderi în active corporale și necorporale de înaltă tehnologie</w:t>
      </w:r>
      <w:r w:rsidRPr="007D6AE1">
        <w:rPr>
          <w:rFonts w:ascii="Trebuchet MS" w:eastAsia="SimSun" w:hAnsi="Trebuchet MS" w:cs="Arial"/>
          <w:b/>
          <w:color w:val="000066"/>
          <w:spacing w:val="-4"/>
          <w:kern w:val="2"/>
          <w:lang w:val="ro-RO" w:eastAsia="zh-CN"/>
        </w:rPr>
        <w:t xml:space="preserve"> în valoare de minimum 4,5 milioane lei</w:t>
      </w:r>
      <w:r w:rsidRPr="007D6AE1">
        <w:rPr>
          <w:rFonts w:ascii="Trebuchet MS" w:eastAsia="SimSun" w:hAnsi="Trebuchet MS" w:cs="Arial"/>
          <w:b/>
          <w:bCs/>
          <w:color w:val="000066"/>
          <w:kern w:val="2"/>
          <w:lang w:val="ro-RO" w:eastAsia="zh-CN"/>
        </w:rPr>
        <w:t xml:space="preserve">. </w:t>
      </w:r>
    </w:p>
    <w:p w14:paraId="1E65C483" w14:textId="77777777" w:rsidR="00B51DA2" w:rsidRPr="007D6AE1" w:rsidRDefault="00B51DA2" w:rsidP="0087479D">
      <w:pPr>
        <w:tabs>
          <w:tab w:val="left" w:pos="0"/>
          <w:tab w:val="left" w:pos="709"/>
        </w:tabs>
        <w:suppressAutoHyphens/>
        <w:spacing w:before="120"/>
        <w:jc w:val="both"/>
        <w:rPr>
          <w:rFonts w:ascii="Trebuchet MS" w:eastAsia="SimSun" w:hAnsi="Trebuchet MS" w:cs="Arial"/>
          <w:lang w:val="ro-RO" w:eastAsia="zh-CN"/>
        </w:rPr>
      </w:pPr>
      <w:r w:rsidRPr="007D6AE1">
        <w:rPr>
          <w:rFonts w:ascii="Trebuchet MS" w:eastAsia="SimSun" w:hAnsi="Trebuchet MS" w:cs="Arial"/>
          <w:b/>
          <w:color w:val="000066"/>
          <w:kern w:val="2"/>
          <w:lang w:val="ro-RO" w:eastAsia="zh-CN"/>
        </w:rPr>
        <w:t xml:space="preserve">Bugetul maxim al schemei este de 6.380 milioane lei, respectiv echivalentul a 1.450 milioane euro. </w:t>
      </w:r>
      <w:r w:rsidRPr="007D6AE1">
        <w:rPr>
          <w:rFonts w:ascii="Trebuchet MS" w:eastAsia="SimSun" w:hAnsi="Trebuchet MS" w:cs="Arial"/>
          <w:b/>
          <w:color w:val="000066"/>
          <w:lang w:val="ro-RO" w:eastAsia="zh-CN"/>
        </w:rPr>
        <w:t>Bugetul mediu anual al schemei este de 638 milioane lei, respectiv echivalentul a 145 milioane euro,</w:t>
      </w:r>
      <w:r w:rsidRPr="007D6AE1">
        <w:rPr>
          <w:rFonts w:ascii="Trebuchet MS" w:eastAsia="SimSun" w:hAnsi="Trebuchet MS" w:cs="Arial"/>
          <w:lang w:val="ro-RO" w:eastAsia="zh-CN"/>
        </w:rPr>
        <w:t xml:space="preserve"> iar bugetul maxim anual care poate fi angajat cuprinde bugetul mediu anual și sumele stabilite cu această destinație dar neutilizate în anii anteriori, în limita creditelor de angajament și bugetare aprobate prin legile bugetare anuale.</w:t>
      </w:r>
    </w:p>
    <w:p w14:paraId="41309BDF" w14:textId="77777777" w:rsidR="00B51DA2" w:rsidRPr="007D6AE1" w:rsidRDefault="00B51DA2" w:rsidP="0087479D">
      <w:pPr>
        <w:tabs>
          <w:tab w:val="left" w:pos="0"/>
        </w:tabs>
        <w:suppressAutoHyphens/>
        <w:spacing w:before="120"/>
        <w:ind w:right="28"/>
        <w:jc w:val="both"/>
        <w:rPr>
          <w:rFonts w:ascii="Trebuchet MS" w:eastAsia="SimSun" w:hAnsi="Trebuchet MS" w:cs="Arial"/>
          <w:b/>
          <w:color w:val="000066"/>
          <w:lang w:val="ro-RO" w:eastAsia="zh-CN"/>
        </w:rPr>
      </w:pPr>
      <w:r w:rsidRPr="007D6AE1">
        <w:rPr>
          <w:rFonts w:ascii="Trebuchet MS" w:eastAsia="SimSun" w:hAnsi="Trebuchet MS" w:cs="Arial"/>
          <w:b/>
          <w:color w:val="000066"/>
          <w:lang w:val="ro-RO" w:eastAsia="zh-CN"/>
        </w:rPr>
        <w:t>Numărul total estimat al întreprinderilor care urmează să beneficieze de ajutor de stat în baza schemei este de 300.</w:t>
      </w:r>
    </w:p>
    <w:p w14:paraId="00D8A264" w14:textId="77777777" w:rsidR="00B51DA2" w:rsidRPr="007D6AE1" w:rsidRDefault="00B51DA2" w:rsidP="0087479D">
      <w:pPr>
        <w:tabs>
          <w:tab w:val="left" w:pos="0"/>
        </w:tabs>
        <w:suppressAutoHyphens/>
        <w:autoSpaceDE w:val="0"/>
        <w:spacing w:before="120"/>
        <w:jc w:val="both"/>
        <w:rPr>
          <w:rFonts w:ascii="Trebuchet MS" w:eastAsia="SimSun" w:hAnsi="Trebuchet MS" w:cs="Arial"/>
          <w:b/>
          <w:bCs/>
          <w:color w:val="000066"/>
          <w:lang w:val="ro-RO" w:eastAsia="zh-CN"/>
        </w:rPr>
      </w:pPr>
      <w:r w:rsidRPr="007D6AE1">
        <w:rPr>
          <w:rFonts w:ascii="Trebuchet MS" w:eastAsia="SimSun" w:hAnsi="Trebuchet MS" w:cs="Arial"/>
          <w:b/>
          <w:bCs/>
          <w:color w:val="000066"/>
          <w:lang w:val="ro-RO" w:eastAsia="zh-CN"/>
        </w:rPr>
        <w:t xml:space="preserve">Proiectele de investiții aflate în proces de implementare vor avea un impact semnificativ în economie prin crearea a 17.910 locuri de muncă și plata unor contribuții la bugetul de stat în valoare de 4.946,78 milioane lei. </w:t>
      </w:r>
    </w:p>
    <w:p w14:paraId="11DA8AC8" w14:textId="77777777" w:rsidR="00B51DA2" w:rsidRPr="00E1509C" w:rsidRDefault="00B51DA2" w:rsidP="008D7091">
      <w:pPr>
        <w:pStyle w:val="ListParagraph"/>
        <w:numPr>
          <w:ilvl w:val="0"/>
          <w:numId w:val="166"/>
        </w:numPr>
        <w:shd w:val="clear" w:color="auto" w:fill="E7E6E6" w:themeFill="background2"/>
        <w:tabs>
          <w:tab w:val="left" w:pos="284"/>
        </w:tabs>
        <w:suppressAutoHyphens/>
        <w:autoSpaceDE w:val="0"/>
        <w:autoSpaceDN w:val="0"/>
        <w:adjustRightInd w:val="0"/>
        <w:spacing w:before="120" w:line="240" w:lineRule="auto"/>
        <w:ind w:right="-1"/>
        <w:contextualSpacing w:val="0"/>
        <w:jc w:val="both"/>
        <w:rPr>
          <w:rFonts w:ascii="Trebuchet MS" w:hAnsi="Trebuchet MS" w:cs="Arial"/>
          <w:b/>
        </w:rPr>
      </w:pPr>
      <w:r w:rsidRPr="00E1509C">
        <w:rPr>
          <w:rFonts w:ascii="Trebuchet MS" w:eastAsia="SimSun" w:hAnsi="Trebuchet MS" w:cs="Arial"/>
          <w:b/>
          <w:color w:val="000000"/>
          <w:lang w:eastAsia="zh-CN"/>
        </w:rPr>
        <w:t xml:space="preserve">O.U.G. 42/2020 pentru modificarea și completarea O.U.G. nr. 110/2017 </w:t>
      </w:r>
      <w:r w:rsidRPr="00E1509C">
        <w:rPr>
          <w:rFonts w:ascii="Trebuchet MS" w:eastAsia="SimSun" w:hAnsi="Trebuchet MS" w:cs="Arial"/>
          <w:b/>
          <w:i/>
          <w:color w:val="000000"/>
          <w:lang w:eastAsia="zh-CN"/>
        </w:rPr>
        <w:t xml:space="preserve">privind </w:t>
      </w:r>
      <w:r w:rsidRPr="00E1509C">
        <w:rPr>
          <w:rFonts w:ascii="Trebuchet MS" w:eastAsia="SimSun" w:hAnsi="Trebuchet MS" w:cs="Arial"/>
          <w:b/>
          <w:i/>
          <w:color w:val="000066"/>
          <w:lang w:eastAsia="zh-CN"/>
        </w:rPr>
        <w:t>Programul de susținere a întreprinderilor mici și mijlocii - IMM INVEST</w:t>
      </w:r>
      <w:r w:rsidRPr="00E1509C">
        <w:rPr>
          <w:rFonts w:ascii="Trebuchet MS" w:eastAsia="SimSun" w:hAnsi="Trebuchet MS" w:cs="Arial"/>
          <w:i/>
          <w:color w:val="000066"/>
          <w:lang w:eastAsia="zh-CN"/>
        </w:rPr>
        <w:t xml:space="preserve"> </w:t>
      </w:r>
      <w:r w:rsidRPr="00421481">
        <w:rPr>
          <w:rFonts w:ascii="Trebuchet MS" w:eastAsia="SimSun" w:hAnsi="Trebuchet MS" w:cs="Arial"/>
          <w:b/>
          <w:i/>
          <w:color w:val="000066"/>
          <w:lang w:eastAsia="zh-CN"/>
        </w:rPr>
        <w:t>ROMANIA</w:t>
      </w:r>
      <w:r w:rsidRPr="00421481">
        <w:rPr>
          <w:rFonts w:ascii="Trebuchet MS" w:eastAsia="SimSun" w:hAnsi="Trebuchet MS" w:cs="Arial"/>
          <w:b/>
          <w:color w:val="000066"/>
          <w:lang w:eastAsia="zh-CN"/>
        </w:rPr>
        <w:t>,</w:t>
      </w:r>
      <w:r w:rsidRPr="00E1509C">
        <w:rPr>
          <w:rFonts w:ascii="Trebuchet MS" w:eastAsia="SimSun" w:hAnsi="Trebuchet MS" w:cs="Arial"/>
          <w:color w:val="000066"/>
          <w:lang w:eastAsia="zh-CN"/>
        </w:rPr>
        <w:t xml:space="preserve"> </w:t>
      </w:r>
      <w:r w:rsidRPr="00E1509C">
        <w:rPr>
          <w:rFonts w:ascii="Trebuchet MS" w:eastAsia="SimSun" w:hAnsi="Trebuchet MS" w:cs="Arial"/>
          <w:b/>
          <w:i/>
          <w:color w:val="000000"/>
          <w:lang w:eastAsia="zh-CN"/>
        </w:rPr>
        <w:t>precum și pentru aprobarea Schemei de ajutor de stat pentru susținerea activității IMM-urilor în contextul crizei economice generate de pandemia COVID-1</w:t>
      </w:r>
      <w:r>
        <w:rPr>
          <w:rFonts w:ascii="Trebuchet MS" w:eastAsia="SimSun" w:hAnsi="Trebuchet MS" w:cs="Arial"/>
          <w:b/>
          <w:i/>
          <w:color w:val="000000"/>
          <w:lang w:eastAsia="zh-CN"/>
        </w:rPr>
        <w:t>9</w:t>
      </w:r>
    </w:p>
    <w:p w14:paraId="080AD3D5" w14:textId="77777777" w:rsidR="00B51DA2" w:rsidRDefault="00B51DA2" w:rsidP="0087479D">
      <w:pPr>
        <w:autoSpaceDE w:val="0"/>
        <w:autoSpaceDN w:val="0"/>
        <w:adjustRightInd w:val="0"/>
        <w:spacing w:before="120"/>
        <w:jc w:val="both"/>
        <w:rPr>
          <w:rFonts w:ascii="Trebuchet MS" w:eastAsia="SimSun" w:hAnsi="Trebuchet MS" w:cs="Arial"/>
          <w:bCs/>
          <w:lang w:val="ro-RO" w:eastAsia="zh-CN"/>
        </w:rPr>
      </w:pPr>
      <w:r w:rsidRPr="007D6AE1">
        <w:rPr>
          <w:rFonts w:ascii="Trebuchet MS" w:eastAsia="SimSun" w:hAnsi="Trebuchet MS" w:cs="Arial"/>
          <w:bCs/>
          <w:lang w:val="ro-RO" w:eastAsia="zh-CN"/>
        </w:rPr>
        <w:lastRenderedPageBreak/>
        <w:t>Schema are ca obiectiv acordarea de facilităţi de garantare de către stat pentru creditele acordate întreprinderilor mici şi mijlocii şi întreprinderilor mici cu capitalizare de piaţă medie, de către instituţiile de credit.</w:t>
      </w:r>
    </w:p>
    <w:p w14:paraId="226D41B3" w14:textId="77777777" w:rsidR="00B51DA2" w:rsidRPr="00976879" w:rsidRDefault="00B51DA2" w:rsidP="0087479D">
      <w:pPr>
        <w:autoSpaceDE w:val="0"/>
        <w:autoSpaceDN w:val="0"/>
        <w:adjustRightInd w:val="0"/>
        <w:spacing w:before="120"/>
        <w:jc w:val="both"/>
        <w:rPr>
          <w:rFonts w:ascii="Trebuchet MS" w:eastAsia="SimSun" w:hAnsi="Trebuchet MS" w:cs="Arial"/>
          <w:bCs/>
          <w:color w:val="000000" w:themeColor="text1"/>
          <w:lang w:val="ro-RO" w:eastAsia="zh-CN"/>
        </w:rPr>
      </w:pPr>
      <w:r w:rsidRPr="00976879">
        <w:rPr>
          <w:rFonts w:ascii="Trebuchet MS" w:eastAsia="SimSun" w:hAnsi="Trebuchet MS" w:cs="Arial"/>
          <w:bCs/>
          <w:color w:val="000000" w:themeColor="text1"/>
          <w:lang w:val="ro-RO" w:eastAsia="zh-CN"/>
        </w:rPr>
        <w:t>Pentru creditele acordate în cadrul Programului, Ministerul Finanțelor subvenționează în procent de 100%, dobânzile pe o perioada de 8 luni de la data acordării creditului aferente creditelor/liniilor de credit pentru finanțarea capitalului de lucru și a creditelor pentru investiții, precum și subvenționarea integrală a comisionului de administrare și a comisionului de risc pe perioada de valabilitate a schemei de ajutor de stat;</w:t>
      </w:r>
    </w:p>
    <w:p w14:paraId="547E2B68" w14:textId="77777777" w:rsidR="00B51DA2" w:rsidRPr="00976879" w:rsidRDefault="00B51DA2" w:rsidP="0087479D">
      <w:pPr>
        <w:autoSpaceDE w:val="0"/>
        <w:autoSpaceDN w:val="0"/>
        <w:adjustRightInd w:val="0"/>
        <w:spacing w:before="120"/>
        <w:jc w:val="both"/>
        <w:rPr>
          <w:rFonts w:ascii="Trebuchet MS" w:eastAsia="SimSun" w:hAnsi="Trebuchet MS" w:cs="Arial"/>
          <w:bCs/>
          <w:color w:val="000000" w:themeColor="text1"/>
          <w:lang w:val="ro-RO" w:eastAsia="zh-CN"/>
        </w:rPr>
      </w:pPr>
      <w:r w:rsidRPr="00976879">
        <w:rPr>
          <w:rFonts w:ascii="Trebuchet MS" w:eastAsia="SimSun" w:hAnsi="Trebuchet MS" w:cs="Arial"/>
          <w:bCs/>
          <w:color w:val="000000" w:themeColor="text1"/>
          <w:lang w:val="ro-RO" w:eastAsia="zh-CN"/>
        </w:rPr>
        <w:t>Grantul acordat întreprinderilor mici şi mijlocii, întreprinderilor mici cu capitalizare de piaţă medie, precum şi fermierilor din domeniul agriculturii, pescuitului, acvaculturii şi sectorului alimentar include şi o componentă nerambursabilă de maximum 10% din valoarea finanţării garantate, cu condiția încadrării în plafonul de 270.000 EUR pentru fiecare întreprindere care îşi desfăşoară activitatea în sectorul pescuitului şi acvaculturii, de 225.000 EUR pentru fiecare întreprindere care îşi desfăşoară activitatea în domeniul producţiei primare de produse agricole, respectiv 1.800.000 de EUR pentru întreprinderile mici şi mijlocii din sectorul alimentar;</w:t>
      </w:r>
    </w:p>
    <w:p w14:paraId="07541FE5" w14:textId="77777777" w:rsidR="00B51DA2" w:rsidRPr="00976879" w:rsidRDefault="00B51DA2" w:rsidP="0087479D">
      <w:pPr>
        <w:autoSpaceDE w:val="0"/>
        <w:autoSpaceDN w:val="0"/>
        <w:adjustRightInd w:val="0"/>
        <w:spacing w:before="120"/>
        <w:jc w:val="both"/>
        <w:rPr>
          <w:rFonts w:ascii="Trebuchet MS" w:eastAsia="SimSun" w:hAnsi="Trebuchet MS" w:cs="Arial"/>
          <w:bCs/>
          <w:color w:val="000000" w:themeColor="text1"/>
          <w:lang w:val="ro-RO" w:eastAsia="zh-CN"/>
        </w:rPr>
      </w:pPr>
      <w:r w:rsidRPr="00976879">
        <w:rPr>
          <w:rFonts w:ascii="Trebuchet MS" w:eastAsia="SimSun" w:hAnsi="Trebuchet MS" w:cs="Arial"/>
          <w:color w:val="000000" w:themeColor="text1"/>
          <w:lang w:val="ro-RO" w:eastAsia="zh-CN"/>
        </w:rPr>
        <w:t xml:space="preserve">Prin </w:t>
      </w:r>
      <w:r w:rsidRPr="00976879">
        <w:rPr>
          <w:rFonts w:ascii="Trebuchet MS" w:eastAsia="SimSun" w:hAnsi="Trebuchet MS" w:cs="Arial"/>
          <w:bCs/>
          <w:color w:val="000000" w:themeColor="text1"/>
          <w:lang w:val="ro-RO" w:eastAsia="zh-CN"/>
        </w:rPr>
        <w:t xml:space="preserve">Ordonanța de urgență a Guvernului nr. 16/2021, schema de ajutor de stat a fost modificată și completată cu </w:t>
      </w:r>
      <w:r w:rsidRPr="00976879">
        <w:rPr>
          <w:rFonts w:ascii="Trebuchet MS" w:eastAsia="SimSun" w:hAnsi="Trebuchet MS" w:cs="Arial"/>
          <w:b/>
          <w:bCs/>
          <w:color w:val="000000" w:themeColor="text1"/>
          <w:lang w:val="ro-RO" w:eastAsia="zh-CN"/>
        </w:rPr>
        <w:t>Subprogramul AGRO IMM INVEST</w:t>
      </w:r>
      <w:r w:rsidRPr="00976879">
        <w:rPr>
          <w:rFonts w:ascii="Trebuchet MS" w:eastAsia="SimSun" w:hAnsi="Trebuchet MS" w:cs="Arial"/>
          <w:bCs/>
          <w:color w:val="000000" w:themeColor="text1"/>
          <w:lang w:val="ro-RO" w:eastAsia="zh-CN"/>
        </w:rPr>
        <w:t>.</w:t>
      </w:r>
    </w:p>
    <w:p w14:paraId="41584D96" w14:textId="77777777" w:rsidR="00B51DA2" w:rsidRPr="00976879" w:rsidRDefault="00B51DA2" w:rsidP="0087479D">
      <w:pPr>
        <w:autoSpaceDE w:val="0"/>
        <w:autoSpaceDN w:val="0"/>
        <w:adjustRightInd w:val="0"/>
        <w:spacing w:before="120"/>
        <w:jc w:val="both"/>
        <w:rPr>
          <w:rFonts w:ascii="Trebuchet MS" w:eastAsia="SimSun" w:hAnsi="Trebuchet MS" w:cs="Arial"/>
          <w:b/>
          <w:bCs/>
          <w:color w:val="000000" w:themeColor="text1"/>
          <w:lang w:val="ro-RO" w:eastAsia="zh-CN"/>
        </w:rPr>
      </w:pPr>
      <w:r w:rsidRPr="00976879">
        <w:rPr>
          <w:rFonts w:ascii="Trebuchet MS" w:eastAsia="SimSun" w:hAnsi="Trebuchet MS" w:cs="Arial"/>
          <w:b/>
          <w:bCs/>
          <w:color w:val="000000" w:themeColor="text1"/>
          <w:lang w:val="ro-RO" w:eastAsia="zh-CN"/>
        </w:rPr>
        <w:t>Subprogramul AGRO IMM INVEST, lărgește aria sectoarelor de activitate pentru care se poate accesa finanțare și susține întreprinderile mici şi mijlocii și întreprinderile mici cu capitalizare de piaţă medie din domeniul agriculturii agriculturii, pescuitului, acvaculturii și sectorului alimentar.</w:t>
      </w:r>
    </w:p>
    <w:p w14:paraId="73A55293" w14:textId="77777777" w:rsidR="00B51DA2" w:rsidRPr="009F3881" w:rsidRDefault="00B51DA2" w:rsidP="0087479D">
      <w:pPr>
        <w:autoSpaceDE w:val="0"/>
        <w:autoSpaceDN w:val="0"/>
        <w:adjustRightInd w:val="0"/>
        <w:spacing w:before="120"/>
        <w:jc w:val="both"/>
        <w:rPr>
          <w:rFonts w:ascii="Trebuchet MS" w:hAnsi="Trebuchet MS"/>
          <w:bCs/>
          <w:color w:val="000000" w:themeColor="text1"/>
          <w:lang w:val="fr-FR"/>
        </w:rPr>
      </w:pPr>
      <w:r w:rsidRPr="009F3881">
        <w:rPr>
          <w:rFonts w:ascii="Trebuchet MS" w:hAnsi="Trebuchet MS"/>
          <w:bCs/>
          <w:color w:val="000000" w:themeColor="text1"/>
          <w:lang w:val="fr-FR"/>
        </w:rPr>
        <w:t>Ca urmare a introducer</w:t>
      </w:r>
      <w:r w:rsidR="00B97CE5" w:rsidRPr="009F3881">
        <w:rPr>
          <w:rFonts w:ascii="Trebuchet MS" w:hAnsi="Trebuchet MS"/>
          <w:bCs/>
          <w:color w:val="000000" w:themeColor="text1"/>
          <w:lang w:val="fr-FR"/>
        </w:rPr>
        <w:t>ii Subprogramului AGRO INVEST, b</w:t>
      </w:r>
      <w:r w:rsidRPr="009F3881">
        <w:rPr>
          <w:rFonts w:ascii="Trebuchet MS" w:hAnsi="Trebuchet MS"/>
          <w:bCs/>
          <w:color w:val="000000" w:themeColor="text1"/>
          <w:lang w:val="fr-FR"/>
        </w:rPr>
        <w:t>ugetul schemei de ajutor de stat fost majorat la 1.832 milioane lei, pentru măsurile de finanţ</w:t>
      </w:r>
      <w:r w:rsidR="00B97CE5" w:rsidRPr="009F3881">
        <w:rPr>
          <w:rFonts w:ascii="Trebuchet MS" w:hAnsi="Trebuchet MS"/>
          <w:bCs/>
          <w:color w:val="000000" w:themeColor="text1"/>
          <w:lang w:val="fr-FR"/>
        </w:rPr>
        <w:t xml:space="preserve">are prevăzute la capitolul II.2, pentru </w:t>
      </w:r>
      <w:r w:rsidRPr="009F3881">
        <w:rPr>
          <w:rFonts w:ascii="Trebuchet MS" w:hAnsi="Trebuchet MS"/>
          <w:bCs/>
          <w:color w:val="000000" w:themeColor="text1"/>
          <w:lang w:val="fr-FR"/>
        </w:rPr>
        <w:t>un număr de maximum 58.987 de beneficiari.</w:t>
      </w:r>
    </w:p>
    <w:p w14:paraId="285DBE80" w14:textId="77777777" w:rsidR="00B51DA2" w:rsidRPr="00976879" w:rsidRDefault="00B51DA2" w:rsidP="0087479D">
      <w:pPr>
        <w:autoSpaceDE w:val="0"/>
        <w:autoSpaceDN w:val="0"/>
        <w:adjustRightInd w:val="0"/>
        <w:spacing w:before="120"/>
        <w:jc w:val="both"/>
        <w:rPr>
          <w:rFonts w:ascii="Trebuchet MS" w:eastAsia="Calibri" w:hAnsi="Trebuchet MS" w:cs="Arial"/>
          <w:color w:val="000000" w:themeColor="text1"/>
          <w:lang w:val="ro-RO"/>
        </w:rPr>
      </w:pPr>
      <w:r w:rsidRPr="009F3881">
        <w:rPr>
          <w:rFonts w:ascii="Trebuchet MS" w:eastAsia="Calibri" w:hAnsi="Trebuchet MS" w:cs="Arial"/>
          <w:iCs/>
          <w:color w:val="000000" w:themeColor="text1"/>
          <w:lang w:val="fr-FR"/>
        </w:rPr>
        <w:t>Pentru anul 2021 plafonul anual al garanțiilor de stat care pot fi acordate în cadrul Programului IMM INVEST ROMÂNIA este de 15 mld. lei, din care plafonul pentru Subprogramul AGRO IMM INVEST este de 1 mld. lei care poate fi suplimentat, în limita plafonului total alocat pentru acordarea de garanţii în cadrul acestui Program, conform articolului 5 alin.(5) din HG nr. 282/2020.</w:t>
      </w:r>
    </w:p>
    <w:p w14:paraId="2F61F9F6" w14:textId="77777777" w:rsidR="00B51DA2" w:rsidRPr="009F3881" w:rsidRDefault="00B51DA2" w:rsidP="0087479D">
      <w:pPr>
        <w:autoSpaceDE w:val="0"/>
        <w:autoSpaceDN w:val="0"/>
        <w:adjustRightInd w:val="0"/>
        <w:spacing w:before="120"/>
        <w:jc w:val="both"/>
        <w:rPr>
          <w:rFonts w:ascii="Trebuchet MS" w:eastAsia="Calibri" w:hAnsi="Trebuchet MS" w:cs="Arial"/>
          <w:iCs/>
          <w:color w:val="000000" w:themeColor="text1"/>
          <w:lang w:val="ro-RO"/>
        </w:rPr>
      </w:pPr>
      <w:r w:rsidRPr="009F3881">
        <w:rPr>
          <w:rFonts w:ascii="Trebuchet MS" w:eastAsia="Calibri" w:hAnsi="Trebuchet MS" w:cs="Arial"/>
          <w:iCs/>
          <w:color w:val="000000" w:themeColor="text1"/>
          <w:lang w:val="ro-RO"/>
        </w:rPr>
        <w:t>De la operaționalizarea Programului în luna mai 2020, și până la 31 octombrie 2021 au fost acordate 36 581 garanții de stat în valoare de cca 19 mld. lei, iar în cadrul Subprogramului AGRO IMM INVEST,  începând cu luna aprilie 2021 și până la 31 octombrie 2021 au fost acordate 1.543 de garanții de stat</w:t>
      </w:r>
      <w:r w:rsidR="0087479D" w:rsidRPr="009F3881">
        <w:rPr>
          <w:rFonts w:ascii="Trebuchet MS" w:eastAsia="Calibri" w:hAnsi="Trebuchet MS" w:cs="Arial"/>
          <w:iCs/>
          <w:color w:val="000000" w:themeColor="text1"/>
          <w:lang w:val="ro-RO"/>
        </w:rPr>
        <w:t xml:space="preserve"> în valoare de cca 1,3 mld. lei.</w:t>
      </w:r>
    </w:p>
    <w:p w14:paraId="5CBF1474" w14:textId="77777777" w:rsidR="00B51DA2" w:rsidRPr="00976879" w:rsidRDefault="0087479D" w:rsidP="008D7091">
      <w:pPr>
        <w:pStyle w:val="ListParagraph"/>
        <w:numPr>
          <w:ilvl w:val="0"/>
          <w:numId w:val="166"/>
        </w:numPr>
        <w:shd w:val="clear" w:color="auto" w:fill="E7E6E6" w:themeFill="background2"/>
        <w:tabs>
          <w:tab w:val="left" w:pos="567"/>
        </w:tabs>
        <w:suppressAutoHyphens/>
        <w:autoSpaceDE w:val="0"/>
        <w:autoSpaceDN w:val="0"/>
        <w:adjustRightInd w:val="0"/>
        <w:spacing w:before="120"/>
        <w:ind w:right="-1"/>
        <w:jc w:val="both"/>
        <w:rPr>
          <w:rFonts w:ascii="Trebuchet MS" w:hAnsi="Trebuchet MS" w:cs="Arial"/>
          <w:b/>
          <w:color w:val="000000" w:themeColor="text1"/>
        </w:rPr>
      </w:pPr>
      <w:r>
        <w:rPr>
          <w:rFonts w:ascii="Trebuchet MS" w:hAnsi="Trebuchet MS" w:cs="Arial"/>
          <w:b/>
          <w:color w:val="000000" w:themeColor="text1"/>
        </w:rPr>
        <w:t xml:space="preserve"> </w:t>
      </w:r>
      <w:r w:rsidR="00B51DA2" w:rsidRPr="00976879">
        <w:rPr>
          <w:rFonts w:ascii="Trebuchet MS" w:hAnsi="Trebuchet MS" w:cs="Arial"/>
          <w:b/>
          <w:color w:val="000000" w:themeColor="text1"/>
        </w:rPr>
        <w:t>O.U</w:t>
      </w:r>
      <w:r>
        <w:rPr>
          <w:rFonts w:ascii="Trebuchet MS" w:hAnsi="Trebuchet MS" w:cs="Arial"/>
          <w:b/>
          <w:color w:val="000000" w:themeColor="text1"/>
        </w:rPr>
        <w:t>.G. nr.</w:t>
      </w:r>
      <w:r w:rsidR="00B51DA2" w:rsidRPr="00976879">
        <w:rPr>
          <w:rFonts w:ascii="Trebuchet MS" w:hAnsi="Trebuchet MS" w:cs="Arial"/>
          <w:b/>
          <w:color w:val="000000" w:themeColor="text1"/>
        </w:rPr>
        <w:t xml:space="preserve">118/2020 </w:t>
      </w:r>
      <w:r w:rsidR="00B51DA2" w:rsidRPr="00976879">
        <w:rPr>
          <w:rFonts w:ascii="Trebuchet MS" w:hAnsi="Trebuchet MS" w:cs="Arial"/>
          <w:b/>
          <w:i/>
          <w:color w:val="000000" w:themeColor="text1"/>
        </w:rPr>
        <w:t>privind aprobarea Programului de susţinere a întreprinderilor mici şi mijlocii "IMM LEASING DE ECHIPAMENTE ŞI UTILAJE</w:t>
      </w:r>
      <w:r w:rsidR="00B51DA2" w:rsidRPr="00976879">
        <w:rPr>
          <w:rFonts w:ascii="Trebuchet MS" w:hAnsi="Trebuchet MS" w:cs="Arial"/>
          <w:b/>
          <w:color w:val="000000" w:themeColor="text1"/>
        </w:rPr>
        <w:t xml:space="preserve">", </w:t>
      </w:r>
      <w:r w:rsidR="00B51DA2" w:rsidRPr="00976879">
        <w:rPr>
          <w:rFonts w:ascii="Trebuchet MS" w:eastAsia="SimSun" w:hAnsi="Trebuchet MS" w:cs="Arial"/>
          <w:b/>
          <w:bCs/>
          <w:color w:val="000000" w:themeColor="text1"/>
          <w:lang w:eastAsia="zh-CN"/>
        </w:rPr>
        <w:t>cu modificările și completările ulterioare</w:t>
      </w:r>
    </w:p>
    <w:p w14:paraId="298087EC" w14:textId="77777777" w:rsidR="00B51DA2" w:rsidRPr="009F3881" w:rsidRDefault="00B51DA2" w:rsidP="0087479D">
      <w:pPr>
        <w:tabs>
          <w:tab w:val="left" w:pos="851"/>
        </w:tabs>
        <w:autoSpaceDE w:val="0"/>
        <w:autoSpaceDN w:val="0"/>
        <w:adjustRightInd w:val="0"/>
        <w:spacing w:before="120"/>
        <w:jc w:val="both"/>
        <w:rPr>
          <w:rFonts w:ascii="Trebuchet MS" w:eastAsia="SimSun" w:hAnsi="Trebuchet MS" w:cs="Arial"/>
          <w:b/>
          <w:bCs/>
          <w:iCs/>
          <w:color w:val="000000" w:themeColor="text1"/>
          <w:lang w:val="ro-RO"/>
        </w:rPr>
      </w:pPr>
      <w:r w:rsidRPr="009F3881">
        <w:rPr>
          <w:rFonts w:ascii="Trebuchet MS" w:eastAsia="Calibri" w:hAnsi="Trebuchet MS" w:cs="Arial"/>
          <w:color w:val="000000" w:themeColor="text1"/>
          <w:lang w:val="ro-RO"/>
        </w:rPr>
        <w:t xml:space="preserve">Programul de susţinere a întreprinderilor mici şi mijlocii "IMM LEASING DE ECHIPAMENTE ŞI UTILAJE" </w:t>
      </w:r>
      <w:r w:rsidRPr="009F3881">
        <w:rPr>
          <w:rFonts w:ascii="Trebuchet MS" w:eastAsia="SimSun" w:hAnsi="Trebuchet MS" w:cs="Arial"/>
          <w:color w:val="000000" w:themeColor="text1"/>
          <w:lang w:val="ro-RO"/>
        </w:rPr>
        <w:t xml:space="preserve">care are ca </w:t>
      </w:r>
      <w:r w:rsidRPr="009F3881">
        <w:rPr>
          <w:rFonts w:ascii="Trebuchet MS" w:eastAsia="SimSun" w:hAnsi="Trebuchet MS" w:cs="Arial"/>
          <w:iCs/>
          <w:color w:val="000000" w:themeColor="text1"/>
          <w:lang w:val="ro-RO"/>
        </w:rPr>
        <w:t xml:space="preserve">obiectiv acordarea de facilităţi de garantare de către stat sub forma punerii la dispoziția instituțiilor nebancare a unor plafoane anuale de garantare pentru finanțările de </w:t>
      </w:r>
      <w:r w:rsidRPr="009F3881">
        <w:rPr>
          <w:rFonts w:ascii="Trebuchet MS" w:eastAsia="SimSun" w:hAnsi="Trebuchet MS" w:cs="Arial"/>
          <w:bCs/>
          <w:iCs/>
          <w:color w:val="000000" w:themeColor="text1"/>
          <w:lang w:val="ro-RO"/>
        </w:rPr>
        <w:t xml:space="preserve">tip leasing financiar pentru achiziționarea de bunuri mobile noi sau second – hand necesare realizării activităților IMM-urilor, precum și întreprinderilor afiliate care au </w:t>
      </w:r>
      <w:r w:rsidRPr="009F3881">
        <w:rPr>
          <w:rFonts w:ascii="Trebuchet MS" w:eastAsia="SimSun" w:hAnsi="Trebuchet MS" w:cs="Arial"/>
          <w:b/>
          <w:bCs/>
          <w:iCs/>
          <w:color w:val="000000" w:themeColor="text1"/>
          <w:lang w:val="ro-RO"/>
        </w:rPr>
        <w:t>un număr egal sau mai mare de 250 de angajați.</w:t>
      </w:r>
    </w:p>
    <w:p w14:paraId="42EB4426" w14:textId="77777777" w:rsidR="00B51DA2" w:rsidRPr="009F3881" w:rsidRDefault="00B51DA2" w:rsidP="0087479D">
      <w:pPr>
        <w:tabs>
          <w:tab w:val="left" w:pos="851"/>
        </w:tabs>
        <w:autoSpaceDE w:val="0"/>
        <w:autoSpaceDN w:val="0"/>
        <w:adjustRightInd w:val="0"/>
        <w:spacing w:before="120"/>
        <w:jc w:val="both"/>
        <w:rPr>
          <w:rFonts w:ascii="Trebuchet MS" w:eastAsia="Calibri" w:hAnsi="Trebuchet MS" w:cs="Arial"/>
          <w:color w:val="000000" w:themeColor="text1"/>
          <w:lang w:val="ro-RO"/>
        </w:rPr>
      </w:pPr>
      <w:r w:rsidRPr="009F3881">
        <w:rPr>
          <w:rFonts w:ascii="Trebuchet MS" w:eastAsia="Calibri" w:hAnsi="Trebuchet MS" w:cs="Arial"/>
          <w:color w:val="000000" w:themeColor="text1"/>
          <w:lang w:val="ro-RO"/>
        </w:rPr>
        <w:t xml:space="preserve">Schema de ajutor de stat constă în garanţii de stat acordate, în favoarea fiecărui beneficiar care îndeplineşte condiţiile de eligibilitate ale Programului, pentru finanţările de tip leasing financiar destinate achiziţionării prin intermediul finanţatorilor de bunuri mobile noi şi/sau second-hand, subvenţionarea dobânzii aferente finanţărilor în leasing financiar garantate în condiţiile Programului în procent de până la 50%, pe o perioadă de </w:t>
      </w:r>
      <w:r w:rsidRPr="009F3881">
        <w:rPr>
          <w:rFonts w:ascii="Trebuchet MS" w:eastAsia="Calibri" w:hAnsi="Trebuchet MS" w:cs="Arial"/>
          <w:color w:val="000000" w:themeColor="text1"/>
          <w:lang w:val="ro-RO"/>
        </w:rPr>
        <w:lastRenderedPageBreak/>
        <w:t>8 luni de la data acordării finanţării, precum și subvenţionarea comisionului de administrare şi a comisionului de risc în procent de 100% aferente garanţiei acordate în cadrul Programului.</w:t>
      </w:r>
    </w:p>
    <w:p w14:paraId="56A2305B" w14:textId="77777777" w:rsidR="00B51DA2" w:rsidRDefault="0087479D" w:rsidP="0087479D">
      <w:pPr>
        <w:autoSpaceDE w:val="0"/>
        <w:autoSpaceDN w:val="0"/>
        <w:adjustRightInd w:val="0"/>
        <w:spacing w:before="120"/>
        <w:jc w:val="both"/>
        <w:rPr>
          <w:rFonts w:ascii="Trebuchet MS" w:eastAsia="Calibri" w:hAnsi="Trebuchet MS" w:cs="Arial"/>
          <w:b/>
          <w:i/>
          <w:color w:val="000066"/>
          <w:lang w:val="ro-RO"/>
        </w:rPr>
      </w:pPr>
      <w:r>
        <w:rPr>
          <w:rFonts w:ascii="Trebuchet MS" w:eastAsia="Calibri" w:hAnsi="Trebuchet MS" w:cs="Arial"/>
          <w:lang w:val="ro-RO"/>
        </w:rPr>
        <w:t>În aplicarea O.U.G. nr.</w:t>
      </w:r>
      <w:r w:rsidR="00B51DA2" w:rsidRPr="007D6AE1">
        <w:rPr>
          <w:rFonts w:ascii="Trebuchet MS" w:eastAsia="Calibri" w:hAnsi="Trebuchet MS" w:cs="Arial"/>
          <w:lang w:val="ro-RO"/>
        </w:rPr>
        <w:t>11</w:t>
      </w:r>
      <w:r>
        <w:rPr>
          <w:rFonts w:ascii="Trebuchet MS" w:eastAsia="Calibri" w:hAnsi="Trebuchet MS" w:cs="Arial"/>
          <w:lang w:val="ro-RO"/>
        </w:rPr>
        <w:t>8/2020 a fost adoptată H.G. nr.</w:t>
      </w:r>
      <w:r w:rsidR="00B51DA2" w:rsidRPr="007D6AE1">
        <w:rPr>
          <w:rFonts w:ascii="Trebuchet MS" w:eastAsia="Calibri" w:hAnsi="Trebuchet MS" w:cs="Arial"/>
          <w:lang w:val="ro-RO"/>
        </w:rPr>
        <w:t xml:space="preserve">766/2020 </w:t>
      </w:r>
      <w:r w:rsidR="00B51DA2" w:rsidRPr="007D6AE1">
        <w:rPr>
          <w:rFonts w:ascii="Trebuchet MS" w:eastAsia="Calibri" w:hAnsi="Trebuchet MS" w:cs="Arial"/>
          <w:i/>
          <w:lang w:val="ro-RO"/>
        </w:rPr>
        <w:t>pentru aprobarea Normelor metodologice de aplicare a Ordonanţei de urgen</w:t>
      </w:r>
      <w:r>
        <w:rPr>
          <w:rFonts w:ascii="Trebuchet MS" w:eastAsia="Calibri" w:hAnsi="Trebuchet MS" w:cs="Arial"/>
          <w:i/>
          <w:lang w:val="ro-RO"/>
        </w:rPr>
        <w:t>ţă a Guvernului nr.</w:t>
      </w:r>
      <w:r w:rsidR="00B51DA2" w:rsidRPr="007D6AE1">
        <w:rPr>
          <w:rFonts w:ascii="Trebuchet MS" w:eastAsia="Calibri" w:hAnsi="Trebuchet MS" w:cs="Arial"/>
          <w:i/>
          <w:lang w:val="ro-RO"/>
        </w:rPr>
        <w:t xml:space="preserve">118/2020 </w:t>
      </w:r>
      <w:r w:rsidR="00B51DA2" w:rsidRPr="007D6AE1">
        <w:rPr>
          <w:rFonts w:ascii="Trebuchet MS" w:eastAsia="Calibri" w:hAnsi="Trebuchet MS" w:cs="Arial"/>
          <w:b/>
          <w:i/>
          <w:color w:val="000066"/>
          <w:lang w:val="ro-RO"/>
        </w:rPr>
        <w:t>privind aprobarea Programului de susţinere a întreprinderilor mici şi mijlocii "IMM LEASING DE ECHIPAMENTE ŞI UTILAJE", precum şi a Schemei de ajutor de minimis aferente Programului de susţinere a întreprinderilor mici şi mijlocii "IMM LEAS</w:t>
      </w:r>
      <w:r w:rsidR="00B51DA2">
        <w:rPr>
          <w:rFonts w:ascii="Trebuchet MS" w:eastAsia="Calibri" w:hAnsi="Trebuchet MS" w:cs="Arial"/>
          <w:b/>
          <w:i/>
          <w:color w:val="000066"/>
          <w:lang w:val="ro-RO"/>
        </w:rPr>
        <w:t>ING DE ECHIPAMENTE ŞI UTILAJE".</w:t>
      </w:r>
    </w:p>
    <w:p w14:paraId="272608FF" w14:textId="77777777" w:rsidR="00B51DA2" w:rsidRPr="00976879" w:rsidRDefault="00B51DA2" w:rsidP="0087479D">
      <w:pPr>
        <w:tabs>
          <w:tab w:val="left" w:pos="0"/>
        </w:tabs>
        <w:autoSpaceDE w:val="0"/>
        <w:autoSpaceDN w:val="0"/>
        <w:adjustRightInd w:val="0"/>
        <w:spacing w:before="120"/>
        <w:jc w:val="both"/>
        <w:rPr>
          <w:rFonts w:ascii="Trebuchet MS" w:eastAsia="Calibri" w:hAnsi="Trebuchet MS" w:cs="Arial"/>
          <w:color w:val="000000" w:themeColor="text1"/>
          <w:lang w:val="ro-RO"/>
        </w:rPr>
      </w:pPr>
      <w:r w:rsidRPr="00976879">
        <w:rPr>
          <w:rFonts w:ascii="Trebuchet MS" w:eastAsia="Calibri" w:hAnsi="Trebuchet MS" w:cs="Arial"/>
          <w:color w:val="000000" w:themeColor="text1"/>
          <w:lang w:val="ro-RO"/>
        </w:rPr>
        <w:t>Pentru anul 2021, plafonul anual al garanțiilor care pot fi acordate în cadrul Programului este de 2 mld. lei.</w:t>
      </w:r>
    </w:p>
    <w:p w14:paraId="7933F4BA" w14:textId="77777777" w:rsidR="00B51DA2" w:rsidRPr="0087479D" w:rsidRDefault="00B51DA2" w:rsidP="0087479D">
      <w:pPr>
        <w:tabs>
          <w:tab w:val="left" w:pos="0"/>
        </w:tabs>
        <w:autoSpaceDE w:val="0"/>
        <w:autoSpaceDN w:val="0"/>
        <w:adjustRightInd w:val="0"/>
        <w:spacing w:before="120"/>
        <w:jc w:val="both"/>
        <w:rPr>
          <w:rFonts w:ascii="Trebuchet MS" w:eastAsia="Calibri" w:hAnsi="Trebuchet MS" w:cs="Arial"/>
          <w:lang w:val="ro-RO"/>
        </w:rPr>
      </w:pPr>
      <w:r w:rsidRPr="00976879">
        <w:rPr>
          <w:rFonts w:ascii="Trebuchet MS" w:eastAsia="Calibri" w:hAnsi="Trebuchet MS" w:cs="Arial"/>
          <w:color w:val="000000" w:themeColor="text1"/>
          <w:lang w:val="ro-RO"/>
        </w:rPr>
        <w:t>De la operationalizarea Programului și până la 30 octombrie 2021 au fost acordate 22 garanții de stat în valoare de 7</w:t>
      </w:r>
      <w:r w:rsidRPr="0087479D">
        <w:rPr>
          <w:rFonts w:ascii="Trebuchet MS" w:eastAsia="Calibri" w:hAnsi="Trebuchet MS" w:cs="Arial"/>
          <w:lang w:val="ro-RO"/>
        </w:rPr>
        <w:t>,2 mil. lei.</w:t>
      </w:r>
    </w:p>
    <w:p w14:paraId="59407875" w14:textId="77777777" w:rsidR="00B51DA2" w:rsidRDefault="0087479D" w:rsidP="0087479D">
      <w:pPr>
        <w:autoSpaceDE w:val="0"/>
        <w:autoSpaceDN w:val="0"/>
        <w:adjustRightInd w:val="0"/>
        <w:spacing w:before="120"/>
        <w:jc w:val="both"/>
        <w:rPr>
          <w:rFonts w:ascii="Trebuchet MS" w:eastAsia="Calibri" w:hAnsi="Trebuchet MS" w:cs="Arial"/>
          <w:b/>
          <w:color w:val="000066"/>
          <w:lang w:val="ro-RO"/>
        </w:rPr>
      </w:pPr>
      <w:r>
        <w:rPr>
          <w:rFonts w:ascii="Trebuchet MS" w:eastAsia="Calibri" w:hAnsi="Trebuchet MS" w:cs="Arial"/>
          <w:lang w:val="ro-RO"/>
        </w:rPr>
        <w:t>S</w:t>
      </w:r>
      <w:r w:rsidR="00B51DA2" w:rsidRPr="007D6AE1">
        <w:rPr>
          <w:rFonts w:ascii="Trebuchet MS" w:eastAsia="Calibri" w:hAnsi="Trebuchet MS" w:cs="Arial"/>
          <w:lang w:val="ro-RO"/>
        </w:rPr>
        <w:t xml:space="preserve">e estimează acordarea de ajutor de minimis unui număr </w:t>
      </w:r>
      <w:r w:rsidR="00B51DA2" w:rsidRPr="007D6AE1">
        <w:rPr>
          <w:rFonts w:ascii="Trebuchet MS" w:eastAsia="Calibri" w:hAnsi="Trebuchet MS" w:cs="Arial"/>
          <w:b/>
          <w:color w:val="000066"/>
          <w:lang w:val="ro-RO"/>
        </w:rPr>
        <w:t>de 1.600 de beneficiari.</w:t>
      </w:r>
    </w:p>
    <w:p w14:paraId="195A0822" w14:textId="77777777" w:rsidR="00B51DA2" w:rsidRPr="00E1509C" w:rsidRDefault="00B51DA2" w:rsidP="008D7091">
      <w:pPr>
        <w:pStyle w:val="ListParagraph"/>
        <w:numPr>
          <w:ilvl w:val="0"/>
          <w:numId w:val="166"/>
        </w:numPr>
        <w:shd w:val="clear" w:color="auto" w:fill="E7E6E6" w:themeFill="background2"/>
        <w:tabs>
          <w:tab w:val="left" w:pos="567"/>
        </w:tabs>
        <w:suppressAutoHyphens/>
        <w:autoSpaceDE w:val="0"/>
        <w:autoSpaceDN w:val="0"/>
        <w:adjustRightInd w:val="0"/>
        <w:spacing w:before="120" w:line="240" w:lineRule="auto"/>
        <w:jc w:val="both"/>
        <w:rPr>
          <w:rFonts w:ascii="Trebuchet MS" w:hAnsi="Trebuchet MS" w:cs="Arial"/>
          <w:b/>
          <w:color w:val="000066"/>
        </w:rPr>
      </w:pPr>
      <w:r w:rsidRPr="00E1509C">
        <w:rPr>
          <w:rFonts w:ascii="Trebuchet MS" w:hAnsi="Trebuchet MS" w:cs="Arial"/>
          <w:b/>
        </w:rPr>
        <w:t xml:space="preserve">O.U.G. nr. 146/2020 </w:t>
      </w:r>
      <w:r w:rsidRPr="00E1509C">
        <w:rPr>
          <w:rFonts w:ascii="Trebuchet MS" w:hAnsi="Trebuchet MS" w:cs="Arial"/>
          <w:b/>
          <w:i/>
        </w:rPr>
        <w:t xml:space="preserve">privind aprobarea </w:t>
      </w:r>
      <w:r w:rsidRPr="00E1509C">
        <w:rPr>
          <w:rFonts w:ascii="Trebuchet MS" w:hAnsi="Trebuchet MS" w:cs="Arial"/>
          <w:b/>
          <w:i/>
          <w:color w:val="000066"/>
        </w:rPr>
        <w:t>Programului IMM FACTOR - Produs de garantare a creditului comercial şi a Schemei de ajutor de stat asociate acestuia,</w:t>
      </w:r>
      <w:r w:rsidRPr="00E1509C">
        <w:rPr>
          <w:rFonts w:ascii="Trebuchet MS" w:eastAsia="SimSun" w:hAnsi="Trebuchet MS" w:cs="Arial"/>
          <w:b/>
          <w:bCs/>
          <w:color w:val="000066"/>
          <w:lang w:eastAsia="zh-CN"/>
        </w:rPr>
        <w:t xml:space="preserve"> cu modificările și completările ulterioare</w:t>
      </w:r>
    </w:p>
    <w:p w14:paraId="2DF6BBD9" w14:textId="77777777" w:rsidR="00B51DA2" w:rsidRPr="009F3881" w:rsidRDefault="00B51DA2" w:rsidP="0087479D">
      <w:pPr>
        <w:tabs>
          <w:tab w:val="left" w:pos="851"/>
        </w:tabs>
        <w:autoSpaceDE w:val="0"/>
        <w:autoSpaceDN w:val="0"/>
        <w:adjustRightInd w:val="0"/>
        <w:spacing w:before="120"/>
        <w:jc w:val="both"/>
        <w:rPr>
          <w:rFonts w:ascii="Trebuchet MS" w:eastAsia="SimSun" w:hAnsi="Trebuchet MS" w:cs="Arial"/>
          <w:i/>
          <w:iCs/>
          <w:color w:val="000066"/>
          <w:lang w:val="fr-FR"/>
        </w:rPr>
      </w:pPr>
      <w:r w:rsidRPr="009F3881">
        <w:rPr>
          <w:rFonts w:ascii="Trebuchet MS" w:eastAsia="SimSun" w:hAnsi="Trebuchet MS" w:cs="Arial"/>
          <w:i/>
          <w:iCs/>
          <w:color w:val="000066"/>
          <w:lang w:val="fr-FR"/>
        </w:rPr>
        <w:t xml:space="preserve">Schema de ajutor de stat </w:t>
      </w:r>
      <w:r w:rsidRPr="007D6AE1">
        <w:rPr>
          <w:rFonts w:ascii="Trebuchet MS" w:eastAsia="SimSun" w:hAnsi="Trebuchet MS" w:cs="Arial"/>
          <w:i/>
          <w:iCs/>
          <w:color w:val="000066"/>
          <w:lang w:val="ro-RO"/>
        </w:rPr>
        <w:t xml:space="preserve">are </w:t>
      </w:r>
      <w:r w:rsidRPr="009F3881">
        <w:rPr>
          <w:rFonts w:ascii="Trebuchet MS" w:eastAsia="SimSun" w:hAnsi="Trebuchet MS" w:cs="Arial"/>
          <w:i/>
          <w:iCs/>
          <w:color w:val="000066"/>
          <w:lang w:val="fr-FR"/>
        </w:rPr>
        <w:t>ca obiectiv sprijinirea accesului la finanțare al întreprinderilor mici şi mijlocii prin acordarea de facilități de garantare de către stat pentru creditele pe termen scurt pentru finanțarea creditului comercial.</w:t>
      </w:r>
    </w:p>
    <w:p w14:paraId="6D912FD9" w14:textId="77777777" w:rsidR="00B51DA2" w:rsidRPr="009F3881" w:rsidRDefault="00B51DA2" w:rsidP="0087479D">
      <w:pPr>
        <w:tabs>
          <w:tab w:val="left" w:pos="851"/>
        </w:tabs>
        <w:autoSpaceDE w:val="0"/>
        <w:autoSpaceDN w:val="0"/>
        <w:adjustRightInd w:val="0"/>
        <w:spacing w:before="120"/>
        <w:jc w:val="both"/>
        <w:rPr>
          <w:rFonts w:ascii="Trebuchet MS" w:eastAsia="SimSun" w:hAnsi="Trebuchet MS" w:cs="Arial"/>
          <w:iCs/>
          <w:color w:val="000000" w:themeColor="text1"/>
          <w:lang w:val="fr-FR"/>
        </w:rPr>
      </w:pPr>
      <w:r w:rsidRPr="009F3881">
        <w:rPr>
          <w:rFonts w:ascii="Trebuchet MS" w:eastAsia="SimSun" w:hAnsi="Trebuchet MS" w:cs="Arial"/>
          <w:iCs/>
          <w:color w:val="000000" w:themeColor="text1"/>
          <w:lang w:val="fr-FR"/>
        </w:rPr>
        <w:t>Pentru finanțările de tip factoring, se acordă un grant în limita cumulului rezultat din valoarea integrală a comisionului de risc şi a celui de administrare şi din valoarea rezultată prin aplicarea unui procent de 50% la valoarea dobânzilor, dar nu mai mult de echivalentul în lei a 800.000 EUR per întreprindere. Perioada de acordare a granturilor care acoperă costurile de finanțare este de 8 luni de la data acordării finanțării, iar perioada de acordare a granturilor care acoperă costurile de garantare este de maximum 12 luni de la data acordării garanției.</w:t>
      </w:r>
    </w:p>
    <w:p w14:paraId="75E584A0" w14:textId="77777777" w:rsidR="00B51DA2" w:rsidRPr="009F3881" w:rsidRDefault="00B51DA2" w:rsidP="0087479D">
      <w:pPr>
        <w:autoSpaceDE w:val="0"/>
        <w:autoSpaceDN w:val="0"/>
        <w:adjustRightInd w:val="0"/>
        <w:spacing w:before="120"/>
        <w:jc w:val="both"/>
        <w:rPr>
          <w:rFonts w:ascii="Trebuchet MS" w:eastAsia="SimSun" w:hAnsi="Trebuchet MS" w:cs="Arial"/>
          <w:iCs/>
          <w:lang w:val="fr-FR"/>
        </w:rPr>
      </w:pPr>
      <w:r w:rsidRPr="009F3881">
        <w:rPr>
          <w:rFonts w:ascii="Trebuchet MS" w:eastAsia="SimSun" w:hAnsi="Trebuchet MS" w:cs="Arial"/>
          <w:b/>
          <w:iCs/>
          <w:color w:val="000066"/>
          <w:lang w:val="fr-FR"/>
        </w:rPr>
        <w:t>Bugetul schemei de ajutor de stat este 1,043 mld lei (echivalentul în lei al sumei de 215,72 milioane euro), din care 43 milioane lei (echivalent în lei al sumei de aproximativ 8,89 milioane euro), aferent măsurilor prevăzute la cap. II secţiunea 2.2 şi 1 mld lei (echivalent în lei al sumei de aproximativ 206,83 milioane euro),</w:t>
      </w:r>
      <w:r w:rsidRPr="009F3881">
        <w:rPr>
          <w:rFonts w:ascii="Trebuchet MS" w:eastAsia="SimSun" w:hAnsi="Trebuchet MS" w:cs="Arial"/>
          <w:iCs/>
          <w:lang w:val="fr-FR"/>
        </w:rPr>
        <w:t xml:space="preserve"> plafonul maxim de garantare aferent măsurilor din cap. II secţiunea 2.1.</w:t>
      </w:r>
      <w:r w:rsidRPr="007D6AE1">
        <w:rPr>
          <w:rFonts w:ascii="Trebuchet MS" w:eastAsia="SimSun" w:hAnsi="Trebuchet MS" w:cs="Arial"/>
          <w:lang w:val="ro-RO" w:eastAsia="zh-CN"/>
        </w:rPr>
        <w:t xml:space="preserve"> iar plata grantului se poate efectua până la data de 30 aprilie </w:t>
      </w:r>
      <w:r w:rsidRPr="007D6AE1">
        <w:rPr>
          <w:rFonts w:ascii="Trebuchet MS" w:eastAsia="SimSun" w:hAnsi="Trebuchet MS" w:cs="Arial"/>
          <w:shd w:val="clear" w:color="auto" w:fill="FFFFFF"/>
          <w:lang w:val="ro-RO" w:eastAsia="zh-CN"/>
        </w:rPr>
        <w:t>2022.</w:t>
      </w:r>
    </w:p>
    <w:p w14:paraId="011DE471" w14:textId="77777777" w:rsidR="00B51DA2" w:rsidRPr="009F3881" w:rsidRDefault="00B51DA2" w:rsidP="0087479D">
      <w:pPr>
        <w:autoSpaceDE w:val="0"/>
        <w:autoSpaceDN w:val="0"/>
        <w:adjustRightInd w:val="0"/>
        <w:spacing w:before="120"/>
        <w:jc w:val="both"/>
        <w:rPr>
          <w:rFonts w:ascii="Trebuchet MS" w:eastAsia="SimSun" w:hAnsi="Trebuchet MS" w:cs="Arial"/>
          <w:b/>
          <w:iCs/>
          <w:color w:val="000066"/>
          <w:lang w:val="fr-FR"/>
        </w:rPr>
      </w:pPr>
      <w:r w:rsidRPr="009F3881">
        <w:rPr>
          <w:rFonts w:ascii="Trebuchet MS" w:eastAsia="SimSun" w:hAnsi="Trebuchet MS" w:cs="Arial"/>
          <w:b/>
          <w:iCs/>
          <w:color w:val="000066"/>
          <w:lang w:val="fr-FR"/>
        </w:rPr>
        <w:t>Prin implementarea schemei se estimează acordarea de ajutor de stat unui număr de maximum 500 de beneficiari.</w:t>
      </w:r>
    </w:p>
    <w:p w14:paraId="72D16F55" w14:textId="77777777" w:rsidR="00B51DA2" w:rsidRPr="009F3881" w:rsidRDefault="00B51DA2" w:rsidP="0087479D">
      <w:pPr>
        <w:autoSpaceDE w:val="0"/>
        <w:autoSpaceDN w:val="0"/>
        <w:adjustRightInd w:val="0"/>
        <w:spacing w:before="120"/>
        <w:jc w:val="both"/>
        <w:rPr>
          <w:rFonts w:ascii="Trebuchet MS" w:eastAsia="SimSun" w:hAnsi="Trebuchet MS" w:cs="Arial"/>
          <w:iCs/>
          <w:lang w:val="fr-FR"/>
        </w:rPr>
      </w:pPr>
      <w:r w:rsidRPr="009F3881">
        <w:rPr>
          <w:rFonts w:ascii="Trebuchet MS" w:eastAsia="SimSun" w:hAnsi="Trebuchet MS" w:cs="Arial"/>
          <w:iCs/>
          <w:color w:val="000000" w:themeColor="text1"/>
          <w:lang w:val="fr-FR"/>
        </w:rPr>
        <w:t xml:space="preserve">Pentru anul 2021, plafonul anual al garanțiilor care pot fi acordate în cadrul Programului este de 1 mld. lei; până la data de 31 octombrie 2021 nu au </w:t>
      </w:r>
      <w:r w:rsidRPr="009F3881">
        <w:rPr>
          <w:rFonts w:ascii="Trebuchet MS" w:eastAsia="SimSun" w:hAnsi="Trebuchet MS" w:cs="Arial"/>
          <w:iCs/>
          <w:lang w:val="fr-FR"/>
        </w:rPr>
        <w:t>fost acordate garanții.</w:t>
      </w:r>
    </w:p>
    <w:p w14:paraId="67A8F721" w14:textId="77777777" w:rsidR="00B51DA2" w:rsidRPr="007D6AE1" w:rsidRDefault="00B51DA2" w:rsidP="0087479D">
      <w:pPr>
        <w:autoSpaceDE w:val="0"/>
        <w:autoSpaceDN w:val="0"/>
        <w:adjustRightInd w:val="0"/>
        <w:spacing w:before="120"/>
        <w:jc w:val="both"/>
        <w:rPr>
          <w:rFonts w:ascii="Trebuchet MS" w:eastAsia="SimSun" w:hAnsi="Trebuchet MS" w:cs="Arial"/>
          <w:b/>
          <w:color w:val="000066"/>
          <w:lang w:val="ro-RO" w:eastAsia="zh-CN"/>
        </w:rPr>
      </w:pPr>
      <w:r w:rsidRPr="007D6AE1">
        <w:rPr>
          <w:rFonts w:ascii="Trebuchet MS" w:eastAsia="SimSun" w:hAnsi="Trebuchet MS" w:cs="Arial"/>
          <w:b/>
          <w:color w:val="000066"/>
          <w:u w:val="single"/>
          <w:lang w:val="ro-RO" w:eastAsia="zh-CN"/>
        </w:rPr>
        <w:t>Măsuri întreprinse în contextul pandemiei COVID 19</w:t>
      </w:r>
    </w:p>
    <w:p w14:paraId="581D9DE7" w14:textId="77777777" w:rsidR="00B51DA2" w:rsidRPr="007D6AE1" w:rsidRDefault="00B51DA2" w:rsidP="0087479D">
      <w:pPr>
        <w:tabs>
          <w:tab w:val="left" w:pos="1122"/>
        </w:tabs>
        <w:suppressAutoHyphens/>
        <w:spacing w:before="120"/>
        <w:jc w:val="both"/>
        <w:rPr>
          <w:rFonts w:ascii="Trebuchet MS" w:eastAsia="SimSun" w:hAnsi="Trebuchet MS" w:cs="Arial"/>
          <w:b/>
          <w:bCs/>
          <w:iCs/>
          <w:lang w:val="ro-RO" w:eastAsia="zh-CN"/>
        </w:rPr>
      </w:pPr>
      <w:r w:rsidRPr="007D6AE1">
        <w:rPr>
          <w:rFonts w:ascii="Trebuchet MS" w:eastAsia="SimSun" w:hAnsi="Trebuchet MS" w:cs="Arial"/>
          <w:lang w:val="ro-RO" w:eastAsia="zh-CN"/>
        </w:rPr>
        <w:t xml:space="preserve">În </w:t>
      </w:r>
      <w:r w:rsidRPr="007D6AE1">
        <w:rPr>
          <w:rFonts w:ascii="Trebuchet MS" w:eastAsia="SimSun" w:hAnsi="Trebuchet MS" w:cs="Arial"/>
          <w:iCs/>
          <w:lang w:val="ro-RO" w:eastAsia="zh-CN"/>
        </w:rPr>
        <w:t>actualul context economic,</w:t>
      </w:r>
      <w:r w:rsidRPr="009F3881">
        <w:rPr>
          <w:rFonts w:ascii="Trebuchet MS" w:eastAsia="SimSun" w:hAnsi="Trebuchet MS" w:cs="Arial"/>
          <w:b/>
          <w:lang w:val="fr-FR" w:eastAsia="zh-CN"/>
        </w:rPr>
        <w:t xml:space="preserve"> </w:t>
      </w:r>
      <w:r w:rsidRPr="009F3881">
        <w:rPr>
          <w:rFonts w:ascii="Trebuchet MS" w:eastAsia="SimSun" w:hAnsi="Trebuchet MS" w:cs="Arial"/>
          <w:lang w:val="fr-FR" w:eastAsia="zh-CN"/>
        </w:rPr>
        <w:t>ca răspuns la criza cauzată</w:t>
      </w:r>
      <w:r w:rsidRPr="007D6AE1">
        <w:rPr>
          <w:rFonts w:ascii="Trebuchet MS" w:eastAsia="SimSun" w:hAnsi="Trebuchet MS" w:cs="Arial"/>
          <w:iCs/>
          <w:lang w:val="ro-RO" w:eastAsia="zh-CN"/>
        </w:rPr>
        <w:t xml:space="preserve"> de pandemia COVID-19, </w:t>
      </w:r>
      <w:r w:rsidRPr="007D6AE1">
        <w:rPr>
          <w:rFonts w:ascii="Trebuchet MS" w:eastAsia="SimSun" w:hAnsi="Trebuchet MS" w:cs="Arial"/>
          <w:bCs/>
          <w:lang w:val="ro-RO" w:eastAsia="zh-CN"/>
        </w:rPr>
        <w:t>M.F.</w:t>
      </w:r>
      <w:r w:rsidRPr="007D6AE1">
        <w:rPr>
          <w:rFonts w:ascii="Trebuchet MS" w:eastAsia="SimSun" w:hAnsi="Trebuchet MS" w:cs="Arial"/>
          <w:b/>
          <w:bCs/>
          <w:lang w:val="ro-RO" w:eastAsia="zh-CN"/>
        </w:rPr>
        <w:t xml:space="preserve"> </w:t>
      </w:r>
      <w:r w:rsidRPr="007D6AE1">
        <w:rPr>
          <w:rFonts w:ascii="Trebuchet MS" w:eastAsia="SimSun" w:hAnsi="Trebuchet MS" w:cs="Arial"/>
          <w:bCs/>
          <w:lang w:val="ro-RO" w:eastAsia="zh-CN"/>
        </w:rPr>
        <w:t xml:space="preserve">a întreprins următoarele măsuri: </w:t>
      </w:r>
    </w:p>
    <w:p w14:paraId="033F9CDC" w14:textId="77777777" w:rsidR="00B51DA2" w:rsidRPr="007D6AE1" w:rsidRDefault="00B51DA2" w:rsidP="0087479D">
      <w:pPr>
        <w:shd w:val="clear" w:color="auto" w:fill="E7E6E6" w:themeFill="background2"/>
        <w:tabs>
          <w:tab w:val="left" w:pos="284"/>
        </w:tabs>
        <w:suppressAutoHyphens/>
        <w:spacing w:before="120"/>
        <w:jc w:val="both"/>
        <w:rPr>
          <w:rFonts w:ascii="Trebuchet MS" w:eastAsia="SimSun" w:hAnsi="Trebuchet MS" w:cs="Arial"/>
          <w:b/>
          <w:iCs/>
          <w:lang w:val="ro-RO" w:eastAsia="zh-CN"/>
        </w:rPr>
      </w:pPr>
      <w:r w:rsidRPr="007D6AE1">
        <w:rPr>
          <w:rFonts w:ascii="Trebuchet MS" w:eastAsia="SimSun" w:hAnsi="Trebuchet MS" w:cs="Arial"/>
          <w:b/>
          <w:iCs/>
          <w:lang w:val="ro-RO" w:eastAsia="zh-CN"/>
        </w:rPr>
        <w:t xml:space="preserve">M.F. a </w:t>
      </w:r>
      <w:r w:rsidRPr="009F3881">
        <w:rPr>
          <w:rFonts w:ascii="Trebuchet MS" w:eastAsia="SimSun" w:hAnsi="Trebuchet MS" w:cs="Arial"/>
          <w:b/>
          <w:lang w:val="fr-FR" w:eastAsia="zh-CN"/>
        </w:rPr>
        <w:t>contribuit la elaborarea modificării și completării scheme</w:t>
      </w:r>
      <w:r w:rsidRPr="007D6AE1">
        <w:rPr>
          <w:rFonts w:ascii="Trebuchet MS" w:eastAsia="SimSun" w:hAnsi="Trebuchet MS" w:cs="Arial"/>
          <w:b/>
          <w:lang w:val="ro-RO" w:eastAsia="zh-CN"/>
        </w:rPr>
        <w:t>lor</w:t>
      </w:r>
      <w:r w:rsidRPr="009F3881">
        <w:rPr>
          <w:rFonts w:ascii="Trebuchet MS" w:eastAsia="SimSun" w:hAnsi="Trebuchet MS" w:cs="Arial"/>
          <w:b/>
          <w:lang w:val="fr-FR" w:eastAsia="zh-CN"/>
        </w:rPr>
        <w:t xml:space="preserve"> de ajutor de stat/de minimis destinate atenuării efectelor generate de pandemia COVID – 19</w:t>
      </w:r>
      <w:r w:rsidR="0087479D" w:rsidRPr="009F3881">
        <w:rPr>
          <w:rFonts w:ascii="Trebuchet MS" w:eastAsia="SimSun" w:hAnsi="Trebuchet MS" w:cs="Arial"/>
          <w:lang w:val="fr-FR" w:eastAsia="zh-CN"/>
        </w:rPr>
        <w:t xml:space="preserve"> </w:t>
      </w:r>
      <w:r w:rsidRPr="007D6AE1">
        <w:rPr>
          <w:rFonts w:ascii="Trebuchet MS" w:eastAsia="SimSun" w:hAnsi="Trebuchet MS" w:cs="Arial"/>
          <w:b/>
          <w:bCs/>
          <w:lang w:val="ro-RO" w:eastAsia="zh-CN"/>
        </w:rPr>
        <w:t>și le-a implementat conform atribuțiilor ce îi revin</w:t>
      </w:r>
      <w:r w:rsidRPr="007D6AE1">
        <w:rPr>
          <w:rFonts w:ascii="Trebuchet MS" w:eastAsia="SimSun" w:hAnsi="Trebuchet MS" w:cs="Arial"/>
          <w:lang w:val="ro-RO" w:eastAsia="zh-CN"/>
        </w:rPr>
        <w:t xml:space="preserve">, </w:t>
      </w:r>
      <w:r w:rsidRPr="009F3881">
        <w:rPr>
          <w:rFonts w:ascii="Trebuchet MS" w:eastAsia="SimSun" w:hAnsi="Trebuchet MS" w:cs="Arial"/>
          <w:lang w:val="fr-FR" w:eastAsia="zh-CN"/>
        </w:rPr>
        <w:t xml:space="preserve">respectiv: </w:t>
      </w:r>
    </w:p>
    <w:p w14:paraId="3A7153A7" w14:textId="77777777" w:rsidR="0087479D" w:rsidRPr="0087479D" w:rsidRDefault="00B51DA2" w:rsidP="008D7091">
      <w:pPr>
        <w:pStyle w:val="ListParagraph"/>
        <w:numPr>
          <w:ilvl w:val="0"/>
          <w:numId w:val="181"/>
        </w:numPr>
        <w:tabs>
          <w:tab w:val="left" w:pos="567"/>
        </w:tabs>
        <w:suppressAutoHyphens/>
        <w:spacing w:before="120" w:line="240" w:lineRule="auto"/>
        <w:ind w:left="714" w:hanging="357"/>
        <w:contextualSpacing w:val="0"/>
        <w:jc w:val="both"/>
        <w:rPr>
          <w:rFonts w:ascii="Trebuchet MS" w:eastAsia="SimSun" w:hAnsi="Trebuchet MS" w:cs="Arial"/>
          <w:b/>
          <w:iCs/>
          <w:lang w:eastAsia="zh-CN"/>
        </w:rPr>
      </w:pPr>
      <w:r w:rsidRPr="0087479D">
        <w:rPr>
          <w:rFonts w:ascii="Trebuchet MS" w:eastAsia="SimSun" w:hAnsi="Trebuchet MS" w:cs="Arial"/>
          <w:lang w:eastAsia="zh-CN"/>
        </w:rPr>
        <w:t>Schema de ajutor de stat pentru susţinerea activităţii IMM-urilor în contextul crizei economice generate de pandemia COVID-19, adoptată prin O.U.G. nr. 42/2020;</w:t>
      </w:r>
    </w:p>
    <w:p w14:paraId="28A2FC32" w14:textId="77777777" w:rsidR="0087479D" w:rsidRPr="0087479D" w:rsidRDefault="00B51DA2" w:rsidP="008D7091">
      <w:pPr>
        <w:pStyle w:val="ListParagraph"/>
        <w:numPr>
          <w:ilvl w:val="0"/>
          <w:numId w:val="181"/>
        </w:numPr>
        <w:tabs>
          <w:tab w:val="left" w:pos="567"/>
        </w:tabs>
        <w:suppressAutoHyphens/>
        <w:spacing w:before="120" w:line="240" w:lineRule="auto"/>
        <w:ind w:left="714" w:hanging="357"/>
        <w:contextualSpacing w:val="0"/>
        <w:jc w:val="both"/>
        <w:rPr>
          <w:rFonts w:ascii="Trebuchet MS" w:eastAsia="SimSun" w:hAnsi="Trebuchet MS" w:cs="Arial"/>
          <w:b/>
          <w:iCs/>
          <w:lang w:eastAsia="zh-CN"/>
        </w:rPr>
      </w:pPr>
      <w:r w:rsidRPr="0087479D">
        <w:rPr>
          <w:rFonts w:ascii="Trebuchet MS" w:eastAsia="SimSun" w:hAnsi="Trebuchet MS" w:cs="Arial"/>
          <w:lang w:eastAsia="zh-CN"/>
        </w:rPr>
        <w:lastRenderedPageBreak/>
        <w:t xml:space="preserve">Schema de ajutor de minimis aferentă Programului de susţinere a întreprinderilor mici şi mijlocii "IMM LEASING DE ECHIPAMENTE ŞI UTILAJE", adoptată prin </w:t>
      </w:r>
      <w:r w:rsidRPr="0087479D">
        <w:rPr>
          <w:rFonts w:ascii="Trebuchet MS" w:hAnsi="Trebuchet MS" w:cs="Arial"/>
        </w:rPr>
        <w:t xml:space="preserve">O.U.G. nr. 118/2020, </w:t>
      </w:r>
      <w:r w:rsidRPr="0087479D">
        <w:rPr>
          <w:rFonts w:ascii="Trebuchet MS" w:eastAsia="SimSun" w:hAnsi="Trebuchet MS" w:cs="Arial"/>
          <w:bCs/>
          <w:lang w:eastAsia="zh-CN"/>
        </w:rPr>
        <w:t>cu modificările și completările ulterioare</w:t>
      </w:r>
      <w:r w:rsidRPr="0087479D">
        <w:rPr>
          <w:rFonts w:ascii="Trebuchet MS" w:eastAsia="SimSun" w:hAnsi="Trebuchet MS" w:cs="Arial"/>
          <w:lang w:eastAsia="zh-CN"/>
        </w:rPr>
        <w:t xml:space="preserve">; </w:t>
      </w:r>
    </w:p>
    <w:p w14:paraId="0FB1E26F" w14:textId="77777777" w:rsidR="00B51DA2" w:rsidRPr="0087479D" w:rsidRDefault="00B51DA2" w:rsidP="008D7091">
      <w:pPr>
        <w:pStyle w:val="ListParagraph"/>
        <w:numPr>
          <w:ilvl w:val="0"/>
          <w:numId w:val="181"/>
        </w:numPr>
        <w:tabs>
          <w:tab w:val="left" w:pos="567"/>
        </w:tabs>
        <w:suppressAutoHyphens/>
        <w:spacing w:before="120" w:line="240" w:lineRule="auto"/>
        <w:ind w:left="714" w:hanging="357"/>
        <w:contextualSpacing w:val="0"/>
        <w:jc w:val="both"/>
        <w:rPr>
          <w:rFonts w:ascii="Trebuchet MS" w:eastAsia="SimSun" w:hAnsi="Trebuchet MS" w:cs="Arial"/>
          <w:b/>
          <w:iCs/>
          <w:lang w:eastAsia="zh-CN"/>
        </w:rPr>
      </w:pPr>
      <w:r w:rsidRPr="0087479D">
        <w:rPr>
          <w:rFonts w:ascii="Trebuchet MS" w:eastAsia="SimSun" w:hAnsi="Trebuchet MS" w:cs="Arial"/>
          <w:lang w:eastAsia="zh-CN"/>
        </w:rPr>
        <w:t>Schema de ajutor de stat asociată Programului IMM FACTOR - Produs de garantare a creditului comercial, adoptată prin O.U.G. nr. 146/2020.</w:t>
      </w:r>
    </w:p>
    <w:p w14:paraId="36486EC0" w14:textId="77777777" w:rsidR="00B51DA2" w:rsidRPr="009F3881" w:rsidRDefault="00B51DA2" w:rsidP="0087479D">
      <w:pPr>
        <w:suppressAutoHyphens/>
        <w:autoSpaceDE w:val="0"/>
        <w:autoSpaceDN w:val="0"/>
        <w:adjustRightInd w:val="0"/>
        <w:spacing w:before="120"/>
        <w:jc w:val="both"/>
        <w:rPr>
          <w:rFonts w:ascii="Trebuchet MS" w:eastAsia="SimSun" w:hAnsi="Trebuchet MS" w:cs="Calibri"/>
          <w:iCs/>
          <w:color w:val="000000" w:themeColor="text1"/>
          <w:lang w:val="fr-FR" w:eastAsia="zh-CN"/>
        </w:rPr>
      </w:pPr>
      <w:r w:rsidRPr="00976879">
        <w:rPr>
          <w:rFonts w:ascii="Trebuchet MS" w:eastAsia="SimSun" w:hAnsi="Trebuchet MS" w:cs="Calibri"/>
          <w:iCs/>
          <w:color w:val="000000" w:themeColor="text1"/>
          <w:lang w:val="ro-RO" w:eastAsia="zh-CN"/>
        </w:rPr>
        <w:t>De asemenea, Eximbank România administrează m</w:t>
      </w:r>
      <w:r w:rsidRPr="00976879">
        <w:rPr>
          <w:rFonts w:ascii="Trebuchet MS" w:eastAsia="SimSun" w:hAnsi="Trebuchet MS" w:cs="Calibri"/>
          <w:bCs/>
          <w:color w:val="000000" w:themeColor="text1"/>
          <w:lang w:val="ro-RO" w:eastAsia="zh-CN"/>
        </w:rPr>
        <w:t xml:space="preserve">ăsuri de sprijin </w:t>
      </w:r>
      <w:r w:rsidRPr="00976879">
        <w:rPr>
          <w:rFonts w:ascii="Trebuchet MS" w:eastAsia="SimSun" w:hAnsi="Trebuchet MS" w:cs="Calibri"/>
          <w:iCs/>
          <w:color w:val="000000" w:themeColor="text1"/>
          <w:lang w:val="ro-RO" w:eastAsia="zh-CN"/>
        </w:rPr>
        <w:t>pentru companii mari și întreprinderi mici și mijlocii cu cifra de afaceri peste 20 de mil. de lei în conformitate cu Cadrul temporar al Comisiei UE pentru măsurile de ajutor de stat pentru sprijinirea economiei în contextul pandemiei de Covid-19, prin care</w:t>
      </w:r>
      <w:r w:rsidRPr="009F3881">
        <w:rPr>
          <w:rFonts w:ascii="Trebuchet MS" w:eastAsia="SimSun" w:hAnsi="Trebuchet MS" w:cs="Calibri"/>
          <w:iCs/>
          <w:color w:val="000000" w:themeColor="text1"/>
          <w:lang w:val="fr-FR" w:eastAsia="zh-CN"/>
        </w:rPr>
        <w:t>:</w:t>
      </w:r>
    </w:p>
    <w:p w14:paraId="13CD9EF5" w14:textId="77777777" w:rsidR="00B51DA2" w:rsidRPr="00976879" w:rsidRDefault="00B51DA2" w:rsidP="008D7091">
      <w:pPr>
        <w:numPr>
          <w:ilvl w:val="0"/>
          <w:numId w:val="167"/>
        </w:numPr>
        <w:suppressAutoHyphens/>
        <w:autoSpaceDE w:val="0"/>
        <w:autoSpaceDN w:val="0"/>
        <w:adjustRightInd w:val="0"/>
        <w:spacing w:before="120"/>
        <w:jc w:val="both"/>
        <w:rPr>
          <w:rFonts w:ascii="Trebuchet MS" w:eastAsia="SimSun" w:hAnsi="Trebuchet MS" w:cs="Calibri"/>
          <w:iCs/>
          <w:color w:val="000000" w:themeColor="text1"/>
          <w:lang w:val="ro-RO" w:eastAsia="zh-CN"/>
        </w:rPr>
      </w:pPr>
      <w:r w:rsidRPr="00976879">
        <w:rPr>
          <w:rFonts w:ascii="Trebuchet MS" w:eastAsia="SimSun" w:hAnsi="Trebuchet MS" w:cs="Calibri"/>
          <w:iCs/>
          <w:color w:val="000000" w:themeColor="text1"/>
          <w:lang w:val="ro-RO" w:eastAsia="zh-CN"/>
        </w:rPr>
        <w:t>a</w:t>
      </w:r>
      <w:r w:rsidRPr="00976879">
        <w:rPr>
          <w:rFonts w:ascii="Trebuchet MS" w:eastAsia="SimSun" w:hAnsi="Trebuchet MS" w:cs="Calibri"/>
          <w:color w:val="000000" w:themeColor="text1"/>
          <w:lang w:val="ro-RO" w:eastAsia="zh-CN"/>
        </w:rPr>
        <w:t>cordă de garanții, în numele și în contul statului, pentru companii afectate de pandemia COVID-19, acoperind necesarul de garantare în proporție de maxim 90%, pentru credite noi sau deja acordate de către bănci comerciale</w:t>
      </w:r>
      <w:r w:rsidRPr="009F3881">
        <w:rPr>
          <w:rFonts w:ascii="Trebuchet MS" w:eastAsia="SimSun" w:hAnsi="Trebuchet MS" w:cs="Calibri"/>
          <w:color w:val="000000" w:themeColor="text1"/>
          <w:lang w:val="fr-FR" w:eastAsia="zh-CN"/>
        </w:rPr>
        <w:t>; d</w:t>
      </w:r>
      <w:r w:rsidRPr="00976879">
        <w:rPr>
          <w:rFonts w:ascii="Trebuchet MS" w:eastAsia="SimSun" w:hAnsi="Trebuchet MS" w:cs="Calibri"/>
          <w:iCs/>
          <w:color w:val="000000" w:themeColor="text1"/>
          <w:lang w:val="ro-RO" w:eastAsia="zh-CN"/>
        </w:rPr>
        <w:t xml:space="preserve">in bugetul alocat de 2 mld. lei (aproximativ 400 mil. EUR), până la data de 30.11.2021 s-au acordat garanții în valoare de 2,4 mld. lei; </w:t>
      </w:r>
    </w:p>
    <w:p w14:paraId="5257E35C" w14:textId="77777777" w:rsidR="00B51DA2" w:rsidRPr="00976879" w:rsidRDefault="0009060F" w:rsidP="008D7091">
      <w:pPr>
        <w:numPr>
          <w:ilvl w:val="0"/>
          <w:numId w:val="167"/>
        </w:numPr>
        <w:suppressAutoHyphens/>
        <w:autoSpaceDE w:val="0"/>
        <w:autoSpaceDN w:val="0"/>
        <w:adjustRightInd w:val="0"/>
        <w:spacing w:before="120"/>
        <w:jc w:val="both"/>
        <w:rPr>
          <w:rFonts w:ascii="Trebuchet MS" w:eastAsia="SimSun" w:hAnsi="Trebuchet MS" w:cs="Calibri"/>
          <w:iCs/>
          <w:color w:val="000000" w:themeColor="text1"/>
          <w:lang w:val="ro-RO" w:eastAsia="zh-CN"/>
        </w:rPr>
      </w:pPr>
      <w:r>
        <w:rPr>
          <w:rFonts w:ascii="Trebuchet MS" w:eastAsia="SimSun" w:hAnsi="Trebuchet MS" w:cs="Calibri"/>
          <w:iCs/>
          <w:color w:val="000000" w:themeColor="text1"/>
          <w:lang w:val="ro-RO" w:eastAsia="zh-CN"/>
        </w:rPr>
        <w:t xml:space="preserve">acordă </w:t>
      </w:r>
      <w:r w:rsidR="00B51DA2" w:rsidRPr="00976879">
        <w:rPr>
          <w:rFonts w:ascii="Trebuchet MS" w:eastAsia="SimSun" w:hAnsi="Trebuchet MS" w:cs="Calibri"/>
          <w:iCs/>
          <w:color w:val="000000" w:themeColor="text1"/>
          <w:lang w:val="ro-RO" w:eastAsia="zh-CN"/>
        </w:rPr>
        <w:t>finanțări cu componentă de ajutor de stat, în numele și în contul statului, pentru companii afectate de pandemia COVID-19, cu un buget alocat de 2 mld. lei, din care  până la data de 30.11.2021 s-au acordat finanță</w:t>
      </w:r>
      <w:r w:rsidR="0087479D">
        <w:rPr>
          <w:rFonts w:ascii="Trebuchet MS" w:eastAsia="SimSun" w:hAnsi="Trebuchet MS" w:cs="Calibri"/>
          <w:iCs/>
          <w:color w:val="000000" w:themeColor="text1"/>
          <w:lang w:val="ro-RO" w:eastAsia="zh-CN"/>
        </w:rPr>
        <w:t>ri în valoare de 202,3 mil. lei.</w:t>
      </w:r>
    </w:p>
    <w:p w14:paraId="10BA2FC5" w14:textId="77777777" w:rsidR="00B51DA2" w:rsidRPr="00976879" w:rsidRDefault="00B51DA2" w:rsidP="0087479D">
      <w:pPr>
        <w:tabs>
          <w:tab w:val="center" w:pos="4680"/>
          <w:tab w:val="right" w:pos="9360"/>
        </w:tabs>
        <w:suppressAutoHyphens/>
        <w:autoSpaceDE w:val="0"/>
        <w:autoSpaceDN w:val="0"/>
        <w:adjustRightInd w:val="0"/>
        <w:spacing w:before="120"/>
        <w:jc w:val="both"/>
        <w:rPr>
          <w:rFonts w:ascii="Trebuchet MS" w:eastAsia="SimSun" w:hAnsi="Trebuchet MS" w:cs="Calibri"/>
          <w:iCs/>
          <w:color w:val="000000" w:themeColor="text1"/>
          <w:lang w:val="ro-RO" w:eastAsia="zh-CN"/>
        </w:rPr>
      </w:pPr>
      <w:r w:rsidRPr="00976879">
        <w:rPr>
          <w:rFonts w:ascii="Trebuchet MS" w:eastAsia="SimSun" w:hAnsi="Trebuchet MS" w:cs="Calibri"/>
          <w:iCs/>
          <w:color w:val="000000" w:themeColor="text1"/>
          <w:lang w:val="ro-RO" w:eastAsia="zh-CN"/>
        </w:rPr>
        <w:t>Schema de ajutor de stat este dispon</w:t>
      </w:r>
      <w:r w:rsidR="0087479D">
        <w:rPr>
          <w:rFonts w:ascii="Trebuchet MS" w:eastAsia="SimSun" w:hAnsi="Trebuchet MS" w:cs="Calibri"/>
          <w:iCs/>
          <w:color w:val="000000" w:themeColor="text1"/>
          <w:lang w:val="ro-RO" w:eastAsia="zh-CN"/>
        </w:rPr>
        <w:t>ibilă până la 31 decembrie 2021.</w:t>
      </w:r>
    </w:p>
    <w:p w14:paraId="51C748E5" w14:textId="77777777" w:rsidR="00B51DA2" w:rsidRPr="00976879" w:rsidRDefault="00B51DA2" w:rsidP="0087479D">
      <w:pPr>
        <w:suppressAutoHyphens/>
        <w:autoSpaceDE w:val="0"/>
        <w:autoSpaceDN w:val="0"/>
        <w:adjustRightInd w:val="0"/>
        <w:spacing w:before="120"/>
        <w:jc w:val="both"/>
        <w:rPr>
          <w:rFonts w:ascii="Trebuchet MS" w:eastAsia="SimSun" w:hAnsi="Trebuchet MS" w:cs="Calibri"/>
          <w:iCs/>
          <w:color w:val="000000" w:themeColor="text1"/>
          <w:lang w:val="ro-RO" w:eastAsia="zh-CN"/>
        </w:rPr>
      </w:pPr>
      <w:r w:rsidRPr="00976879">
        <w:rPr>
          <w:rFonts w:ascii="Trebuchet MS" w:eastAsia="SimSun" w:hAnsi="Trebuchet MS" w:cs="Calibri"/>
          <w:iCs/>
          <w:color w:val="000000" w:themeColor="text1"/>
          <w:lang w:val="ro-RO" w:eastAsia="zh-CN"/>
        </w:rPr>
        <w:t>Complementar, în anul 2022 Eximbank  are în vedere acordarea de produse cu componentă de minimis, respectiv compensarea dobânzii la credite în derulare, subvenționarea dobânzilor la credite noi și plafoane de garantare cu componentă de minimis pentru creditele de capital de lucru acordate de băncile comerciale. Pentru aceste produse se are în vedere alocarea unui buget de 2 mld. lei (aprox. 400 mil. EUR), cu  un impact estimat în economie de aproximativ de 4,3 mld. lei (cca 860 mil. EUR).</w:t>
      </w:r>
    </w:p>
    <w:p w14:paraId="65445919" w14:textId="77777777" w:rsidR="00B51DA2" w:rsidRPr="00791E5A" w:rsidRDefault="00B51DA2" w:rsidP="0087479D">
      <w:pPr>
        <w:spacing w:before="120"/>
        <w:jc w:val="both"/>
        <w:rPr>
          <w:rFonts w:ascii="Trebuchet MS" w:hAnsi="Trebuchet MS" w:cstheme="minorHAnsi"/>
          <w:b/>
          <w:color w:val="000066"/>
          <w:lang w:val="ro-RO"/>
        </w:rPr>
      </w:pPr>
      <w:r w:rsidRPr="009F3881">
        <w:rPr>
          <w:rFonts w:ascii="Trebuchet MS" w:hAnsi="Trebuchet MS"/>
          <w:lang w:val="ro-RO"/>
        </w:rPr>
        <w:t xml:space="preserve">Prin Programul de Guvernare 2021-2024 - Coaliţia pentru rezilienţă, dezvoltare şi prosperitate, </w:t>
      </w:r>
      <w:r w:rsidRPr="009F3881">
        <w:rPr>
          <w:rFonts w:ascii="Trebuchet MS" w:hAnsi="Trebuchet MS"/>
          <w:b/>
          <w:color w:val="000066"/>
          <w:lang w:val="ro-RO"/>
        </w:rPr>
        <w:t>se urmărește atât continuarea acțiunilor întreprinse în vederea reducerii decalajelor față de economiile statelor din Europa de Vest, prin stimularea capitalului românesc, cât și continuarea măsurilor de sprijinire a reluării activităților economice afectate de pandemie și a angajărilor, precum și de protejare a veniturilor românilor.</w:t>
      </w:r>
    </w:p>
    <w:p w14:paraId="0A1B011B" w14:textId="042D6520" w:rsidR="00B51DA2" w:rsidRPr="00EA7BB0" w:rsidRDefault="00B51DA2" w:rsidP="00EA7BB0">
      <w:pPr>
        <w:spacing w:before="120"/>
        <w:jc w:val="both"/>
        <w:rPr>
          <w:rFonts w:ascii="Trebuchet MS" w:hAnsi="Trebuchet MS" w:cstheme="minorHAnsi"/>
          <w:b/>
          <w:color w:val="000066"/>
          <w:lang w:val="ro-RO"/>
        </w:rPr>
      </w:pPr>
    </w:p>
    <w:p w14:paraId="216A24CC" w14:textId="17418631" w:rsidR="00EA7BB0" w:rsidRPr="008D4F5F" w:rsidRDefault="00EA7BB0" w:rsidP="008D4F5F">
      <w:pPr>
        <w:spacing w:before="120"/>
        <w:jc w:val="both"/>
        <w:rPr>
          <w:rFonts w:ascii="Trebuchet MS" w:eastAsiaTheme="majorEastAsia" w:hAnsi="Trebuchet MS"/>
          <w:b/>
          <w:color w:val="000000" w:themeColor="text1"/>
          <w:u w:val="single"/>
        </w:rPr>
      </w:pPr>
      <w:r w:rsidRPr="008D4F5F">
        <w:rPr>
          <w:rFonts w:ascii="Trebuchet MS" w:eastAsiaTheme="majorEastAsia" w:hAnsi="Trebuchet MS"/>
          <w:b/>
          <w:color w:val="000000" w:themeColor="text1"/>
          <w:u w:val="single"/>
        </w:rPr>
        <w:t>Pachetul de stimulare economică pentru IMM</w:t>
      </w:r>
    </w:p>
    <w:p w14:paraId="00126517" w14:textId="77777777" w:rsidR="00EA7BB0" w:rsidRPr="008D4F5F" w:rsidRDefault="00EA7BB0" w:rsidP="008D4F5F">
      <w:pPr>
        <w:pStyle w:val="ListParagraph"/>
        <w:numPr>
          <w:ilvl w:val="0"/>
          <w:numId w:val="197"/>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Programul IMM Prod</w:t>
      </w:r>
    </w:p>
    <w:p w14:paraId="5CBCDD50" w14:textId="77777777" w:rsidR="00EA7BB0" w:rsidRPr="008D4F5F" w:rsidRDefault="00EA7BB0" w:rsidP="008D4F5F">
      <w:p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Garanții guvernamentale de până 100% acordate companiilor, prin FNGCIMM, FGCR, pentru creșterea capacității de producție, reconversia de la intermediere la producție, finanțare investiții. </w:t>
      </w:r>
    </w:p>
    <w:p w14:paraId="54831FDD" w14:textId="77777777" w:rsidR="00EA7BB0" w:rsidRPr="008D4F5F" w:rsidRDefault="00EA7BB0" w:rsidP="008D4F5F">
      <w:pPr>
        <w:pStyle w:val="ListParagraph"/>
        <w:numPr>
          <w:ilvl w:val="0"/>
          <w:numId w:val="197"/>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 Rural INVEST</w:t>
      </w:r>
    </w:p>
    <w:p w14:paraId="456A5054" w14:textId="77777777" w:rsidR="00EA7BB0" w:rsidRPr="008D4F5F" w:rsidRDefault="00EA7BB0" w:rsidP="008D4F5F">
      <w:p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Garanții guvernamentale de până la 100% acordate companiilor, prin FNGCIMM, FRC și FGCR, care își localizează producția în mediul rural și urban-mic.</w:t>
      </w:r>
    </w:p>
    <w:p w14:paraId="1A9887B3" w14:textId="77777777" w:rsidR="00EA7BB0" w:rsidRPr="008D4F5F" w:rsidRDefault="00EA7BB0" w:rsidP="008D4F5F">
      <w:pPr>
        <w:pStyle w:val="ListParagraph"/>
        <w:numPr>
          <w:ilvl w:val="0"/>
          <w:numId w:val="197"/>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Programul IMM Prod</w:t>
      </w:r>
    </w:p>
    <w:p w14:paraId="689AA80E" w14:textId="77777777" w:rsidR="00EA7BB0" w:rsidRPr="008D4F5F" w:rsidRDefault="00EA7BB0" w:rsidP="008D4F5F">
      <w:p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Garanții guvernamentale de până 100% acordate companiilor, prin FNGCIMM, FGCR, pentru creșterea capacității de producție, reconversia de la intermediere la producție, finanțare investiții. </w:t>
      </w:r>
    </w:p>
    <w:p w14:paraId="102E0C9C" w14:textId="77777777" w:rsidR="00EA7BB0" w:rsidRPr="008D4F5F" w:rsidRDefault="00EA7BB0" w:rsidP="008D4F5F">
      <w:pPr>
        <w:pStyle w:val="ListParagraph"/>
        <w:numPr>
          <w:ilvl w:val="0"/>
          <w:numId w:val="197"/>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Programul Garant Construct</w:t>
      </w:r>
    </w:p>
    <w:p w14:paraId="51A6893F" w14:textId="77777777" w:rsidR="00EA7BB0" w:rsidRPr="008D4F5F" w:rsidRDefault="00EA7BB0" w:rsidP="008D4F5F">
      <w:p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lastRenderedPageBreak/>
        <w:t xml:space="preserve">Garanții guvernamentale acordate companiilor din Construcții, prin sistemul bancar, FNGCIMM și FRC, pentru asigurarea lichidităților și finanțarea investițiilor. </w:t>
      </w:r>
    </w:p>
    <w:p w14:paraId="7CEC2826" w14:textId="77777777" w:rsidR="00EA7BB0" w:rsidRPr="008D4F5F" w:rsidRDefault="00EA7BB0" w:rsidP="008D4F5F">
      <w:pPr>
        <w:pStyle w:val="ListParagraph"/>
        <w:numPr>
          <w:ilvl w:val="0"/>
          <w:numId w:val="197"/>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Program Start-Up pentru studenți </w:t>
      </w:r>
    </w:p>
    <w:p w14:paraId="0ACD3A16" w14:textId="77777777" w:rsidR="00EA7BB0" w:rsidRPr="008D4F5F" w:rsidRDefault="00EA7BB0" w:rsidP="008D4F5F">
      <w:p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Finanțarea incubatoarelor de afaceri pentru studenți în universități, în conlucrare cu partenerii locali (autorități publice, companii care activează pe piața locală). Granturi de 100.000 euro. Punctaj prioritar: afaceri dezvoltate în domeniul de specializare.</w:t>
      </w:r>
    </w:p>
    <w:p w14:paraId="7E3A1044" w14:textId="77777777" w:rsidR="00EA7BB0" w:rsidRPr="008D4F5F" w:rsidRDefault="00EA7BB0" w:rsidP="008D4F5F">
      <w:pPr>
        <w:spacing w:before="120"/>
        <w:jc w:val="both"/>
        <w:rPr>
          <w:rFonts w:ascii="Trebuchet MS" w:eastAsiaTheme="majorEastAsia" w:hAnsi="Trebuchet MS"/>
          <w:bCs/>
          <w:color w:val="000000" w:themeColor="text1"/>
        </w:rPr>
      </w:pPr>
    </w:p>
    <w:p w14:paraId="148EFC56" w14:textId="06DFDF90" w:rsidR="00EA7BB0" w:rsidRPr="008D4F5F" w:rsidRDefault="00EA7BB0" w:rsidP="008D4F5F">
      <w:pPr>
        <w:spacing w:before="120"/>
        <w:jc w:val="both"/>
        <w:rPr>
          <w:rFonts w:ascii="Trebuchet MS" w:eastAsiaTheme="majorEastAsia" w:hAnsi="Trebuchet MS"/>
          <w:b/>
          <w:color w:val="000000" w:themeColor="text1"/>
          <w:u w:val="single"/>
        </w:rPr>
      </w:pPr>
      <w:r w:rsidRPr="008D4F5F">
        <w:rPr>
          <w:rFonts w:ascii="Trebuchet MS" w:eastAsiaTheme="majorEastAsia" w:hAnsi="Trebuchet MS"/>
          <w:b/>
          <w:color w:val="000000" w:themeColor="text1"/>
          <w:u w:val="single"/>
        </w:rPr>
        <w:t>Pachetul de stimulare economică INNOVATION</w:t>
      </w:r>
    </w:p>
    <w:p w14:paraId="6E28E443"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Schemă de ajutor de stat „INNOVATION” </w:t>
      </w:r>
    </w:p>
    <w:p w14:paraId="31C9D28E" w14:textId="77777777" w:rsidR="00EA7BB0" w:rsidRPr="008D4F5F" w:rsidRDefault="00EA7BB0" w:rsidP="008D4F5F">
      <w:p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Deducerea a până la 80% din costurile necesare pentru invenții, inclusiv acoperirea cheltuielilor cu înregistrarea și protejarea invențiilor cu obligația implementării efective în România.</w:t>
      </w:r>
    </w:p>
    <w:p w14:paraId="269F60F0"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Granturi pentru digitalizare și comerț online (pentru IMM) </w:t>
      </w:r>
    </w:p>
    <w:p w14:paraId="4B569860" w14:textId="77777777" w:rsidR="00EA7BB0" w:rsidRPr="008D4F5F" w:rsidRDefault="00EA7BB0" w:rsidP="008D4F5F">
      <w:p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Granturi între 50.000 și 200.000 € pentru firmele cu cifra de afaceri mai mică de 1 mil. €, pentru software certificat de e-commerce și de administrare a unei firme (de tip ERP). </w:t>
      </w:r>
    </w:p>
    <w:p w14:paraId="542075C3"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Schemă de ajutor de stat pentru retehnologizarea companiilor locale </w:t>
      </w:r>
    </w:p>
    <w:p w14:paraId="7C52A057" w14:textId="77777777" w:rsidR="00EA7BB0" w:rsidRPr="008D4F5F" w:rsidRDefault="00EA7BB0" w:rsidP="008D4F5F">
      <w:p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Schemă pentru sprijinirea transferului de tehnologie. Punctaj suplimentar: industrii exportatoare, nepoluante.</w:t>
      </w:r>
    </w:p>
    <w:p w14:paraId="3587AD5B" w14:textId="77777777" w:rsidR="00EA7BB0" w:rsidRPr="008D4F5F" w:rsidRDefault="00EA7BB0" w:rsidP="008D4F5F">
      <w:pPr>
        <w:spacing w:before="120"/>
        <w:jc w:val="both"/>
        <w:rPr>
          <w:rFonts w:ascii="Trebuchet MS" w:eastAsiaTheme="majorEastAsia" w:hAnsi="Trebuchet MS"/>
          <w:b/>
          <w:color w:val="000000" w:themeColor="text1"/>
        </w:rPr>
      </w:pPr>
    </w:p>
    <w:p w14:paraId="31125F31" w14:textId="4207E29E" w:rsidR="00EA7BB0" w:rsidRPr="008D4F5F" w:rsidRDefault="00EA7BB0" w:rsidP="008D4F5F">
      <w:pPr>
        <w:spacing w:before="120"/>
        <w:jc w:val="both"/>
        <w:rPr>
          <w:rFonts w:ascii="Trebuchet MS" w:eastAsiaTheme="majorEastAsia" w:hAnsi="Trebuchet MS"/>
          <w:b/>
          <w:color w:val="000000" w:themeColor="text1"/>
          <w:u w:val="single"/>
        </w:rPr>
      </w:pPr>
      <w:r w:rsidRPr="008D4F5F">
        <w:rPr>
          <w:rFonts w:ascii="Trebuchet MS" w:eastAsiaTheme="majorEastAsia" w:hAnsi="Trebuchet MS"/>
          <w:b/>
          <w:color w:val="000000" w:themeColor="text1"/>
          <w:u w:val="single"/>
        </w:rPr>
        <w:t>Pachetul de stimulare economică România Tech Nation</w:t>
      </w:r>
    </w:p>
    <w:p w14:paraId="28DA9A31"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Programul România Tech Nation</w:t>
      </w:r>
    </w:p>
    <w:p w14:paraId="655A16E6" w14:textId="77777777" w:rsidR="00EA7BB0" w:rsidRPr="008D4F5F" w:rsidRDefault="00EA7BB0" w:rsidP="008D4F5F">
      <w:p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Schemă de ajutor de stat pentru susţinerea înființării de start-up-uri cu componentă digitală în fiecare judeţ, prin acordarea unui grant de 50.000 de euro/start-up. Este necesară includerea obligatorie a componentei de educaţie, training şi mentorat, cu asigurarea unui loc în makerspace, incubator de afaceri sau accelerator local.</w:t>
      </w:r>
    </w:p>
    <w:p w14:paraId="06844B3B"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 Women in tech</w:t>
      </w:r>
    </w:p>
    <w:p w14:paraId="1C46CB56" w14:textId="77777777" w:rsidR="00EA7BB0" w:rsidRPr="008D4F5F" w:rsidRDefault="00EA7BB0" w:rsidP="008D4F5F">
      <w:p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Schemă de ajutor de stat pentru sprijinirea femeilor antreprenor pentru deschiderea de afaceri în domeniul tehnologiei. Vor fi acordate granturi cu componentă în fiecare județ.</w:t>
      </w:r>
    </w:p>
    <w:p w14:paraId="2D8AF5BD"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Programul Starter kit - schemă de ajutor de stat pentru asigurarea suportului pentru transformarea/transferul companiilor în era digitală prin acordarea de vouchere de digitalizare în valoare de 5000 Euro/companie.</w:t>
      </w:r>
    </w:p>
    <w:p w14:paraId="4F6F52FE" w14:textId="0FFB3C9A" w:rsidR="00EA7BB0" w:rsidRPr="008D4F5F" w:rsidRDefault="00EA7BB0" w:rsidP="008D4F5F">
      <w:pPr>
        <w:spacing w:before="120"/>
        <w:jc w:val="both"/>
        <w:rPr>
          <w:rFonts w:ascii="Trebuchet MS" w:hAnsi="Trebuchet MS" w:cstheme="minorHAnsi"/>
          <w:b/>
          <w:u w:val="single"/>
          <w:lang w:val="ro-RO"/>
        </w:rPr>
      </w:pPr>
      <w:r w:rsidRPr="008D4F5F">
        <w:rPr>
          <w:rFonts w:ascii="Trebuchet MS" w:hAnsi="Trebuchet MS" w:cstheme="minorHAnsi"/>
          <w:b/>
          <w:u w:val="single"/>
          <w:lang w:val="ro-RO"/>
        </w:rPr>
        <w:t>Program de sprijin a sectorului de turism</w:t>
      </w:r>
    </w:p>
    <w:p w14:paraId="44C1B118" w14:textId="77777777" w:rsidR="00EA7BB0" w:rsidRPr="00EA7BB0" w:rsidRDefault="00EA7BB0" w:rsidP="008D4F5F">
      <w:p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 pentru Digitalizarea turismului – digitalizarea sistemului de evidență a turiștilor în România, cu respectarea normelor GDPR, pentru a dezvolta baza de date care să permită o mai bună țintire a promovării de țară pe categoriile/țările de interes.</w:t>
      </w:r>
    </w:p>
    <w:p w14:paraId="345092BF" w14:textId="77777777" w:rsidR="00EA7BB0" w:rsidRDefault="00EA7BB0" w:rsidP="008D4F5F">
      <w:pPr>
        <w:spacing w:before="120"/>
        <w:jc w:val="both"/>
        <w:rPr>
          <w:rFonts w:ascii="Trebuchet MS" w:hAnsi="Trebuchet MS" w:cstheme="minorHAnsi"/>
          <w:b/>
          <w:color w:val="000066"/>
          <w:lang w:val="ro-RO"/>
        </w:rPr>
      </w:pPr>
    </w:p>
    <w:p w14:paraId="4906274C" w14:textId="77777777" w:rsidR="00B51DA2" w:rsidRPr="0087479D" w:rsidRDefault="00B51DA2" w:rsidP="00B51DA2">
      <w:pPr>
        <w:pStyle w:val="ListParagraph"/>
        <w:numPr>
          <w:ilvl w:val="0"/>
          <w:numId w:val="159"/>
        </w:numPr>
        <w:shd w:val="clear" w:color="auto" w:fill="E7E6E6" w:themeFill="background2"/>
        <w:spacing w:before="120"/>
        <w:jc w:val="both"/>
        <w:rPr>
          <w:rFonts w:ascii="Trebuchet MS" w:hAnsi="Trebuchet MS" w:cstheme="minorHAnsi"/>
          <w:color w:val="000000" w:themeColor="text1"/>
          <w:szCs w:val="24"/>
        </w:rPr>
      </w:pPr>
      <w:r w:rsidRPr="0087479D">
        <w:rPr>
          <w:rFonts w:ascii="Trebuchet MS" w:eastAsia="+mn-ea" w:hAnsi="Trebuchet MS" w:cstheme="minorHAnsi"/>
          <w:b/>
          <w:bCs/>
          <w:color w:val="000066"/>
          <w:szCs w:val="24"/>
        </w:rPr>
        <w:t>Reforma, prioritizarea și programarea multianuală a investițiilor publice</w:t>
      </w:r>
      <w:r w:rsidRPr="0087479D">
        <w:rPr>
          <w:rFonts w:ascii="Trebuchet MS" w:eastAsia="+mn-ea" w:hAnsi="Trebuchet MS" w:cstheme="minorHAnsi"/>
          <w:bCs/>
          <w:color w:val="000000" w:themeColor="text1"/>
          <w:szCs w:val="24"/>
        </w:rPr>
        <w:t xml:space="preserve"> </w:t>
      </w:r>
      <w:r w:rsidRPr="0087479D">
        <w:rPr>
          <w:rFonts w:ascii="Trebuchet MS" w:eastAsia="+mn-ea" w:hAnsi="Trebuchet MS" w:cstheme="minorHAnsi"/>
          <w:color w:val="000000" w:themeColor="text1"/>
          <w:szCs w:val="24"/>
        </w:rPr>
        <w:t xml:space="preserve">într-o manieră eficientă, profesionistă și transparentă cu efect multiplicator şi aport direct la formarea brută de capital fix, </w:t>
      </w:r>
      <w:r w:rsidRPr="0087479D">
        <w:rPr>
          <w:rFonts w:ascii="Trebuchet MS" w:eastAsia="+mn-ea" w:hAnsi="Trebuchet MS" w:cstheme="minorHAnsi"/>
          <w:b/>
          <w:bCs/>
          <w:color w:val="000066"/>
          <w:szCs w:val="24"/>
        </w:rPr>
        <w:t xml:space="preserve">prin creșterea aportului fondurilor europene aferente cadrului financiar 2021-2027 și cele aferene Mecanismului de Redresare și Reziliență ce finanțează reformele și investițiile stabilite prin Programul </w:t>
      </w:r>
      <w:r w:rsidRPr="0087479D">
        <w:rPr>
          <w:rFonts w:ascii="Trebuchet MS" w:eastAsia="+mn-ea" w:hAnsi="Trebuchet MS" w:cstheme="minorHAnsi"/>
          <w:b/>
          <w:bCs/>
          <w:color w:val="000066"/>
          <w:szCs w:val="24"/>
        </w:rPr>
        <w:lastRenderedPageBreak/>
        <w:t>Național de Redresare și Reziliență.</w:t>
      </w:r>
      <w:r w:rsidRPr="0087479D">
        <w:rPr>
          <w:rFonts w:ascii="Trebuchet MS" w:eastAsia="+mn-ea" w:hAnsi="Trebuchet MS" w:cstheme="minorHAnsi"/>
          <w:bCs/>
          <w:color w:val="000000" w:themeColor="text1"/>
          <w:szCs w:val="24"/>
        </w:rPr>
        <w:t xml:space="preserve">Acestea vor fi  orientate către proiecte de </w:t>
      </w:r>
      <w:r w:rsidRPr="0087479D">
        <w:rPr>
          <w:rFonts w:ascii="Trebuchet MS" w:hAnsi="Trebuchet MS"/>
          <w:color w:val="000000" w:themeColor="text1"/>
          <w:szCs w:val="24"/>
        </w:rPr>
        <w:t xml:space="preserve"> infrastructură şi </w:t>
      </w:r>
      <w:r w:rsidR="0087479D">
        <w:rPr>
          <w:rFonts w:ascii="Trebuchet MS" w:hAnsi="Trebuchet MS" w:cstheme="minorHAnsi"/>
          <w:color w:val="000000" w:themeColor="text1"/>
          <w:szCs w:val="24"/>
        </w:rPr>
        <w:t>în domeniul bugetării verzi</w:t>
      </w:r>
      <w:r w:rsidRPr="0087479D">
        <w:rPr>
          <w:rFonts w:ascii="Trebuchet MS" w:hAnsi="Trebuchet MS" w:cstheme="minorHAnsi"/>
          <w:color w:val="000000" w:themeColor="text1"/>
          <w:szCs w:val="24"/>
        </w:rPr>
        <w:t xml:space="preserve"> reprezentată de finanțarea obiectivelor </w:t>
      </w:r>
      <w:r w:rsidR="00A26DB3">
        <w:rPr>
          <w:rFonts w:ascii="Trebuchet MS" w:hAnsi="Trebuchet MS" w:cstheme="minorHAnsi"/>
          <w:color w:val="000000" w:themeColor="text1"/>
          <w:szCs w:val="24"/>
        </w:rPr>
        <w:t>ce vizează schimbările climatice şi mediul,</w:t>
      </w:r>
      <w:r w:rsidRPr="0087479D">
        <w:rPr>
          <w:rFonts w:ascii="Trebuchet MS" w:hAnsi="Trebuchet MS" w:cstheme="minorHAnsi"/>
          <w:color w:val="000000" w:themeColor="text1"/>
          <w:szCs w:val="24"/>
        </w:rPr>
        <w:t xml:space="preserve"> în conformitate cu reglementările adoptate la nivel european. </w:t>
      </w:r>
    </w:p>
    <w:p w14:paraId="0C1E7B2F" w14:textId="77777777" w:rsidR="00B51DA2" w:rsidRDefault="00B51DA2" w:rsidP="00B51DA2">
      <w:pPr>
        <w:spacing w:before="120"/>
        <w:ind w:right="340"/>
        <w:jc w:val="both"/>
        <w:rPr>
          <w:rFonts w:ascii="Trebuchet MS" w:hAnsi="Trebuchet MS" w:cstheme="minorHAnsi"/>
          <w:b/>
          <w:color w:val="000000"/>
          <w:lang w:val="ro-RO"/>
        </w:rPr>
      </w:pPr>
    </w:p>
    <w:p w14:paraId="0868751F" w14:textId="77777777" w:rsidR="00C72743" w:rsidRDefault="00C72743" w:rsidP="00B51DA2">
      <w:pPr>
        <w:spacing w:before="120"/>
        <w:ind w:right="340"/>
        <w:jc w:val="both"/>
        <w:rPr>
          <w:rFonts w:ascii="Trebuchet MS" w:hAnsi="Trebuchet MS" w:cstheme="minorHAnsi"/>
          <w:b/>
          <w:color w:val="000000"/>
          <w:lang w:val="ro-RO"/>
        </w:rPr>
      </w:pPr>
    </w:p>
    <w:p w14:paraId="4F3E7214" w14:textId="77777777" w:rsidR="00B51DA2" w:rsidRPr="00502F99" w:rsidRDefault="00B51DA2" w:rsidP="00B51DA2">
      <w:pPr>
        <w:spacing w:before="120" w:line="276" w:lineRule="auto"/>
        <w:ind w:right="340"/>
        <w:jc w:val="both"/>
        <w:rPr>
          <w:rFonts w:ascii="Trebuchet MS" w:hAnsi="Trebuchet MS" w:cstheme="minorHAnsi"/>
          <w:b/>
          <w:color w:val="000000"/>
          <w:lang w:val="ro-RO"/>
        </w:rPr>
      </w:pPr>
      <w:r w:rsidRPr="00502F99">
        <w:rPr>
          <w:rFonts w:ascii="Trebuchet MS" w:hAnsi="Trebuchet MS" w:cstheme="minorHAnsi"/>
          <w:b/>
          <w:color w:val="000000"/>
          <w:lang w:val="ro-RO"/>
        </w:rPr>
        <w:t>Ch</w:t>
      </w:r>
      <w:r>
        <w:rPr>
          <w:rFonts w:ascii="Trebuchet MS" w:hAnsi="Trebuchet MS" w:cstheme="minorHAnsi"/>
          <w:b/>
          <w:color w:val="000000"/>
          <w:lang w:val="ro-RO"/>
        </w:rPr>
        <w:t>eltuieli de investiții 2019-2024</w:t>
      </w:r>
    </w:p>
    <w:tbl>
      <w:tblPr>
        <w:tblW w:w="9932" w:type="dxa"/>
        <w:jc w:val="center"/>
        <w:tblLayout w:type="fixed"/>
        <w:tblLook w:val="0000" w:firstRow="0" w:lastRow="0" w:firstColumn="0" w:lastColumn="0" w:noHBand="0" w:noVBand="0"/>
      </w:tblPr>
      <w:tblGrid>
        <w:gridCol w:w="2268"/>
        <w:gridCol w:w="1134"/>
        <w:gridCol w:w="1275"/>
        <w:gridCol w:w="1419"/>
        <w:gridCol w:w="1253"/>
        <w:gridCol w:w="1156"/>
        <w:gridCol w:w="1427"/>
      </w:tblGrid>
      <w:tr w:rsidR="00B51DA2" w:rsidRPr="00502F99" w14:paraId="23711C3E" w14:textId="77777777" w:rsidTr="00D9269D">
        <w:trPr>
          <w:trHeight w:val="291"/>
          <w:jc w:val="center"/>
        </w:trPr>
        <w:tc>
          <w:tcPr>
            <w:tcW w:w="2268" w:type="dxa"/>
            <w:tcBorders>
              <w:top w:val="nil"/>
            </w:tcBorders>
            <w:shd w:val="clear" w:color="auto" w:fill="9CC2E5" w:themeFill="accent1" w:themeFillTint="99"/>
          </w:tcPr>
          <w:p w14:paraId="29AB5218" w14:textId="77777777" w:rsidR="00B51DA2" w:rsidRPr="00502F99" w:rsidRDefault="00B51DA2" w:rsidP="008E1C0F">
            <w:pPr>
              <w:spacing w:before="120"/>
              <w:rPr>
                <w:rFonts w:ascii="Trebuchet MS" w:hAnsi="Trebuchet MS" w:cstheme="minorHAnsi"/>
                <w:sz w:val="20"/>
                <w:szCs w:val="20"/>
                <w:lang w:val="ro-RO"/>
              </w:rPr>
            </w:pPr>
          </w:p>
        </w:tc>
        <w:tc>
          <w:tcPr>
            <w:tcW w:w="1134" w:type="dxa"/>
            <w:tcBorders>
              <w:top w:val="nil"/>
            </w:tcBorders>
            <w:shd w:val="clear" w:color="auto" w:fill="9CC2E5" w:themeFill="accent1" w:themeFillTint="99"/>
          </w:tcPr>
          <w:p w14:paraId="2C791A9E" w14:textId="77777777" w:rsidR="00B51DA2" w:rsidRPr="00502F99" w:rsidRDefault="00B51DA2" w:rsidP="008E1C0F">
            <w:pPr>
              <w:spacing w:before="120"/>
              <w:jc w:val="center"/>
              <w:rPr>
                <w:rFonts w:ascii="Trebuchet MS" w:hAnsi="Trebuchet MS" w:cstheme="minorHAnsi"/>
                <w:b/>
                <w:bCs/>
                <w:color w:val="000000"/>
                <w:sz w:val="20"/>
                <w:szCs w:val="20"/>
                <w:lang w:val="ro-RO"/>
              </w:rPr>
            </w:pPr>
            <w:r w:rsidRPr="00502F99">
              <w:rPr>
                <w:rFonts w:ascii="Trebuchet MS" w:hAnsi="Trebuchet MS" w:cstheme="minorHAnsi"/>
                <w:b/>
                <w:bCs/>
                <w:color w:val="000000"/>
                <w:sz w:val="20"/>
                <w:szCs w:val="20"/>
                <w:lang w:val="ro-RO"/>
              </w:rPr>
              <w:t>2019</w:t>
            </w:r>
          </w:p>
        </w:tc>
        <w:tc>
          <w:tcPr>
            <w:tcW w:w="1275" w:type="dxa"/>
            <w:tcBorders>
              <w:top w:val="nil"/>
            </w:tcBorders>
            <w:shd w:val="clear" w:color="auto" w:fill="9CC2E5" w:themeFill="accent1" w:themeFillTint="99"/>
          </w:tcPr>
          <w:p w14:paraId="3CFEE635"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eastAsia="Calibri" w:hAnsi="Trebuchet MS" w:cstheme="minorHAnsi"/>
                <w:b/>
                <w:bCs/>
                <w:sz w:val="20"/>
                <w:szCs w:val="20"/>
                <w:lang w:val="ro-RO"/>
              </w:rPr>
              <w:t>2020</w:t>
            </w:r>
          </w:p>
        </w:tc>
        <w:tc>
          <w:tcPr>
            <w:tcW w:w="1419" w:type="dxa"/>
            <w:tcBorders>
              <w:top w:val="nil"/>
            </w:tcBorders>
            <w:shd w:val="clear" w:color="auto" w:fill="9CC2E5" w:themeFill="accent1" w:themeFillTint="99"/>
          </w:tcPr>
          <w:p w14:paraId="19D24BAF"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eastAsia="Calibri" w:hAnsi="Trebuchet MS" w:cstheme="minorHAnsi"/>
                <w:b/>
                <w:bCs/>
                <w:sz w:val="20"/>
                <w:szCs w:val="20"/>
                <w:lang w:val="ro-RO"/>
              </w:rPr>
              <w:t>2021</w:t>
            </w:r>
          </w:p>
        </w:tc>
        <w:tc>
          <w:tcPr>
            <w:tcW w:w="1253" w:type="dxa"/>
            <w:tcBorders>
              <w:top w:val="nil"/>
            </w:tcBorders>
            <w:shd w:val="clear" w:color="auto" w:fill="9CC2E5" w:themeFill="accent1" w:themeFillTint="99"/>
          </w:tcPr>
          <w:p w14:paraId="33AE368A"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eastAsia="Calibri" w:hAnsi="Trebuchet MS" w:cstheme="minorHAnsi"/>
                <w:b/>
                <w:bCs/>
                <w:sz w:val="20"/>
                <w:szCs w:val="20"/>
                <w:lang w:val="ro-RO"/>
              </w:rPr>
              <w:t>2022</w:t>
            </w:r>
          </w:p>
        </w:tc>
        <w:tc>
          <w:tcPr>
            <w:tcW w:w="1156" w:type="dxa"/>
            <w:tcBorders>
              <w:top w:val="nil"/>
            </w:tcBorders>
            <w:shd w:val="clear" w:color="auto" w:fill="9CC2E5" w:themeFill="accent1" w:themeFillTint="99"/>
          </w:tcPr>
          <w:p w14:paraId="3D6F2E4A" w14:textId="77777777" w:rsidR="00B51DA2" w:rsidRPr="00502F99" w:rsidRDefault="00B51DA2" w:rsidP="008E1C0F">
            <w:pPr>
              <w:spacing w:before="120"/>
              <w:jc w:val="center"/>
              <w:rPr>
                <w:rFonts w:ascii="Trebuchet MS" w:eastAsia="Calibri" w:hAnsi="Trebuchet MS" w:cstheme="minorHAnsi"/>
                <w:b/>
                <w:bCs/>
                <w:sz w:val="20"/>
                <w:szCs w:val="20"/>
                <w:lang w:val="ro-RO"/>
              </w:rPr>
            </w:pPr>
            <w:r w:rsidRPr="00502F99">
              <w:rPr>
                <w:rFonts w:ascii="Trebuchet MS" w:eastAsia="Calibri" w:hAnsi="Trebuchet MS" w:cstheme="minorHAnsi"/>
                <w:b/>
                <w:bCs/>
                <w:sz w:val="20"/>
                <w:szCs w:val="20"/>
                <w:lang w:val="ro-RO"/>
              </w:rPr>
              <w:t>2023</w:t>
            </w:r>
          </w:p>
        </w:tc>
        <w:tc>
          <w:tcPr>
            <w:tcW w:w="1427" w:type="dxa"/>
            <w:tcBorders>
              <w:top w:val="nil"/>
            </w:tcBorders>
            <w:shd w:val="clear" w:color="auto" w:fill="9CC2E5" w:themeFill="accent1" w:themeFillTint="99"/>
          </w:tcPr>
          <w:p w14:paraId="6D4FA4C5" w14:textId="77777777" w:rsidR="00B51DA2" w:rsidRPr="00502F99" w:rsidRDefault="00B51DA2" w:rsidP="008E1C0F">
            <w:pPr>
              <w:spacing w:before="120"/>
              <w:jc w:val="center"/>
              <w:rPr>
                <w:rFonts w:ascii="Trebuchet MS" w:eastAsia="Calibri" w:hAnsi="Trebuchet MS" w:cstheme="minorHAnsi"/>
                <w:b/>
                <w:bCs/>
                <w:sz w:val="20"/>
                <w:szCs w:val="20"/>
                <w:lang w:val="ro-RO"/>
              </w:rPr>
            </w:pPr>
            <w:r w:rsidRPr="00502F99">
              <w:rPr>
                <w:rFonts w:ascii="Trebuchet MS" w:eastAsia="Calibri" w:hAnsi="Trebuchet MS" w:cstheme="minorHAnsi"/>
                <w:b/>
                <w:bCs/>
                <w:sz w:val="20"/>
                <w:szCs w:val="20"/>
                <w:lang w:val="ro-RO"/>
              </w:rPr>
              <w:t>2024</w:t>
            </w:r>
          </w:p>
        </w:tc>
      </w:tr>
      <w:tr w:rsidR="00B51DA2" w:rsidRPr="00502F99" w14:paraId="2101A805" w14:textId="77777777" w:rsidTr="00D9269D">
        <w:trPr>
          <w:trHeight w:val="291"/>
          <w:jc w:val="center"/>
        </w:trPr>
        <w:tc>
          <w:tcPr>
            <w:tcW w:w="2268" w:type="dxa"/>
            <w:shd w:val="clear" w:color="auto" w:fill="9CC2E5" w:themeFill="accent1" w:themeFillTint="99"/>
            <w:vAlign w:val="center"/>
          </w:tcPr>
          <w:p w14:paraId="455547F8" w14:textId="77777777" w:rsidR="00B51DA2" w:rsidRPr="00502F99" w:rsidRDefault="00B51DA2" w:rsidP="008E1C0F">
            <w:pPr>
              <w:spacing w:before="120"/>
              <w:rPr>
                <w:rFonts w:ascii="Trebuchet MS" w:hAnsi="Trebuchet MS" w:cstheme="minorHAnsi"/>
                <w:sz w:val="20"/>
                <w:szCs w:val="20"/>
                <w:lang w:val="ro-RO"/>
              </w:rPr>
            </w:pPr>
          </w:p>
        </w:tc>
        <w:tc>
          <w:tcPr>
            <w:tcW w:w="1134" w:type="dxa"/>
            <w:tcBorders>
              <w:left w:val="nil"/>
              <w:right w:val="nil"/>
            </w:tcBorders>
            <w:shd w:val="clear" w:color="auto" w:fill="9CC2E5" w:themeFill="accent1" w:themeFillTint="99"/>
          </w:tcPr>
          <w:p w14:paraId="73B6DFF0"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hAnsi="Trebuchet MS" w:cstheme="minorHAnsi"/>
                <w:b/>
                <w:bCs/>
                <w:sz w:val="20"/>
                <w:szCs w:val="20"/>
                <w:lang w:val="ro-RO"/>
              </w:rPr>
              <w:t>realizări</w:t>
            </w:r>
          </w:p>
        </w:tc>
        <w:tc>
          <w:tcPr>
            <w:tcW w:w="1275" w:type="dxa"/>
            <w:tcBorders>
              <w:left w:val="nil"/>
              <w:right w:val="nil"/>
            </w:tcBorders>
            <w:shd w:val="clear" w:color="auto" w:fill="9CC2E5" w:themeFill="accent1" w:themeFillTint="99"/>
          </w:tcPr>
          <w:p w14:paraId="49B9FB24"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hAnsi="Trebuchet MS" w:cstheme="minorHAnsi"/>
                <w:b/>
                <w:bCs/>
                <w:sz w:val="20"/>
                <w:szCs w:val="20"/>
                <w:lang w:val="ro-RO"/>
              </w:rPr>
              <w:t>realizări</w:t>
            </w:r>
          </w:p>
        </w:tc>
        <w:tc>
          <w:tcPr>
            <w:tcW w:w="1419" w:type="dxa"/>
            <w:tcBorders>
              <w:left w:val="nil"/>
              <w:right w:val="nil"/>
            </w:tcBorders>
            <w:shd w:val="clear" w:color="auto" w:fill="9CC2E5" w:themeFill="accent1" w:themeFillTint="99"/>
          </w:tcPr>
          <w:p w14:paraId="7EE45EC7"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hAnsi="Trebuchet MS" w:cstheme="minorHAnsi"/>
                <w:b/>
                <w:bCs/>
                <w:sz w:val="20"/>
                <w:szCs w:val="20"/>
                <w:lang w:val="ro-RO"/>
              </w:rPr>
              <w:t>execuție preliminată</w:t>
            </w:r>
          </w:p>
        </w:tc>
        <w:tc>
          <w:tcPr>
            <w:tcW w:w="1253" w:type="dxa"/>
            <w:tcBorders>
              <w:left w:val="nil"/>
              <w:right w:val="nil"/>
            </w:tcBorders>
            <w:shd w:val="clear" w:color="auto" w:fill="9CC2E5" w:themeFill="accent1" w:themeFillTint="99"/>
          </w:tcPr>
          <w:p w14:paraId="1A14FC2B"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hAnsi="Trebuchet MS" w:cstheme="minorHAnsi"/>
                <w:b/>
                <w:bCs/>
                <w:sz w:val="20"/>
                <w:szCs w:val="20"/>
                <w:lang w:val="ro-RO"/>
              </w:rPr>
              <w:t>propuneri</w:t>
            </w:r>
          </w:p>
        </w:tc>
        <w:tc>
          <w:tcPr>
            <w:tcW w:w="1156" w:type="dxa"/>
            <w:tcBorders>
              <w:left w:val="nil"/>
              <w:right w:val="nil"/>
            </w:tcBorders>
            <w:shd w:val="clear" w:color="auto" w:fill="9CC2E5" w:themeFill="accent1" w:themeFillTint="99"/>
          </w:tcPr>
          <w:p w14:paraId="321ACB79" w14:textId="77777777" w:rsidR="00B51DA2" w:rsidRPr="00502F99" w:rsidRDefault="00B51DA2" w:rsidP="008E1C0F">
            <w:pPr>
              <w:spacing w:before="120"/>
              <w:jc w:val="center"/>
              <w:rPr>
                <w:rFonts w:ascii="Trebuchet MS" w:eastAsia="Calibri" w:hAnsi="Trebuchet MS" w:cstheme="minorHAnsi"/>
                <w:b/>
                <w:bCs/>
                <w:sz w:val="20"/>
                <w:szCs w:val="20"/>
                <w:lang w:val="ro-RO"/>
              </w:rPr>
            </w:pPr>
            <w:r w:rsidRPr="00502F99">
              <w:rPr>
                <w:rFonts w:ascii="Trebuchet MS" w:eastAsia="Calibri" w:hAnsi="Trebuchet MS" w:cstheme="minorHAnsi"/>
                <w:b/>
                <w:bCs/>
                <w:sz w:val="20"/>
                <w:szCs w:val="20"/>
                <w:lang w:val="ro-RO"/>
              </w:rPr>
              <w:t>estimări</w:t>
            </w:r>
          </w:p>
        </w:tc>
        <w:tc>
          <w:tcPr>
            <w:tcW w:w="1427" w:type="dxa"/>
            <w:tcBorders>
              <w:left w:val="nil"/>
              <w:right w:val="nil"/>
            </w:tcBorders>
            <w:shd w:val="clear" w:color="auto" w:fill="9CC2E5" w:themeFill="accent1" w:themeFillTint="99"/>
          </w:tcPr>
          <w:p w14:paraId="48FCB03B" w14:textId="77777777" w:rsidR="00B51DA2" w:rsidRPr="00502F99" w:rsidRDefault="00B51DA2" w:rsidP="008E1C0F">
            <w:pPr>
              <w:spacing w:before="120"/>
              <w:jc w:val="center"/>
              <w:rPr>
                <w:rFonts w:ascii="Trebuchet MS" w:eastAsia="Calibri" w:hAnsi="Trebuchet MS" w:cstheme="minorHAnsi"/>
                <w:b/>
                <w:bCs/>
                <w:sz w:val="20"/>
                <w:szCs w:val="20"/>
                <w:lang w:val="ro-RO"/>
              </w:rPr>
            </w:pPr>
            <w:r w:rsidRPr="00502F99">
              <w:rPr>
                <w:rFonts w:ascii="Trebuchet MS" w:eastAsia="Calibri" w:hAnsi="Trebuchet MS" w:cstheme="minorHAnsi"/>
                <w:b/>
                <w:bCs/>
                <w:sz w:val="20"/>
                <w:szCs w:val="20"/>
                <w:lang w:val="ro-RO"/>
              </w:rPr>
              <w:t>estimări</w:t>
            </w:r>
          </w:p>
        </w:tc>
      </w:tr>
      <w:tr w:rsidR="00B51DA2" w:rsidRPr="00502F99" w14:paraId="2C25EB20" w14:textId="77777777" w:rsidTr="00D9269D">
        <w:trPr>
          <w:trHeight w:val="555"/>
          <w:jc w:val="center"/>
        </w:trPr>
        <w:tc>
          <w:tcPr>
            <w:tcW w:w="2268" w:type="dxa"/>
            <w:tcBorders>
              <w:bottom w:val="nil"/>
            </w:tcBorders>
            <w:shd w:val="clear" w:color="auto" w:fill="FFFFFF"/>
          </w:tcPr>
          <w:p w14:paraId="57978076" w14:textId="77777777" w:rsidR="00B51DA2" w:rsidRPr="00502F99" w:rsidRDefault="00B51DA2" w:rsidP="008E1C0F">
            <w:pPr>
              <w:spacing w:before="120"/>
              <w:rPr>
                <w:rFonts w:ascii="Trebuchet MS" w:hAnsi="Trebuchet MS" w:cstheme="minorHAnsi"/>
                <w:sz w:val="20"/>
                <w:szCs w:val="20"/>
                <w:lang w:val="ro-RO"/>
              </w:rPr>
            </w:pPr>
            <w:r w:rsidRPr="00502F99">
              <w:rPr>
                <w:rFonts w:ascii="Trebuchet MS" w:hAnsi="Trebuchet MS" w:cstheme="minorHAnsi"/>
                <w:sz w:val="20"/>
                <w:szCs w:val="20"/>
                <w:lang w:val="ro-RO"/>
              </w:rPr>
              <w:t>Cheltuieli totale BGC (mil. lei)</w:t>
            </w:r>
          </w:p>
        </w:tc>
        <w:tc>
          <w:tcPr>
            <w:tcW w:w="1134" w:type="dxa"/>
            <w:tcBorders>
              <w:left w:val="nil"/>
              <w:bottom w:val="nil"/>
              <w:right w:val="nil"/>
            </w:tcBorders>
            <w:shd w:val="clear" w:color="auto" w:fill="FFFFFF"/>
          </w:tcPr>
          <w:p w14:paraId="6A2814FE"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369.629</w:t>
            </w:r>
          </w:p>
        </w:tc>
        <w:tc>
          <w:tcPr>
            <w:tcW w:w="1275" w:type="dxa"/>
            <w:tcBorders>
              <w:left w:val="nil"/>
              <w:bottom w:val="nil"/>
              <w:right w:val="nil"/>
            </w:tcBorders>
            <w:shd w:val="clear" w:color="auto" w:fill="FFFFFF"/>
          </w:tcPr>
          <w:p w14:paraId="1EBA4438"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424.455</w:t>
            </w:r>
          </w:p>
        </w:tc>
        <w:tc>
          <w:tcPr>
            <w:tcW w:w="1419" w:type="dxa"/>
            <w:tcBorders>
              <w:left w:val="nil"/>
              <w:bottom w:val="nil"/>
              <w:right w:val="nil"/>
            </w:tcBorders>
            <w:shd w:val="clear" w:color="auto" w:fill="FFFFFF"/>
          </w:tcPr>
          <w:p w14:paraId="6AD7DA0E"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472.642</w:t>
            </w:r>
          </w:p>
        </w:tc>
        <w:tc>
          <w:tcPr>
            <w:tcW w:w="1253" w:type="dxa"/>
            <w:tcBorders>
              <w:left w:val="nil"/>
              <w:bottom w:val="nil"/>
              <w:right w:val="nil"/>
            </w:tcBorders>
            <w:shd w:val="clear" w:color="auto" w:fill="FFFFFF"/>
          </w:tcPr>
          <w:p w14:paraId="75D53063" w14:textId="62C7AC74"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516.969</w:t>
            </w:r>
          </w:p>
        </w:tc>
        <w:tc>
          <w:tcPr>
            <w:tcW w:w="1156" w:type="dxa"/>
            <w:tcBorders>
              <w:left w:val="nil"/>
              <w:bottom w:val="nil"/>
              <w:right w:val="nil"/>
            </w:tcBorders>
            <w:shd w:val="clear" w:color="auto" w:fill="FFFFFF"/>
          </w:tcPr>
          <w:p w14:paraId="0EAE35FC" w14:textId="138D5D58"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548.650</w:t>
            </w:r>
          </w:p>
        </w:tc>
        <w:tc>
          <w:tcPr>
            <w:tcW w:w="1427" w:type="dxa"/>
            <w:tcBorders>
              <w:left w:val="nil"/>
              <w:bottom w:val="nil"/>
              <w:right w:val="nil"/>
            </w:tcBorders>
            <w:shd w:val="clear" w:color="auto" w:fill="FFFFFF"/>
          </w:tcPr>
          <w:p w14:paraId="4C59CD4D" w14:textId="13CEBAB6"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575.608</w:t>
            </w:r>
          </w:p>
        </w:tc>
      </w:tr>
      <w:tr w:rsidR="00B51DA2" w:rsidRPr="00502F99" w14:paraId="4C67F6C5" w14:textId="77777777" w:rsidTr="00D9269D">
        <w:trPr>
          <w:trHeight w:val="277"/>
          <w:jc w:val="center"/>
        </w:trPr>
        <w:tc>
          <w:tcPr>
            <w:tcW w:w="2268" w:type="dxa"/>
            <w:tcBorders>
              <w:top w:val="nil"/>
              <w:left w:val="nil"/>
              <w:bottom w:val="nil"/>
              <w:right w:val="nil"/>
            </w:tcBorders>
            <w:shd w:val="clear" w:color="auto" w:fill="FFFFFF"/>
          </w:tcPr>
          <w:p w14:paraId="45B9F088" w14:textId="77777777" w:rsidR="00B51DA2" w:rsidRPr="00502F99" w:rsidRDefault="00B51DA2" w:rsidP="008E1C0F">
            <w:pPr>
              <w:spacing w:before="120"/>
              <w:rPr>
                <w:rFonts w:ascii="Trebuchet MS" w:hAnsi="Trebuchet MS" w:cstheme="minorHAnsi"/>
                <w:sz w:val="20"/>
                <w:szCs w:val="20"/>
                <w:lang w:val="ro-RO"/>
              </w:rPr>
            </w:pPr>
            <w:r w:rsidRPr="00502F99">
              <w:rPr>
                <w:rFonts w:ascii="Trebuchet MS" w:eastAsia="Calibri" w:hAnsi="Trebuchet MS" w:cstheme="minorHAnsi"/>
                <w:sz w:val="20"/>
                <w:szCs w:val="20"/>
                <w:lang w:val="ro-RO"/>
              </w:rPr>
              <w:t>- % din PIB</w:t>
            </w:r>
          </w:p>
        </w:tc>
        <w:tc>
          <w:tcPr>
            <w:tcW w:w="1134" w:type="dxa"/>
            <w:tcBorders>
              <w:top w:val="nil"/>
              <w:left w:val="nil"/>
              <w:bottom w:val="nil"/>
              <w:right w:val="nil"/>
            </w:tcBorders>
            <w:shd w:val="clear" w:color="auto" w:fill="FFFFFF"/>
          </w:tcPr>
          <w:p w14:paraId="094D7D4F"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34,88</w:t>
            </w:r>
          </w:p>
        </w:tc>
        <w:tc>
          <w:tcPr>
            <w:tcW w:w="1275" w:type="dxa"/>
            <w:tcBorders>
              <w:top w:val="nil"/>
              <w:left w:val="nil"/>
              <w:bottom w:val="nil"/>
              <w:right w:val="nil"/>
            </w:tcBorders>
            <w:shd w:val="clear" w:color="auto" w:fill="FFFFFF"/>
          </w:tcPr>
          <w:p w14:paraId="7CCCE263"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40,21</w:t>
            </w:r>
          </w:p>
        </w:tc>
        <w:tc>
          <w:tcPr>
            <w:tcW w:w="1419" w:type="dxa"/>
            <w:tcBorders>
              <w:top w:val="nil"/>
              <w:left w:val="nil"/>
              <w:bottom w:val="nil"/>
              <w:right w:val="nil"/>
            </w:tcBorders>
            <w:shd w:val="clear" w:color="auto" w:fill="FFFFFF"/>
          </w:tcPr>
          <w:p w14:paraId="5B15F3FD" w14:textId="77777777" w:rsidR="00B51DA2" w:rsidRPr="00502F99" w:rsidRDefault="00B51DA2" w:rsidP="008E1C0F">
            <w:pPr>
              <w:spacing w:before="120"/>
              <w:jc w:val="center"/>
              <w:rPr>
                <w:rFonts w:ascii="Trebuchet MS" w:hAnsi="Trebuchet MS" w:cstheme="minorHAnsi"/>
                <w:color w:val="000000"/>
                <w:sz w:val="20"/>
                <w:szCs w:val="20"/>
                <w:lang w:val="ro-RO"/>
              </w:rPr>
            </w:pPr>
            <w:r>
              <w:rPr>
                <w:rFonts w:ascii="Trebuchet MS" w:hAnsi="Trebuchet MS" w:cstheme="minorHAnsi"/>
                <w:color w:val="000000"/>
                <w:sz w:val="20"/>
                <w:szCs w:val="20"/>
                <w:lang w:val="ro-RO"/>
              </w:rPr>
              <w:t>39,71</w:t>
            </w:r>
          </w:p>
        </w:tc>
        <w:tc>
          <w:tcPr>
            <w:tcW w:w="1253" w:type="dxa"/>
            <w:tcBorders>
              <w:top w:val="nil"/>
              <w:left w:val="nil"/>
              <w:bottom w:val="nil"/>
              <w:right w:val="nil"/>
            </w:tcBorders>
            <w:shd w:val="clear" w:color="auto" w:fill="FFFFFF"/>
          </w:tcPr>
          <w:p w14:paraId="743E0CD8" w14:textId="30BDE53E"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39,24</w:t>
            </w:r>
          </w:p>
        </w:tc>
        <w:tc>
          <w:tcPr>
            <w:tcW w:w="1156" w:type="dxa"/>
            <w:tcBorders>
              <w:top w:val="nil"/>
              <w:left w:val="nil"/>
              <w:bottom w:val="nil"/>
              <w:right w:val="nil"/>
            </w:tcBorders>
            <w:shd w:val="clear" w:color="auto" w:fill="FFFFFF"/>
          </w:tcPr>
          <w:p w14:paraId="0B7FB5CE" w14:textId="43CA4454"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38,10</w:t>
            </w:r>
          </w:p>
        </w:tc>
        <w:tc>
          <w:tcPr>
            <w:tcW w:w="1427" w:type="dxa"/>
            <w:tcBorders>
              <w:top w:val="nil"/>
              <w:left w:val="nil"/>
              <w:bottom w:val="nil"/>
              <w:right w:val="nil"/>
            </w:tcBorders>
            <w:shd w:val="clear" w:color="auto" w:fill="FFFFFF"/>
          </w:tcPr>
          <w:p w14:paraId="3D6E52B6" w14:textId="133D9F39"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36,9</w:t>
            </w:r>
          </w:p>
        </w:tc>
      </w:tr>
      <w:tr w:rsidR="00B51DA2" w:rsidRPr="00502F99" w14:paraId="5E4F68B2" w14:textId="77777777" w:rsidTr="00D9269D">
        <w:trPr>
          <w:trHeight w:val="753"/>
          <w:jc w:val="center"/>
        </w:trPr>
        <w:tc>
          <w:tcPr>
            <w:tcW w:w="2268" w:type="dxa"/>
            <w:tcBorders>
              <w:top w:val="nil"/>
              <w:left w:val="nil"/>
              <w:right w:val="nil"/>
            </w:tcBorders>
            <w:shd w:val="clear" w:color="auto" w:fill="FFFFFF"/>
          </w:tcPr>
          <w:p w14:paraId="4B72B790" w14:textId="77777777" w:rsidR="00B51DA2" w:rsidRPr="00502F99" w:rsidRDefault="00B51DA2" w:rsidP="008E1C0F">
            <w:pPr>
              <w:spacing w:before="120"/>
              <w:rPr>
                <w:rFonts w:ascii="Trebuchet MS" w:hAnsi="Trebuchet MS" w:cstheme="minorHAnsi"/>
                <w:sz w:val="20"/>
                <w:szCs w:val="20"/>
                <w:lang w:val="ro-RO"/>
              </w:rPr>
            </w:pPr>
            <w:r w:rsidRPr="00502F99">
              <w:rPr>
                <w:rFonts w:ascii="Trebuchet MS" w:hAnsi="Trebuchet MS" w:cstheme="minorHAnsi"/>
                <w:sz w:val="20"/>
                <w:szCs w:val="20"/>
                <w:lang w:val="ro-RO"/>
              </w:rPr>
              <w:t>Cheltuieli de investiţii BGC (mil. lei)</w:t>
            </w:r>
          </w:p>
        </w:tc>
        <w:tc>
          <w:tcPr>
            <w:tcW w:w="1134" w:type="dxa"/>
            <w:tcBorders>
              <w:top w:val="nil"/>
              <w:left w:val="nil"/>
              <w:right w:val="nil"/>
            </w:tcBorders>
            <w:shd w:val="clear" w:color="auto" w:fill="FFFFFF"/>
          </w:tcPr>
          <w:p w14:paraId="0AF8DA8B"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43.672,3</w:t>
            </w:r>
          </w:p>
        </w:tc>
        <w:tc>
          <w:tcPr>
            <w:tcW w:w="1275" w:type="dxa"/>
            <w:tcBorders>
              <w:top w:val="nil"/>
              <w:left w:val="nil"/>
              <w:right w:val="nil"/>
            </w:tcBorders>
            <w:shd w:val="clear" w:color="auto" w:fill="FFFFFF"/>
          </w:tcPr>
          <w:p w14:paraId="07E4C810"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53.079,7</w:t>
            </w:r>
          </w:p>
        </w:tc>
        <w:tc>
          <w:tcPr>
            <w:tcW w:w="1419" w:type="dxa"/>
            <w:tcBorders>
              <w:top w:val="nil"/>
              <w:left w:val="nil"/>
              <w:right w:val="nil"/>
            </w:tcBorders>
            <w:shd w:val="clear" w:color="auto" w:fill="FFFFFF"/>
          </w:tcPr>
          <w:p w14:paraId="6EDBBED0" w14:textId="77777777" w:rsidR="00B51DA2" w:rsidRPr="00502F99" w:rsidRDefault="00B51DA2" w:rsidP="008E1C0F">
            <w:pPr>
              <w:spacing w:before="120"/>
              <w:jc w:val="center"/>
              <w:rPr>
                <w:rFonts w:ascii="Trebuchet MS" w:hAnsi="Trebuchet MS" w:cstheme="minorHAnsi"/>
                <w:color w:val="000000"/>
                <w:sz w:val="20"/>
                <w:szCs w:val="20"/>
                <w:lang w:val="ro-RO"/>
              </w:rPr>
            </w:pPr>
            <w:r>
              <w:rPr>
                <w:rFonts w:ascii="Trebuchet MS" w:hAnsi="Trebuchet MS" w:cstheme="minorHAnsi"/>
                <w:color w:val="000000"/>
                <w:sz w:val="20"/>
                <w:szCs w:val="20"/>
                <w:lang w:val="ro-RO"/>
              </w:rPr>
              <w:t>66.565,9</w:t>
            </w:r>
          </w:p>
        </w:tc>
        <w:tc>
          <w:tcPr>
            <w:tcW w:w="1253" w:type="dxa"/>
            <w:tcBorders>
              <w:top w:val="nil"/>
              <w:left w:val="nil"/>
              <w:right w:val="nil"/>
            </w:tcBorders>
            <w:shd w:val="clear" w:color="auto" w:fill="FFFFFF"/>
          </w:tcPr>
          <w:p w14:paraId="7F3429D2" w14:textId="21C70CFF" w:rsidR="00B51DA2" w:rsidRPr="00BB72C9" w:rsidRDefault="00D9269D" w:rsidP="008E1C0F">
            <w:pPr>
              <w:spacing w:before="120"/>
              <w:rPr>
                <w:rFonts w:ascii="Trebuchet MS" w:hAnsi="Trebuchet MS" w:cstheme="minorHAnsi"/>
                <w:sz w:val="20"/>
                <w:szCs w:val="20"/>
                <w:lang w:val="ro-RO"/>
              </w:rPr>
            </w:pPr>
            <w:r w:rsidRPr="00BB72C9">
              <w:rPr>
                <w:rFonts w:ascii="Trebuchet MS" w:hAnsi="Trebuchet MS" w:cstheme="minorHAnsi"/>
                <w:sz w:val="20"/>
                <w:szCs w:val="20"/>
                <w:lang w:val="ro-RO"/>
              </w:rPr>
              <w:t>88.778,9</w:t>
            </w:r>
          </w:p>
        </w:tc>
        <w:tc>
          <w:tcPr>
            <w:tcW w:w="1156" w:type="dxa"/>
            <w:tcBorders>
              <w:top w:val="nil"/>
              <w:left w:val="nil"/>
              <w:right w:val="nil"/>
            </w:tcBorders>
            <w:shd w:val="clear" w:color="auto" w:fill="FFFFFF"/>
          </w:tcPr>
          <w:p w14:paraId="0F354BA9" w14:textId="10AA702E"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104.960,6</w:t>
            </w:r>
          </w:p>
        </w:tc>
        <w:tc>
          <w:tcPr>
            <w:tcW w:w="1427" w:type="dxa"/>
            <w:tcBorders>
              <w:top w:val="nil"/>
              <w:left w:val="nil"/>
              <w:right w:val="nil"/>
            </w:tcBorders>
            <w:shd w:val="clear" w:color="auto" w:fill="FFFFFF"/>
          </w:tcPr>
          <w:p w14:paraId="0AA45B4E" w14:textId="67E5FD93"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119.864,3</w:t>
            </w:r>
          </w:p>
        </w:tc>
      </w:tr>
      <w:tr w:rsidR="00B51DA2" w:rsidRPr="00502F99" w14:paraId="08344A9C" w14:textId="77777777" w:rsidTr="00D9269D">
        <w:trPr>
          <w:trHeight w:val="545"/>
          <w:jc w:val="center"/>
        </w:trPr>
        <w:tc>
          <w:tcPr>
            <w:tcW w:w="2268" w:type="dxa"/>
            <w:tcBorders>
              <w:top w:val="nil"/>
              <w:bottom w:val="single" w:sz="4" w:space="0" w:color="auto"/>
            </w:tcBorders>
            <w:shd w:val="clear" w:color="auto" w:fill="FFFFFF"/>
          </w:tcPr>
          <w:p w14:paraId="277058B2" w14:textId="77777777" w:rsidR="00B51DA2" w:rsidRPr="00502F99" w:rsidRDefault="00B51DA2" w:rsidP="008E1C0F">
            <w:pPr>
              <w:spacing w:before="120"/>
              <w:rPr>
                <w:rFonts w:ascii="Trebuchet MS" w:eastAsia="Calibri" w:hAnsi="Trebuchet MS" w:cstheme="minorHAnsi"/>
                <w:sz w:val="20"/>
                <w:szCs w:val="20"/>
                <w:lang w:val="ro-RO"/>
              </w:rPr>
            </w:pPr>
            <w:r w:rsidRPr="00502F99">
              <w:rPr>
                <w:rFonts w:ascii="Trebuchet MS" w:eastAsia="Calibri" w:hAnsi="Trebuchet MS" w:cstheme="minorHAnsi"/>
                <w:sz w:val="20"/>
                <w:szCs w:val="20"/>
                <w:lang w:val="ro-RO"/>
              </w:rPr>
              <w:t xml:space="preserve">- % in PIB </w:t>
            </w:r>
          </w:p>
        </w:tc>
        <w:tc>
          <w:tcPr>
            <w:tcW w:w="1134" w:type="dxa"/>
            <w:tcBorders>
              <w:top w:val="nil"/>
              <w:bottom w:val="single" w:sz="4" w:space="0" w:color="auto"/>
            </w:tcBorders>
            <w:shd w:val="clear" w:color="auto" w:fill="FFFFFF"/>
          </w:tcPr>
          <w:p w14:paraId="1C076AF3" w14:textId="77777777" w:rsidR="00B51DA2" w:rsidRPr="00502F99" w:rsidRDefault="00B51DA2" w:rsidP="008E1C0F">
            <w:pPr>
              <w:spacing w:before="120"/>
              <w:jc w:val="center"/>
              <w:rPr>
                <w:rFonts w:ascii="Trebuchet MS" w:eastAsia="Calibri" w:hAnsi="Trebuchet MS" w:cstheme="minorHAnsi"/>
                <w:sz w:val="20"/>
                <w:szCs w:val="20"/>
                <w:lang w:val="ro-RO"/>
              </w:rPr>
            </w:pPr>
            <w:r>
              <w:rPr>
                <w:rFonts w:ascii="Trebuchet MS" w:eastAsia="Calibri" w:hAnsi="Trebuchet MS" w:cstheme="minorHAnsi"/>
                <w:sz w:val="20"/>
                <w:szCs w:val="20"/>
                <w:lang w:val="ro-RO"/>
              </w:rPr>
              <w:t>4,12</w:t>
            </w:r>
          </w:p>
        </w:tc>
        <w:tc>
          <w:tcPr>
            <w:tcW w:w="1275" w:type="dxa"/>
            <w:tcBorders>
              <w:top w:val="nil"/>
              <w:bottom w:val="single" w:sz="4" w:space="0" w:color="auto"/>
            </w:tcBorders>
            <w:shd w:val="clear" w:color="auto" w:fill="FFFFFF"/>
          </w:tcPr>
          <w:p w14:paraId="639EAE4A" w14:textId="77777777" w:rsidR="00B51DA2" w:rsidRPr="00502F99" w:rsidRDefault="00B51DA2" w:rsidP="008E1C0F">
            <w:pPr>
              <w:spacing w:before="120"/>
              <w:jc w:val="center"/>
              <w:rPr>
                <w:rFonts w:ascii="Trebuchet MS" w:eastAsia="Calibri" w:hAnsi="Trebuchet MS" w:cstheme="minorHAnsi"/>
                <w:sz w:val="20"/>
                <w:szCs w:val="20"/>
                <w:lang w:val="ro-RO"/>
              </w:rPr>
            </w:pPr>
            <w:r>
              <w:rPr>
                <w:rFonts w:ascii="Trebuchet MS" w:eastAsia="Calibri" w:hAnsi="Trebuchet MS" w:cstheme="minorHAnsi"/>
                <w:sz w:val="20"/>
                <w:szCs w:val="20"/>
                <w:lang w:val="ro-RO"/>
              </w:rPr>
              <w:t>5,03</w:t>
            </w:r>
          </w:p>
        </w:tc>
        <w:tc>
          <w:tcPr>
            <w:tcW w:w="1419" w:type="dxa"/>
            <w:tcBorders>
              <w:top w:val="nil"/>
              <w:bottom w:val="single" w:sz="4" w:space="0" w:color="auto"/>
            </w:tcBorders>
            <w:shd w:val="clear" w:color="auto" w:fill="FFFFFF"/>
          </w:tcPr>
          <w:p w14:paraId="599127B2" w14:textId="77777777" w:rsidR="00B51DA2" w:rsidRPr="00502F99" w:rsidRDefault="00B51DA2" w:rsidP="008E1C0F">
            <w:pPr>
              <w:spacing w:before="120"/>
              <w:jc w:val="center"/>
              <w:rPr>
                <w:rFonts w:ascii="Trebuchet MS" w:eastAsia="Calibri" w:hAnsi="Trebuchet MS" w:cstheme="minorHAnsi"/>
                <w:sz w:val="20"/>
                <w:szCs w:val="20"/>
                <w:lang w:val="ro-RO"/>
              </w:rPr>
            </w:pPr>
            <w:r>
              <w:rPr>
                <w:rFonts w:ascii="Trebuchet MS" w:eastAsia="Calibri" w:hAnsi="Trebuchet MS" w:cstheme="minorHAnsi"/>
                <w:sz w:val="20"/>
                <w:szCs w:val="20"/>
                <w:lang w:val="ro-RO"/>
              </w:rPr>
              <w:t>5,59</w:t>
            </w:r>
          </w:p>
        </w:tc>
        <w:tc>
          <w:tcPr>
            <w:tcW w:w="1253" w:type="dxa"/>
            <w:tcBorders>
              <w:top w:val="nil"/>
              <w:bottom w:val="single" w:sz="4" w:space="0" w:color="auto"/>
            </w:tcBorders>
            <w:shd w:val="clear" w:color="auto" w:fill="FFFFFF"/>
          </w:tcPr>
          <w:p w14:paraId="30ACB733" w14:textId="226B997C" w:rsidR="00B51DA2" w:rsidRPr="00BB72C9" w:rsidRDefault="00D9269D" w:rsidP="008E1C0F">
            <w:pPr>
              <w:tabs>
                <w:tab w:val="left" w:pos="615"/>
                <w:tab w:val="center" w:pos="784"/>
              </w:tabs>
              <w:spacing w:before="120"/>
              <w:jc w:val="center"/>
              <w:rPr>
                <w:rFonts w:ascii="Trebuchet MS" w:eastAsia="Calibri" w:hAnsi="Trebuchet MS" w:cstheme="minorHAnsi"/>
                <w:sz w:val="20"/>
                <w:szCs w:val="20"/>
                <w:lang w:val="ro-RO"/>
              </w:rPr>
            </w:pPr>
            <w:r w:rsidRPr="00BB72C9">
              <w:rPr>
                <w:rFonts w:ascii="Trebuchet MS" w:eastAsia="Calibri" w:hAnsi="Trebuchet MS" w:cstheme="minorHAnsi"/>
                <w:sz w:val="20"/>
                <w:szCs w:val="20"/>
                <w:lang w:val="ro-RO"/>
              </w:rPr>
              <w:t>6,74</w:t>
            </w:r>
          </w:p>
        </w:tc>
        <w:tc>
          <w:tcPr>
            <w:tcW w:w="1156" w:type="dxa"/>
            <w:tcBorders>
              <w:top w:val="nil"/>
              <w:bottom w:val="single" w:sz="4" w:space="0" w:color="auto"/>
            </w:tcBorders>
            <w:shd w:val="clear" w:color="auto" w:fill="FFFFFF"/>
          </w:tcPr>
          <w:p w14:paraId="6CFCE9B4" w14:textId="5CF8DDF8" w:rsidR="00B51DA2" w:rsidRPr="00BB72C9" w:rsidRDefault="00D9269D" w:rsidP="008E1C0F">
            <w:pPr>
              <w:tabs>
                <w:tab w:val="left" w:pos="615"/>
                <w:tab w:val="center" w:pos="784"/>
              </w:tabs>
              <w:spacing w:before="120"/>
              <w:jc w:val="center"/>
              <w:rPr>
                <w:rFonts w:ascii="Trebuchet MS" w:eastAsia="Calibri" w:hAnsi="Trebuchet MS" w:cstheme="minorHAnsi"/>
                <w:sz w:val="20"/>
                <w:szCs w:val="20"/>
                <w:lang w:val="ro-RO"/>
              </w:rPr>
            </w:pPr>
            <w:r w:rsidRPr="00BB72C9">
              <w:rPr>
                <w:rFonts w:ascii="Trebuchet MS" w:eastAsia="Calibri" w:hAnsi="Trebuchet MS" w:cstheme="minorHAnsi"/>
                <w:sz w:val="20"/>
                <w:szCs w:val="20"/>
                <w:lang w:val="ro-RO"/>
              </w:rPr>
              <w:t>7,29</w:t>
            </w:r>
          </w:p>
        </w:tc>
        <w:tc>
          <w:tcPr>
            <w:tcW w:w="1427" w:type="dxa"/>
            <w:tcBorders>
              <w:top w:val="nil"/>
              <w:bottom w:val="single" w:sz="4" w:space="0" w:color="auto"/>
            </w:tcBorders>
            <w:shd w:val="clear" w:color="auto" w:fill="FFFFFF"/>
          </w:tcPr>
          <w:p w14:paraId="3D9E97DA" w14:textId="26CCEA05" w:rsidR="00B51DA2" w:rsidRPr="00BB72C9" w:rsidRDefault="00D9269D" w:rsidP="008E1C0F">
            <w:pPr>
              <w:tabs>
                <w:tab w:val="left" w:pos="615"/>
                <w:tab w:val="center" w:pos="784"/>
              </w:tabs>
              <w:spacing w:before="120"/>
              <w:jc w:val="center"/>
              <w:rPr>
                <w:rFonts w:ascii="Trebuchet MS" w:eastAsia="Calibri" w:hAnsi="Trebuchet MS" w:cstheme="minorHAnsi"/>
                <w:sz w:val="20"/>
                <w:szCs w:val="20"/>
                <w:lang w:val="ro-RO"/>
              </w:rPr>
            </w:pPr>
            <w:r w:rsidRPr="00BB72C9">
              <w:rPr>
                <w:rFonts w:ascii="Trebuchet MS" w:eastAsia="Calibri" w:hAnsi="Trebuchet MS" w:cstheme="minorHAnsi"/>
                <w:sz w:val="20"/>
                <w:szCs w:val="20"/>
                <w:lang w:val="ro-RO"/>
              </w:rPr>
              <w:t>7,68</w:t>
            </w:r>
          </w:p>
        </w:tc>
      </w:tr>
    </w:tbl>
    <w:p w14:paraId="591EEFED" w14:textId="77777777" w:rsidR="00B51DA2" w:rsidRPr="00931B1B" w:rsidRDefault="00B51DA2" w:rsidP="00B51DA2">
      <w:pPr>
        <w:autoSpaceDE w:val="0"/>
        <w:autoSpaceDN w:val="0"/>
        <w:adjustRightInd w:val="0"/>
        <w:spacing w:before="120"/>
        <w:ind w:left="284"/>
        <w:jc w:val="both"/>
        <w:rPr>
          <w:rFonts w:ascii="Trebuchet MS" w:hAnsi="Trebuchet MS" w:cstheme="minorHAnsi"/>
          <w:b/>
          <w:color w:val="000066"/>
          <w:sz w:val="18"/>
          <w:szCs w:val="18"/>
          <w:lang w:val="ro-RO"/>
        </w:rPr>
      </w:pPr>
      <w:r w:rsidRPr="00931B1B">
        <w:rPr>
          <w:rFonts w:ascii="Trebuchet MS" w:hAnsi="Trebuchet MS" w:cstheme="minorHAnsi"/>
          <w:b/>
          <w:sz w:val="18"/>
          <w:szCs w:val="18"/>
          <w:lang w:val="ro-RO"/>
        </w:rPr>
        <w:t>Notă: Cheltuielile de investiții cuprind cheltuielile aferente programelor cu finanțare din fonduri externe nerambursabile postaderare (FEN postaderare), cheltuieli de capital şi cheltuieli aferente programelor cu finanțare rambursabilă</w:t>
      </w:r>
    </w:p>
    <w:p w14:paraId="12E74C37" w14:textId="77777777" w:rsidR="00B51DA2" w:rsidRPr="00931B1B" w:rsidRDefault="00B51DA2" w:rsidP="00B51DA2">
      <w:pPr>
        <w:tabs>
          <w:tab w:val="left" w:pos="9356"/>
        </w:tabs>
        <w:spacing w:before="120" w:line="276" w:lineRule="auto"/>
        <w:ind w:left="502" w:right="340"/>
        <w:contextualSpacing/>
        <w:jc w:val="both"/>
        <w:rPr>
          <w:rFonts w:ascii="Trebuchet MS" w:eastAsia="Calibri" w:hAnsi="Trebuchet MS" w:cstheme="minorHAnsi"/>
          <w:b/>
          <w:sz w:val="18"/>
          <w:szCs w:val="18"/>
          <w:lang w:val="ro-RO"/>
        </w:rPr>
      </w:pPr>
    </w:p>
    <w:p w14:paraId="4E6389C9" w14:textId="77777777" w:rsidR="00B51DA2" w:rsidRPr="00931B1B" w:rsidRDefault="00B51DA2" w:rsidP="00862A41">
      <w:pPr>
        <w:spacing w:before="120" w:line="276" w:lineRule="auto"/>
        <w:ind w:right="340"/>
        <w:jc w:val="center"/>
        <w:rPr>
          <w:rFonts w:ascii="Trebuchet MS" w:hAnsi="Trebuchet MS" w:cstheme="minorHAnsi"/>
          <w:color w:val="000000"/>
          <w:sz w:val="18"/>
          <w:szCs w:val="18"/>
          <w:lang w:val="ro-RO"/>
        </w:rPr>
      </w:pPr>
      <w:r>
        <w:rPr>
          <w:noProof/>
        </w:rPr>
        <w:drawing>
          <wp:inline distT="0" distB="0" distL="0" distR="0" wp14:anchorId="57BE95B3" wp14:editId="1DC9E1A6">
            <wp:extent cx="6074796" cy="3381375"/>
            <wp:effectExtent l="0" t="0" r="254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BA9B983" w14:textId="77777777" w:rsidR="00B51DA2" w:rsidRPr="00931B1B" w:rsidRDefault="00B51DA2" w:rsidP="00B51DA2">
      <w:pPr>
        <w:spacing w:before="120" w:line="276" w:lineRule="auto"/>
        <w:ind w:right="340"/>
        <w:jc w:val="both"/>
        <w:rPr>
          <w:rFonts w:ascii="Trebuchet MS" w:hAnsi="Trebuchet MS" w:cstheme="minorHAnsi"/>
          <w:color w:val="000000"/>
          <w:sz w:val="18"/>
          <w:szCs w:val="18"/>
          <w:lang w:val="ro-RO"/>
        </w:rPr>
      </w:pPr>
    </w:p>
    <w:p w14:paraId="193EBA19" w14:textId="77777777" w:rsidR="00B51DA2" w:rsidRPr="0023234F" w:rsidRDefault="00B51DA2" w:rsidP="008E1C0F">
      <w:pPr>
        <w:widowControl w:val="0"/>
        <w:suppressAutoHyphens/>
        <w:autoSpaceDE w:val="0"/>
        <w:autoSpaceDN w:val="0"/>
        <w:adjustRightInd w:val="0"/>
        <w:spacing w:before="120"/>
        <w:ind w:right="-2"/>
        <w:jc w:val="both"/>
        <w:rPr>
          <w:rFonts w:ascii="Trebuchet MS" w:hAnsi="Trebuchet MS" w:cstheme="minorHAnsi"/>
          <w:b/>
          <w:color w:val="000066"/>
          <w:lang w:val="ro-RO"/>
        </w:rPr>
      </w:pPr>
      <w:r w:rsidRPr="0023234F">
        <w:rPr>
          <w:rFonts w:ascii="Trebuchet MS" w:hAnsi="Trebuchet MS" w:cstheme="minorHAnsi"/>
          <w:b/>
          <w:color w:val="000048"/>
          <w:lang w:val="ro-RO"/>
        </w:rPr>
        <w:t>Programarea multianuală și prioritizarea investiţiilor publice</w:t>
      </w:r>
      <w:r w:rsidRPr="0023234F">
        <w:rPr>
          <w:rFonts w:ascii="Trebuchet MS" w:hAnsi="Trebuchet MS" w:cstheme="minorHAnsi"/>
          <w:lang w:val="ro-RO"/>
        </w:rPr>
        <w:t xml:space="preserve">, indiferent de sursa de finanţare pe baza unor criterii de prioritizare a proiectelor în funcţie de relevanţă (compatibilitate cu strategiile sectoriale), rezultate aşteptate (impact), capacitate de realizare a proiectului în termenul prevăzut şi sustenabilitatea </w:t>
      </w:r>
      <w:r w:rsidRPr="0023234F">
        <w:rPr>
          <w:rFonts w:ascii="Trebuchet MS" w:hAnsi="Trebuchet MS" w:cstheme="minorHAnsi"/>
          <w:b/>
          <w:color w:val="000066"/>
          <w:lang w:val="ro-RO"/>
        </w:rPr>
        <w:t xml:space="preserve">financiară vor conduce la creșterea </w:t>
      </w:r>
      <w:r w:rsidRPr="0023234F">
        <w:rPr>
          <w:rFonts w:ascii="Trebuchet MS" w:hAnsi="Trebuchet MS" w:cstheme="minorHAnsi"/>
          <w:b/>
          <w:bCs/>
          <w:color w:val="000066"/>
          <w:lang w:val="ro-RO"/>
        </w:rPr>
        <w:t xml:space="preserve"> absorbției fondurilor europene,</w:t>
      </w:r>
      <w:r w:rsidRPr="0023234F">
        <w:rPr>
          <w:rFonts w:ascii="Trebuchet MS" w:hAnsi="Trebuchet MS" w:cstheme="minorHAnsi"/>
          <w:b/>
          <w:color w:val="000066"/>
          <w:lang w:val="ro-RO"/>
        </w:rPr>
        <w:t xml:space="preserve"> în vederea descongestionării spațiului fiscal și a susținerii creșterii economice.</w:t>
      </w:r>
    </w:p>
    <w:p w14:paraId="16760CF4" w14:textId="27CB9A4E" w:rsidR="00B51DA2" w:rsidRPr="00BB72C9" w:rsidRDefault="00B51DA2" w:rsidP="008E1C0F">
      <w:pPr>
        <w:widowControl w:val="0"/>
        <w:suppressAutoHyphens/>
        <w:autoSpaceDE w:val="0"/>
        <w:autoSpaceDN w:val="0"/>
        <w:adjustRightInd w:val="0"/>
        <w:spacing w:before="120"/>
        <w:ind w:right="-2"/>
        <w:jc w:val="both"/>
        <w:rPr>
          <w:rFonts w:ascii="Trebuchet MS" w:hAnsi="Trebuchet MS" w:cstheme="minorHAnsi"/>
          <w:lang w:val="ro-RO"/>
        </w:rPr>
      </w:pPr>
      <w:r w:rsidRPr="00BB72C9">
        <w:rPr>
          <w:rFonts w:ascii="Trebuchet MS" w:hAnsi="Trebuchet MS" w:cstheme="minorHAnsi"/>
          <w:lang w:val="ro-RO"/>
        </w:rPr>
        <w:t>În anul 2022 cheltuielile destinate investițiilor însumează aprox.</w:t>
      </w:r>
      <w:r w:rsidR="00DA0E5B" w:rsidRPr="00BB72C9">
        <w:rPr>
          <w:rFonts w:ascii="Trebuchet MS" w:hAnsi="Trebuchet MS" w:cstheme="minorHAnsi"/>
          <w:lang w:val="ro-RO"/>
        </w:rPr>
        <w:t>88,8</w:t>
      </w:r>
      <w:r w:rsidRPr="00BB72C9">
        <w:rPr>
          <w:rFonts w:ascii="Trebuchet MS" w:hAnsi="Trebuchet MS" w:cstheme="minorHAnsi"/>
          <w:lang w:val="ro-RO"/>
        </w:rPr>
        <w:t xml:space="preserve"> miliarde l</w:t>
      </w:r>
      <w:r w:rsidR="00DA0E5B" w:rsidRPr="00BB72C9">
        <w:rPr>
          <w:rFonts w:ascii="Trebuchet MS" w:hAnsi="Trebuchet MS" w:cstheme="minorHAnsi"/>
          <w:lang w:val="ro-RO"/>
        </w:rPr>
        <w:t xml:space="preserve">ei, </w:t>
      </w:r>
      <w:r w:rsidR="00DA0E5B" w:rsidRPr="00BB72C9">
        <w:rPr>
          <w:rFonts w:ascii="Trebuchet MS" w:hAnsi="Trebuchet MS" w:cstheme="minorHAnsi"/>
          <w:lang w:val="ro-RO"/>
        </w:rPr>
        <w:lastRenderedPageBreak/>
        <w:t>reprezentând aproximativ 6,7</w:t>
      </w:r>
      <w:r w:rsidRPr="00BB72C9">
        <w:rPr>
          <w:rFonts w:ascii="Trebuchet MS" w:hAnsi="Trebuchet MS" w:cstheme="minorHAnsi"/>
          <w:lang w:val="ro-RO"/>
        </w:rPr>
        <w:t>% în PIB, iar în anul 2024 acestea însumează aprox.</w:t>
      </w:r>
      <w:r w:rsidR="00DA0E5B" w:rsidRPr="00BB72C9">
        <w:rPr>
          <w:rFonts w:ascii="Trebuchet MS" w:hAnsi="Trebuchet MS" w:cstheme="minorHAnsi"/>
          <w:lang w:val="ro-RO"/>
        </w:rPr>
        <w:t>119,9</w:t>
      </w:r>
      <w:r w:rsidRPr="00BB72C9">
        <w:rPr>
          <w:rFonts w:ascii="Trebuchet MS" w:hAnsi="Trebuchet MS" w:cstheme="minorHAnsi"/>
          <w:lang w:val="ro-RO"/>
        </w:rPr>
        <w:t xml:space="preserve"> miliarde lei , deci se constată o c</w:t>
      </w:r>
      <w:r w:rsidR="00A7476A" w:rsidRPr="00BB72C9">
        <w:rPr>
          <w:rFonts w:ascii="Trebuchet MS" w:hAnsi="Trebuchet MS" w:cstheme="minorHAnsi"/>
          <w:lang w:val="ro-RO"/>
        </w:rPr>
        <w:t>restere in valoare absolută față</w:t>
      </w:r>
      <w:r w:rsidRPr="00BB72C9">
        <w:rPr>
          <w:rFonts w:ascii="Trebuchet MS" w:hAnsi="Trebuchet MS" w:cstheme="minorHAnsi"/>
          <w:lang w:val="ro-RO"/>
        </w:rPr>
        <w:t xml:space="preserve"> de anul 2022.</w:t>
      </w:r>
    </w:p>
    <w:p w14:paraId="49DBA523" w14:textId="77777777" w:rsidR="00B51DA2" w:rsidRPr="00BB72C9" w:rsidRDefault="00B51DA2" w:rsidP="008E1C0F">
      <w:pPr>
        <w:widowControl w:val="0"/>
        <w:suppressAutoHyphens/>
        <w:autoSpaceDE w:val="0"/>
        <w:autoSpaceDN w:val="0"/>
        <w:adjustRightInd w:val="0"/>
        <w:spacing w:before="120"/>
        <w:ind w:right="-2"/>
        <w:jc w:val="both"/>
        <w:rPr>
          <w:rFonts w:ascii="Trebuchet MS" w:hAnsi="Trebuchet MS" w:cstheme="minorHAnsi"/>
          <w:lang w:val="ro-RO"/>
        </w:rPr>
      </w:pPr>
      <w:r w:rsidRPr="00BB72C9">
        <w:rPr>
          <w:rFonts w:ascii="Trebuchet MS" w:hAnsi="Trebuchet MS" w:cstheme="minorHAnsi"/>
          <w:lang w:val="ro-RO"/>
        </w:rPr>
        <w:t xml:space="preserve">În anii  2022- 2024 se constată </w:t>
      </w:r>
      <w:r w:rsidRPr="00BB72C9">
        <w:rPr>
          <w:rFonts w:ascii="Trebuchet MS" w:hAnsi="Trebuchet MS" w:cstheme="minorHAnsi"/>
          <w:b/>
          <w:lang w:val="ro-RO"/>
        </w:rPr>
        <w:t>o îmbunătățire a structurii cheltuielilor de investiții</w:t>
      </w:r>
      <w:r w:rsidRPr="00BB72C9">
        <w:rPr>
          <w:rFonts w:ascii="Trebuchet MS" w:hAnsi="Trebuchet MS" w:cstheme="minorHAnsi"/>
          <w:lang w:val="ro-RO"/>
        </w:rPr>
        <w:t xml:space="preserve"> în sensul creșterii ponderii cheltuielilor aferente proiectelor finanțate din fonduri externe nerambursabile din cadrul surselor de finanțare, față de 2021.</w:t>
      </w:r>
    </w:p>
    <w:p w14:paraId="0A5B07E9" w14:textId="1E0845A0" w:rsidR="00B51DA2" w:rsidRPr="00BB72C9" w:rsidRDefault="00B51DA2" w:rsidP="008E1C0F">
      <w:pPr>
        <w:widowControl w:val="0"/>
        <w:suppressAutoHyphens/>
        <w:autoSpaceDE w:val="0"/>
        <w:autoSpaceDN w:val="0"/>
        <w:adjustRightInd w:val="0"/>
        <w:spacing w:before="120"/>
        <w:ind w:right="-2"/>
        <w:jc w:val="both"/>
        <w:rPr>
          <w:rFonts w:ascii="Trebuchet MS" w:hAnsi="Trebuchet MS" w:cstheme="minorHAnsi"/>
          <w:lang w:val="ro-RO"/>
        </w:rPr>
      </w:pPr>
      <w:r w:rsidRPr="00BB72C9">
        <w:rPr>
          <w:rFonts w:ascii="Trebuchet MS" w:hAnsi="Trebuchet MS" w:cstheme="minorHAnsi"/>
          <w:lang w:val="ro-RO"/>
        </w:rPr>
        <w:t xml:space="preserve">Efectuarea unui volum mare de cheltuieli investiționale din partea sectorului public, cu </w:t>
      </w:r>
      <w:r w:rsidR="00DA0E5B" w:rsidRPr="00BB72C9">
        <w:rPr>
          <w:rFonts w:ascii="Trebuchet MS" w:hAnsi="Trebuchet MS" w:cstheme="minorHAnsi"/>
          <w:b/>
          <w:lang w:val="ro-RO"/>
        </w:rPr>
        <w:t>vârfuri de peste 7</w:t>
      </w:r>
      <w:r w:rsidRPr="00BB72C9">
        <w:rPr>
          <w:rFonts w:ascii="Trebuchet MS" w:hAnsi="Trebuchet MS" w:cstheme="minorHAnsi"/>
          <w:b/>
          <w:lang w:val="ro-RO"/>
        </w:rPr>
        <w:t>%</w:t>
      </w:r>
      <w:r w:rsidR="00DA0E5B" w:rsidRPr="00BB72C9">
        <w:rPr>
          <w:rFonts w:ascii="Trebuchet MS" w:hAnsi="Trebuchet MS" w:cstheme="minorHAnsi"/>
          <w:b/>
          <w:lang w:val="ro-RO"/>
        </w:rPr>
        <w:t xml:space="preserve"> din PIB in perioada 2023</w:t>
      </w:r>
      <w:r w:rsidRPr="00BB72C9">
        <w:rPr>
          <w:rFonts w:ascii="Trebuchet MS" w:hAnsi="Trebuchet MS" w:cstheme="minorHAnsi"/>
          <w:b/>
          <w:lang w:val="ro-RO"/>
        </w:rPr>
        <w:t xml:space="preserve">-2024 </w:t>
      </w:r>
      <w:r w:rsidRPr="00BB72C9">
        <w:rPr>
          <w:rFonts w:ascii="Trebuchet MS" w:hAnsi="Trebuchet MS" w:cstheme="minorHAnsi"/>
          <w:lang w:val="ro-RO"/>
        </w:rPr>
        <w:t>este susținut de fondurile europene aferente cadrului financiar 2021-2027 si cele ce provin din Mecanismul de Redresare și Reziliență care finanțează reformele din PNRR.</w:t>
      </w:r>
    </w:p>
    <w:p w14:paraId="614B211A" w14:textId="5C8FD0AF" w:rsidR="00B51DA2" w:rsidRPr="009F3881" w:rsidRDefault="00B51DA2" w:rsidP="008E1C0F">
      <w:pPr>
        <w:spacing w:before="120"/>
        <w:ind w:right="142"/>
        <w:jc w:val="both"/>
        <w:rPr>
          <w:rFonts w:ascii="Trebuchet MS" w:hAnsi="Trebuchet MS"/>
          <w:noProof/>
          <w:u w:val="single"/>
          <w:lang w:val="ro-RO"/>
        </w:rPr>
      </w:pPr>
      <w:r w:rsidRPr="0023234F">
        <w:rPr>
          <w:rFonts w:ascii="Trebuchet MS" w:hAnsi="Trebuchet MS" w:cstheme="minorHAnsi"/>
          <w:b/>
          <w:lang w:val="ro-RO" w:eastAsia="zh-CN"/>
        </w:rPr>
        <w:t>Mecanismul de Redresare și Reziliență</w:t>
      </w:r>
      <w:r w:rsidRPr="0023234F">
        <w:rPr>
          <w:rFonts w:ascii="Trebuchet MS" w:hAnsi="Trebuchet MS" w:cstheme="minorHAnsi"/>
          <w:lang w:val="ro-RO" w:eastAsia="zh-CN"/>
        </w:rPr>
        <w:t xml:space="preserve"> este un </w:t>
      </w:r>
      <w:r w:rsidRPr="0023234F">
        <w:rPr>
          <w:rFonts w:ascii="Trebuchet MS" w:hAnsi="Trebuchet MS" w:cstheme="minorHAnsi"/>
          <w:b/>
          <w:color w:val="000066"/>
          <w:lang w:val="ro-RO" w:eastAsia="zh-CN"/>
        </w:rPr>
        <w:t>instrument inovator</w:t>
      </w:r>
      <w:r w:rsidRPr="009F3881">
        <w:rPr>
          <w:rFonts w:ascii="Trebuchet MS" w:hAnsi="Trebuchet MS"/>
          <w:noProof/>
          <w:lang w:val="ro-RO"/>
        </w:rPr>
        <w:t xml:space="preserve"> care prevede un </w:t>
      </w:r>
      <w:r w:rsidRPr="009F3881">
        <w:rPr>
          <w:rFonts w:ascii="Trebuchet MS" w:hAnsi="Trebuchet MS"/>
          <w:b/>
          <w:noProof/>
          <w:color w:val="000066"/>
          <w:u w:val="single"/>
          <w:lang w:val="ro-RO"/>
        </w:rPr>
        <w:t>sprijin financiar direct corelat cu obținerea de rezultate măsurate prin raportare la jaloanele și țintele indicate</w:t>
      </w:r>
      <w:r w:rsidRPr="009F3881">
        <w:rPr>
          <w:rFonts w:ascii="Trebuchet MS" w:hAnsi="Trebuchet MS"/>
          <w:noProof/>
          <w:u w:val="single"/>
          <w:lang w:val="ro-RO"/>
        </w:rPr>
        <w:t xml:space="preserve"> în planurile de redresare și reziliență aprobat,  motiv pentru care reformele finanțate prin acest mecanism trebuie monitorizate cu mare atenție.</w:t>
      </w:r>
    </w:p>
    <w:p w14:paraId="1A41C9C6" w14:textId="77777777" w:rsidR="00B51DA2" w:rsidRPr="0023234F" w:rsidRDefault="00B51DA2" w:rsidP="008E1C0F">
      <w:pPr>
        <w:spacing w:before="120"/>
        <w:jc w:val="both"/>
        <w:rPr>
          <w:rFonts w:ascii="Trebuchet MS" w:hAnsi="Trebuchet MS" w:cs="Calibri"/>
          <w:sz w:val="22"/>
          <w:szCs w:val="22"/>
          <w:lang w:val="ro-RO"/>
        </w:rPr>
      </w:pPr>
    </w:p>
    <w:p w14:paraId="68E676E9" w14:textId="77777777" w:rsidR="00B51DA2" w:rsidRPr="005B5A8A" w:rsidRDefault="00B51DA2" w:rsidP="008E1C0F">
      <w:pPr>
        <w:spacing w:before="120"/>
        <w:jc w:val="both"/>
        <w:rPr>
          <w:rFonts w:ascii="Trebuchet MS" w:hAnsi="Trebuchet MS" w:cs="Calibri"/>
          <w:lang w:val="ro-RO"/>
        </w:rPr>
      </w:pPr>
      <w:r w:rsidRPr="005B5A8A">
        <w:rPr>
          <w:rFonts w:ascii="Trebuchet MS" w:hAnsi="Trebuchet MS" w:cs="Calibri"/>
          <w:lang w:val="ro-RO"/>
        </w:rPr>
        <w:t>Planul național de redresare și reziliență al României (PNRR) reprezintă documentul strategic al României care fundamentează prioritățile de reformă și domeniile de investiții pentru aplicarea Mecanismului de redresare și reziliență - MRR la nivel național. Scopul final al PNRR este să accelereze implementarea reformelor sustenabile și a investițiilor publice conexe, respectiv asigurarea ameliorării stării economiei naționale după criza generată de COVID-19, creșterea economică și crearea de locuri de muncă necesare pentru incluziunea forței de muncă, sprijinirea tranziției verzi și a celei digitale pentru promovarea creșterii durabile.</w:t>
      </w:r>
    </w:p>
    <w:p w14:paraId="6C6CBB82" w14:textId="77777777" w:rsidR="00B51DA2" w:rsidRDefault="00B51DA2" w:rsidP="008E1C0F">
      <w:pPr>
        <w:suppressAutoHyphens/>
        <w:spacing w:before="120"/>
        <w:jc w:val="both"/>
        <w:rPr>
          <w:rFonts w:ascii="Trebuchet MS" w:hAnsi="Trebuchet MS" w:cs="Arial"/>
          <w:lang w:val="ro-RO"/>
        </w:rPr>
      </w:pPr>
      <w:r>
        <w:rPr>
          <w:rFonts w:ascii="Trebuchet MS" w:hAnsi="Trebuchet MS" w:cs="Arial"/>
          <w:b/>
          <w:color w:val="000000" w:themeColor="text1"/>
          <w:lang w:val="ro-RO"/>
        </w:rPr>
        <w:t xml:space="preserve">În exercițiul financiar 2014-2020, alocarea totală a României este de aprox. 46,55 miliarde euro, </w:t>
      </w:r>
      <w:r>
        <w:rPr>
          <w:rFonts w:ascii="Trebuchet MS" w:hAnsi="Trebuchet MS" w:cs="Arial"/>
          <w:lang w:val="ro-RO"/>
        </w:rPr>
        <w:t>din care aprox. 24,1 miliarde euro prin Politica de Coeziune și FEAD și aproximativ 22,4 miliarde euro prin Politica Agricolă Comună şi Politica Maritimă Integrată.</w:t>
      </w:r>
    </w:p>
    <w:p w14:paraId="22625587" w14:textId="77777777" w:rsidR="00B51DA2" w:rsidRDefault="00B51DA2" w:rsidP="008E1C0F">
      <w:pPr>
        <w:spacing w:before="120"/>
        <w:jc w:val="both"/>
        <w:rPr>
          <w:rFonts w:ascii="Trebuchet MS" w:hAnsi="Trebuchet MS" w:cs="Calibri"/>
          <w:lang w:val="ro-RO"/>
        </w:rPr>
      </w:pPr>
      <w:r w:rsidRPr="005B7741">
        <w:rPr>
          <w:rFonts w:ascii="Trebuchet MS" w:hAnsi="Trebuchet MS" w:cs="Calibri"/>
          <w:b/>
          <w:color w:val="000066"/>
          <w:lang w:val="ro-RO" w:eastAsia="zh-CN"/>
        </w:rPr>
        <w:t>România se află în fața unei oportunități istorice</w:t>
      </w:r>
      <w:r>
        <w:rPr>
          <w:rFonts w:ascii="Trebuchet MS" w:hAnsi="Trebuchet MS" w:cs="Calibri"/>
          <w:color w:val="002060"/>
          <w:lang w:val="ro-RO" w:eastAsia="zh-CN"/>
        </w:rPr>
        <w:t>.</w:t>
      </w:r>
      <w:r>
        <w:rPr>
          <w:rFonts w:ascii="Trebuchet MS" w:hAnsi="Trebuchet MS" w:cs="Calibri"/>
          <w:lang w:val="ro-RO" w:eastAsia="zh-CN"/>
        </w:rPr>
        <w:t xml:space="preserve"> În perioada 2021-2027, </w:t>
      </w:r>
      <w:r>
        <w:rPr>
          <w:rFonts w:ascii="Trebuchet MS" w:eastAsia="Calibri" w:hAnsi="Trebuchet MS" w:cs="Calibri"/>
          <w:lang w:val="ro-RO" w:eastAsia="ro-RO"/>
        </w:rPr>
        <w:t xml:space="preserve">în cadrul politicii de Coeziune 2021-2027, România are alocate fonduri europene </w:t>
      </w:r>
      <w:r>
        <w:rPr>
          <w:rFonts w:ascii="Trebuchet MS" w:eastAsia="Calibri" w:hAnsi="Trebuchet MS" w:cs="Calibri"/>
          <w:b/>
          <w:color w:val="000000" w:themeColor="text1"/>
          <w:lang w:val="ro-RO" w:eastAsia="ro-RO"/>
        </w:rPr>
        <w:t xml:space="preserve">în valoare de </w:t>
      </w:r>
      <w:r w:rsidRPr="005B7741">
        <w:rPr>
          <w:rFonts w:ascii="Trebuchet MS" w:eastAsia="Calibri" w:hAnsi="Trebuchet MS" w:cs="Calibri"/>
          <w:b/>
          <w:color w:val="000000" w:themeColor="text1"/>
          <w:u w:val="single"/>
          <w:lang w:val="ro-RO" w:eastAsia="ro-RO"/>
        </w:rPr>
        <w:t xml:space="preserve">31,35 miliarde </w:t>
      </w:r>
      <w:r w:rsidRPr="005B7741">
        <w:rPr>
          <w:rFonts w:ascii="Trebuchet MS" w:eastAsia="Calibri" w:hAnsi="Trebuchet MS" w:cs="Calibri"/>
          <w:b/>
          <w:u w:val="single"/>
          <w:lang w:val="ro-RO" w:eastAsia="ro-RO"/>
        </w:rPr>
        <w:t>de euro</w:t>
      </w:r>
      <w:r w:rsidRPr="005B7741">
        <w:rPr>
          <w:rFonts w:ascii="Trebuchet MS" w:eastAsia="Calibri" w:hAnsi="Trebuchet MS" w:cs="Calibri"/>
          <w:u w:val="single"/>
          <w:lang w:val="ro-RO" w:eastAsia="ro-RO"/>
        </w:rPr>
        <w:t xml:space="preserve"> (prețuri curente, inclusiv cooperarea teritorială europeană</w:t>
      </w:r>
      <w:r>
        <w:rPr>
          <w:rFonts w:ascii="Trebuchet MS" w:eastAsia="Calibri" w:hAnsi="Trebuchet MS" w:cs="Calibri"/>
          <w:lang w:val="ro-RO" w:eastAsia="ro-RO"/>
        </w:rPr>
        <w:t xml:space="preserve">), iar </w:t>
      </w:r>
      <w:r w:rsidRPr="005B7741">
        <w:rPr>
          <w:rFonts w:ascii="Trebuchet MS" w:eastAsia="Calibri" w:hAnsi="Trebuchet MS" w:cs="Calibri"/>
          <w:u w:val="single"/>
          <w:lang w:val="ro-RO" w:eastAsia="ro-RO"/>
        </w:rPr>
        <w:t>s</w:t>
      </w:r>
      <w:r w:rsidRPr="005B7741">
        <w:rPr>
          <w:rFonts w:ascii="Trebuchet MS" w:hAnsi="Trebuchet MS" w:cs="Calibri"/>
          <w:bCs/>
          <w:u w:val="single"/>
          <w:lang w:val="ro-RO"/>
        </w:rPr>
        <w:t>uma aferentă implementării PNRR este de 29,2 mil</w:t>
      </w:r>
      <w:r>
        <w:rPr>
          <w:rFonts w:ascii="Trebuchet MS" w:hAnsi="Trebuchet MS" w:cs="Calibri"/>
          <w:bCs/>
          <w:lang w:val="ro-RO"/>
        </w:rPr>
        <w:t>. euro.</w:t>
      </w:r>
      <w:r>
        <w:rPr>
          <w:rFonts w:ascii="Trebuchet MS" w:hAnsi="Trebuchet MS" w:cs="Calibri"/>
          <w:b/>
          <w:bCs/>
          <w:lang w:val="ro-RO"/>
        </w:rPr>
        <w:t xml:space="preserve"> </w:t>
      </w:r>
      <w:r>
        <w:rPr>
          <w:rFonts w:ascii="Trebuchet MS" w:hAnsi="Trebuchet MS" w:cs="Calibri"/>
          <w:lang w:val="ro-RO"/>
        </w:rPr>
        <w:t xml:space="preserve">România a solicitat </w:t>
      </w:r>
      <w:r>
        <w:rPr>
          <w:rFonts w:ascii="Trebuchet MS" w:hAnsi="Trebuchet MS" w:cs="Calibri"/>
          <w:b/>
          <w:color w:val="000066"/>
          <w:lang w:val="ro-RO"/>
        </w:rPr>
        <w:t>sprijin financiar nerambursabil în valoare de 14,24 mil. euro EUR</w:t>
      </w:r>
      <w:r>
        <w:rPr>
          <w:rFonts w:ascii="Trebuchet MS" w:hAnsi="Trebuchet MS" w:cs="Calibri"/>
          <w:lang w:val="ro-RO"/>
        </w:rPr>
        <w:t xml:space="preserve"> </w:t>
      </w:r>
      <w:r>
        <w:rPr>
          <w:rFonts w:ascii="Trebuchet MS" w:hAnsi="Trebuchet MS" w:cs="Calibri"/>
          <w:b/>
          <w:color w:val="000066"/>
          <w:lang w:val="ro-RO"/>
        </w:rPr>
        <w:t>și împrumuturi în valoare de 14,94 mil. EUR în cadrul Mecanismului de redresare și reziliență.</w:t>
      </w:r>
      <w:r>
        <w:rPr>
          <w:rFonts w:ascii="Trebuchet MS" w:hAnsi="Trebuchet MS" w:cs="Calibri"/>
          <w:lang w:val="ro-RO"/>
        </w:rPr>
        <w:t xml:space="preserve"> </w:t>
      </w:r>
    </w:p>
    <w:p w14:paraId="3177D3B7" w14:textId="77777777" w:rsidR="00B51DA2" w:rsidRDefault="00B51DA2" w:rsidP="008E1C0F">
      <w:pPr>
        <w:spacing w:before="120"/>
        <w:jc w:val="both"/>
        <w:rPr>
          <w:rFonts w:ascii="Trebuchet MS" w:hAnsi="Trebuchet MS" w:cs="Calibri"/>
          <w:lang w:val="ro-RO"/>
        </w:rPr>
      </w:pPr>
    </w:p>
    <w:p w14:paraId="5D01EBBF" w14:textId="77777777" w:rsidR="00B51DA2" w:rsidRDefault="00B51DA2" w:rsidP="008E1C0F">
      <w:pPr>
        <w:spacing w:before="120"/>
        <w:jc w:val="both"/>
        <w:rPr>
          <w:rFonts w:ascii="Trebuchet MS" w:hAnsi="Trebuchet MS" w:cs="Calibri"/>
          <w:bCs/>
          <w:lang w:val="ro-RO"/>
        </w:rPr>
      </w:pPr>
      <w:r>
        <w:rPr>
          <w:rFonts w:ascii="Trebuchet MS" w:hAnsi="Trebuchet MS" w:cs="Calibri"/>
          <w:b/>
          <w:color w:val="000066"/>
          <w:lang w:val="ro-RO"/>
        </w:rPr>
        <w:t>În perioada de implementare a PNRR se așteaptă un impact pozitiv asupra indicatorilor macroeconomici, generând o creștere economică suplimentară semnificativă pe tot intervalul, față de scenariul de bază fără PNRR.</w:t>
      </w:r>
    </w:p>
    <w:p w14:paraId="2DBDD72E" w14:textId="77777777" w:rsidR="00B51DA2" w:rsidRPr="0023234F" w:rsidRDefault="00B51DA2" w:rsidP="00B51DA2">
      <w:pPr>
        <w:spacing w:before="120"/>
        <w:ind w:right="142"/>
        <w:jc w:val="both"/>
        <w:rPr>
          <w:noProof/>
        </w:rPr>
      </w:pPr>
      <w:r w:rsidRPr="0023234F">
        <w:rPr>
          <w:noProof/>
        </w:rPr>
        <w:lastRenderedPageBreak/>
        <w:drawing>
          <wp:inline distT="0" distB="0" distL="0" distR="0" wp14:anchorId="221C544B" wp14:editId="33DA8954">
            <wp:extent cx="6019137" cy="3140765"/>
            <wp:effectExtent l="0" t="0" r="127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F4BC8D" w14:textId="77777777" w:rsidR="00B51DA2" w:rsidRPr="0023234F" w:rsidRDefault="00B51DA2" w:rsidP="00B51DA2">
      <w:pPr>
        <w:spacing w:before="120"/>
        <w:ind w:right="142"/>
        <w:jc w:val="both"/>
        <w:rPr>
          <w:noProof/>
        </w:rPr>
      </w:pPr>
    </w:p>
    <w:p w14:paraId="55F259F1" w14:textId="77777777" w:rsidR="00B51DA2" w:rsidRPr="00502F99" w:rsidRDefault="00B51DA2" w:rsidP="008D7091">
      <w:pPr>
        <w:numPr>
          <w:ilvl w:val="0"/>
          <w:numId w:val="168"/>
        </w:numPr>
        <w:shd w:val="clear" w:color="auto" w:fill="DEEAF6" w:themeFill="accent1" w:themeFillTint="33"/>
        <w:spacing w:before="120"/>
        <w:ind w:left="360"/>
        <w:jc w:val="both"/>
        <w:rPr>
          <w:rFonts w:ascii="Trebuchet MS" w:hAnsi="Trebuchet MS" w:cstheme="minorHAnsi"/>
          <w:color w:val="000066"/>
          <w:lang w:val="ro-RO"/>
        </w:rPr>
      </w:pPr>
      <w:r w:rsidRPr="00502F99">
        <w:rPr>
          <w:rFonts w:ascii="Trebuchet MS" w:eastAsia="+mn-ea" w:hAnsi="Trebuchet MS" w:cstheme="minorHAnsi"/>
          <w:b/>
          <w:bCs/>
          <w:color w:val="000066"/>
          <w:lang w:val="ro-RO"/>
        </w:rPr>
        <w:t>Crearea unei politici fiscale predictibile pentru susținerea și adaptarea mediului de afaceri la provocările ridicate de criza sanitară, simplificarea fiscalității și fluidizarea proceselor interne,</w:t>
      </w:r>
      <w:r w:rsidRPr="00502F99">
        <w:rPr>
          <w:rFonts w:ascii="Trebuchet MS" w:eastAsia="+mn-ea" w:hAnsi="Trebuchet MS" w:cstheme="minorHAnsi"/>
          <w:b/>
          <w:bCs/>
          <w:color w:val="002060"/>
          <w:lang w:val="ro-RO"/>
        </w:rPr>
        <w:t xml:space="preserve"> </w:t>
      </w:r>
      <w:r w:rsidRPr="00502F99">
        <w:rPr>
          <w:rFonts w:ascii="Trebuchet MS" w:eastAsia="+mn-ea" w:hAnsi="Trebuchet MS" w:cstheme="minorHAnsi"/>
          <w:color w:val="000066"/>
          <w:lang w:val="ro-RO"/>
        </w:rPr>
        <w:t>pentru a crea premisa unei creșteri economice durabile</w:t>
      </w:r>
    </w:p>
    <w:p w14:paraId="4D7161E5" w14:textId="77777777" w:rsidR="00B51DA2" w:rsidRPr="00502F99" w:rsidRDefault="00B51DA2" w:rsidP="008E1C0F">
      <w:pPr>
        <w:widowControl w:val="0"/>
        <w:suppressAutoHyphens/>
        <w:autoSpaceDE w:val="0"/>
        <w:autoSpaceDN w:val="0"/>
        <w:adjustRightInd w:val="0"/>
        <w:spacing w:before="120"/>
        <w:ind w:right="-2"/>
        <w:jc w:val="both"/>
        <w:rPr>
          <w:rFonts w:ascii="Trebuchet MS" w:eastAsia="Calibri" w:hAnsi="Trebuchet MS" w:cstheme="minorHAnsi"/>
          <w:lang w:val="ro-RO" w:eastAsia="ro-RO"/>
        </w:rPr>
      </w:pPr>
      <w:r w:rsidRPr="00502F99">
        <w:rPr>
          <w:rFonts w:ascii="Trebuchet MS" w:hAnsi="Trebuchet MS" w:cstheme="minorHAnsi"/>
          <w:b/>
          <w:color w:val="000066"/>
          <w:lang w:val="ro-RO"/>
        </w:rPr>
        <w:t>Principalele obiective ale politicii fiscale avute în vedere pe termen mediu</w:t>
      </w:r>
      <w:r w:rsidRPr="00502F99">
        <w:rPr>
          <w:rFonts w:ascii="Trebuchet MS" w:hAnsi="Trebuchet MS" w:cstheme="minorHAnsi"/>
          <w:lang w:val="ro-RO"/>
        </w:rPr>
        <w:t xml:space="preserve"> vizează în principal următoarele aspecte:</w:t>
      </w:r>
    </w:p>
    <w:p w14:paraId="11C564E3" w14:textId="77777777" w:rsidR="00B51DA2" w:rsidRPr="009F3881" w:rsidRDefault="00B51DA2" w:rsidP="008E1C0F">
      <w:pPr>
        <w:numPr>
          <w:ilvl w:val="0"/>
          <w:numId w:val="87"/>
        </w:numPr>
        <w:tabs>
          <w:tab w:val="clear" w:pos="360"/>
          <w:tab w:val="num" w:pos="0"/>
          <w:tab w:val="left" w:pos="284"/>
          <w:tab w:val="num" w:pos="426"/>
          <w:tab w:val="left" w:pos="709"/>
        </w:tabs>
        <w:suppressAutoHyphens/>
        <w:autoSpaceDE w:val="0"/>
        <w:spacing w:before="120"/>
        <w:ind w:left="284"/>
        <w:jc w:val="both"/>
        <w:rPr>
          <w:rFonts w:ascii="Trebuchet MS" w:eastAsia="Calibri" w:hAnsi="Trebuchet MS" w:cs="Arial"/>
          <w:color w:val="000000"/>
          <w:lang w:val="fr-FR"/>
        </w:rPr>
      </w:pPr>
      <w:r w:rsidRPr="009F3881">
        <w:rPr>
          <w:rFonts w:ascii="Trebuchet MS" w:eastAsia="Calibri" w:hAnsi="Trebuchet MS" w:cs="Arial"/>
          <w:color w:val="000000"/>
          <w:lang w:val="fr-FR"/>
        </w:rPr>
        <w:t xml:space="preserve">Implementarea măsurilor cuprinse în Programul de guvernare 2021-2024, pe măsură ce spațiul fiscal-bugetar va permite, precum și </w:t>
      </w:r>
      <w:r w:rsidRPr="00AB2A2D">
        <w:rPr>
          <w:rFonts w:ascii="Trebuchet MS" w:eastAsia="Calibri" w:hAnsi="Trebuchet MS" w:cs="Calibri"/>
          <w:bCs/>
          <w:color w:val="000000"/>
          <w:lang w:val="ro-RO"/>
        </w:rPr>
        <w:t>a celor din Planul Naţional de Redresare şi Rezilienţă</w:t>
      </w:r>
      <w:r w:rsidRPr="009F3881">
        <w:rPr>
          <w:rFonts w:ascii="Trebuchet MS" w:eastAsia="Calibri" w:hAnsi="Trebuchet MS" w:cs="Arial"/>
          <w:color w:val="000000"/>
          <w:lang w:val="fr-FR"/>
        </w:rPr>
        <w:t>;</w:t>
      </w:r>
    </w:p>
    <w:p w14:paraId="5CBC1202" w14:textId="77777777" w:rsidR="00B51DA2" w:rsidRPr="009F3881" w:rsidRDefault="00B51DA2" w:rsidP="008E1C0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Calibri" w:hAnsi="Trebuchet MS" w:cs="Arial"/>
          <w:color w:val="000000"/>
          <w:lang w:val="fr-FR"/>
        </w:rPr>
      </w:pPr>
      <w:r w:rsidRPr="009F3881">
        <w:rPr>
          <w:rFonts w:ascii="Trebuchet MS" w:eastAsia="Calibri" w:hAnsi="Trebuchet MS" w:cs="Arial"/>
          <w:color w:val="000000"/>
          <w:lang w:val="fr-FR"/>
        </w:rPr>
        <w:t>Îmbunătățirea și simplificarea legislației fiscale, ca urmare a dialogului cu mediul de afaceri;</w:t>
      </w:r>
    </w:p>
    <w:p w14:paraId="360BC3C0" w14:textId="77777777" w:rsidR="00B51DA2" w:rsidRPr="00AB2A2D" w:rsidRDefault="00B51DA2" w:rsidP="008E1C0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lang w:val="pt-BR"/>
        </w:rPr>
      </w:pPr>
      <w:r w:rsidRPr="00AB2A2D">
        <w:rPr>
          <w:rFonts w:ascii="Trebuchet MS" w:eastAsia="Calibri" w:hAnsi="Trebuchet MS" w:cs="Arial"/>
          <w:color w:val="000000"/>
        </w:rPr>
        <w:t>Perfecționarea legislației în funcție de fenomenele evazioniste, în vederea contracarării acestora;</w:t>
      </w:r>
    </w:p>
    <w:p w14:paraId="7C615B3D" w14:textId="77777777" w:rsidR="00B51DA2" w:rsidRPr="009F3881" w:rsidRDefault="00B51DA2" w:rsidP="008E1C0F">
      <w:pPr>
        <w:numPr>
          <w:ilvl w:val="0"/>
          <w:numId w:val="87"/>
        </w:numPr>
        <w:tabs>
          <w:tab w:val="clear" w:pos="360"/>
          <w:tab w:val="num" w:pos="0"/>
          <w:tab w:val="left" w:pos="180"/>
          <w:tab w:val="left" w:pos="450"/>
          <w:tab w:val="left" w:pos="540"/>
        </w:tabs>
        <w:autoSpaceDE w:val="0"/>
        <w:spacing w:before="120"/>
        <w:ind w:left="270"/>
        <w:jc w:val="both"/>
        <w:rPr>
          <w:rFonts w:ascii="Trebuchet MS" w:eastAsia="Calibri" w:hAnsi="Trebuchet MS" w:cs="Arial"/>
          <w:b/>
          <w:color w:val="000000"/>
          <w:lang w:val="pt-BR"/>
        </w:rPr>
      </w:pPr>
      <w:r w:rsidRPr="00AB2A2D">
        <w:rPr>
          <w:rFonts w:ascii="Trebuchet MS" w:eastAsia="Calibri" w:hAnsi="Trebuchet MS" w:cs="Arial"/>
          <w:bCs/>
          <w:lang w:val="ro-RO"/>
        </w:rPr>
        <w:t xml:space="preserve">Implementarea unui sistem obligatoriu de facturare electronică care să asigure creșterea eficienţei şi eficacităţii în colectarea impozitelor și taxelor, precum și prevenirea și combaterea fraudei/a evaziunii în domeniul TVA, cu obținerea în prealabil a unei măsuri speciale de derogare de la prevederile Directivei 2006/112/CE </w:t>
      </w:r>
      <w:r w:rsidRPr="009F3881">
        <w:rPr>
          <w:rFonts w:ascii="Trebuchet MS" w:eastAsia="Calibri" w:hAnsi="Trebuchet MS" w:cs="Calibri"/>
          <w:shd w:val="clear" w:color="auto" w:fill="FFFFFF"/>
          <w:lang w:val="pt-BR"/>
        </w:rPr>
        <w:t>privind sistemul comun al taxei pe valoarea adăugată</w:t>
      </w:r>
      <w:r w:rsidRPr="00AB2A2D">
        <w:rPr>
          <w:rFonts w:ascii="Trebuchet MS" w:eastAsia="Calibri" w:hAnsi="Trebuchet MS" w:cs="Arial"/>
          <w:bCs/>
          <w:lang w:val="ro-RO"/>
        </w:rPr>
        <w:t>.</w:t>
      </w:r>
    </w:p>
    <w:p w14:paraId="3DF61FBB" w14:textId="77777777" w:rsidR="00B51DA2" w:rsidRPr="00AB2A2D" w:rsidRDefault="00B51DA2" w:rsidP="008E1C0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lang w:val="pt-BR"/>
        </w:rPr>
      </w:pPr>
      <w:r w:rsidRPr="00AB2A2D">
        <w:rPr>
          <w:rFonts w:ascii="Trebuchet MS" w:eastAsia="Calibri" w:hAnsi="Trebuchet MS" w:cs="Arial"/>
          <w:bCs/>
          <w:color w:val="000000"/>
          <w:lang w:val="ro-RO"/>
        </w:rPr>
        <w:t>Pregătirea unor reforme în domeniul fiscal care vor contribui la o creștere economică sustenabilă pe termen mediu și lung;</w:t>
      </w:r>
    </w:p>
    <w:p w14:paraId="36B5AE10" w14:textId="77777777" w:rsidR="00036F4F" w:rsidRDefault="00B51DA2" w:rsidP="00036F4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lang w:val="pt-BR"/>
        </w:rPr>
      </w:pPr>
      <w:r w:rsidRPr="00AB2A2D">
        <w:rPr>
          <w:rFonts w:ascii="Trebuchet MS" w:eastAsia="Calibri" w:hAnsi="Trebuchet MS" w:cs="Arial"/>
          <w:bCs/>
          <w:color w:val="000000"/>
          <w:lang w:val="ro-RO"/>
        </w:rPr>
        <w:t>Continuarea perfecționării legislației pentru a corespunde criteriilor de armonizare cu legislația comunitară, prin transpunerea în legislația națională a măsurilor adoptate la nivel european.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înregistrare și raportare în domeniul TVA;</w:t>
      </w:r>
    </w:p>
    <w:p w14:paraId="364728FD" w14:textId="783CEEA7" w:rsidR="00036F4F" w:rsidRPr="008D4F5F" w:rsidRDefault="00036F4F" w:rsidP="00036F4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lang w:val="pt-BR"/>
        </w:rPr>
      </w:pPr>
      <w:r w:rsidRPr="008D4F5F">
        <w:rPr>
          <w:rFonts w:ascii="Trebuchet MS" w:eastAsia="Arial" w:hAnsi="Trebuchet MS" w:cs="Arial"/>
          <w:color w:val="000000"/>
          <w:lang w:val="pt-BR"/>
        </w:rPr>
        <w:lastRenderedPageBreak/>
        <w:t>Cresterea colectării veniturilor fiscale și masuri ample pentru intrarea intr-un regim de conformare voluntara a contribuabililor i</w:t>
      </w:r>
      <w:r w:rsidR="008D4F5F">
        <w:rPr>
          <w:rFonts w:ascii="Trebuchet MS" w:eastAsia="Arial" w:hAnsi="Trebuchet MS" w:cs="Arial"/>
          <w:color w:val="000000"/>
          <w:lang w:val="pt-BR"/>
        </w:rPr>
        <w:t>nclusiv prin digitalizarea relației stat contribuabil dar ș</w:t>
      </w:r>
      <w:r w:rsidRPr="008D4F5F">
        <w:rPr>
          <w:rFonts w:ascii="Trebuchet MS" w:eastAsia="Arial" w:hAnsi="Trebuchet MS" w:cs="Arial"/>
          <w:color w:val="000000"/>
          <w:lang w:val="pt-BR"/>
        </w:rPr>
        <w:t>i business to business.</w:t>
      </w:r>
    </w:p>
    <w:p w14:paraId="3A91F813" w14:textId="77777777" w:rsidR="00036F4F" w:rsidRPr="00AB2A2D" w:rsidRDefault="00036F4F" w:rsidP="00036F4F">
      <w:pPr>
        <w:tabs>
          <w:tab w:val="left" w:pos="-567"/>
          <w:tab w:val="left" w:pos="284"/>
          <w:tab w:val="num" w:pos="360"/>
          <w:tab w:val="num" w:pos="426"/>
          <w:tab w:val="left" w:pos="709"/>
          <w:tab w:val="left" w:pos="851"/>
          <w:tab w:val="left" w:pos="993"/>
        </w:tabs>
        <w:suppressAutoHyphens/>
        <w:spacing w:before="120"/>
        <w:jc w:val="both"/>
        <w:rPr>
          <w:rFonts w:ascii="Trebuchet MS" w:eastAsia="Arial" w:hAnsi="Trebuchet MS" w:cs="Arial"/>
          <w:color w:val="000000"/>
          <w:lang w:val="pt-BR"/>
        </w:rPr>
      </w:pPr>
    </w:p>
    <w:p w14:paraId="07640A6A" w14:textId="77777777" w:rsidR="00B51DA2" w:rsidRPr="00502F99" w:rsidRDefault="00B51DA2" w:rsidP="008E1C0F">
      <w:pPr>
        <w:spacing w:before="120"/>
        <w:ind w:right="-2"/>
        <w:jc w:val="both"/>
        <w:rPr>
          <w:rFonts w:ascii="Trebuchet MS" w:eastAsia="Calibri" w:hAnsi="Trebuchet MS" w:cstheme="minorHAnsi"/>
          <w:color w:val="000000"/>
          <w:kern w:val="1"/>
          <w:lang w:val="ro-RO"/>
        </w:rPr>
      </w:pPr>
      <w:r w:rsidRPr="00502F99">
        <w:rPr>
          <w:rFonts w:ascii="Trebuchet MS" w:eastAsia="Calibri" w:hAnsi="Trebuchet MS" w:cstheme="minorHAnsi"/>
          <w:color w:val="000000"/>
          <w:kern w:val="1"/>
          <w:lang w:val="ro-RO"/>
        </w:rPr>
        <w:t>Principalele măs</w:t>
      </w:r>
      <w:r>
        <w:rPr>
          <w:rFonts w:ascii="Trebuchet MS" w:eastAsia="Calibri" w:hAnsi="Trebuchet MS" w:cstheme="minorHAnsi"/>
          <w:color w:val="000000"/>
          <w:kern w:val="1"/>
          <w:lang w:val="ro-RO"/>
        </w:rPr>
        <w:t>uri fiscal pe perioada 2020-2024</w:t>
      </w:r>
      <w:r w:rsidR="008E1C0F">
        <w:rPr>
          <w:rFonts w:ascii="Trebuchet MS" w:eastAsia="Calibri" w:hAnsi="Trebuchet MS" w:cstheme="minorHAnsi"/>
          <w:color w:val="000000"/>
          <w:kern w:val="1"/>
          <w:lang w:val="ro-RO"/>
        </w:rPr>
        <w:t xml:space="preserve"> sunt prezentate în Capitolul 4 al</w:t>
      </w:r>
      <w:r w:rsidRPr="00502F99">
        <w:rPr>
          <w:rFonts w:ascii="Trebuchet MS" w:eastAsia="Calibri" w:hAnsi="Trebuchet MS" w:cstheme="minorHAnsi"/>
          <w:color w:val="000000"/>
          <w:kern w:val="1"/>
          <w:lang w:val="ro-RO"/>
        </w:rPr>
        <w:t xml:space="preserve"> </w:t>
      </w:r>
      <w:r>
        <w:rPr>
          <w:rFonts w:ascii="Trebuchet MS" w:eastAsia="Calibri" w:hAnsi="Trebuchet MS" w:cstheme="minorHAnsi"/>
          <w:color w:val="000000"/>
          <w:kern w:val="1"/>
          <w:lang w:val="ro-RO"/>
        </w:rPr>
        <w:t>strategiei.</w:t>
      </w:r>
    </w:p>
    <w:p w14:paraId="51CE8E26" w14:textId="77777777" w:rsidR="00B51DA2" w:rsidRPr="00502F99" w:rsidRDefault="00B51DA2" w:rsidP="008D7091">
      <w:pPr>
        <w:numPr>
          <w:ilvl w:val="0"/>
          <w:numId w:val="168"/>
        </w:numPr>
        <w:shd w:val="clear" w:color="auto" w:fill="DEEAF6" w:themeFill="accent1" w:themeFillTint="33"/>
        <w:spacing w:before="120"/>
        <w:ind w:left="360"/>
        <w:jc w:val="both"/>
        <w:rPr>
          <w:rFonts w:ascii="Trebuchet MS" w:hAnsi="Trebuchet MS" w:cstheme="minorHAnsi"/>
          <w:color w:val="000066"/>
          <w:lang w:val="ro-RO"/>
        </w:rPr>
      </w:pPr>
      <w:r w:rsidRPr="00502F99">
        <w:rPr>
          <w:rFonts w:ascii="Trebuchet MS" w:eastAsia="+mn-ea" w:hAnsi="Trebuchet MS" w:cstheme="minorHAnsi"/>
          <w:b/>
          <w:bCs/>
          <w:color w:val="000066"/>
          <w:lang w:val="ro-RO"/>
        </w:rPr>
        <w:t>Dezvoltarea şi diversificarea instrumentelor de management ale datoriei publice pentru menținerea datoriei publice la un nivel sustenabil</w:t>
      </w:r>
    </w:p>
    <w:p w14:paraId="7C302BFB" w14:textId="77777777" w:rsidR="00B51DA2" w:rsidRPr="00613EBD" w:rsidRDefault="00B51DA2" w:rsidP="008E1C0F">
      <w:pPr>
        <w:spacing w:before="120"/>
        <w:jc w:val="both"/>
        <w:rPr>
          <w:rFonts w:ascii="Trebuchet MS" w:hAnsi="Trebuchet MS" w:cstheme="minorHAnsi"/>
          <w:lang w:val="ro-RO"/>
        </w:rPr>
      </w:pPr>
      <w:r w:rsidRPr="00613EBD">
        <w:rPr>
          <w:rFonts w:ascii="Trebuchet MS" w:hAnsi="Trebuchet MS" w:cstheme="minorHAnsi"/>
          <w:lang w:val="ro-RO"/>
        </w:rPr>
        <w:t xml:space="preserve">În perioada 2022-2024, Ministerul Finanțelor va urmări îndeplinirea obiectivelor prevăzute in Strategia de administrare a datoriei publice guvernamentale pentru perioada 2021-2023. </w:t>
      </w:r>
    </w:p>
    <w:p w14:paraId="5F1436C4" w14:textId="77777777" w:rsidR="00B51DA2" w:rsidRPr="00613EBD" w:rsidRDefault="00B51DA2" w:rsidP="008E1C0F">
      <w:pPr>
        <w:spacing w:before="120"/>
        <w:jc w:val="both"/>
        <w:rPr>
          <w:rFonts w:ascii="Trebuchet MS" w:hAnsi="Trebuchet MS" w:cstheme="minorHAnsi"/>
          <w:lang w:val="ro-RO"/>
        </w:rPr>
      </w:pPr>
      <w:r w:rsidRPr="00613EBD">
        <w:rPr>
          <w:rFonts w:ascii="Trebuchet MS" w:hAnsi="Trebuchet MS" w:cstheme="minorHAnsi"/>
          <w:lang w:val="ro-RO"/>
        </w:rPr>
        <w:t>Politica de finanțare a Ministerului Finanțelor este de a se asigura finanțarea deficitului bugetar atât din surse interne, cât și externe, în principal prin emisiuni de titluri de stat, iar în ceea ce privește refinanțarea datoriei publice guvernamentale aceasta se va efectua de pe piața pe care s-a emis inițial datoria.</w:t>
      </w:r>
    </w:p>
    <w:p w14:paraId="2585DD57" w14:textId="77777777" w:rsidR="00B51DA2" w:rsidRPr="00613EBD" w:rsidRDefault="00B51DA2" w:rsidP="008E1C0F">
      <w:pPr>
        <w:spacing w:before="120"/>
        <w:jc w:val="both"/>
        <w:rPr>
          <w:rFonts w:ascii="Trebuchet MS" w:hAnsi="Trebuchet MS" w:cstheme="minorHAnsi"/>
          <w:lang w:val="ro-RO"/>
        </w:rPr>
      </w:pPr>
      <w:r w:rsidRPr="00613EBD">
        <w:rPr>
          <w:rFonts w:ascii="Trebuchet MS" w:hAnsi="Trebuchet MS" w:cstheme="minorHAnsi"/>
          <w:lang w:val="ro-RO"/>
        </w:rPr>
        <w:t>Ministerul Finanțelor va continua să mențină o abordare flexibilă și transparentă în realizarea procesului de finanțare, reacționând cu promptitudine la modificările contextului de piață și la comportamentul investitorilor.</w:t>
      </w:r>
    </w:p>
    <w:p w14:paraId="1B8907CF" w14:textId="77777777"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lang w:val="ro-RO"/>
        </w:rPr>
      </w:pPr>
      <w:r w:rsidRPr="00613EBD">
        <w:rPr>
          <w:rFonts w:ascii="Trebuchet MS" w:hAnsi="Trebuchet MS" w:cstheme="minorHAnsi"/>
          <w:lang w:val="ro-RO"/>
        </w:rPr>
        <w:t xml:space="preserve">În scopul diversificării bazei de investitori și a creșterii accesibilității persoanelor fizice la cumpărarea titlurilor de stat, se vor continua emisiunile de titluri de stat pentru populație în cadrul celor două programe dedicate TEZAUR (titluri de stat emise prin unități ale Trezoreriei Statului și oficii poștale ale Companiei Naționale “Poșta Română” S.A.) și FIDELIS (titluri de stat emise prin intermediul sistemului bancar), în limita unui plafon anual indicativ. Începând cu luna decembrie 2021, au fost aduse o serie de îmbunătățiri pentru Programul TEZAUR, care facilitează posibilitatea realizării în mediu online a subscrierilor și rambursărilor sumelor datorate la scadență investitorilor prin intermediul Spațiului Privat Virtual. </w:t>
      </w:r>
    </w:p>
    <w:p w14:paraId="72FD4253" w14:textId="77777777"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lang w:val="ro-RO"/>
        </w:rPr>
      </w:pPr>
      <w:r w:rsidRPr="00613EBD">
        <w:rPr>
          <w:rFonts w:ascii="Trebuchet MS" w:hAnsi="Trebuchet MS" w:cstheme="minorHAnsi"/>
          <w:lang w:val="ro-RO"/>
        </w:rPr>
        <w:t>Începand cu anul 2022, Ministerul Finanțelor intenționează să utilizeze operațiuni specifice de piața secundara de tipul răscumpărărilor anticipate sau preschimbărilor de titluri de stat în scopul limitării riscului de refinanțare.</w:t>
      </w:r>
    </w:p>
    <w:p w14:paraId="78E657D8" w14:textId="77777777"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lang w:val="ro-RO"/>
        </w:rPr>
      </w:pPr>
      <w:r w:rsidRPr="00613EBD">
        <w:rPr>
          <w:rFonts w:ascii="Trebuchet MS" w:hAnsi="Trebuchet MS" w:cstheme="minorHAnsi"/>
          <w:lang w:val="ro-RO"/>
        </w:rPr>
        <w:t xml:space="preserve">De asemenea, pentru reducerea expunerii la riscul valutar și de rată de dobândă asociate portofoliului de datorie publică guvernamentală, în anul 2022 Ministerul Finanțelor are în vedere utilizarea instrumentelor financiare derivate (swap valutar și swap pe rată de dobândă), în baza acordurilor-cadru ISDA Master Agreement care se vor încheia cu o serie de contrapartide.  </w:t>
      </w:r>
    </w:p>
    <w:p w14:paraId="37C4F6AD" w14:textId="77777777"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lang w:val="ro-RO"/>
        </w:rPr>
      </w:pPr>
      <w:r w:rsidRPr="00613EBD">
        <w:rPr>
          <w:rFonts w:ascii="Trebuchet MS" w:hAnsi="Trebuchet MS" w:cstheme="minorHAnsi"/>
          <w:lang w:val="ro-RO"/>
        </w:rPr>
        <w:t>În vederea lansării de emisiuni de obligațiuni “verzi”, Ministerul finanțelor are în vedere crearea Cadrului general de emisiuni de obligațiuni verzi la nivel suveran, pentru care s-a solicitat asistență tehnică din partea Comisiei Europene, urmând să fie identificate în bugetul de stat proiectele de investiții/cheltuieli “verzi”.</w:t>
      </w:r>
    </w:p>
    <w:p w14:paraId="1A381268" w14:textId="77777777"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lang w:val="ro-RO"/>
        </w:rPr>
      </w:pPr>
      <w:r w:rsidRPr="00613EBD">
        <w:rPr>
          <w:rFonts w:ascii="Trebuchet MS" w:hAnsi="Trebuchet MS" w:cstheme="minorHAnsi"/>
          <w:lang w:val="ro-RO"/>
        </w:rPr>
        <w:t xml:space="preserve">Pentru îmbunătățirea managementului datoriei publice şi evitarea presiunilor temporare în asigurarea surselor de finanțare a deficitului bugetar şi de refinanțare a datoriei publice guvernamentale, Ministerul Finanțelor are în vedere menținerea rezervei financiare (buffer) în valută aflată la dispoziția Trezoreriei Statului, la un nivel care să acopere până la 4 luni necesar brut de finanțare. </w:t>
      </w:r>
    </w:p>
    <w:p w14:paraId="7426E529" w14:textId="77777777" w:rsidR="00B51DA2" w:rsidRDefault="00B51DA2" w:rsidP="00B51DA2">
      <w:pPr>
        <w:autoSpaceDE w:val="0"/>
        <w:autoSpaceDN w:val="0"/>
        <w:spacing w:before="120"/>
        <w:ind w:left="720" w:right="-2"/>
        <w:jc w:val="both"/>
        <w:rPr>
          <w:rFonts w:ascii="Trebuchet MS" w:eastAsia="Calibri" w:hAnsi="Trebuchet MS" w:cstheme="minorHAnsi"/>
          <w:i/>
          <w:lang w:val="ro-RO" w:eastAsia="ro-RO"/>
        </w:rPr>
      </w:pPr>
    </w:p>
    <w:p w14:paraId="13325DBE" w14:textId="77777777" w:rsidR="00B51DA2" w:rsidRDefault="00B51DA2" w:rsidP="008D7091">
      <w:pPr>
        <w:pStyle w:val="ListParagraph"/>
        <w:numPr>
          <w:ilvl w:val="0"/>
          <w:numId w:val="168"/>
        </w:numPr>
        <w:shd w:val="clear" w:color="auto" w:fill="E7E6E6" w:themeFill="background2"/>
        <w:spacing w:before="120"/>
        <w:ind w:left="360"/>
        <w:jc w:val="both"/>
        <w:rPr>
          <w:rFonts w:ascii="Trebuchet MS" w:hAnsi="Trebuchet MS" w:cstheme="minorHAnsi"/>
          <w:color w:val="000000" w:themeColor="text1"/>
        </w:rPr>
      </w:pPr>
      <w:r w:rsidRPr="00902FCA">
        <w:rPr>
          <w:rFonts w:ascii="Trebuchet MS" w:hAnsi="Trebuchet MS" w:cstheme="minorHAnsi"/>
          <w:b/>
          <w:color w:val="000066"/>
        </w:rPr>
        <w:lastRenderedPageBreak/>
        <w:t>Măsuri consistente pentru crearea si consolidarea unor finanțe publice sănătoase</w:t>
      </w:r>
      <w:r w:rsidRPr="00902FCA">
        <w:rPr>
          <w:rFonts w:ascii="Trebuchet MS" w:hAnsi="Trebuchet MS" w:cstheme="minorHAnsi"/>
          <w:color w:val="000000" w:themeColor="text1"/>
        </w:rPr>
        <w:t>, prin eficientizarea calitativă a cheltuielilor publice cu focalizare pe :</w:t>
      </w:r>
    </w:p>
    <w:p w14:paraId="0E4301A4" w14:textId="77777777" w:rsidR="00B51DA2" w:rsidRPr="00902FCA" w:rsidRDefault="00B51DA2" w:rsidP="008D7091">
      <w:pPr>
        <w:pStyle w:val="ListParagraph"/>
        <w:numPr>
          <w:ilvl w:val="0"/>
          <w:numId w:val="172"/>
        </w:numPr>
        <w:spacing w:before="120" w:line="240" w:lineRule="auto"/>
        <w:ind w:left="1145" w:hanging="425"/>
        <w:jc w:val="both"/>
        <w:rPr>
          <w:rFonts w:ascii="Trebuchet MS" w:hAnsi="Trebuchet MS" w:cstheme="minorHAnsi"/>
          <w:color w:val="000000" w:themeColor="text1"/>
        </w:rPr>
      </w:pPr>
      <w:r w:rsidRPr="00AD1BE6">
        <w:rPr>
          <w:rFonts w:ascii="Trebuchet MS" w:hAnsi="Trebuchet MS" w:cstheme="minorHAnsi"/>
          <w:b/>
          <w:color w:val="000066"/>
        </w:rPr>
        <w:t>finanțarea unui pachet de reforme în d</w:t>
      </w:r>
      <w:r>
        <w:rPr>
          <w:rFonts w:ascii="Trebuchet MS" w:hAnsi="Trebuchet MS" w:cstheme="minorHAnsi"/>
          <w:b/>
          <w:color w:val="000066"/>
        </w:rPr>
        <w:t>omeniul muncii, al pensiilor, mă</w:t>
      </w:r>
      <w:r w:rsidRPr="00AD1BE6">
        <w:rPr>
          <w:rFonts w:ascii="Trebuchet MS" w:hAnsi="Trebuchet MS" w:cstheme="minorHAnsi"/>
          <w:b/>
          <w:color w:val="000066"/>
        </w:rPr>
        <w:t>suri active</w:t>
      </w:r>
      <w:r>
        <w:rPr>
          <w:rFonts w:ascii="Trebuchet MS" w:hAnsi="Trebuchet MS" w:cstheme="minorHAnsi"/>
          <w:b/>
          <w:color w:val="000066"/>
        </w:rPr>
        <w:t xml:space="preserve"> </w:t>
      </w:r>
      <w:r w:rsidRPr="00902FCA">
        <w:rPr>
          <w:rFonts w:ascii="Trebuchet MS" w:hAnsi="Trebuchet MS" w:cstheme="minorHAnsi"/>
          <w:color w:val="000000" w:themeColor="text1"/>
        </w:rPr>
        <w:t>de protecție pri</w:t>
      </w:r>
      <w:r>
        <w:rPr>
          <w:rFonts w:ascii="Trebuchet MS" w:hAnsi="Trebuchet MS" w:cstheme="minorHAnsi"/>
          <w:color w:val="000000" w:themeColor="text1"/>
        </w:rPr>
        <w:t>vind grupurile  defavorizate ș</w:t>
      </w:r>
      <w:r w:rsidRPr="00902FCA">
        <w:rPr>
          <w:rFonts w:ascii="Trebuchet MS" w:hAnsi="Trebuchet MS" w:cstheme="minorHAnsi"/>
          <w:color w:val="000000" w:themeColor="text1"/>
        </w:rPr>
        <w:t>i cele vulnerabile</w:t>
      </w:r>
      <w:r>
        <w:rPr>
          <w:rFonts w:ascii="Trebuchet MS" w:hAnsi="Trebuchet MS" w:cstheme="minorHAnsi"/>
          <w:color w:val="000000" w:themeColor="text1"/>
        </w:rPr>
        <w:t>;</w:t>
      </w:r>
    </w:p>
    <w:p w14:paraId="3BA2AC39" w14:textId="77777777" w:rsidR="00B51DA2" w:rsidRPr="00902FCA" w:rsidRDefault="00B51DA2" w:rsidP="008D7091">
      <w:pPr>
        <w:pStyle w:val="ListParagraph"/>
        <w:numPr>
          <w:ilvl w:val="0"/>
          <w:numId w:val="172"/>
        </w:numPr>
        <w:spacing w:before="120" w:line="240" w:lineRule="auto"/>
        <w:ind w:left="1145" w:hanging="425"/>
        <w:jc w:val="both"/>
        <w:rPr>
          <w:rFonts w:ascii="Trebuchet MS" w:hAnsi="Trebuchet MS"/>
          <w:color w:val="000000" w:themeColor="text1"/>
        </w:rPr>
      </w:pPr>
      <w:r w:rsidRPr="00AD1BE6">
        <w:rPr>
          <w:rFonts w:ascii="Trebuchet MS" w:hAnsi="Trebuchet MS" w:cstheme="minorHAnsi"/>
          <w:b/>
          <w:color w:val="000066"/>
        </w:rPr>
        <w:t>Consolidarea bugetării pe programe pe bază de indicatori de rezultat</w:t>
      </w:r>
      <w:r w:rsidRPr="00902FCA">
        <w:rPr>
          <w:rFonts w:ascii="Trebuchet MS" w:hAnsi="Trebuchet MS" w:cstheme="minorHAnsi"/>
          <w:color w:val="000000" w:themeColor="text1"/>
        </w:rPr>
        <w:t xml:space="preserve"> la toate nivelurile administraţiei publice centrale şi locale care să permită transparenţa deplină a cheltuielilor publice, îmbunătăţirea clarităţii şi coerenţei procesului de bugetare, prior</w:t>
      </w:r>
      <w:r>
        <w:rPr>
          <w:rFonts w:ascii="Trebuchet MS" w:hAnsi="Trebuchet MS" w:cstheme="minorHAnsi"/>
          <w:color w:val="000000" w:themeColor="text1"/>
        </w:rPr>
        <w:t>itizarea politicilor sectoriale;</w:t>
      </w:r>
    </w:p>
    <w:p w14:paraId="6AB5D0A9" w14:textId="77777777" w:rsidR="00B51DA2" w:rsidRPr="00902FCA" w:rsidRDefault="00B51DA2" w:rsidP="008D7091">
      <w:pPr>
        <w:pStyle w:val="ListParagraph"/>
        <w:numPr>
          <w:ilvl w:val="0"/>
          <w:numId w:val="172"/>
        </w:numPr>
        <w:spacing w:before="120" w:line="240" w:lineRule="auto"/>
        <w:ind w:left="1145" w:hanging="425"/>
        <w:jc w:val="both"/>
        <w:rPr>
          <w:rFonts w:ascii="Trebuchet MS" w:hAnsi="Trebuchet MS" w:cstheme="minorHAnsi"/>
          <w:color w:val="000000" w:themeColor="text1"/>
        </w:rPr>
      </w:pPr>
      <w:r w:rsidRPr="00AD1BE6">
        <w:rPr>
          <w:rFonts w:ascii="Trebuchet MS" w:hAnsi="Trebuchet MS" w:cstheme="minorHAnsi"/>
          <w:b/>
          <w:color w:val="000066"/>
        </w:rPr>
        <w:t>întărirea guvernanţei corporative la companiile de stat în vederea îmbunătăţirii performanţei acestora,</w:t>
      </w:r>
      <w:r w:rsidRPr="00902FCA">
        <w:rPr>
          <w:rFonts w:ascii="Trebuchet MS" w:hAnsi="Trebuchet MS" w:cstheme="minorHAnsi"/>
          <w:color w:val="000000" w:themeColor="text1"/>
        </w:rPr>
        <w:t xml:space="preserve"> prin utilizarea celor mai bune practice la nivel european.</w:t>
      </w:r>
    </w:p>
    <w:p w14:paraId="5C12C7F2" w14:textId="77777777" w:rsidR="00B51DA2" w:rsidRDefault="00B51DA2" w:rsidP="008E1C0F">
      <w:pPr>
        <w:shd w:val="clear" w:color="auto" w:fill="FFFFFF"/>
        <w:spacing w:before="120"/>
        <w:ind w:left="851"/>
        <w:jc w:val="both"/>
        <w:rPr>
          <w:rFonts w:ascii="Trebuchet MS" w:eastAsia="Batang" w:hAnsi="Trebuchet MS" w:cs="Calibri"/>
          <w:color w:val="000000"/>
          <w:lang w:val="ro-RO" w:eastAsia="ko-KR"/>
        </w:rPr>
      </w:pPr>
    </w:p>
    <w:p w14:paraId="578D85F9" w14:textId="77777777" w:rsidR="008E1C0F" w:rsidRPr="008E1C0F" w:rsidRDefault="00B51DA2" w:rsidP="008D7091">
      <w:pPr>
        <w:pStyle w:val="ListParagraph"/>
        <w:numPr>
          <w:ilvl w:val="0"/>
          <w:numId w:val="166"/>
        </w:numPr>
        <w:autoSpaceDE w:val="0"/>
        <w:autoSpaceDN w:val="0"/>
        <w:adjustRightInd w:val="0"/>
        <w:spacing w:before="120" w:line="240" w:lineRule="auto"/>
        <w:ind w:left="284" w:hanging="284"/>
        <w:contextualSpacing w:val="0"/>
        <w:jc w:val="both"/>
        <w:rPr>
          <w:rFonts w:ascii="Trebuchet MS" w:hAnsi="Trebuchet MS" w:cs="Arial"/>
          <w:color w:val="000000"/>
          <w:lang w:eastAsia="en-GB"/>
        </w:rPr>
      </w:pPr>
      <w:r w:rsidRPr="004B5F85">
        <w:rPr>
          <w:rFonts w:ascii="Trebuchet MS" w:hAnsi="Trebuchet MS" w:cstheme="minorHAnsi"/>
          <w:b/>
          <w:color w:val="002060"/>
          <w:shd w:val="clear" w:color="auto" w:fill="E7E6E6"/>
        </w:rPr>
        <w:t>La nivelul pieţei muncii,</w:t>
      </w:r>
      <w:r w:rsidRPr="004B5F85">
        <w:rPr>
          <w:rFonts w:ascii="Trebuchet MS" w:hAnsi="Trebuchet MS"/>
        </w:rPr>
        <w:t xml:space="preserve"> se va urmări modernizarea sistemului de salarizare,  eliminarea inechităţilor şi instituirea unui sistem de stimulare a performanţei, stabilirea calendaru</w:t>
      </w:r>
      <w:r w:rsidR="005D3AE2">
        <w:rPr>
          <w:rFonts w:ascii="Trebuchet MS" w:hAnsi="Trebuchet MS"/>
        </w:rPr>
        <w:t>lui de implementare a Legii nr.</w:t>
      </w:r>
      <w:r w:rsidRPr="004B5F85">
        <w:rPr>
          <w:rFonts w:ascii="Trebuchet MS" w:hAnsi="Trebuchet MS"/>
        </w:rPr>
        <w:t>153/2017, ţinând cont de condiţionalităţile de modernizare asumate prin PNRR</w:t>
      </w:r>
      <w:r>
        <w:rPr>
          <w:rFonts w:ascii="Trebuchet MS" w:hAnsi="Trebuchet MS"/>
        </w:rPr>
        <w:t>.</w:t>
      </w:r>
      <w:r w:rsidRPr="004B5F85">
        <w:rPr>
          <w:rFonts w:ascii="Trebuchet MS" w:hAnsi="Trebuchet MS"/>
        </w:rPr>
        <w:t xml:space="preserve"> </w:t>
      </w:r>
    </w:p>
    <w:p w14:paraId="6B599359" w14:textId="77777777" w:rsidR="008E1C0F" w:rsidRDefault="00B51DA2" w:rsidP="008D7091">
      <w:pPr>
        <w:pStyle w:val="ListParagraph"/>
        <w:numPr>
          <w:ilvl w:val="0"/>
          <w:numId w:val="166"/>
        </w:numPr>
        <w:autoSpaceDE w:val="0"/>
        <w:autoSpaceDN w:val="0"/>
        <w:adjustRightInd w:val="0"/>
        <w:spacing w:before="120" w:line="240" w:lineRule="auto"/>
        <w:ind w:left="284" w:hanging="284"/>
        <w:contextualSpacing w:val="0"/>
        <w:jc w:val="both"/>
        <w:rPr>
          <w:rFonts w:ascii="Trebuchet MS" w:hAnsi="Trebuchet MS" w:cs="Arial"/>
          <w:color w:val="000000"/>
          <w:lang w:eastAsia="en-GB"/>
        </w:rPr>
      </w:pPr>
      <w:r w:rsidRPr="008E1C0F">
        <w:rPr>
          <w:rFonts w:ascii="Trebuchet MS" w:hAnsi="Trebuchet MS" w:cs="Arial"/>
          <w:color w:val="000000"/>
          <w:lang w:eastAsia="en-GB"/>
        </w:rPr>
        <w:t>Eficientizarea politicii de ocupare si de stimulare a muncii, astfel incat sa se ofere servicii competitive si adaptate realitătilor din piata muncii atat pentru angajatori, cat si pentru persoanele aflate in căutarea unui loc de munca.Sunt in implementare masuri prevăzute de acte normative in vigoare care vizeaza masuri active si pasive destinate somerilor si persoanelor in căutarea unui loc de munca, acordarea de subventii angajatorilor in vederea activarii si incurajarii ocuparii categoriilor de soane cu acces mai dificil pe piata muncii, precum si alte masuri de sprijin financiar.</w:t>
      </w:r>
    </w:p>
    <w:p w14:paraId="66769AC4" w14:textId="77777777" w:rsidR="008E1C0F" w:rsidRPr="008E1C0F" w:rsidRDefault="00B51DA2" w:rsidP="008D7091">
      <w:pPr>
        <w:pStyle w:val="ListParagraph"/>
        <w:numPr>
          <w:ilvl w:val="0"/>
          <w:numId w:val="166"/>
        </w:numPr>
        <w:autoSpaceDE w:val="0"/>
        <w:autoSpaceDN w:val="0"/>
        <w:adjustRightInd w:val="0"/>
        <w:spacing w:before="120" w:line="240" w:lineRule="auto"/>
        <w:ind w:left="284" w:hanging="284"/>
        <w:contextualSpacing w:val="0"/>
        <w:jc w:val="both"/>
        <w:rPr>
          <w:rFonts w:ascii="Trebuchet MS" w:hAnsi="Trebuchet MS" w:cs="Arial"/>
          <w:color w:val="000000"/>
          <w:lang w:eastAsia="en-GB"/>
        </w:rPr>
      </w:pPr>
      <w:r w:rsidRPr="008E1C0F">
        <w:rPr>
          <w:rFonts w:ascii="Trebuchet MS" w:hAnsi="Trebuchet MS" w:cs="Calibri"/>
          <w:b/>
          <w:bCs/>
          <w:color w:val="000066"/>
        </w:rPr>
        <w:t>Salariul de bază minim brut pe țară</w:t>
      </w:r>
      <w:r w:rsidRPr="008E1C0F">
        <w:rPr>
          <w:rFonts w:ascii="Trebuchet MS" w:hAnsi="Trebuchet MS" w:cs="Calibri"/>
          <w:color w:val="000066"/>
        </w:rPr>
        <w:t xml:space="preserve"> garantat în plată se va majora la 2.550 lei lunar, începând cu data de 1 ianuarie 2022, ceea ce reprezintă o creștere de 10,9% față de luna decembrie 2021</w:t>
      </w:r>
      <w:r w:rsidRPr="008E1C0F">
        <w:rPr>
          <w:rFonts w:ascii="Trebuchet MS" w:hAnsi="Trebuchet MS" w:cs="Calibri"/>
          <w:color w:val="000000" w:themeColor="text1"/>
        </w:rPr>
        <w:t>.</w:t>
      </w:r>
    </w:p>
    <w:p w14:paraId="6F1C3E85" w14:textId="77777777" w:rsidR="00B51DA2" w:rsidRPr="008E1C0F" w:rsidRDefault="00B51DA2" w:rsidP="008D7091">
      <w:pPr>
        <w:pStyle w:val="ListParagraph"/>
        <w:numPr>
          <w:ilvl w:val="0"/>
          <w:numId w:val="166"/>
        </w:numPr>
        <w:autoSpaceDE w:val="0"/>
        <w:autoSpaceDN w:val="0"/>
        <w:adjustRightInd w:val="0"/>
        <w:spacing w:before="120" w:line="240" w:lineRule="auto"/>
        <w:ind w:left="284" w:hanging="284"/>
        <w:contextualSpacing w:val="0"/>
        <w:jc w:val="both"/>
        <w:rPr>
          <w:rFonts w:ascii="Trebuchet MS" w:hAnsi="Trebuchet MS" w:cs="Arial"/>
          <w:color w:val="000000"/>
          <w:lang w:eastAsia="en-GB"/>
        </w:rPr>
      </w:pPr>
      <w:r w:rsidRPr="008E1C0F">
        <w:rPr>
          <w:rFonts w:ascii="Trebuchet MS" w:eastAsiaTheme="minorHAnsi" w:hAnsi="Trebuchet MS" w:cstheme="minorBidi"/>
          <w:b/>
          <w:color w:val="000066"/>
          <w:shd w:val="clear" w:color="auto" w:fill="E7E6E6" w:themeFill="background2"/>
        </w:rPr>
        <w:t>Modernizarea sistemului de pensii</w:t>
      </w:r>
      <w:r w:rsidRPr="008E1C0F">
        <w:rPr>
          <w:rFonts w:ascii="Trebuchet MS" w:eastAsiaTheme="minorHAnsi" w:hAnsi="Trebuchet MS" w:cstheme="minorBidi"/>
          <w:b/>
          <w:color w:val="000066"/>
        </w:rPr>
        <w:t xml:space="preserve"> </w:t>
      </w:r>
    </w:p>
    <w:p w14:paraId="2997750B" w14:textId="77777777" w:rsidR="00B51DA2" w:rsidRPr="008E1C0F" w:rsidRDefault="008E1C0F" w:rsidP="008E1C0F">
      <w:pPr>
        <w:spacing w:before="120"/>
        <w:jc w:val="both"/>
        <w:rPr>
          <w:rFonts w:ascii="Trebuchet MS" w:hAnsi="Trebuchet MS" w:cs="Arial"/>
          <w:bCs/>
          <w:color w:val="000066"/>
        </w:rPr>
      </w:pPr>
      <w:r>
        <w:rPr>
          <w:rFonts w:ascii="Trebuchet MS" w:hAnsi="Trebuchet MS" w:cs="Arial"/>
          <w:bCs/>
          <w:color w:val="000066"/>
        </w:rPr>
        <w:t xml:space="preserve">1. </w:t>
      </w:r>
      <w:r w:rsidR="00B51DA2" w:rsidRPr="008E1C0F">
        <w:rPr>
          <w:rFonts w:ascii="Trebuchet MS" w:hAnsi="Trebuchet MS" w:cs="Arial"/>
          <w:bCs/>
          <w:color w:val="000066"/>
        </w:rPr>
        <w:t>Digitalizarea/Evaluarea dosarelor de pensii;</w:t>
      </w:r>
    </w:p>
    <w:p w14:paraId="3272033C" w14:textId="77777777" w:rsidR="00B51DA2" w:rsidRDefault="00B51DA2" w:rsidP="008E1C0F">
      <w:pPr>
        <w:numPr>
          <w:ilvl w:val="0"/>
          <w:numId w:val="24"/>
        </w:numPr>
        <w:spacing w:before="120"/>
        <w:jc w:val="both"/>
        <w:rPr>
          <w:rFonts w:ascii="Trebuchet MS" w:hAnsi="Trebuchet MS" w:cs="Arial"/>
          <w:bCs/>
          <w:lang w:val="ro-RO"/>
        </w:rPr>
      </w:pPr>
      <w:r>
        <w:rPr>
          <w:rFonts w:ascii="Trebuchet MS" w:hAnsi="Trebuchet MS" w:cs="Arial"/>
          <w:bCs/>
          <w:lang w:val="ro-RO"/>
        </w:rPr>
        <w:t>Transpunerea tuturor dosarelor de pensii din format letric in format electronic;</w:t>
      </w:r>
    </w:p>
    <w:p w14:paraId="5AF2DF46" w14:textId="77777777" w:rsidR="00B51DA2" w:rsidRDefault="00B51DA2" w:rsidP="008E1C0F">
      <w:pPr>
        <w:numPr>
          <w:ilvl w:val="0"/>
          <w:numId w:val="24"/>
        </w:numPr>
        <w:spacing w:before="120"/>
        <w:jc w:val="both"/>
        <w:rPr>
          <w:rFonts w:ascii="Trebuchet MS" w:hAnsi="Trebuchet MS" w:cs="Arial"/>
          <w:bCs/>
          <w:lang w:val="ro-RO"/>
        </w:rPr>
      </w:pPr>
      <w:r>
        <w:rPr>
          <w:rFonts w:ascii="Trebuchet MS" w:hAnsi="Trebuchet MS" w:cs="Arial"/>
          <w:bCs/>
          <w:lang w:val="ro-RO"/>
        </w:rPr>
        <w:t>Cresterea capacitatii caselor de pensii in folosirea tehnologiei pentru rezolvarea solicitarilor pensionarilor;</w:t>
      </w:r>
    </w:p>
    <w:p w14:paraId="326C6F66" w14:textId="77777777" w:rsidR="00B51DA2" w:rsidRDefault="00B51DA2" w:rsidP="008E1C0F">
      <w:pPr>
        <w:numPr>
          <w:ilvl w:val="0"/>
          <w:numId w:val="24"/>
        </w:numPr>
        <w:spacing w:before="120"/>
        <w:jc w:val="both"/>
        <w:rPr>
          <w:rFonts w:ascii="Trebuchet MS" w:hAnsi="Trebuchet MS" w:cs="Arial"/>
          <w:bCs/>
          <w:lang w:val="ro-RO"/>
        </w:rPr>
      </w:pPr>
      <w:r>
        <w:rPr>
          <w:rFonts w:ascii="Trebuchet MS" w:hAnsi="Trebuchet MS" w:cs="Arial"/>
          <w:bCs/>
          <w:lang w:val="ro-RO"/>
        </w:rPr>
        <w:t>Intarirea capacitatii de comunicare/raspuns la solicitarile de informatii ale beneficiarilor prin folosirea informaţiei in sistem digital;</w:t>
      </w:r>
    </w:p>
    <w:p w14:paraId="04FA7646" w14:textId="77777777" w:rsidR="00B51DA2" w:rsidRDefault="00B51DA2" w:rsidP="008E1C0F">
      <w:pPr>
        <w:numPr>
          <w:ilvl w:val="0"/>
          <w:numId w:val="24"/>
        </w:numPr>
        <w:spacing w:before="120"/>
        <w:jc w:val="both"/>
        <w:rPr>
          <w:rFonts w:ascii="Trebuchet MS" w:hAnsi="Trebuchet MS" w:cs="Arial"/>
          <w:bCs/>
          <w:lang w:val="ro-RO"/>
        </w:rPr>
      </w:pPr>
      <w:r>
        <w:rPr>
          <w:rFonts w:ascii="Trebuchet MS" w:hAnsi="Trebuchet MS" w:cs="Arial"/>
          <w:bCs/>
          <w:lang w:val="ro-RO"/>
        </w:rPr>
        <w:t>Eficientizarea prin digitalizare a activitatii caselor de pensii si evaluarea tuturor dosarelor de pensii in perspectiva recalcularii pensiei.</w:t>
      </w:r>
    </w:p>
    <w:p w14:paraId="17980338" w14:textId="77777777" w:rsidR="00B51DA2" w:rsidRPr="00791E5A" w:rsidRDefault="00B51DA2" w:rsidP="008D7091">
      <w:pPr>
        <w:pStyle w:val="ListParagraph"/>
        <w:numPr>
          <w:ilvl w:val="0"/>
          <w:numId w:val="175"/>
        </w:numPr>
        <w:spacing w:before="120" w:line="240" w:lineRule="auto"/>
        <w:contextualSpacing w:val="0"/>
        <w:jc w:val="both"/>
        <w:rPr>
          <w:rFonts w:ascii="Trebuchet MS" w:hAnsi="Trebuchet MS" w:cs="Arial"/>
          <w:bCs/>
          <w:color w:val="000066"/>
        </w:rPr>
      </w:pPr>
      <w:r w:rsidRPr="00791E5A">
        <w:rPr>
          <w:rFonts w:ascii="Trebuchet MS" w:hAnsi="Trebuchet MS" w:cs="Arial"/>
          <w:bCs/>
          <w:color w:val="000066"/>
        </w:rPr>
        <w:t>Stabilirea calendarului de implementare a Legii nr. 127/2019 (în termen de 120 de zile), tinand cont de conditionalitatile de modernizare asumate prin PNRR si negocierile cu Comisia Europeana; recalcularea tuturor pensiilor in conformitate cu Legea nr. 127/2019, in vederea eliminarii inechitatilor din sistem.</w:t>
      </w:r>
    </w:p>
    <w:p w14:paraId="3DC04021" w14:textId="77777777" w:rsidR="00B51DA2" w:rsidRPr="00791E5A" w:rsidRDefault="00B51DA2" w:rsidP="008D7091">
      <w:pPr>
        <w:pStyle w:val="ListParagraph"/>
        <w:numPr>
          <w:ilvl w:val="0"/>
          <w:numId w:val="175"/>
        </w:numPr>
        <w:spacing w:before="120" w:line="240" w:lineRule="auto"/>
        <w:contextualSpacing w:val="0"/>
        <w:jc w:val="both"/>
        <w:rPr>
          <w:rFonts w:ascii="Trebuchet MS" w:hAnsi="Trebuchet MS" w:cs="Arial"/>
          <w:b/>
          <w:bCs/>
          <w:color w:val="000066"/>
        </w:rPr>
      </w:pPr>
      <w:r w:rsidRPr="00791E5A">
        <w:rPr>
          <w:rFonts w:ascii="Trebuchet MS" w:hAnsi="Trebuchet MS" w:cs="Arial"/>
          <w:b/>
          <w:bCs/>
          <w:color w:val="000066"/>
        </w:rPr>
        <w:t>Recalcular</w:t>
      </w:r>
      <w:r>
        <w:rPr>
          <w:rFonts w:ascii="Trebuchet MS" w:hAnsi="Trebuchet MS" w:cs="Arial"/>
          <w:b/>
          <w:bCs/>
          <w:color w:val="000066"/>
        </w:rPr>
        <w:t>ea pensiilor.Aplicarea generală a principiului contributivită</w:t>
      </w:r>
      <w:r w:rsidRPr="00791E5A">
        <w:rPr>
          <w:rFonts w:ascii="Trebuchet MS" w:hAnsi="Trebuchet MS" w:cs="Arial"/>
          <w:b/>
          <w:bCs/>
          <w:color w:val="000066"/>
        </w:rPr>
        <w:t xml:space="preserve">tii in stabilirea dreptului la pensie. </w:t>
      </w:r>
    </w:p>
    <w:p w14:paraId="13690217" w14:textId="77777777" w:rsidR="008E1C0F" w:rsidRDefault="00B51DA2" w:rsidP="008E1C0F">
      <w:pPr>
        <w:widowControl w:val="0"/>
        <w:suppressAutoHyphens/>
        <w:autoSpaceDN w:val="0"/>
        <w:spacing w:before="120"/>
        <w:jc w:val="both"/>
        <w:rPr>
          <w:rFonts w:ascii="Trebuchet MS" w:hAnsi="Trebuchet MS"/>
          <w:b/>
          <w:color w:val="000066"/>
        </w:rPr>
      </w:pPr>
      <w:r>
        <w:rPr>
          <w:rFonts w:ascii="Trebuchet MS" w:hAnsi="Trebuchet MS"/>
          <w:b/>
          <w:color w:val="000066"/>
        </w:rPr>
        <w:t>A</w:t>
      </w:r>
      <w:r w:rsidRPr="00B45979">
        <w:rPr>
          <w:rFonts w:ascii="Trebuchet MS" w:hAnsi="Trebuchet MS"/>
          <w:b/>
          <w:color w:val="000066"/>
        </w:rPr>
        <w:t>cordarea unei indemnizaţii suplimentare, pentru persoanele cu dizabilităţi,</w:t>
      </w:r>
      <w:r w:rsidR="008E1C0F">
        <w:rPr>
          <w:rFonts w:ascii="Trebuchet MS" w:hAnsi="Trebuchet MS"/>
          <w:b/>
          <w:color w:val="000066"/>
        </w:rPr>
        <w:t xml:space="preserve"> respectiv a 13 a indemnizaţie</w:t>
      </w:r>
    </w:p>
    <w:p w14:paraId="3E81E680" w14:textId="77777777" w:rsidR="00B51DA2" w:rsidRPr="009F3881" w:rsidRDefault="00B51DA2" w:rsidP="008E1C0F">
      <w:pPr>
        <w:widowControl w:val="0"/>
        <w:suppressAutoHyphens/>
        <w:autoSpaceDN w:val="0"/>
        <w:spacing w:before="120"/>
        <w:jc w:val="both"/>
        <w:rPr>
          <w:rFonts w:ascii="Trebuchet MS" w:eastAsia="SimSun" w:hAnsi="Trebuchet MS" w:cs="Arial"/>
          <w:kern w:val="3"/>
          <w:lang w:val="fr-FR" w:eastAsia="zh-CN" w:bidi="hi-IN"/>
        </w:rPr>
      </w:pPr>
      <w:r w:rsidRPr="009F3881">
        <w:rPr>
          <w:rFonts w:ascii="Trebuchet MS" w:hAnsi="Trebuchet MS" w:cstheme="minorHAnsi"/>
          <w:b/>
          <w:color w:val="000066"/>
          <w:lang w:val="fr-FR"/>
        </w:rPr>
        <w:t xml:space="preserve">Măsuri active </w:t>
      </w:r>
      <w:r w:rsidRPr="009F3881">
        <w:rPr>
          <w:rFonts w:ascii="Trebuchet MS" w:hAnsi="Trebuchet MS" w:cstheme="minorHAnsi"/>
          <w:b/>
          <w:color w:val="000000" w:themeColor="text1"/>
          <w:lang w:val="fr-FR"/>
        </w:rPr>
        <w:t xml:space="preserve">de protecție și sprijin privind </w:t>
      </w:r>
      <w:r w:rsidRPr="009F3881">
        <w:rPr>
          <w:rFonts w:ascii="Trebuchet MS" w:hAnsi="Trebuchet MS" w:cstheme="minorHAnsi"/>
          <w:b/>
          <w:color w:val="000000" w:themeColor="text1"/>
          <w:u w:val="single"/>
          <w:lang w:val="fr-FR"/>
        </w:rPr>
        <w:t>grupurile  defavorizate și cele vulnerabile, inclusiv consumatori non casnici si alti consumatori</w:t>
      </w:r>
      <w:r w:rsidRPr="009F3881">
        <w:rPr>
          <w:rFonts w:ascii="Trebuchet MS" w:hAnsi="Trebuchet MS" w:cstheme="minorHAnsi"/>
          <w:b/>
          <w:color w:val="000000" w:themeColor="text1"/>
          <w:lang w:val="fr-FR"/>
        </w:rPr>
        <w:t xml:space="preserve"> ;</w:t>
      </w:r>
    </w:p>
    <w:p w14:paraId="1874948B" w14:textId="77777777" w:rsidR="00B51DA2" w:rsidRPr="00290630" w:rsidRDefault="00B51DA2" w:rsidP="008D7091">
      <w:pPr>
        <w:numPr>
          <w:ilvl w:val="0"/>
          <w:numId w:val="174"/>
        </w:numPr>
        <w:spacing w:before="120"/>
        <w:jc w:val="both"/>
        <w:rPr>
          <w:rFonts w:ascii="Trebuchet MS" w:eastAsia="SimSun" w:hAnsi="Trebuchet MS" w:cs="Arial"/>
          <w:color w:val="000000"/>
          <w:kern w:val="3"/>
          <w:lang w:val="ro-RO" w:eastAsia="zh-CN" w:bidi="hi-IN"/>
        </w:rPr>
      </w:pPr>
      <w:r w:rsidRPr="00290630">
        <w:rPr>
          <w:rFonts w:ascii="Trebuchet MS" w:eastAsia="SimSun" w:hAnsi="Trebuchet MS" w:cs="Arial"/>
          <w:b/>
          <w:color w:val="000066"/>
          <w:kern w:val="3"/>
          <w:lang w:val="ro-RO" w:eastAsia="zh-CN" w:bidi="hi-IN"/>
        </w:rPr>
        <w:lastRenderedPageBreak/>
        <w:t>Aplicarea unor măsuri de protecție socială pentru consumatorul vulnerabil de energie,</w:t>
      </w:r>
      <w:r w:rsidRPr="00290630">
        <w:rPr>
          <w:rFonts w:ascii="Trebuchet MS" w:eastAsia="SimSun" w:hAnsi="Trebuchet MS" w:cs="Arial"/>
          <w:color w:val="000000"/>
          <w:kern w:val="3"/>
          <w:lang w:val="ro-RO" w:eastAsia="zh-CN" w:bidi="hi-IN"/>
        </w:rPr>
        <w:t xml:space="preserve"> prin acordarea stimulentului pentru energie în tot timpul anului și ajutoare pentru încălzirea locuinței în sezonul rece, diferențiate în funcție de sursa de energie și veniturile familiei;</w:t>
      </w:r>
    </w:p>
    <w:p w14:paraId="4B735C61" w14:textId="77777777" w:rsidR="00B51DA2" w:rsidRPr="00290630" w:rsidRDefault="00B51DA2" w:rsidP="008D7091">
      <w:pPr>
        <w:widowControl w:val="0"/>
        <w:numPr>
          <w:ilvl w:val="0"/>
          <w:numId w:val="174"/>
        </w:numPr>
        <w:suppressAutoHyphens/>
        <w:autoSpaceDN w:val="0"/>
        <w:spacing w:before="120"/>
        <w:jc w:val="both"/>
        <w:rPr>
          <w:rFonts w:ascii="Trebuchet MS" w:eastAsia="SimSun" w:hAnsi="Trebuchet MS" w:cs="Arial"/>
          <w:color w:val="000000"/>
          <w:kern w:val="3"/>
          <w:lang w:val="ro-RO" w:eastAsia="zh-CN" w:bidi="hi-IN"/>
        </w:rPr>
      </w:pPr>
      <w:r w:rsidRPr="00290630">
        <w:rPr>
          <w:rFonts w:ascii="Trebuchet MS" w:eastAsia="SimSun" w:hAnsi="Trebuchet MS" w:cs="Arial"/>
          <w:b/>
          <w:color w:val="000066"/>
          <w:kern w:val="3"/>
          <w:lang w:val="ro-RO" w:eastAsia="zh-CN" w:bidi="hi-IN"/>
        </w:rPr>
        <w:t>S</w:t>
      </w:r>
      <w:r w:rsidRPr="00290630">
        <w:rPr>
          <w:rFonts w:ascii="Trebuchet MS" w:eastAsia="SimSun" w:hAnsi="Trebuchet MS" w:cs="Arial"/>
          <w:b/>
          <w:iCs/>
          <w:color w:val="000066"/>
          <w:kern w:val="3"/>
          <w:lang w:val="ro-RO" w:eastAsia="zh-CN" w:bidi="hi-IN"/>
        </w:rPr>
        <w:t>chema de sprijin pentru plata facturilor aferente consumului de energie electrică și gaze naturale pentru consumatorii non casnici, respectiv întreprinderile mici și mijlocii, microîntreprinderile, persoanele fizice autorizate,</w:t>
      </w:r>
      <w:r w:rsidRPr="00290630">
        <w:rPr>
          <w:rFonts w:ascii="Trebuchet MS" w:eastAsia="SimSun" w:hAnsi="Trebuchet MS" w:cs="Arial"/>
          <w:iCs/>
          <w:color w:val="000000"/>
          <w:kern w:val="3"/>
          <w:lang w:val="ro-RO" w:eastAsia="zh-CN" w:bidi="hi-IN"/>
        </w:rPr>
        <w:t xml:space="preserve"> întreprinderile individuale, întreprinderi familiale, prin</w:t>
      </w:r>
      <w:r w:rsidRPr="00290630">
        <w:rPr>
          <w:rFonts w:ascii="Trebuchet MS" w:eastAsia="SimSun" w:hAnsi="Trebuchet MS" w:cs="Arial"/>
          <w:color w:val="000000"/>
          <w:kern w:val="3"/>
          <w:lang w:val="ro-RO" w:eastAsia="zh-CN" w:bidi="hi-IN"/>
        </w:rPr>
        <w:t xml:space="preserve"> bugetul Ministerului Energiei;</w:t>
      </w:r>
    </w:p>
    <w:p w14:paraId="23ABE4CF" w14:textId="77777777" w:rsidR="00B51DA2" w:rsidRPr="00290630" w:rsidRDefault="00B51DA2" w:rsidP="008D7091">
      <w:pPr>
        <w:widowControl w:val="0"/>
        <w:numPr>
          <w:ilvl w:val="0"/>
          <w:numId w:val="174"/>
        </w:numPr>
        <w:suppressAutoHyphens/>
        <w:autoSpaceDN w:val="0"/>
        <w:adjustRightInd w:val="0"/>
        <w:spacing w:before="120"/>
        <w:jc w:val="both"/>
        <w:rPr>
          <w:rFonts w:ascii="Trebuchet MS" w:eastAsia="Batang" w:hAnsi="Trebuchet MS" w:cs="Arial"/>
          <w:color w:val="000000"/>
          <w:lang w:val="ro-RO" w:eastAsia="ko-KR"/>
        </w:rPr>
      </w:pPr>
      <w:r>
        <w:rPr>
          <w:rFonts w:ascii="Trebuchet MS" w:eastAsia="SimSun" w:hAnsi="Trebuchet MS" w:cs="Arial"/>
          <w:color w:val="000000"/>
          <w:kern w:val="3"/>
          <w:lang w:val="ro-RO" w:eastAsia="zh-CN" w:bidi="hi-IN"/>
        </w:rPr>
        <w:t>Majorarea contribuției statului la capitalul social al Societății Naționale de Transport Feroviar de Călători „C.F.R Călători”-S.A. și al Societății Comerciale „Compania națională de transporturi aeriene române – Tarom”-S.A. pentru compensarea pierderilor suferite ca urmare a pandemiei COVID-19, cu respectarea procedurilor în domeniul ajutorului de stat</w:t>
      </w:r>
      <w:r w:rsidRPr="00290630">
        <w:rPr>
          <w:rFonts w:ascii="Trebuchet MS" w:eastAsia="SimSun" w:hAnsi="Trebuchet MS" w:cs="Arial"/>
          <w:color w:val="000000"/>
          <w:kern w:val="3"/>
          <w:lang w:val="ro-RO" w:eastAsia="zh-CN" w:bidi="hi-IN"/>
        </w:rPr>
        <w:t>;</w:t>
      </w:r>
    </w:p>
    <w:p w14:paraId="14759E70" w14:textId="77777777" w:rsidR="00B51DA2" w:rsidRPr="00290630" w:rsidRDefault="00B51DA2" w:rsidP="008D7091">
      <w:pPr>
        <w:widowControl w:val="0"/>
        <w:numPr>
          <w:ilvl w:val="0"/>
          <w:numId w:val="174"/>
        </w:numPr>
        <w:suppressAutoHyphens/>
        <w:autoSpaceDN w:val="0"/>
        <w:adjustRightInd w:val="0"/>
        <w:spacing w:before="120"/>
        <w:jc w:val="both"/>
        <w:rPr>
          <w:rFonts w:ascii="Trebuchet MS" w:eastAsia="Batang" w:hAnsi="Trebuchet MS" w:cs="Arial"/>
          <w:color w:val="000000"/>
          <w:lang w:val="ro-RO" w:eastAsia="ko-KR"/>
        </w:rPr>
      </w:pPr>
      <w:r w:rsidRPr="00290630">
        <w:rPr>
          <w:rFonts w:ascii="Trebuchet MS" w:eastAsia="SimSun" w:hAnsi="Trebuchet MS" w:cs="Arial"/>
          <w:b/>
          <w:color w:val="000066"/>
          <w:kern w:val="3"/>
          <w:lang w:val="ro-RO" w:eastAsia="zh-CN" w:bidi="hi-IN"/>
        </w:rPr>
        <w:t xml:space="preserve">Acordarea în </w:t>
      </w:r>
      <w:r w:rsidRPr="00290630">
        <w:rPr>
          <w:rFonts w:ascii="Trebuchet MS" w:hAnsi="Trebuchet MS" w:cs="Arial"/>
          <w:b/>
          <w:color w:val="000066"/>
          <w:shd w:val="clear" w:color="auto" w:fill="FFFFFF"/>
          <w:lang w:val="ro-RO" w:eastAsia="ro-RO"/>
        </w:rPr>
        <w:t>luna ianuarie, a</w:t>
      </w:r>
      <w:r w:rsidRPr="00290630">
        <w:rPr>
          <w:rFonts w:ascii="Trebuchet MS" w:eastAsia="SimSun" w:hAnsi="Trebuchet MS" w:cs="Arial"/>
          <w:b/>
          <w:color w:val="000066"/>
          <w:kern w:val="3"/>
          <w:lang w:val="ro-RO" w:eastAsia="zh-CN" w:bidi="hi-IN"/>
        </w:rPr>
        <w:t xml:space="preserve"> unui sprijin de care ar urma să beneficieze pensionarii cu venituri reduse</w:t>
      </w:r>
      <w:r w:rsidRPr="00290630">
        <w:rPr>
          <w:rFonts w:ascii="Trebuchet MS" w:eastAsia="SimSun" w:hAnsi="Trebuchet MS" w:cs="Arial"/>
          <w:b/>
          <w:color w:val="000000"/>
          <w:kern w:val="3"/>
          <w:lang w:val="ro-RO" w:eastAsia="zh-CN" w:bidi="hi-IN"/>
        </w:rPr>
        <w:t>,</w:t>
      </w:r>
      <w:r w:rsidRPr="00290630">
        <w:rPr>
          <w:rFonts w:ascii="Trebuchet MS" w:eastAsia="SimSun" w:hAnsi="Trebuchet MS" w:cs="Arial"/>
          <w:color w:val="000000"/>
          <w:kern w:val="3"/>
          <w:lang w:val="ro-RO" w:eastAsia="zh-CN" w:bidi="hi-IN"/>
        </w:rPr>
        <w:t xml:space="preserve"> </w:t>
      </w:r>
      <w:r w:rsidRPr="00290630">
        <w:rPr>
          <w:rFonts w:ascii="Trebuchet MS" w:hAnsi="Trebuchet MS" w:cs="Arial"/>
          <w:color w:val="000000"/>
          <w:shd w:val="clear" w:color="auto" w:fill="FFFFFF"/>
          <w:lang w:val="ro-RO" w:eastAsia="ro-RO"/>
        </w:rPr>
        <w:t>pentru a suporta creșterile de prețuri la utilități.</w:t>
      </w:r>
    </w:p>
    <w:p w14:paraId="7F4BDBDE" w14:textId="77777777" w:rsidR="00B51DA2" w:rsidRPr="00632CD7" w:rsidRDefault="00B51DA2" w:rsidP="008D7091">
      <w:pPr>
        <w:pStyle w:val="ListParagraph"/>
        <w:numPr>
          <w:ilvl w:val="0"/>
          <w:numId w:val="169"/>
        </w:numPr>
        <w:spacing w:before="120" w:line="240" w:lineRule="auto"/>
        <w:ind w:hanging="357"/>
        <w:contextualSpacing w:val="0"/>
        <w:jc w:val="both"/>
        <w:rPr>
          <w:rFonts w:ascii="Trebuchet MS" w:hAnsi="Trebuchet MS"/>
          <w:b/>
          <w:color w:val="000066"/>
        </w:rPr>
      </w:pPr>
      <w:r w:rsidRPr="0004557D">
        <w:rPr>
          <w:rFonts w:ascii="Trebuchet MS" w:hAnsi="Trebuchet MS"/>
          <w:b/>
          <w:color w:val="000066"/>
          <w:shd w:val="clear" w:color="auto" w:fill="E7E6E6" w:themeFill="background2"/>
        </w:rPr>
        <w:t>Modernizarea sistemului de asistenţă socială</w:t>
      </w:r>
      <w:r w:rsidRPr="0004557D">
        <w:rPr>
          <w:rFonts w:ascii="Trebuchet MS" w:hAnsi="Trebuchet MS"/>
          <w:shd w:val="clear" w:color="auto" w:fill="E7E6E6" w:themeFill="background2"/>
        </w:rPr>
        <w:t xml:space="preserve"> </w:t>
      </w:r>
      <w:r w:rsidRPr="00632CD7">
        <w:rPr>
          <w:rFonts w:ascii="Trebuchet MS" w:hAnsi="Trebuchet MS"/>
        </w:rPr>
        <w:t xml:space="preserve">presupune </w:t>
      </w:r>
      <w:r w:rsidRPr="00632CD7">
        <w:rPr>
          <w:rFonts w:ascii="Trebuchet MS" w:hAnsi="Trebuchet MS"/>
          <w:b/>
          <w:color w:val="000066"/>
        </w:rPr>
        <w:t xml:space="preserve">trecerea de la un serviciu de asistenţă socială care se bazează pe alocări financiare insuficiente </w:t>
      </w:r>
      <w:r w:rsidRPr="00632CD7">
        <w:rPr>
          <w:rFonts w:ascii="Trebuchet MS" w:hAnsi="Trebuchet MS"/>
        </w:rPr>
        <w:t xml:space="preserve">în raport cu nevoile şi problemele concrete ale categoriilor vulnerabile </w:t>
      </w:r>
      <w:r w:rsidRPr="00632CD7">
        <w:rPr>
          <w:rFonts w:ascii="Trebuchet MS" w:hAnsi="Trebuchet MS"/>
          <w:b/>
          <w:color w:val="000066"/>
        </w:rPr>
        <w:t>către servicii sociale integrate.</w:t>
      </w:r>
    </w:p>
    <w:p w14:paraId="1C3EC1CC" w14:textId="77777777" w:rsidR="00B51DA2" w:rsidRPr="00E27369" w:rsidRDefault="00B51DA2" w:rsidP="008D7091">
      <w:pPr>
        <w:pStyle w:val="ListParagraph"/>
        <w:widowControl w:val="0"/>
        <w:numPr>
          <w:ilvl w:val="0"/>
          <w:numId w:val="182"/>
        </w:numPr>
        <w:suppressAutoHyphens/>
        <w:autoSpaceDN w:val="0"/>
        <w:spacing w:before="120" w:line="240" w:lineRule="auto"/>
        <w:ind w:hanging="357"/>
        <w:contextualSpacing w:val="0"/>
        <w:jc w:val="both"/>
        <w:rPr>
          <w:rFonts w:ascii="Trebuchet MS" w:eastAsia="SimSun" w:hAnsi="Trebuchet MS" w:cs="Arial"/>
          <w:kern w:val="3"/>
          <w:lang w:eastAsia="zh-CN" w:bidi="hi-IN"/>
        </w:rPr>
      </w:pPr>
      <w:r w:rsidRPr="00E27369">
        <w:rPr>
          <w:rFonts w:ascii="Trebuchet MS" w:eastAsia="SimSun" w:hAnsi="Trebuchet MS" w:cs="Arial"/>
          <w:kern w:val="3"/>
          <w:lang w:eastAsia="zh-CN" w:bidi="hi-IN"/>
        </w:rPr>
        <w:t>Majorarea alocațiilor de stat pentru copii la 600 lei pentru copii cu vârsta până la 2 ani, respectiv 3 ani pentru copii cu handicap și la 243 lei pentru copii cu vârsta</w:t>
      </w:r>
      <w:r w:rsidR="00E27369">
        <w:rPr>
          <w:rFonts w:ascii="Trebuchet MS" w:eastAsia="SimSun" w:hAnsi="Trebuchet MS" w:cs="Arial"/>
          <w:kern w:val="3"/>
          <w:lang w:eastAsia="zh-CN" w:bidi="hi-IN"/>
        </w:rPr>
        <w:t xml:space="preserve"> cuprinsă între 2 ani și 18 ani.</w:t>
      </w:r>
    </w:p>
    <w:p w14:paraId="2E9D6330" w14:textId="77777777" w:rsidR="00B51DA2" w:rsidRPr="00A34E97" w:rsidRDefault="00B51DA2" w:rsidP="008D7091">
      <w:pPr>
        <w:pStyle w:val="ListParagraph"/>
        <w:numPr>
          <w:ilvl w:val="0"/>
          <w:numId w:val="173"/>
        </w:numPr>
        <w:spacing w:before="120" w:line="240" w:lineRule="auto"/>
        <w:ind w:left="426" w:hanging="426"/>
        <w:contextualSpacing w:val="0"/>
        <w:jc w:val="both"/>
        <w:rPr>
          <w:rFonts w:ascii="Trebuchet MS" w:hAnsi="Trebuchet MS" w:cstheme="minorHAnsi"/>
          <w:b/>
          <w:color w:val="000066"/>
          <w:sz w:val="22"/>
        </w:rPr>
      </w:pPr>
      <w:r w:rsidRPr="00A34E97">
        <w:rPr>
          <w:rFonts w:ascii="Trebuchet MS" w:hAnsi="Trebuchet MS" w:cstheme="minorHAnsi"/>
          <w:b/>
          <w:color w:val="000066"/>
          <w:sz w:val="22"/>
        </w:rPr>
        <w:t>Consolidarea  bugetării pe programe pe bază de indicatori de r</w:t>
      </w:r>
      <w:r w:rsidR="00E27369">
        <w:rPr>
          <w:rFonts w:ascii="Trebuchet MS" w:hAnsi="Trebuchet MS" w:cstheme="minorHAnsi"/>
          <w:b/>
          <w:color w:val="000066"/>
          <w:sz w:val="22"/>
        </w:rPr>
        <w:t>ezultat care se va concentra pe</w:t>
      </w:r>
      <w:r w:rsidRPr="00A34E97">
        <w:rPr>
          <w:rFonts w:ascii="Trebuchet MS" w:hAnsi="Trebuchet MS" w:cstheme="minorHAnsi"/>
          <w:b/>
          <w:color w:val="000066"/>
          <w:sz w:val="22"/>
        </w:rPr>
        <w:t>:</w:t>
      </w:r>
    </w:p>
    <w:p w14:paraId="66F2E521" w14:textId="77777777" w:rsidR="00B51DA2" w:rsidRPr="008D0965" w:rsidRDefault="00B51DA2" w:rsidP="008D7091">
      <w:pPr>
        <w:pStyle w:val="ListParagraph"/>
        <w:numPr>
          <w:ilvl w:val="0"/>
          <w:numId w:val="170"/>
        </w:numPr>
        <w:adjustRightInd w:val="0"/>
        <w:spacing w:before="120" w:line="240" w:lineRule="auto"/>
        <w:ind w:right="-2"/>
        <w:contextualSpacing w:val="0"/>
        <w:jc w:val="both"/>
        <w:rPr>
          <w:rFonts w:ascii="Trebuchet MS" w:hAnsi="Trebuchet MS" w:cstheme="minorHAnsi"/>
          <w:i/>
          <w:color w:val="000066"/>
        </w:rPr>
      </w:pPr>
      <w:r w:rsidRPr="008D0965">
        <w:rPr>
          <w:rFonts w:ascii="Trebuchet MS" w:hAnsi="Trebuchet MS"/>
          <w:i/>
          <w:color w:val="000066"/>
        </w:rPr>
        <w:t>optimizarea eficienţei şi eficacităţii politicilor propuse;</w:t>
      </w:r>
    </w:p>
    <w:p w14:paraId="0F4D01C7" w14:textId="77777777" w:rsidR="00B51DA2" w:rsidRPr="008D0965" w:rsidRDefault="00B51DA2" w:rsidP="008D7091">
      <w:pPr>
        <w:pStyle w:val="ListParagraph"/>
        <w:numPr>
          <w:ilvl w:val="0"/>
          <w:numId w:val="170"/>
        </w:numPr>
        <w:spacing w:before="120" w:line="240" w:lineRule="auto"/>
        <w:contextualSpacing w:val="0"/>
        <w:jc w:val="both"/>
        <w:rPr>
          <w:rFonts w:ascii="Trebuchet MS" w:eastAsiaTheme="minorHAnsi" w:hAnsi="Trebuchet MS" w:cstheme="minorBidi"/>
          <w:i/>
          <w:color w:val="000066"/>
          <w:szCs w:val="24"/>
        </w:rPr>
      </w:pPr>
      <w:r w:rsidRPr="008D0965">
        <w:rPr>
          <w:rFonts w:ascii="Trebuchet MS" w:eastAsiaTheme="minorHAnsi" w:hAnsi="Trebuchet MS" w:cstheme="minorBidi"/>
          <w:i/>
          <w:color w:val="000066"/>
          <w:szCs w:val="24"/>
        </w:rPr>
        <w:t>eliminarea risipei bugetare, creşterea transparenţei bugetare</w:t>
      </w:r>
      <w:r w:rsidRPr="008D0965">
        <w:rPr>
          <w:rFonts w:ascii="Trebuchet MS" w:eastAsiaTheme="minorHAnsi" w:hAnsi="Trebuchet MS" w:cstheme="minorBidi"/>
          <w:i/>
          <w:color w:val="000066"/>
        </w:rPr>
        <w:t>,</w:t>
      </w:r>
      <w:r w:rsidRPr="008D0965">
        <w:rPr>
          <w:rFonts w:ascii="Trebuchet MS" w:eastAsiaTheme="minorHAnsi" w:hAnsi="Trebuchet MS" w:cstheme="minorBidi"/>
          <w:i/>
          <w:color w:val="000066"/>
          <w:szCs w:val="24"/>
        </w:rPr>
        <w:t>efici</w:t>
      </w:r>
      <w:r w:rsidRPr="008D0965">
        <w:rPr>
          <w:rFonts w:ascii="Trebuchet MS" w:eastAsiaTheme="minorHAnsi" w:hAnsi="Trebuchet MS" w:cstheme="minorBidi"/>
          <w:i/>
          <w:color w:val="000066"/>
        </w:rPr>
        <w:t>entizarea cheltuielilor publice, predictibilittaea resurselor bugetare.</w:t>
      </w:r>
    </w:p>
    <w:p w14:paraId="1849DA28" w14:textId="77777777" w:rsidR="00B51DA2" w:rsidRPr="008D0965" w:rsidRDefault="00B51DA2" w:rsidP="008D7091">
      <w:pPr>
        <w:pStyle w:val="ListParagraph"/>
        <w:numPr>
          <w:ilvl w:val="0"/>
          <w:numId w:val="170"/>
        </w:numPr>
        <w:adjustRightInd w:val="0"/>
        <w:spacing w:before="120" w:line="240" w:lineRule="auto"/>
        <w:ind w:right="-2"/>
        <w:contextualSpacing w:val="0"/>
        <w:jc w:val="both"/>
        <w:rPr>
          <w:rFonts w:ascii="Trebuchet MS" w:eastAsia="Batang" w:hAnsi="Trebuchet MS" w:cstheme="minorHAnsi"/>
          <w:i/>
          <w:color w:val="000066"/>
          <w:lang w:eastAsia="ko-KR"/>
        </w:rPr>
      </w:pPr>
      <w:r w:rsidRPr="008D0965">
        <w:rPr>
          <w:rFonts w:ascii="Trebuchet MS" w:hAnsi="Trebuchet MS"/>
          <w:i/>
          <w:color w:val="000066"/>
        </w:rPr>
        <w:t>Dezvoltarea unui  sistem de planificare şi programare care să ofere o perspectivă strategică cuprinzătoare, naţională, pe termen lung</w:t>
      </w:r>
      <w:r>
        <w:rPr>
          <w:rFonts w:ascii="Trebuchet MS" w:hAnsi="Trebuchet MS"/>
          <w:i/>
          <w:color w:val="000066"/>
        </w:rPr>
        <w:t>.</w:t>
      </w:r>
    </w:p>
    <w:p w14:paraId="6442E01C" w14:textId="77777777" w:rsidR="00B51DA2" w:rsidRPr="00E27369" w:rsidRDefault="00B51DA2" w:rsidP="00E27369">
      <w:pPr>
        <w:pStyle w:val="ListParagraph"/>
        <w:adjustRightInd w:val="0"/>
        <w:spacing w:before="120" w:line="240" w:lineRule="auto"/>
        <w:ind w:left="0" w:right="-2"/>
        <w:contextualSpacing w:val="0"/>
        <w:jc w:val="both"/>
        <w:rPr>
          <w:rFonts w:ascii="Trebuchet MS" w:eastAsia="Batang" w:hAnsi="Trebuchet MS" w:cstheme="minorHAnsi"/>
          <w:color w:val="7030A0"/>
          <w:szCs w:val="24"/>
          <w:lang w:eastAsia="ko-KR"/>
        </w:rPr>
      </w:pPr>
    </w:p>
    <w:p w14:paraId="749C791F" w14:textId="77777777" w:rsidR="00B51DA2" w:rsidRPr="009F3881" w:rsidRDefault="00B51DA2" w:rsidP="00E27369">
      <w:pPr>
        <w:shd w:val="clear" w:color="auto" w:fill="E7E6E6" w:themeFill="background2"/>
        <w:spacing w:before="120"/>
        <w:jc w:val="both"/>
        <w:rPr>
          <w:rFonts w:ascii="Trebuchet MS" w:hAnsi="Trebuchet MS" w:cstheme="minorHAnsi"/>
          <w:color w:val="000000" w:themeColor="text1"/>
          <w:lang w:val="fr-FR"/>
        </w:rPr>
      </w:pPr>
      <w:r w:rsidRPr="009F3881">
        <w:rPr>
          <w:rFonts w:ascii="Trebuchet MS" w:hAnsi="Trebuchet MS" w:cstheme="minorHAnsi"/>
          <w:b/>
          <w:color w:val="000066"/>
          <w:lang w:val="fr-FR"/>
        </w:rPr>
        <w:t>Întărirea guvernanţei corporative la companiile de stat în vederea îmbunătăţirii performanţei acestora,</w:t>
      </w:r>
      <w:r w:rsidRPr="009F3881">
        <w:rPr>
          <w:rFonts w:ascii="Trebuchet MS" w:hAnsi="Trebuchet MS" w:cstheme="minorHAnsi"/>
          <w:color w:val="000000" w:themeColor="text1"/>
          <w:lang w:val="fr-FR"/>
        </w:rPr>
        <w:t xml:space="preserve"> prin utilizarea celor mai bune practice la nivel european.</w:t>
      </w:r>
    </w:p>
    <w:p w14:paraId="31DF8A21" w14:textId="77777777" w:rsidR="00B51DA2" w:rsidRPr="00E27369" w:rsidRDefault="00B51DA2" w:rsidP="008D7091">
      <w:pPr>
        <w:pStyle w:val="ListParagraph"/>
        <w:numPr>
          <w:ilvl w:val="0"/>
          <w:numId w:val="171"/>
        </w:numPr>
        <w:shd w:val="clear" w:color="auto" w:fill="FFFFFF"/>
        <w:spacing w:before="120" w:line="240" w:lineRule="auto"/>
        <w:contextualSpacing w:val="0"/>
        <w:jc w:val="both"/>
        <w:rPr>
          <w:rFonts w:ascii="Trebuchet MS" w:hAnsi="Trebuchet MS"/>
          <w:i/>
          <w:color w:val="000000" w:themeColor="text1"/>
          <w:szCs w:val="24"/>
        </w:rPr>
      </w:pPr>
      <w:r w:rsidRPr="00E27369">
        <w:rPr>
          <w:rFonts w:ascii="Trebuchet MS" w:hAnsi="Trebuchet MS"/>
          <w:b/>
          <w:i/>
          <w:color w:val="000000" w:themeColor="text1"/>
          <w:szCs w:val="24"/>
        </w:rPr>
        <w:t>creşterea competitivităţii acestora  prin îmbunătăţirea cadrului în care aceştia operează,</w:t>
      </w:r>
      <w:r w:rsidRPr="00E27369">
        <w:rPr>
          <w:rFonts w:ascii="Trebuchet MS" w:hAnsi="Trebuchet MS"/>
          <w:i/>
          <w:color w:val="000000" w:themeColor="text1"/>
          <w:szCs w:val="24"/>
        </w:rPr>
        <w:t xml:space="preserve"> prin reforme structurale ample şi susţinute, care să stimuleze competitivitatea economiei româneşti şi să accelereze convergenţa reală a României cu economiile dezvoltate din Uniunea Europeană.</w:t>
      </w:r>
    </w:p>
    <w:p w14:paraId="67C2F52B" w14:textId="77777777" w:rsidR="00B51DA2" w:rsidRPr="00E27369" w:rsidRDefault="00B51DA2" w:rsidP="008D7091">
      <w:pPr>
        <w:pStyle w:val="ListParagraph"/>
        <w:numPr>
          <w:ilvl w:val="0"/>
          <w:numId w:val="171"/>
        </w:numPr>
        <w:shd w:val="clear" w:color="auto" w:fill="FFFFFF"/>
        <w:spacing w:before="120" w:line="240" w:lineRule="auto"/>
        <w:contextualSpacing w:val="0"/>
        <w:jc w:val="both"/>
        <w:rPr>
          <w:rFonts w:ascii="Trebuchet MS" w:hAnsi="Trebuchet MS" w:cstheme="minorHAnsi"/>
          <w:i/>
          <w:color w:val="000000" w:themeColor="text1"/>
          <w:szCs w:val="24"/>
        </w:rPr>
      </w:pPr>
      <w:r w:rsidRPr="00E27369">
        <w:rPr>
          <w:rFonts w:ascii="Trebuchet MS" w:hAnsi="Trebuchet MS" w:cstheme="minorHAnsi"/>
          <w:b/>
          <w:i/>
          <w:color w:val="000000" w:themeColor="text1"/>
          <w:szCs w:val="24"/>
        </w:rPr>
        <w:t>elaborarea unei strategii naţionale de descentralizare a deciziilor limitative impuse întreprinderilor publice în vederea dezvoltării companiilor de stat profitabile,</w:t>
      </w:r>
      <w:r w:rsidRPr="00E27369">
        <w:rPr>
          <w:rFonts w:ascii="Trebuchet MS" w:hAnsi="Trebuchet MS" w:cstheme="minorHAnsi"/>
          <w:i/>
          <w:color w:val="000000" w:themeColor="text1"/>
          <w:szCs w:val="24"/>
        </w:rPr>
        <w:t xml:space="preserve"> pentru a oferi servicii de bună calitate, la un preţ competitiv, concomitent cu modernizarea serviciilor ofertate pe o piaţă concurenţială.</w:t>
      </w:r>
    </w:p>
    <w:p w14:paraId="3D446304" w14:textId="77777777" w:rsidR="00B51DA2" w:rsidRPr="00E27369" w:rsidRDefault="00B51DA2" w:rsidP="008D7091">
      <w:pPr>
        <w:pStyle w:val="ListParagraph"/>
        <w:numPr>
          <w:ilvl w:val="0"/>
          <w:numId w:val="171"/>
        </w:numPr>
        <w:shd w:val="clear" w:color="auto" w:fill="FFFFFF"/>
        <w:spacing w:before="120" w:line="240" w:lineRule="auto"/>
        <w:contextualSpacing w:val="0"/>
        <w:jc w:val="both"/>
        <w:rPr>
          <w:rFonts w:ascii="Trebuchet MS" w:hAnsi="Trebuchet MS" w:cstheme="minorHAnsi"/>
          <w:b/>
          <w:color w:val="000000" w:themeColor="text1"/>
          <w:szCs w:val="24"/>
        </w:rPr>
      </w:pPr>
      <w:r w:rsidRPr="00E27369">
        <w:rPr>
          <w:rFonts w:ascii="Trebuchet MS" w:hAnsi="Trebuchet MS" w:cstheme="minorHAnsi"/>
          <w:i/>
          <w:color w:val="000000" w:themeColor="text1"/>
          <w:szCs w:val="24"/>
        </w:rPr>
        <w:t xml:space="preserve">prioritizarea  descentralizării deciziei de stabilire a cheltuielilor pentru companiile cu capital de stat profitabile, prin mutarea deciziei la ministerul de resort, în vederea evitării birocraţiei şi pentru dezvoltarea acestora în mod sustenabil şi </w:t>
      </w:r>
      <w:r w:rsidRPr="00E27369">
        <w:rPr>
          <w:rFonts w:ascii="Trebuchet MS" w:hAnsi="Trebuchet MS" w:cstheme="minorHAnsi"/>
          <w:b/>
          <w:i/>
          <w:color w:val="000000" w:themeColor="text1"/>
          <w:szCs w:val="24"/>
        </w:rPr>
        <w:t>accelerat</w:t>
      </w:r>
      <w:r w:rsidRPr="00E27369">
        <w:rPr>
          <w:rFonts w:ascii="Trebuchet MS" w:hAnsi="Trebuchet MS" w:cstheme="minorHAnsi"/>
          <w:b/>
          <w:color w:val="000000" w:themeColor="text1"/>
          <w:szCs w:val="24"/>
        </w:rPr>
        <w:t>.</w:t>
      </w:r>
    </w:p>
    <w:p w14:paraId="0397559E" w14:textId="77777777" w:rsidR="000F2317" w:rsidRDefault="000F2317" w:rsidP="00D869B9">
      <w:pPr>
        <w:shd w:val="clear" w:color="auto" w:fill="FFFFFF"/>
        <w:spacing w:before="120"/>
        <w:contextualSpacing/>
        <w:jc w:val="both"/>
        <w:rPr>
          <w:rFonts w:ascii="Trebuchet MS" w:eastAsia="Calibri" w:hAnsi="Trebuchet MS" w:cstheme="minorHAnsi"/>
          <w:b/>
          <w:color w:val="000000" w:themeColor="text1"/>
          <w:lang w:val="ro-RO"/>
        </w:rPr>
      </w:pPr>
    </w:p>
    <w:p w14:paraId="5FBC349C" w14:textId="77777777" w:rsidR="000F2317" w:rsidRPr="00D869B9" w:rsidRDefault="000F2317" w:rsidP="00D869B9">
      <w:pPr>
        <w:shd w:val="clear" w:color="auto" w:fill="FFFFFF"/>
        <w:spacing w:before="120"/>
        <w:contextualSpacing/>
        <w:jc w:val="both"/>
        <w:rPr>
          <w:rFonts w:ascii="Trebuchet MS" w:eastAsia="Calibri" w:hAnsi="Trebuchet MS" w:cstheme="minorHAnsi"/>
          <w:b/>
          <w:color w:val="000000" w:themeColor="text1"/>
          <w:lang w:val="ro-RO"/>
        </w:rPr>
      </w:pPr>
      <w:r w:rsidRPr="00D869B9">
        <w:rPr>
          <w:rFonts w:ascii="Trebuchet MS" w:hAnsi="Trebuchet MS" w:cstheme="minorHAnsi"/>
          <w:b/>
          <w:noProof/>
        </w:rPr>
        <mc:AlternateContent>
          <mc:Choice Requires="wps">
            <w:drawing>
              <wp:anchor distT="0" distB="0" distL="114300" distR="114300" simplePos="0" relativeHeight="251760640" behindDoc="0" locked="0" layoutInCell="1" allowOverlap="1" wp14:anchorId="61D32B50" wp14:editId="7D31870F">
                <wp:simplePos x="0" y="0"/>
                <wp:positionH relativeFrom="margin">
                  <wp:posOffset>123218</wp:posOffset>
                </wp:positionH>
                <wp:positionV relativeFrom="paragraph">
                  <wp:posOffset>32109</wp:posOffset>
                </wp:positionV>
                <wp:extent cx="5951855" cy="445273"/>
                <wp:effectExtent l="19050" t="19050" r="29845" b="5016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1855" cy="445273"/>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14:paraId="69D51EAD" w14:textId="77777777" w:rsidR="007167FB" w:rsidRPr="00E27369" w:rsidRDefault="007167FB" w:rsidP="00E27369">
                            <w:pPr>
                              <w:shd w:val="clear" w:color="auto" w:fill="E7E6E6"/>
                              <w:autoSpaceDE w:val="0"/>
                              <w:autoSpaceDN w:val="0"/>
                              <w:adjustRightInd w:val="0"/>
                              <w:jc w:val="both"/>
                              <w:rPr>
                                <w:rFonts w:ascii="Trebuchet MS" w:hAnsi="Trebuchet MS" w:cs="Arial"/>
                                <w:b/>
                                <w:color w:val="000066"/>
                                <w:lang w:val="ro-RO"/>
                              </w:rPr>
                            </w:pPr>
                            <w:r w:rsidRPr="00062707">
                              <w:rPr>
                                <w:rFonts w:ascii="Trebuchet MS" w:hAnsi="Trebuchet MS" w:cs="Arial"/>
                                <w:b/>
                                <w:color w:val="000066"/>
                                <w:lang w:val="ro-RO"/>
                              </w:rPr>
                              <w:t>Economia postpandemi</w:t>
                            </w:r>
                            <w:r>
                              <w:rPr>
                                <w:rFonts w:ascii="Trebuchet MS" w:hAnsi="Trebuchet MS" w:cs="Arial"/>
                                <w:b/>
                                <w:color w:val="000066"/>
                                <w:lang w:val="ro-RO"/>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32B50" id="Rounded Rectangle 16" o:spid="_x0000_s1027" style="position:absolute;left:0;text-align:left;margin-left:9.7pt;margin-top:2.55pt;width:468.65pt;height:35.0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" fillcolor="#d5dce4" strokecolor="#2e74b5" strokeweight="3pt">
                <v:shadow on="t" color="#823b0b" opacity=".5" offset="1pt"/>
                <v:textbox>
                  <w:txbxContent>
                    <w:p w14:paraId="69D51EAD" w14:textId="77777777" w:rsidR="007167FB" w:rsidRPr="00E27369" w:rsidRDefault="007167FB" w:rsidP="00E27369">
                      <w:pPr>
                        <w:shd w:val="clear" w:color="auto" w:fill="E7E6E6"/>
                        <w:autoSpaceDE w:val="0"/>
                        <w:autoSpaceDN w:val="0"/>
                        <w:adjustRightInd w:val="0"/>
                        <w:jc w:val="both"/>
                        <w:rPr>
                          <w:rFonts w:ascii="Trebuchet MS" w:hAnsi="Trebuchet MS" w:cs="Arial"/>
                          <w:b/>
                          <w:color w:val="000066"/>
                          <w:lang w:val="ro-RO"/>
                        </w:rPr>
                      </w:pPr>
                      <w:r w:rsidRPr="00062707">
                        <w:rPr>
                          <w:rFonts w:ascii="Trebuchet MS" w:hAnsi="Trebuchet MS" w:cs="Arial"/>
                          <w:b/>
                          <w:color w:val="000066"/>
                          <w:lang w:val="ro-RO"/>
                        </w:rPr>
                        <w:t>Economia postpandemi</w:t>
                      </w:r>
                      <w:r>
                        <w:rPr>
                          <w:rFonts w:ascii="Trebuchet MS" w:hAnsi="Trebuchet MS" w:cs="Arial"/>
                          <w:b/>
                          <w:color w:val="000066"/>
                          <w:lang w:val="ro-RO"/>
                        </w:rPr>
                        <w:t>e</w:t>
                      </w:r>
                    </w:p>
                  </w:txbxContent>
                </v:textbox>
                <w10:wrap anchorx="margin"/>
              </v:roundrect>
            </w:pict>
          </mc:Fallback>
        </mc:AlternateContent>
      </w:r>
    </w:p>
    <w:p w14:paraId="523B36F0" w14:textId="77777777" w:rsidR="00D869B9" w:rsidRPr="00D869B9" w:rsidRDefault="00D869B9" w:rsidP="00D869B9">
      <w:pPr>
        <w:widowControl w:val="0"/>
        <w:spacing w:after="120"/>
        <w:jc w:val="both"/>
        <w:rPr>
          <w:rFonts w:ascii="Trebuchet MS" w:hAnsi="Trebuchet MS" w:cstheme="minorHAnsi"/>
          <w:b/>
          <w:lang w:val="ro-RO"/>
        </w:rPr>
      </w:pPr>
    </w:p>
    <w:p w14:paraId="44B76F1A" w14:textId="77777777" w:rsidR="00D869B9" w:rsidRPr="00D869B9" w:rsidRDefault="00D869B9" w:rsidP="00D869B9">
      <w:pPr>
        <w:widowControl w:val="0"/>
        <w:suppressAutoHyphens/>
        <w:autoSpaceDE w:val="0"/>
        <w:autoSpaceDN w:val="0"/>
        <w:adjustRightInd w:val="0"/>
        <w:spacing w:before="120"/>
        <w:jc w:val="both"/>
        <w:rPr>
          <w:rFonts w:asciiTheme="minorHAnsi" w:hAnsiTheme="minorHAnsi" w:cstheme="minorHAnsi"/>
          <w:b/>
          <w:lang w:val="ro-RO"/>
        </w:rPr>
      </w:pPr>
    </w:p>
    <w:p w14:paraId="4C2E1116" w14:textId="77777777" w:rsidR="004F73F9" w:rsidRPr="009F3881" w:rsidRDefault="004F73F9" w:rsidP="005D3AE2">
      <w:pPr>
        <w:spacing w:before="120"/>
        <w:jc w:val="both"/>
        <w:rPr>
          <w:rFonts w:ascii="Trebuchet MS" w:eastAsiaTheme="minorHAnsi" w:hAnsi="Trebuchet MS" w:cstheme="minorBidi"/>
          <w:lang w:val="fr-FR"/>
        </w:rPr>
      </w:pPr>
      <w:r w:rsidRPr="0023234F">
        <w:rPr>
          <w:rFonts w:ascii="Trebuchet MS" w:hAnsi="Trebuchet MS" w:cstheme="minorHAnsi"/>
          <w:lang w:val="ro-RO"/>
        </w:rPr>
        <w:t xml:space="preserve">Declanșarea pandemiei COVID-19 reprezintă </w:t>
      </w:r>
      <w:r w:rsidRPr="0023234F">
        <w:rPr>
          <w:rFonts w:ascii="Trebuchet MS" w:hAnsi="Trebuchet MS" w:cstheme="minorHAnsi"/>
          <w:color w:val="002060"/>
          <w:lang w:val="ro-RO"/>
        </w:rPr>
        <w:t xml:space="preserve">o bună oportunitate </w:t>
      </w:r>
      <w:r w:rsidRPr="0023234F">
        <w:rPr>
          <w:rFonts w:ascii="Trebuchet MS" w:hAnsi="Trebuchet MS" w:cstheme="minorHAnsi"/>
          <w:lang w:val="ro-RO"/>
        </w:rPr>
        <w:t xml:space="preserve">spre </w:t>
      </w:r>
      <w:r w:rsidRPr="0023234F">
        <w:rPr>
          <w:rFonts w:ascii="Trebuchet MS" w:hAnsi="Trebuchet MS" w:cstheme="minorHAnsi"/>
          <w:b/>
          <w:color w:val="002060"/>
          <w:lang w:val="ro-RO"/>
        </w:rPr>
        <w:t>o nouă paradigmă de creștere economică,</w:t>
      </w:r>
      <w:r w:rsidRPr="0023234F">
        <w:rPr>
          <w:rFonts w:ascii="Trebuchet MS" w:hAnsi="Trebuchet MS" w:cstheme="minorHAnsi"/>
          <w:lang w:val="ro-RO"/>
        </w:rPr>
        <w:t xml:space="preserve"> mai rezilientă la șocuri externe</w:t>
      </w:r>
      <w:r w:rsidRPr="009F3881">
        <w:rPr>
          <w:rFonts w:ascii="Trebuchet MS" w:eastAsiaTheme="minorHAnsi" w:hAnsi="Trebuchet MS" w:cstheme="minorBidi"/>
          <w:lang w:val="fr-FR"/>
        </w:rPr>
        <w:t xml:space="preserve"> și un moment propice </w:t>
      </w:r>
      <w:r w:rsidRPr="009F3881">
        <w:rPr>
          <w:rFonts w:ascii="Trebuchet MS" w:eastAsiaTheme="minorHAnsi" w:hAnsi="Trebuchet MS" w:cstheme="minorBidi"/>
          <w:b/>
          <w:lang w:val="fr-FR"/>
        </w:rPr>
        <w:t>pentru implementarea de reforme structurale care să modifice fundamental modelul de creștere economică al României,</w:t>
      </w:r>
      <w:r w:rsidRPr="009F3881">
        <w:rPr>
          <w:rFonts w:ascii="Trebuchet MS" w:eastAsiaTheme="minorHAnsi" w:hAnsi="Trebuchet MS" w:cstheme="minorBidi"/>
          <w:lang w:val="fr-FR"/>
        </w:rPr>
        <w:t xml:space="preserve"> printr-o mai bună aliniere la agenda europeană.</w:t>
      </w:r>
    </w:p>
    <w:p w14:paraId="1E524E43" w14:textId="77777777" w:rsidR="004F73F9" w:rsidRDefault="004F73F9" w:rsidP="005D3AE2">
      <w:pPr>
        <w:spacing w:before="120"/>
        <w:jc w:val="both"/>
        <w:rPr>
          <w:rFonts w:ascii="Trebuchet MS" w:hAnsi="Trebuchet MS" w:cs="Calibri"/>
          <w:color w:val="000000" w:themeColor="text1"/>
          <w:lang w:val="ro-RO"/>
        </w:rPr>
      </w:pPr>
      <w:r w:rsidRPr="00791E5A">
        <w:rPr>
          <w:rFonts w:ascii="Trebuchet MS" w:hAnsi="Trebuchet MS" w:cs="Calibri"/>
          <w:b/>
          <w:color w:val="000066"/>
          <w:lang w:val="ro-RO"/>
        </w:rPr>
        <w:t xml:space="preserve">Deja </w:t>
      </w:r>
      <w:r>
        <w:rPr>
          <w:rFonts w:ascii="Trebuchet MS" w:hAnsi="Trebuchet MS" w:cs="Calibri"/>
          <w:b/>
          <w:color w:val="000066"/>
          <w:lang w:val="ro-RO"/>
        </w:rPr>
        <w:t>se observă</w:t>
      </w:r>
      <w:r w:rsidRPr="00791E5A">
        <w:rPr>
          <w:rFonts w:ascii="Trebuchet MS" w:hAnsi="Trebuchet MS" w:cs="Calibri"/>
          <w:b/>
          <w:color w:val="000066"/>
          <w:lang w:val="ro-RO"/>
        </w:rPr>
        <w:t xml:space="preserve"> o schi</w:t>
      </w:r>
      <w:r>
        <w:rPr>
          <w:rFonts w:ascii="Trebuchet MS" w:hAnsi="Trebuchet MS" w:cs="Calibri"/>
          <w:b/>
          <w:color w:val="000066"/>
          <w:lang w:val="ro-RO"/>
        </w:rPr>
        <w:t>mbare a paradigmei de creștere în sensul că</w:t>
      </w:r>
      <w:r w:rsidRPr="00791E5A">
        <w:rPr>
          <w:rFonts w:ascii="Trebuchet MS" w:hAnsi="Trebuchet MS" w:cs="Calibri"/>
          <w:b/>
          <w:color w:val="000066"/>
          <w:lang w:val="ro-RO"/>
        </w:rPr>
        <w:t xml:space="preserve"> în anul 2022  investiţiile vor reprezenta motorul avansului economiei. </w:t>
      </w:r>
      <w:r w:rsidRPr="00791E5A">
        <w:rPr>
          <w:rFonts w:ascii="Trebuchet MS" w:hAnsi="Trebuchet MS" w:cs="Calibri"/>
          <w:color w:val="000000" w:themeColor="text1"/>
          <w:lang w:val="ro-RO"/>
        </w:rPr>
        <w:t xml:space="preserve">Formarea brută de capital fix se estimează că se va majora cu 9,3%, acest avans având ca fundament absorbţia atât a fondurilor din cadrul financiar multianual, cât şi a celor din PNRR, anul 2022 fiind primul an în care vor fi realizate investiţii din aceste surse de finanţare. </w:t>
      </w:r>
    </w:p>
    <w:p w14:paraId="56912EF0" w14:textId="77777777" w:rsidR="004F73F9" w:rsidRPr="0023234F" w:rsidRDefault="004F73F9" w:rsidP="005D3AE2">
      <w:pPr>
        <w:widowControl w:val="0"/>
        <w:spacing w:before="120"/>
        <w:jc w:val="both"/>
        <w:rPr>
          <w:rFonts w:ascii="Trebuchet MS" w:hAnsi="Trebuchet MS" w:cstheme="minorHAnsi"/>
          <w:color w:val="000000"/>
          <w:lang w:val="ro-RO"/>
        </w:rPr>
      </w:pPr>
      <w:r w:rsidRPr="0023234F">
        <w:rPr>
          <w:rFonts w:ascii="Trebuchet MS" w:hAnsi="Trebuchet MS" w:cstheme="minorHAnsi"/>
          <w:color w:val="000000"/>
          <w:lang w:val="ro-RO"/>
        </w:rPr>
        <w:t xml:space="preserve">Construcția </w:t>
      </w:r>
      <w:r>
        <w:rPr>
          <w:rFonts w:ascii="Trebuchet MS" w:hAnsi="Trebuchet MS" w:cstheme="minorHAnsi"/>
          <w:color w:val="000000"/>
          <w:lang w:val="ro-RO"/>
        </w:rPr>
        <w:t xml:space="preserve">bugetară pe anul 2022 care va fi </w:t>
      </w:r>
      <w:r w:rsidRPr="0023234F">
        <w:rPr>
          <w:rFonts w:ascii="Trebuchet MS" w:hAnsi="Trebuchet MS" w:cstheme="minorHAnsi"/>
          <w:color w:val="000000"/>
          <w:lang w:val="ro-RO"/>
        </w:rPr>
        <w:t xml:space="preserve">influențată de fondurile europene </w:t>
      </w:r>
      <w:r>
        <w:rPr>
          <w:rFonts w:ascii="Trebuchet MS" w:hAnsi="Trebuchet MS" w:cstheme="minorHAnsi"/>
          <w:color w:val="000000"/>
          <w:lang w:val="ro-RO"/>
        </w:rPr>
        <w:t xml:space="preserve">va </w:t>
      </w:r>
      <w:r w:rsidRPr="0023234F">
        <w:rPr>
          <w:rFonts w:ascii="Trebuchet MS" w:hAnsi="Trebuchet MS" w:cstheme="minorHAnsi"/>
          <w:color w:val="000000"/>
          <w:lang w:val="ro-RO"/>
        </w:rPr>
        <w:t xml:space="preserve"> aduce în prim plan </w:t>
      </w:r>
      <w:r w:rsidRPr="0023234F">
        <w:rPr>
          <w:rFonts w:ascii="Trebuchet MS" w:hAnsi="Trebuchet MS" w:cstheme="minorHAnsi"/>
          <w:b/>
          <w:color w:val="000066"/>
          <w:lang w:val="ro-RO"/>
        </w:rPr>
        <w:t>necesitatea unei noi abordări economice și a pregătirii condițiilor pentru un nou mod de formulare a politicilor publice,</w:t>
      </w:r>
      <w:r w:rsidRPr="009F3881">
        <w:rPr>
          <w:b/>
          <w:i/>
          <w:lang w:val="ro-RO"/>
        </w:rPr>
        <w:t xml:space="preserve"> </w:t>
      </w:r>
      <w:r w:rsidRPr="009F3881">
        <w:rPr>
          <w:rFonts w:ascii="Trebuchet MS" w:hAnsi="Trebuchet MS"/>
          <w:b/>
          <w:i/>
          <w:lang w:val="ro-RO"/>
        </w:rPr>
        <w:t>care să ofere în timp un raport calitate/preţ care să conducă la optimizarea eficienţei şi eficacităţii acestora,</w:t>
      </w:r>
      <w:r w:rsidRPr="0023234F">
        <w:rPr>
          <w:rFonts w:ascii="Trebuchet MS" w:hAnsi="Trebuchet MS" w:cstheme="minorHAnsi"/>
          <w:b/>
          <w:color w:val="000066"/>
          <w:lang w:val="ro-RO"/>
        </w:rPr>
        <w:t xml:space="preserve"> întărirea conceptelor de sustenabilitate și economie rezilentă, a echilibrelor între macro și microeconomie, consolidarea guvernanței, orientarea viito</w:t>
      </w:r>
      <w:r>
        <w:rPr>
          <w:rFonts w:ascii="Trebuchet MS" w:hAnsi="Trebuchet MS" w:cstheme="minorHAnsi"/>
          <w:b/>
          <w:color w:val="000066"/>
          <w:lang w:val="ro-RO"/>
        </w:rPr>
        <w:t>arelor proiecte de investiții că</w:t>
      </w:r>
      <w:r w:rsidRPr="0023234F">
        <w:rPr>
          <w:rFonts w:ascii="Trebuchet MS" w:hAnsi="Trebuchet MS" w:cstheme="minorHAnsi"/>
          <w:b/>
          <w:color w:val="000066"/>
          <w:lang w:val="ro-RO"/>
        </w:rPr>
        <w:t>tre dimi</w:t>
      </w:r>
      <w:r>
        <w:rPr>
          <w:rFonts w:ascii="Trebuchet MS" w:hAnsi="Trebuchet MS" w:cstheme="minorHAnsi"/>
          <w:b/>
          <w:color w:val="000066"/>
          <w:lang w:val="ro-RO"/>
        </w:rPr>
        <w:t>nuarea /eliminarea vulnerabilităț</w:t>
      </w:r>
      <w:r w:rsidRPr="0023234F">
        <w:rPr>
          <w:rFonts w:ascii="Trebuchet MS" w:hAnsi="Trebuchet MS" w:cstheme="minorHAnsi"/>
          <w:b/>
          <w:color w:val="000066"/>
          <w:lang w:val="ro-RO"/>
        </w:rPr>
        <w:t>ilor structurale( infrastructura de transport, infrastructura sanitară</w:t>
      </w:r>
      <w:r w:rsidRPr="0023234F">
        <w:rPr>
          <w:rFonts w:ascii="Trebuchet MS" w:hAnsi="Trebuchet MS" w:cstheme="minorHAnsi"/>
          <w:color w:val="002060"/>
          <w:lang w:val="ro-RO"/>
        </w:rPr>
        <w:t>)</w:t>
      </w:r>
      <w:r w:rsidRPr="0023234F">
        <w:rPr>
          <w:rFonts w:ascii="Trebuchet MS" w:hAnsi="Trebuchet MS" w:cstheme="minorHAnsi"/>
          <w:color w:val="000000"/>
          <w:lang w:val="ro-RO"/>
        </w:rPr>
        <w:t xml:space="preserve"> în contextul provocărilor unei societăți care este  în profundă schimbare.</w:t>
      </w:r>
    </w:p>
    <w:p w14:paraId="1AC29BC9" w14:textId="77777777" w:rsidR="004F73F9" w:rsidRPr="0023234F" w:rsidRDefault="004F73F9" w:rsidP="005D3AE2">
      <w:pPr>
        <w:widowControl w:val="0"/>
        <w:spacing w:before="120"/>
        <w:jc w:val="both"/>
        <w:rPr>
          <w:rFonts w:ascii="Trebuchet MS" w:eastAsia="Calibri" w:hAnsi="Trebuchet MS" w:cstheme="minorHAnsi"/>
          <w:color w:val="000066"/>
          <w:lang w:val="ro-RO"/>
        </w:rPr>
      </w:pPr>
      <w:r>
        <w:rPr>
          <w:rFonts w:ascii="Trebuchet MS" w:hAnsi="Trebuchet MS" w:cstheme="minorHAnsi"/>
          <w:b/>
          <w:color w:val="000066"/>
          <w:lang w:val="ro-RO"/>
        </w:rPr>
        <w:t>R</w:t>
      </w:r>
      <w:r w:rsidRPr="0023234F">
        <w:rPr>
          <w:rFonts w:ascii="Trebuchet MS" w:hAnsi="Trebuchet MS" w:cstheme="minorHAnsi"/>
          <w:b/>
          <w:color w:val="000066"/>
          <w:lang w:val="ro-RO"/>
        </w:rPr>
        <w:t>esurse</w:t>
      </w:r>
      <w:r>
        <w:rPr>
          <w:rFonts w:ascii="Trebuchet MS" w:hAnsi="Trebuchet MS" w:cstheme="minorHAnsi"/>
          <w:b/>
          <w:color w:val="000066"/>
          <w:lang w:val="ro-RO"/>
        </w:rPr>
        <w:t>le</w:t>
      </w:r>
      <w:r w:rsidRPr="0023234F">
        <w:rPr>
          <w:rFonts w:ascii="Trebuchet MS" w:hAnsi="Trebuchet MS" w:cstheme="minorHAnsi"/>
          <w:b/>
          <w:color w:val="000066"/>
          <w:lang w:val="ro-RO"/>
        </w:rPr>
        <w:t xml:space="preserve"> externe </w:t>
      </w:r>
      <w:r>
        <w:rPr>
          <w:rFonts w:ascii="Trebuchet MS" w:hAnsi="Trebuchet MS" w:cstheme="minorHAnsi"/>
          <w:lang w:val="ro-RO"/>
        </w:rPr>
        <w:t xml:space="preserve">dau </w:t>
      </w:r>
      <w:r w:rsidRPr="0023234F">
        <w:rPr>
          <w:rFonts w:ascii="Trebuchet MS" w:hAnsi="Trebuchet MS" w:cstheme="minorHAnsi"/>
          <w:lang w:val="ro-RO"/>
        </w:rPr>
        <w:t xml:space="preserve"> șansa </w:t>
      </w:r>
      <w:r w:rsidRPr="0023234F">
        <w:rPr>
          <w:rFonts w:ascii="Trebuchet MS" w:eastAsia="Calibri" w:hAnsi="Trebuchet MS" w:cstheme="minorHAnsi"/>
          <w:lang w:val="ro-RO"/>
        </w:rPr>
        <w:t xml:space="preserve">unei alte abordări a politicii naționale de investiții, </w:t>
      </w:r>
      <w:r w:rsidRPr="0023234F">
        <w:rPr>
          <w:rFonts w:ascii="Trebuchet MS" w:eastAsia="Calibri" w:hAnsi="Trebuchet MS" w:cstheme="minorHAnsi"/>
          <w:color w:val="000066"/>
          <w:lang w:val="ro-RO"/>
        </w:rPr>
        <w:t>prin integrarea într-o viziune holistică, globală, de context european care să crească participarea la proiecte comune  regionale, transeuropene.</w:t>
      </w:r>
    </w:p>
    <w:p w14:paraId="36DF2564" w14:textId="77777777" w:rsidR="004F73F9" w:rsidRDefault="004F73F9" w:rsidP="005D3AE2">
      <w:pPr>
        <w:spacing w:before="120"/>
        <w:jc w:val="both"/>
        <w:rPr>
          <w:rFonts w:ascii="Trebuchet MS" w:eastAsia="Calibri" w:hAnsi="Trebuchet MS" w:cstheme="minorHAnsi"/>
          <w:b/>
          <w:color w:val="000066"/>
          <w:lang w:val="ro-RO"/>
        </w:rPr>
      </w:pPr>
      <w:r w:rsidRPr="0023234F">
        <w:rPr>
          <w:rFonts w:ascii="Trebuchet MS" w:eastAsia="Calibri" w:hAnsi="Trebuchet MS" w:cstheme="minorHAnsi"/>
          <w:color w:val="000000"/>
          <w:lang w:val="ro-RO"/>
        </w:rPr>
        <w:t xml:space="preserve">Reconsiderările de priorități, finantarea de noi politici (economia verde si digitalizare) și cooperarea europeană vor permite creșterea competitivității și a productivității, susținerea creării de locuri de muncă, accelerarea convergenței economice și sociale, </w:t>
      </w:r>
      <w:r w:rsidRPr="0023234F">
        <w:rPr>
          <w:rFonts w:ascii="Trebuchet MS" w:eastAsia="Calibri" w:hAnsi="Trebuchet MS" w:cstheme="minorHAnsi"/>
          <w:b/>
          <w:color w:val="000066"/>
          <w:lang w:val="ro-RO"/>
        </w:rPr>
        <w:t>respectiv consolidarea rezilienței, corectarea dezechilibrel</w:t>
      </w:r>
      <w:r>
        <w:rPr>
          <w:rFonts w:ascii="Trebuchet MS" w:eastAsia="Calibri" w:hAnsi="Trebuchet MS" w:cstheme="minorHAnsi"/>
          <w:b/>
          <w:color w:val="000066"/>
          <w:lang w:val="ro-RO"/>
        </w:rPr>
        <w:t>or economice ale statelor membre</w:t>
      </w:r>
      <w:r w:rsidRPr="0023234F">
        <w:rPr>
          <w:rFonts w:ascii="Trebuchet MS" w:eastAsia="Calibri" w:hAnsi="Trebuchet MS" w:cstheme="minorHAnsi"/>
          <w:b/>
          <w:color w:val="000066"/>
          <w:lang w:val="ro-RO"/>
        </w:rPr>
        <w:t>, protejarea de efectul de contagiune atât la nivel regional cât și la nivelul statelor membre ale ZE.</w:t>
      </w:r>
    </w:p>
    <w:p w14:paraId="29AA5016" w14:textId="77777777" w:rsidR="004F73F9" w:rsidRDefault="004F73F9" w:rsidP="004F73F9">
      <w:pPr>
        <w:spacing w:before="120"/>
        <w:jc w:val="both"/>
        <w:rPr>
          <w:rFonts w:ascii="Trebuchet MS" w:eastAsia="Calibri" w:hAnsi="Trebuchet MS" w:cstheme="minorHAnsi"/>
          <w:b/>
          <w:color w:val="000066"/>
          <w:lang w:val="ro-RO"/>
        </w:rPr>
      </w:pPr>
    </w:p>
    <w:p w14:paraId="05CF1EE8" w14:textId="77777777" w:rsidR="004F73F9" w:rsidRPr="0023234F" w:rsidRDefault="004F73F9" w:rsidP="004F73F9">
      <w:pPr>
        <w:spacing w:before="120"/>
        <w:jc w:val="both"/>
        <w:rPr>
          <w:rFonts w:ascii="Trebuchet MS" w:eastAsia="Calibri" w:hAnsi="Trebuchet MS" w:cstheme="minorHAnsi"/>
          <w:b/>
          <w:color w:val="000066"/>
          <w:lang w:val="ro-RO"/>
        </w:rPr>
      </w:pPr>
      <w:r w:rsidRPr="0023234F">
        <w:rPr>
          <w:rFonts w:ascii="Trebuchet MS" w:hAnsi="Trebuchet MS" w:cstheme="minorHAnsi"/>
          <w:noProof/>
        </w:rPr>
        <mc:AlternateContent>
          <mc:Choice Requires="wps">
            <w:drawing>
              <wp:anchor distT="0" distB="0" distL="114300" distR="114300" simplePos="0" relativeHeight="251768832" behindDoc="0" locked="0" layoutInCell="1" allowOverlap="1" wp14:anchorId="701732F9" wp14:editId="450B6348">
                <wp:simplePos x="0" y="0"/>
                <wp:positionH relativeFrom="margin">
                  <wp:posOffset>19852</wp:posOffset>
                </wp:positionH>
                <wp:positionV relativeFrom="paragraph">
                  <wp:posOffset>198120</wp:posOffset>
                </wp:positionV>
                <wp:extent cx="6055222" cy="511175"/>
                <wp:effectExtent l="19050" t="19050" r="41275" b="603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222" cy="511175"/>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14:paraId="0E8B460A" w14:textId="77777777" w:rsidR="007167FB" w:rsidRPr="00B34B6D" w:rsidRDefault="007167FB" w:rsidP="004F73F9">
                            <w:pPr>
                              <w:spacing w:after="160" w:line="259" w:lineRule="auto"/>
                              <w:jc w:val="both"/>
                              <w:rPr>
                                <w:rFonts w:ascii="Trebuchet MS" w:hAnsi="Trebuchet MS" w:cs="Arial"/>
                                <w:b/>
                                <w:color w:val="002060"/>
                              </w:rPr>
                            </w:pPr>
                            <w:r>
                              <w:rPr>
                                <w:rFonts w:ascii="Trebuchet MS" w:hAnsi="Trebuchet MS" w:cs="Arial"/>
                                <w:b/>
                                <w:color w:val="002060"/>
                              </w:rPr>
                              <w:t>Finanț</w:t>
                            </w:r>
                            <w:r w:rsidRPr="00B34B6D">
                              <w:rPr>
                                <w:rFonts w:ascii="Trebuchet MS" w:hAnsi="Trebuchet MS" w:cs="Arial"/>
                                <w:b/>
                                <w:color w:val="002060"/>
                              </w:rPr>
                              <w:t xml:space="preserve">area verde marea provocare a bugetelor viitoare </w:t>
                            </w:r>
                          </w:p>
                          <w:p w14:paraId="100AA59C" w14:textId="77777777" w:rsidR="007167FB" w:rsidRPr="00B34B6D" w:rsidRDefault="007167FB" w:rsidP="004F73F9">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732F9" id="Rounded Rectangle 31" o:spid="_x0000_s1028" style="position:absolute;left:0;text-align:left;margin-left:1.55pt;margin-top:15.6pt;width:476.8pt;height:40.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" fillcolor="#d5dce4" strokecolor="#2e74b5" strokeweight="3pt">
                <v:shadow on="t" color="#823b0b" opacity=".5" offset="1pt"/>
                <v:textbox>
                  <w:txbxContent>
                    <w:p w14:paraId="0E8B460A" w14:textId="77777777" w:rsidR="007167FB" w:rsidRPr="00B34B6D" w:rsidRDefault="007167FB" w:rsidP="004F73F9">
                      <w:pPr>
                        <w:spacing w:after="160" w:line="259" w:lineRule="auto"/>
                        <w:jc w:val="both"/>
                        <w:rPr>
                          <w:rFonts w:ascii="Trebuchet MS" w:hAnsi="Trebuchet MS" w:cs="Arial"/>
                          <w:b/>
                          <w:color w:val="002060"/>
                        </w:rPr>
                      </w:pPr>
                      <w:r>
                        <w:rPr>
                          <w:rFonts w:ascii="Trebuchet MS" w:hAnsi="Trebuchet MS" w:cs="Arial"/>
                          <w:b/>
                          <w:color w:val="002060"/>
                        </w:rPr>
                        <w:t>Finanț</w:t>
                      </w:r>
                      <w:r w:rsidRPr="00B34B6D">
                        <w:rPr>
                          <w:rFonts w:ascii="Trebuchet MS" w:hAnsi="Trebuchet MS" w:cs="Arial"/>
                          <w:b/>
                          <w:color w:val="002060"/>
                        </w:rPr>
                        <w:t xml:space="preserve">area verde marea provocare a bugetelor viitoare </w:t>
                      </w:r>
                    </w:p>
                    <w:p w14:paraId="100AA59C" w14:textId="77777777" w:rsidR="007167FB" w:rsidRPr="00B34B6D" w:rsidRDefault="007167FB" w:rsidP="004F73F9">
                      <w:pPr>
                        <w:rPr>
                          <w:rFonts w:ascii="Calibri" w:hAnsi="Calibri" w:cs="Calibri"/>
                          <w:b/>
                          <w:color w:val="002060"/>
                          <w:sz w:val="26"/>
                          <w:szCs w:val="26"/>
                          <w:lang w:val="ro-RO"/>
                        </w:rPr>
                      </w:pPr>
                    </w:p>
                  </w:txbxContent>
                </v:textbox>
                <w10:wrap anchorx="margin"/>
              </v:roundrect>
            </w:pict>
          </mc:Fallback>
        </mc:AlternateContent>
      </w:r>
    </w:p>
    <w:p w14:paraId="75E1659F" w14:textId="77777777" w:rsidR="004F73F9" w:rsidRPr="0023234F" w:rsidRDefault="004F73F9" w:rsidP="004F73F9">
      <w:pPr>
        <w:spacing w:before="120"/>
        <w:jc w:val="both"/>
        <w:rPr>
          <w:rFonts w:ascii="Trebuchet MS" w:eastAsia="Calibri" w:hAnsi="Trebuchet MS" w:cstheme="minorHAnsi"/>
          <w:b/>
          <w:color w:val="000066"/>
          <w:lang w:val="ro-RO"/>
        </w:rPr>
      </w:pPr>
    </w:p>
    <w:p w14:paraId="63047F91" w14:textId="77777777" w:rsidR="004F73F9" w:rsidRPr="009F3881" w:rsidRDefault="004F73F9" w:rsidP="004F73F9">
      <w:pPr>
        <w:spacing w:after="160" w:line="259" w:lineRule="auto"/>
        <w:jc w:val="both"/>
        <w:rPr>
          <w:rFonts w:ascii="Trebuchet MS" w:hAnsi="Trebuchet MS" w:cs="Arial"/>
          <w:highlight w:val="yellow"/>
          <w:lang w:val="fr-FR"/>
        </w:rPr>
      </w:pPr>
    </w:p>
    <w:p w14:paraId="3E9ED2CA" w14:textId="77777777" w:rsidR="004F73F9" w:rsidRPr="009F3881" w:rsidRDefault="004F73F9" w:rsidP="00183488">
      <w:pPr>
        <w:spacing w:before="120"/>
        <w:jc w:val="both"/>
        <w:rPr>
          <w:rFonts w:ascii="Trebuchet MS" w:hAnsi="Trebuchet MS"/>
          <w:lang w:val="fr-FR"/>
        </w:rPr>
      </w:pPr>
      <w:r w:rsidRPr="009F3881">
        <w:rPr>
          <w:rFonts w:ascii="Trebuchet MS" w:hAnsi="Trebuchet MS"/>
          <w:b/>
          <w:color w:val="000066"/>
          <w:lang w:val="fr-FR"/>
        </w:rPr>
        <w:t>Planul de redresare și reziliență al României</w:t>
      </w:r>
      <w:r w:rsidRPr="009F3881">
        <w:rPr>
          <w:rFonts w:ascii="Trebuchet MS" w:hAnsi="Trebuchet MS"/>
          <w:color w:val="000066"/>
          <w:lang w:val="fr-FR"/>
        </w:rPr>
        <w:t>,</w:t>
      </w:r>
      <w:r w:rsidRPr="009F3881">
        <w:rPr>
          <w:rFonts w:ascii="Trebuchet MS" w:hAnsi="Trebuchet MS"/>
          <w:lang w:val="fr-FR"/>
        </w:rPr>
        <w:t xml:space="preserve"> face parte dintr-un răspuns coordonat fără precedent al UE la criza provocată de pandemia de COVID-19, </w:t>
      </w:r>
      <w:r w:rsidRPr="009F3881">
        <w:rPr>
          <w:rFonts w:ascii="Trebuchet MS" w:hAnsi="Trebuchet MS" w:cs="Arial"/>
          <w:lang w:val="fr-FR"/>
        </w:rPr>
        <w:t xml:space="preserve">șocul Covid-19 fiind  unul tipic exogen sferei economice, similar, din multe puncte de vedere, unui dezastru natural, cu evoluții abrupte și dificil de anticipat. </w:t>
      </w:r>
      <w:r w:rsidRPr="009F3881">
        <w:rPr>
          <w:rFonts w:ascii="Trebuchet MS" w:hAnsi="Trebuchet MS" w:cs="Arial"/>
          <w:b/>
          <w:color w:val="000066"/>
          <w:lang w:val="fr-FR"/>
        </w:rPr>
        <w:t>Planul</w:t>
      </w:r>
      <w:r w:rsidRPr="009F3881">
        <w:rPr>
          <w:rFonts w:ascii="Trebuchet MS" w:hAnsi="Trebuchet MS"/>
          <w:b/>
          <w:color w:val="000066"/>
          <w:lang w:val="fr-FR"/>
        </w:rPr>
        <w:t xml:space="preserve"> propune proiecte în toate cele șase  domenii emblematice ale UE </w:t>
      </w:r>
      <w:r w:rsidRPr="009F3881">
        <w:rPr>
          <w:rFonts w:ascii="Trebuchet MS" w:hAnsi="Trebuchet MS"/>
          <w:lang w:val="fr-FR"/>
        </w:rPr>
        <w:t xml:space="preserve">și </w:t>
      </w:r>
      <w:r w:rsidRPr="009F3881">
        <w:rPr>
          <w:rFonts w:ascii="Trebuchet MS" w:hAnsi="Trebuchet MS" w:cs="Arial"/>
          <w:lang w:val="fr-FR"/>
        </w:rPr>
        <w:t xml:space="preserve"> este </w:t>
      </w:r>
      <w:r w:rsidRPr="009F3881">
        <w:rPr>
          <w:rFonts w:ascii="Trebuchet MS" w:hAnsi="Trebuchet MS"/>
          <w:lang w:val="fr-FR"/>
        </w:rPr>
        <w:t>menit să abordeze provocările europene comune prin adoptarea tranziției verzi și a celei digitale, precum și să consolideze reziliența economică și socială și coeziunea pieței unice. In urma implementarii proiectelor,  economia ar trebui să devină mai rezilientă la șocurile viitoare, iar populația, mai adaptabilă la modelele economice în schimbare.</w:t>
      </w:r>
    </w:p>
    <w:p w14:paraId="6E09658C" w14:textId="77777777" w:rsidR="004F73F9" w:rsidRPr="009F3881" w:rsidRDefault="004F73F9" w:rsidP="00183488">
      <w:pPr>
        <w:spacing w:before="120"/>
        <w:jc w:val="both"/>
        <w:rPr>
          <w:rFonts w:ascii="Trebuchet MS" w:hAnsi="Trebuchet MS"/>
          <w:lang w:val="fr-FR"/>
        </w:rPr>
      </w:pPr>
      <w:r w:rsidRPr="009F3881">
        <w:rPr>
          <w:rFonts w:ascii="Trebuchet MS" w:hAnsi="Trebuchet MS"/>
          <w:b/>
          <w:color w:val="002060"/>
          <w:lang w:val="fr-FR"/>
        </w:rPr>
        <w:t>Comisia a constatat că planul României alocă 41 % din suma totală măsurilor de sprijinire a tranziției verzi.</w:t>
      </w:r>
    </w:p>
    <w:p w14:paraId="7989A7B6" w14:textId="77777777" w:rsidR="004F73F9" w:rsidRPr="009F3881" w:rsidRDefault="004F73F9" w:rsidP="00183488">
      <w:pPr>
        <w:spacing w:before="120"/>
        <w:jc w:val="both"/>
        <w:rPr>
          <w:rFonts w:ascii="Trebuchet MS" w:hAnsi="Trebuchet MS" w:cs="Arial"/>
          <w:b/>
          <w:lang w:val="fr-FR"/>
        </w:rPr>
      </w:pPr>
      <w:r w:rsidRPr="009F3881">
        <w:rPr>
          <w:rFonts w:ascii="Trebuchet MS" w:hAnsi="Trebuchet MS" w:cs="Arial"/>
          <w:lang w:val="fr-FR"/>
        </w:rPr>
        <w:lastRenderedPageBreak/>
        <w:t>Pe</w:t>
      </w:r>
      <w:r w:rsidR="00183488" w:rsidRPr="009F3881">
        <w:rPr>
          <w:rFonts w:ascii="Trebuchet MS" w:hAnsi="Trebuchet MS" w:cs="Arial"/>
          <w:lang w:val="fr-FR"/>
        </w:rPr>
        <w:t>ntru diminuarea în continuare a</w:t>
      </w:r>
      <w:r w:rsidRPr="009F3881">
        <w:rPr>
          <w:rFonts w:ascii="Trebuchet MS" w:hAnsi="Trebuchet MS" w:cs="Arial"/>
          <w:lang w:val="fr-FR"/>
        </w:rPr>
        <w:t xml:space="preserve"> poluării, alocarea de resurse către proiecte de investiții verzi,( </w:t>
      </w:r>
      <w:r w:rsidRPr="009F3881">
        <w:rPr>
          <w:rFonts w:ascii="Trebuchet MS" w:hAnsi="Trebuchet MS" w:cs="Arial"/>
          <w:b/>
          <w:color w:val="002060"/>
          <w:lang w:val="fr-FR"/>
        </w:rPr>
        <w:t>Reconstrucția verde</w:t>
      </w:r>
      <w:r w:rsidRPr="009F3881">
        <w:rPr>
          <w:rFonts w:ascii="Trebuchet MS" w:hAnsi="Trebuchet MS" w:cs="Arial"/>
          <w:lang w:val="fr-FR"/>
        </w:rPr>
        <w:t xml:space="preserve">) are în vedere reorientarea economiei cu scopul de a-i conferi elasticitate  în procesul de atingere a obiectivelor privind clima și trebuie </w:t>
      </w:r>
      <w:r w:rsidRPr="009F3881">
        <w:rPr>
          <w:rFonts w:ascii="Trebuchet MS" w:eastAsiaTheme="minorHAnsi" w:hAnsi="Trebuchet MS" w:cs="Arial"/>
          <w:lang w:val="fr-FR"/>
        </w:rPr>
        <w:t xml:space="preserve"> să vizeze domeniile care generează cel mai mare volum de emisii de gaze cu efect de seră: </w:t>
      </w:r>
      <w:r w:rsidR="00183488" w:rsidRPr="009F3881">
        <w:rPr>
          <w:rFonts w:ascii="Trebuchet MS" w:hAnsi="Trebuchet MS" w:cs="Arial"/>
          <w:b/>
          <w:lang w:val="fr-FR"/>
        </w:rPr>
        <w:t>industria (</w:t>
      </w:r>
      <w:r w:rsidRPr="009F3881">
        <w:rPr>
          <w:rFonts w:ascii="Trebuchet MS" w:hAnsi="Trebuchet MS" w:cs="Arial"/>
          <w:b/>
          <w:lang w:val="fr-FR"/>
        </w:rPr>
        <w:t>pre</w:t>
      </w:r>
      <w:r w:rsidR="00183488" w:rsidRPr="009F3881">
        <w:rPr>
          <w:rFonts w:ascii="Trebuchet MS" w:hAnsi="Trebuchet MS" w:cs="Arial"/>
          <w:b/>
          <w:lang w:val="fr-FR"/>
        </w:rPr>
        <w:t>lucrătoare, chimică) clădirile,</w:t>
      </w:r>
      <w:r w:rsidRPr="009F3881">
        <w:rPr>
          <w:rFonts w:ascii="Trebuchet MS" w:hAnsi="Trebuchet MS" w:cs="Arial"/>
          <w:b/>
          <w:lang w:val="fr-FR"/>
        </w:rPr>
        <w:t xml:space="preserve"> industria transpo</w:t>
      </w:r>
      <w:r w:rsidR="00183488" w:rsidRPr="009F3881">
        <w:rPr>
          <w:rFonts w:ascii="Trebuchet MS" w:hAnsi="Trebuchet MS" w:cs="Arial"/>
          <w:b/>
          <w:lang w:val="fr-FR"/>
        </w:rPr>
        <w:t>rtului, producerea de energie,</w:t>
      </w:r>
      <w:r w:rsidRPr="009F3881">
        <w:rPr>
          <w:rFonts w:ascii="Trebuchet MS" w:hAnsi="Trebuchet MS" w:cs="Arial"/>
          <w:b/>
          <w:lang w:val="fr-FR"/>
        </w:rPr>
        <w:t xml:space="preserve"> industria alimentară și agricultura.</w:t>
      </w:r>
    </w:p>
    <w:p w14:paraId="30F3FB10" w14:textId="77777777" w:rsidR="004F73F9" w:rsidRPr="009F3881" w:rsidRDefault="004F73F9" w:rsidP="00183488">
      <w:pPr>
        <w:spacing w:before="120"/>
        <w:jc w:val="both"/>
        <w:rPr>
          <w:rFonts w:ascii="Trebuchet MS" w:eastAsiaTheme="minorHAnsi" w:hAnsi="Trebuchet MS" w:cstheme="minorBidi"/>
          <w:lang w:val="fr-FR"/>
        </w:rPr>
      </w:pPr>
      <w:r w:rsidRPr="009F3881">
        <w:rPr>
          <w:rFonts w:ascii="Trebuchet MS" w:eastAsiaTheme="minorHAnsi" w:hAnsi="Trebuchet MS" w:cstheme="minorBidi"/>
          <w:lang w:val="fr-FR"/>
        </w:rPr>
        <w:t>Tranziția ordonată a României spre o economie cu emisii reduse de carbon implică realizarea și implementarea unor politici publice la nivel național care să asigure echilibrul între menținerea competitivității economice și nevoia de dezvoltare durabilă.</w:t>
      </w:r>
    </w:p>
    <w:p w14:paraId="1AF357BA" w14:textId="77777777" w:rsidR="004F73F9" w:rsidRPr="009F3881" w:rsidRDefault="004F73F9" w:rsidP="00183488">
      <w:pPr>
        <w:spacing w:before="120"/>
        <w:jc w:val="both"/>
        <w:rPr>
          <w:rFonts w:ascii="Trebuchet MS" w:eastAsiaTheme="minorHAnsi" w:hAnsi="Trebuchet MS" w:cstheme="minorBidi"/>
          <w:lang w:val="fr-FR"/>
        </w:rPr>
      </w:pPr>
      <w:r w:rsidRPr="009F3881">
        <w:rPr>
          <w:rFonts w:ascii="Trebuchet MS" w:eastAsiaTheme="minorHAnsi" w:hAnsi="Trebuchet MS" w:cstheme="minorBidi"/>
          <w:lang w:val="fr-FR"/>
        </w:rPr>
        <w:t xml:space="preserve"> În plus, realizarea unei tranziții normale (ordonate) depinde în mare măsură de capacitatea de a implementa proiecte investiționale, dar si viteza implementării investițiilor și reformelor structural.</w:t>
      </w:r>
    </w:p>
    <w:p w14:paraId="047935EB" w14:textId="77777777" w:rsidR="004F73F9" w:rsidRPr="009F3881" w:rsidRDefault="004F73F9" w:rsidP="00183488">
      <w:pPr>
        <w:spacing w:before="120"/>
        <w:jc w:val="both"/>
        <w:rPr>
          <w:rFonts w:ascii="Trebuchet MS" w:eastAsiaTheme="minorHAnsi" w:hAnsi="Trebuchet MS" w:cstheme="minorBidi"/>
          <w:lang w:val="fr-FR"/>
        </w:rPr>
      </w:pPr>
      <w:r w:rsidRPr="009F3881">
        <w:rPr>
          <w:rFonts w:ascii="Trebuchet MS" w:eastAsiaTheme="minorHAnsi" w:hAnsi="Trebuchet MS" w:cstheme="minorBidi"/>
          <w:lang w:val="fr-FR"/>
        </w:rPr>
        <w:t>În plus, prevenirea schimbărilor climatice este un proces cu potențial apreciabil de a susține creșterea economică, dezvoltarea mai multor sectoare economice și crearea de noi locuri de muncă .</w:t>
      </w:r>
    </w:p>
    <w:p w14:paraId="39162674" w14:textId="77777777" w:rsidR="004F73F9" w:rsidRPr="009F3881" w:rsidRDefault="004F73F9" w:rsidP="00183488">
      <w:pPr>
        <w:spacing w:before="120"/>
        <w:jc w:val="both"/>
        <w:rPr>
          <w:rFonts w:ascii="Trebuchet MS" w:hAnsi="Trebuchet MS"/>
          <w:b/>
          <w:bCs/>
          <w:color w:val="538135" w:themeColor="accent6" w:themeShade="BF"/>
          <w:lang w:val="fr-FR"/>
        </w:rPr>
      </w:pPr>
      <w:r w:rsidRPr="009F3881">
        <w:rPr>
          <w:rFonts w:ascii="Trebuchet MS" w:eastAsiaTheme="minorHAnsi" w:hAnsi="Trebuchet MS" w:cs="Arial"/>
          <w:b/>
          <w:color w:val="002060"/>
          <w:lang w:val="fr-FR"/>
        </w:rPr>
        <w:t>MRR ofer</w:t>
      </w:r>
      <w:r w:rsidR="00183488" w:rsidRPr="009F3881">
        <w:rPr>
          <w:rFonts w:ascii="Trebuchet MS" w:eastAsiaTheme="minorHAnsi" w:hAnsi="Trebuchet MS" w:cs="Arial"/>
          <w:b/>
          <w:color w:val="002060"/>
          <w:lang w:val="fr-FR"/>
        </w:rPr>
        <w:t xml:space="preserve">ă României resurse importante, </w:t>
      </w:r>
      <w:r w:rsidRPr="009F3881">
        <w:rPr>
          <w:rFonts w:ascii="Trebuchet MS" w:eastAsiaTheme="minorHAnsi" w:hAnsi="Trebuchet MS" w:cs="Arial"/>
          <w:b/>
          <w:color w:val="002060"/>
          <w:lang w:val="fr-FR"/>
        </w:rPr>
        <w:t>destinate investițiilor verzi,</w:t>
      </w:r>
      <w:r w:rsidRPr="009F3881">
        <w:rPr>
          <w:rFonts w:ascii="Trebuchet MS" w:eastAsiaTheme="minorHAnsi" w:hAnsi="Trebuchet MS" w:cs="Arial"/>
          <w:lang w:val="fr-FR"/>
        </w:rPr>
        <w:t xml:space="preserve">în perioada 2021-2026, </w:t>
      </w:r>
      <w:r w:rsidRPr="009F3881">
        <w:rPr>
          <w:rFonts w:ascii="Trebuchet MS" w:eastAsiaTheme="minorHAnsi" w:hAnsi="Trebuchet MS" w:cs="Arial"/>
          <w:b/>
          <w:color w:val="002060"/>
          <w:lang w:val="fr-FR"/>
        </w:rPr>
        <w:t>cărora li  se adaugă cele cu destinație verde din cadrul financiar multianual  2021-2027,</w:t>
      </w:r>
      <w:r w:rsidRPr="009F3881">
        <w:rPr>
          <w:rFonts w:ascii="Trebuchet MS" w:eastAsiaTheme="minorHAnsi" w:hAnsi="Trebuchet MS" w:cs="Arial"/>
          <w:lang w:val="fr-FR"/>
        </w:rPr>
        <w:t xml:space="preserve">(prin componenta de coeziune) </w:t>
      </w:r>
      <w:r w:rsidRPr="009F3881">
        <w:rPr>
          <w:rFonts w:ascii="Trebuchet MS" w:eastAsiaTheme="minorHAnsi" w:hAnsi="Trebuchet MS" w:cs="Arial"/>
          <w:b/>
          <w:color w:val="002060"/>
          <w:lang w:val="fr-FR"/>
        </w:rPr>
        <w:t>împreună cu fondurile provenind din celelalte  inițiative comunitare de mutualizare de fonduri (asociate Pactului Verde European),</w:t>
      </w:r>
      <w:r w:rsidRPr="009F3881">
        <w:rPr>
          <w:rFonts w:ascii="Trebuchet MS" w:eastAsiaTheme="minorHAnsi" w:hAnsi="Trebuchet MS" w:cs="Arial"/>
          <w:lang w:val="fr-FR"/>
        </w:rPr>
        <w:t xml:space="preserve"> cu scopul creșterii eficienței folosirii resurselor și al neutralizării emisiilor de gaze cu efect de seră (cu ținta anului 2050).</w:t>
      </w:r>
      <w:r w:rsidRPr="009F3881">
        <w:rPr>
          <w:rFonts w:ascii="Trebuchet MS" w:hAnsi="Trebuchet MS"/>
          <w:b/>
          <w:bCs/>
          <w:color w:val="538135" w:themeColor="accent6" w:themeShade="BF"/>
          <w:lang w:val="fr-FR"/>
        </w:rPr>
        <w:t xml:space="preserve"> </w:t>
      </w:r>
    </w:p>
    <w:p w14:paraId="21CDFED1" w14:textId="77777777" w:rsidR="004F73F9" w:rsidRPr="009F3881" w:rsidRDefault="004F73F9" w:rsidP="00183488">
      <w:pPr>
        <w:spacing w:before="120"/>
        <w:jc w:val="both"/>
        <w:rPr>
          <w:rFonts w:ascii="Trebuchet MS" w:eastAsiaTheme="minorHAnsi" w:hAnsi="Trebuchet MS" w:cs="Arial"/>
          <w:b/>
          <w:color w:val="000000" w:themeColor="text1"/>
          <w:lang w:val="fr-FR"/>
        </w:rPr>
      </w:pPr>
      <w:r w:rsidRPr="009F3881">
        <w:rPr>
          <w:rFonts w:ascii="Trebuchet MS" w:eastAsiaTheme="minorHAnsi" w:hAnsi="Trebuchet MS" w:cs="Arial"/>
          <w:color w:val="000000" w:themeColor="text1"/>
          <w:lang w:val="fr-FR"/>
        </w:rPr>
        <w:t xml:space="preserve">Finanțarea verde e un instrument important pe care România îl poate folosi pentru a răspunde cu succes provocării schimbărilor climatice prezintă </w:t>
      </w:r>
      <w:r w:rsidRPr="009F3881">
        <w:rPr>
          <w:rFonts w:ascii="Trebuchet MS" w:eastAsiaTheme="minorHAnsi" w:hAnsi="Trebuchet MS" w:cs="Arial"/>
          <w:b/>
          <w:color w:val="000000" w:themeColor="text1"/>
          <w:lang w:val="fr-FR"/>
        </w:rPr>
        <w:t>numeroase oportunități:</w:t>
      </w:r>
    </w:p>
    <w:p w14:paraId="76B5671F" w14:textId="77777777" w:rsidR="004F73F9" w:rsidRPr="009F3881" w:rsidRDefault="004F73F9" w:rsidP="008D7091">
      <w:pPr>
        <w:numPr>
          <w:ilvl w:val="0"/>
          <w:numId w:val="176"/>
        </w:numPr>
        <w:spacing w:before="120"/>
        <w:jc w:val="both"/>
        <w:rPr>
          <w:rFonts w:ascii="Trebuchet MS" w:eastAsiaTheme="minorHAnsi" w:hAnsi="Trebuchet MS" w:cstheme="minorBidi"/>
          <w:lang w:val="fr-FR"/>
        </w:rPr>
      </w:pPr>
      <w:r w:rsidRPr="009F3881">
        <w:rPr>
          <w:rFonts w:ascii="Trebuchet MS" w:eastAsiaTheme="minorHAnsi" w:hAnsi="Trebuchet MS" w:cs="Arial"/>
          <w:lang w:val="fr-FR"/>
        </w:rPr>
        <w:t>schimbarea structurii economiei către una cu valoare adăugată mai mare.</w:t>
      </w:r>
    </w:p>
    <w:p w14:paraId="2842103E" w14:textId="77777777" w:rsidR="004F73F9" w:rsidRPr="009F3881" w:rsidRDefault="004F73F9" w:rsidP="008D7091">
      <w:pPr>
        <w:numPr>
          <w:ilvl w:val="0"/>
          <w:numId w:val="176"/>
        </w:numPr>
        <w:spacing w:before="120"/>
        <w:jc w:val="both"/>
        <w:rPr>
          <w:rFonts w:ascii="Trebuchet MS" w:eastAsiaTheme="minorHAnsi" w:hAnsi="Trebuchet MS" w:cs="Arial"/>
          <w:lang w:val="fr-FR"/>
        </w:rPr>
      </w:pPr>
      <w:r w:rsidRPr="009F3881">
        <w:rPr>
          <w:rFonts w:ascii="Trebuchet MS" w:eastAsiaTheme="minorHAnsi" w:hAnsi="Trebuchet MS" w:cs="Arial"/>
          <w:lang w:val="fr-FR"/>
        </w:rPr>
        <w:t xml:space="preserve">posibilitatea poziționării României ca țară atractivă pentru investițiile străine directe în sectoarele verzi. </w:t>
      </w:r>
    </w:p>
    <w:p w14:paraId="0975D74B" w14:textId="77777777" w:rsidR="004F73F9" w:rsidRPr="009F3881" w:rsidRDefault="004F73F9" w:rsidP="008D7091">
      <w:pPr>
        <w:numPr>
          <w:ilvl w:val="0"/>
          <w:numId w:val="176"/>
        </w:numPr>
        <w:spacing w:before="120"/>
        <w:jc w:val="both"/>
        <w:rPr>
          <w:rFonts w:ascii="Trebuchet MS" w:eastAsiaTheme="minorHAnsi" w:hAnsi="Trebuchet MS" w:cs="Arial"/>
          <w:lang w:val="fr-FR"/>
        </w:rPr>
      </w:pPr>
      <w:r w:rsidRPr="009F3881">
        <w:rPr>
          <w:rFonts w:ascii="Trebuchet MS" w:eastAsiaTheme="minorHAnsi" w:hAnsi="Trebuchet MS" w:cs="Arial"/>
          <w:lang w:val="fr-FR"/>
        </w:rPr>
        <w:t>fonduri ce vor fi oferite statelor membre, vor facilita  tranziția spre un model mai sustenabil de creștere economică.</w:t>
      </w:r>
    </w:p>
    <w:p w14:paraId="08D117A4" w14:textId="128BDDF3" w:rsidR="00050121" w:rsidRDefault="00050121"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14:paraId="1ACE76A4" w14:textId="4DA3CD1F" w:rsidR="00F37C98" w:rsidRDefault="00F37C98"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14:paraId="2001073D" w14:textId="77777777" w:rsidR="00F37C98" w:rsidRDefault="00F37C98"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14:paraId="354BCE74" w14:textId="77777777" w:rsidR="00396ACD" w:rsidRPr="00EF5E4E" w:rsidRDefault="00396ACD"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14:paraId="383C137B" w14:textId="77777777" w:rsidR="00396ACD" w:rsidRPr="00EF5E4E" w:rsidRDefault="00396ACD"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r w:rsidRPr="00EF5E4E">
        <w:rPr>
          <w:rFonts w:ascii="Trebuchet MS" w:hAnsi="Trebuchet MS" w:cs="Arial"/>
          <w:b/>
          <w:lang w:val="ro-RO"/>
        </w:rPr>
        <w:t>2. OBIECTIVUL BUGETAR PE TERMEN MEDIU</w:t>
      </w:r>
    </w:p>
    <w:p w14:paraId="73C41944" w14:textId="77777777" w:rsidR="00396ACD" w:rsidRPr="00EF5E4E" w:rsidRDefault="00396ACD"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14:paraId="450A3FC3" w14:textId="77777777" w:rsidR="00396ACD" w:rsidRPr="00EF5E4E" w:rsidRDefault="00396ACD"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14:paraId="353CF1A2" w14:textId="77777777" w:rsidR="00F67752" w:rsidRPr="00EF5E4E" w:rsidRDefault="00C4244C" w:rsidP="0002770B">
      <w:pPr>
        <w:widowControl w:val="0"/>
        <w:shd w:val="clear" w:color="auto" w:fill="9CC2E5" w:themeFill="accent1" w:themeFillTint="99"/>
        <w:tabs>
          <w:tab w:val="left" w:pos="9639"/>
        </w:tabs>
        <w:suppressAutoHyphens/>
        <w:autoSpaceDE w:val="0"/>
        <w:autoSpaceDN w:val="0"/>
        <w:adjustRightInd w:val="0"/>
        <w:spacing w:before="120"/>
        <w:jc w:val="both"/>
        <w:rPr>
          <w:rFonts w:ascii="Trebuchet MS" w:hAnsi="Trebuchet MS" w:cs="Arial"/>
          <w:b/>
          <w:color w:val="002060"/>
          <w:lang w:val="ro-RO"/>
        </w:rPr>
      </w:pPr>
      <w:r w:rsidRPr="00EF5E4E">
        <w:rPr>
          <w:rFonts w:ascii="Trebuchet MS" w:hAnsi="Trebuchet MS" w:cs="Arial"/>
          <w:b/>
          <w:color w:val="002060"/>
          <w:lang w:val="ro-RO"/>
        </w:rPr>
        <w:t>2</w:t>
      </w:r>
      <w:r w:rsidR="004177A5" w:rsidRPr="00EF5E4E">
        <w:rPr>
          <w:rFonts w:ascii="Trebuchet MS" w:hAnsi="Trebuchet MS" w:cs="Arial"/>
          <w:b/>
          <w:color w:val="002060"/>
          <w:lang w:val="ro-RO"/>
        </w:rPr>
        <w:t>.1</w:t>
      </w:r>
      <w:r w:rsidR="00544868" w:rsidRPr="00EF5E4E">
        <w:rPr>
          <w:rFonts w:ascii="Trebuchet MS" w:hAnsi="Trebuchet MS" w:cs="Arial"/>
          <w:b/>
          <w:color w:val="002060"/>
          <w:lang w:val="ro-RO"/>
        </w:rPr>
        <w:t xml:space="preserve"> </w:t>
      </w:r>
      <w:r w:rsidR="004177A5" w:rsidRPr="00EF5E4E">
        <w:rPr>
          <w:rFonts w:ascii="Trebuchet MS" w:hAnsi="Trebuchet MS" w:cstheme="minorHAnsi"/>
          <w:b/>
          <w:color w:val="002060"/>
          <w:lang w:val="ro-RO"/>
        </w:rPr>
        <w:t>PIB potențial și output – gap</w:t>
      </w:r>
    </w:p>
    <w:p w14:paraId="7E0EACDD" w14:textId="77777777" w:rsidR="00183488" w:rsidRDefault="00D17E9D" w:rsidP="00183488">
      <w:pPr>
        <w:spacing w:before="120"/>
        <w:jc w:val="both"/>
        <w:rPr>
          <w:rFonts w:ascii="Trebuchet MS" w:eastAsia="Calibri" w:hAnsi="Trebuchet MS" w:cs="Calibri"/>
          <w:color w:val="000000" w:themeColor="text1"/>
          <w:lang w:val="ro-RO"/>
        </w:rPr>
      </w:pPr>
      <w:bookmarkStart w:id="0" w:name="_Toc418068096"/>
      <w:r w:rsidRPr="00084137">
        <w:rPr>
          <w:rFonts w:ascii="Trebuchet MS" w:eastAsia="Calibri" w:hAnsi="Trebuchet MS" w:cs="Calibri"/>
          <w:color w:val="000000" w:themeColor="text1"/>
          <w:lang w:val="ro-RO"/>
        </w:rPr>
        <w:t>Estimările produsului intern brut potenţial şi output-gap pentru România au fost efectuate, utilizând metodologia comună europeană agreată la nivelul tuturor statelor membre UE, pe baza cadrului macroeconomic publicat în prognoza macro</w:t>
      </w:r>
      <w:r w:rsidR="00183488">
        <w:rPr>
          <w:rFonts w:ascii="Trebuchet MS" w:eastAsia="Calibri" w:hAnsi="Trebuchet MS" w:cs="Calibri"/>
          <w:color w:val="000000" w:themeColor="text1"/>
          <w:lang w:val="ro-RO"/>
        </w:rPr>
        <w:t>economică de toamnă 2021 a CNSP.</w:t>
      </w:r>
    </w:p>
    <w:p w14:paraId="140A9266" w14:textId="77777777" w:rsidR="00183488" w:rsidRDefault="00D17E9D" w:rsidP="00183488">
      <w:pPr>
        <w:spacing w:before="120"/>
        <w:jc w:val="both"/>
        <w:rPr>
          <w:rFonts w:ascii="Trebuchet MS" w:eastAsia="Calibri" w:hAnsi="Trebuchet MS" w:cs="Calibri"/>
          <w:color w:val="000000" w:themeColor="text1"/>
          <w:lang w:val="ro-RO"/>
        </w:rPr>
      </w:pPr>
      <w:r w:rsidRPr="00084137">
        <w:rPr>
          <w:rFonts w:ascii="Trebuchet MS" w:eastAsia="Calibri" w:hAnsi="Trebuchet MS" w:cs="Calibri"/>
          <w:color w:val="000000" w:themeColor="text1"/>
          <w:lang w:val="ro-RO"/>
        </w:rPr>
        <w:t>Precizăm că estimările realizate pe baza datelor disponibile până în prezent indică faptul că PIB potenţial aferent anului 2020 a fost afectat de pandemia de COVID-19 într-o măsură mai mică</w:t>
      </w:r>
      <w:r w:rsidRPr="009F3881">
        <w:rPr>
          <w:rFonts w:ascii="Trebuchet MS" w:eastAsia="Calibri" w:hAnsi="Trebuchet MS"/>
          <w:color w:val="000000" w:themeColor="text1"/>
          <w:lang w:val="ro-RO"/>
        </w:rPr>
        <w:t xml:space="preserve"> </w:t>
      </w:r>
      <w:r w:rsidRPr="00084137">
        <w:rPr>
          <w:rFonts w:ascii="Trebuchet MS" w:eastAsia="Calibri" w:hAnsi="Trebuchet MS" w:cs="Calibri"/>
          <w:color w:val="000000" w:themeColor="text1"/>
          <w:lang w:val="ro-RO"/>
        </w:rPr>
        <w:t xml:space="preserve">decât s-a anticipat la debutul crizei. Datele provizorii privind conturile naţionale şi cifrele finale referitoare la piaţa forţei de muncă din anul 2020 relevă o creştere potenţială a României de 3,1% faţă de 2,5% cât s-a estimat la bugetul pentru anul 2021, </w:t>
      </w:r>
      <w:r w:rsidRPr="00084137">
        <w:rPr>
          <w:rFonts w:ascii="Trebuchet MS" w:eastAsia="Calibri" w:hAnsi="Trebuchet MS" w:cs="Calibri"/>
          <w:color w:val="000000" w:themeColor="text1"/>
          <w:lang w:val="ro-RO"/>
        </w:rPr>
        <w:lastRenderedPageBreak/>
        <w:t xml:space="preserve">în condiţiile în care şi recesiunea economică (scăderea PIB real efectiv) a fost una dintre cele mai limitate din rândul statelor membre (-3,9% </w:t>
      </w:r>
      <w:r w:rsidR="00183488">
        <w:rPr>
          <w:rFonts w:ascii="Trebuchet MS" w:eastAsia="Calibri" w:hAnsi="Trebuchet MS" w:cs="Calibri"/>
          <w:color w:val="000000" w:themeColor="text1"/>
          <w:lang w:val="ro-RO"/>
        </w:rPr>
        <w:t>în România faţă de -5,9% în UE).</w:t>
      </w:r>
    </w:p>
    <w:p w14:paraId="749F0D1F" w14:textId="77777777" w:rsidR="00183488" w:rsidRDefault="00D17E9D" w:rsidP="00183488">
      <w:pPr>
        <w:spacing w:before="120"/>
        <w:jc w:val="both"/>
        <w:rPr>
          <w:rFonts w:ascii="Trebuchet MS" w:eastAsia="Calibri" w:hAnsi="Trebuchet MS" w:cs="Calibri"/>
          <w:color w:val="000000" w:themeColor="text1"/>
          <w:lang w:val="ro-RO"/>
        </w:rPr>
      </w:pPr>
      <w:r w:rsidRPr="00084137">
        <w:rPr>
          <w:rFonts w:ascii="Trebuchet MS" w:hAnsi="Trebuchet MS" w:cs="Calibri"/>
          <w:color w:val="000000" w:themeColor="text1"/>
          <w:lang w:val="ro-RO"/>
        </w:rPr>
        <w:t xml:space="preserve">Începând cu anul 2021 se estimează o redresare a creşterii economice potenţiale către dinamicile din perioada pre-pandemică adică în jur de 4%. Mai mult, în perioada de vârf a implementării investiţiilor şi reformelor prevăzute în Planul Naţional de Rezilienţă şi Redresare, respectiv intervalul 2023-2025, creşterea potenţială atinge o medie anuală de 4,3%. </w:t>
      </w:r>
    </w:p>
    <w:p w14:paraId="14C755B3" w14:textId="1F7AE227" w:rsidR="00D17E9D" w:rsidRDefault="00D17E9D" w:rsidP="00183488">
      <w:pPr>
        <w:spacing w:before="120"/>
        <w:jc w:val="both"/>
        <w:rPr>
          <w:rFonts w:ascii="Trebuchet MS" w:hAnsi="Trebuchet MS" w:cs="Calibri"/>
          <w:color w:val="000000" w:themeColor="text1"/>
          <w:lang w:val="ro-RO"/>
        </w:rPr>
      </w:pPr>
      <w:r w:rsidRPr="00084137">
        <w:rPr>
          <w:rFonts w:ascii="Trebuchet MS" w:hAnsi="Trebuchet MS" w:cs="Calibri"/>
          <w:color w:val="000000" w:themeColor="text1"/>
          <w:lang w:val="ro-RO"/>
        </w:rPr>
        <w:t>Urmare a fluxurilor investiţionale atât din PNRR cât şi din alte surse (CFM 2021-2027, bugetul de stat, ISD) contribuţia stocului de capital la creşterea potenţială devine, începând cu anul 2022, net superioară celei a productivităţii totale a factorilor (TFP). Totuşi, caracterul intensiv al creşterii economice potenţiale pe termen mediu a României se menţine întrucât contribuţia TFP rămâne în vecinătatea nivelului de 2 puncte procentuale.</w:t>
      </w:r>
    </w:p>
    <w:p w14:paraId="4842A771" w14:textId="37F42979" w:rsidR="00524B9C" w:rsidRDefault="00524B9C" w:rsidP="00183488">
      <w:pPr>
        <w:spacing w:before="120"/>
        <w:jc w:val="both"/>
        <w:rPr>
          <w:rFonts w:ascii="Trebuchet MS" w:hAnsi="Trebuchet MS" w:cs="Calibri"/>
          <w:color w:val="000000" w:themeColor="text1"/>
          <w:lang w:val="ro-RO"/>
        </w:rPr>
      </w:pPr>
    </w:p>
    <w:p w14:paraId="3E2F7C2F" w14:textId="77777777" w:rsidR="00D17E9D" w:rsidRPr="00C72743" w:rsidRDefault="00D17E9D" w:rsidP="00183488">
      <w:pPr>
        <w:spacing w:before="120"/>
        <w:ind w:left="357"/>
        <w:jc w:val="center"/>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Creşterea PIB potenţial şi componenta ciclică a deficitului bugetar</w:t>
      </w:r>
      <w:bookmarkEnd w:id="0"/>
    </w:p>
    <w:p w14:paraId="3EBBEDD7" w14:textId="77777777" w:rsidR="00D17E9D" w:rsidRPr="00C72743" w:rsidRDefault="00D17E9D" w:rsidP="00183488">
      <w:pPr>
        <w:ind w:left="357"/>
        <w:rPr>
          <w:rFonts w:ascii="Trebuchet MS" w:hAnsi="Trebuchet MS" w:cs="Calibri"/>
          <w:b/>
          <w:bCs/>
          <w:color w:val="000000" w:themeColor="text1"/>
          <w:sz w:val="20"/>
          <w:szCs w:val="20"/>
          <w:lang w:val="ro-RO"/>
        </w:rPr>
      </w:pP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46"/>
        <w:gridCol w:w="1004"/>
        <w:gridCol w:w="1005"/>
        <w:gridCol w:w="1005"/>
        <w:gridCol w:w="1005"/>
        <w:gridCol w:w="1005"/>
        <w:gridCol w:w="1005"/>
      </w:tblGrid>
      <w:tr w:rsidR="00D17E9D" w:rsidRPr="00C72743" w14:paraId="2C9CC13F" w14:textId="77777777" w:rsidTr="008E1C0F">
        <w:trPr>
          <w:trHeight w:val="315"/>
          <w:jc w:val="center"/>
        </w:trPr>
        <w:tc>
          <w:tcPr>
            <w:tcW w:w="3446" w:type="dxa"/>
            <w:noWrap/>
            <w:vAlign w:val="bottom"/>
          </w:tcPr>
          <w:p w14:paraId="4AA037FB" w14:textId="77777777" w:rsidR="00D17E9D" w:rsidRPr="00C72743" w:rsidRDefault="00D17E9D" w:rsidP="008E1C0F">
            <w:pPr>
              <w:keepNext/>
              <w:rPr>
                <w:rFonts w:ascii="Trebuchet MS" w:hAnsi="Trebuchet MS" w:cs="Calibri"/>
                <w:color w:val="000000" w:themeColor="text1"/>
                <w:sz w:val="20"/>
                <w:szCs w:val="20"/>
                <w:lang w:val="ro-RO"/>
              </w:rPr>
            </w:pPr>
          </w:p>
        </w:tc>
        <w:tc>
          <w:tcPr>
            <w:tcW w:w="1004" w:type="dxa"/>
            <w:noWrap/>
            <w:vAlign w:val="bottom"/>
          </w:tcPr>
          <w:p w14:paraId="7F908114"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2020</w:t>
            </w:r>
          </w:p>
        </w:tc>
        <w:tc>
          <w:tcPr>
            <w:tcW w:w="1005" w:type="dxa"/>
            <w:noWrap/>
            <w:vAlign w:val="bottom"/>
          </w:tcPr>
          <w:p w14:paraId="65B4E7DB"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2021</w:t>
            </w:r>
          </w:p>
        </w:tc>
        <w:tc>
          <w:tcPr>
            <w:tcW w:w="1005" w:type="dxa"/>
            <w:noWrap/>
            <w:vAlign w:val="bottom"/>
          </w:tcPr>
          <w:p w14:paraId="682FA5AE"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2022</w:t>
            </w:r>
          </w:p>
        </w:tc>
        <w:tc>
          <w:tcPr>
            <w:tcW w:w="1005" w:type="dxa"/>
            <w:noWrap/>
            <w:vAlign w:val="bottom"/>
          </w:tcPr>
          <w:p w14:paraId="06F3FE59"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2023</w:t>
            </w:r>
          </w:p>
        </w:tc>
        <w:tc>
          <w:tcPr>
            <w:tcW w:w="1005" w:type="dxa"/>
            <w:noWrap/>
            <w:vAlign w:val="bottom"/>
          </w:tcPr>
          <w:p w14:paraId="597152A7"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2024</w:t>
            </w:r>
          </w:p>
        </w:tc>
        <w:tc>
          <w:tcPr>
            <w:tcW w:w="1005" w:type="dxa"/>
            <w:vAlign w:val="bottom"/>
          </w:tcPr>
          <w:p w14:paraId="6B7CC4F4"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2025</w:t>
            </w:r>
          </w:p>
        </w:tc>
      </w:tr>
      <w:tr w:rsidR="00D17E9D" w:rsidRPr="00C72743" w14:paraId="07F99527" w14:textId="77777777" w:rsidTr="008E1C0F">
        <w:trPr>
          <w:trHeight w:val="315"/>
          <w:jc w:val="center"/>
        </w:trPr>
        <w:tc>
          <w:tcPr>
            <w:tcW w:w="3446" w:type="dxa"/>
            <w:noWrap/>
            <w:vAlign w:val="bottom"/>
          </w:tcPr>
          <w:p w14:paraId="14AE6A6D" w14:textId="77777777" w:rsidR="00D17E9D" w:rsidRPr="00C72743" w:rsidRDefault="00D17E9D" w:rsidP="008E1C0F">
            <w:pPr>
              <w:keepNex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PIB potenţial (%)</w:t>
            </w:r>
          </w:p>
        </w:tc>
        <w:tc>
          <w:tcPr>
            <w:tcW w:w="1004" w:type="dxa"/>
            <w:noWrap/>
            <w:vAlign w:val="bottom"/>
          </w:tcPr>
          <w:p w14:paraId="02359797"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3.1</w:t>
            </w:r>
          </w:p>
        </w:tc>
        <w:tc>
          <w:tcPr>
            <w:tcW w:w="1005" w:type="dxa"/>
            <w:noWrap/>
            <w:vAlign w:val="bottom"/>
          </w:tcPr>
          <w:p w14:paraId="5D0533FA"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3.9</w:t>
            </w:r>
          </w:p>
        </w:tc>
        <w:tc>
          <w:tcPr>
            <w:tcW w:w="1005" w:type="dxa"/>
            <w:noWrap/>
            <w:vAlign w:val="bottom"/>
          </w:tcPr>
          <w:p w14:paraId="2BA7D989"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4.0</w:t>
            </w:r>
          </w:p>
        </w:tc>
        <w:tc>
          <w:tcPr>
            <w:tcW w:w="1005" w:type="dxa"/>
            <w:noWrap/>
            <w:vAlign w:val="bottom"/>
          </w:tcPr>
          <w:p w14:paraId="615133D6"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4.3</w:t>
            </w:r>
          </w:p>
        </w:tc>
        <w:tc>
          <w:tcPr>
            <w:tcW w:w="1005" w:type="dxa"/>
            <w:noWrap/>
            <w:vAlign w:val="bottom"/>
          </w:tcPr>
          <w:p w14:paraId="033E7522"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4.4</w:t>
            </w:r>
          </w:p>
        </w:tc>
        <w:tc>
          <w:tcPr>
            <w:tcW w:w="1005" w:type="dxa"/>
            <w:vAlign w:val="bottom"/>
          </w:tcPr>
          <w:p w14:paraId="0E204B68"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4.3</w:t>
            </w:r>
          </w:p>
        </w:tc>
      </w:tr>
      <w:tr w:rsidR="00D17E9D" w:rsidRPr="00C72743" w14:paraId="3C19EA8D" w14:textId="77777777" w:rsidTr="008E1C0F">
        <w:trPr>
          <w:trHeight w:val="315"/>
          <w:jc w:val="center"/>
        </w:trPr>
        <w:tc>
          <w:tcPr>
            <w:tcW w:w="3446" w:type="dxa"/>
            <w:noWrap/>
            <w:vAlign w:val="bottom"/>
          </w:tcPr>
          <w:p w14:paraId="0CDB9E69" w14:textId="77777777" w:rsidR="00D17E9D" w:rsidRPr="00C72743" w:rsidRDefault="00D17E9D" w:rsidP="008E1C0F">
            <w:pPr>
              <w:keepNext/>
              <w:rPr>
                <w:rFonts w:ascii="Trebuchet MS" w:hAnsi="Trebuchet MS" w:cs="Calibri"/>
                <w:i/>
                <w:iCs/>
                <w:color w:val="000000" w:themeColor="text1"/>
                <w:sz w:val="20"/>
                <w:szCs w:val="20"/>
                <w:lang w:val="ro-RO"/>
              </w:rPr>
            </w:pPr>
            <w:r w:rsidRPr="00C72743">
              <w:rPr>
                <w:rFonts w:ascii="Trebuchet MS" w:hAnsi="Trebuchet MS" w:cs="Calibri"/>
                <w:i/>
                <w:iCs/>
                <w:color w:val="000000" w:themeColor="text1"/>
                <w:sz w:val="20"/>
                <w:szCs w:val="20"/>
                <w:lang w:val="ro-RO"/>
              </w:rPr>
              <w:t>din care contribuţia factorilor:</w:t>
            </w:r>
          </w:p>
        </w:tc>
        <w:tc>
          <w:tcPr>
            <w:tcW w:w="1004" w:type="dxa"/>
            <w:noWrap/>
            <w:vAlign w:val="bottom"/>
          </w:tcPr>
          <w:p w14:paraId="6058E02F" w14:textId="77777777"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14:paraId="4C9D5433" w14:textId="77777777"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14:paraId="4AB3FC4C" w14:textId="77777777"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14:paraId="75E2CC4B" w14:textId="77777777"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14:paraId="18C44D8A" w14:textId="77777777"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vAlign w:val="bottom"/>
          </w:tcPr>
          <w:p w14:paraId="3DDF5703" w14:textId="77777777" w:rsidR="00D17E9D" w:rsidRPr="00C72743" w:rsidRDefault="00D17E9D" w:rsidP="008E1C0F">
            <w:pPr>
              <w:keepNext/>
              <w:jc w:val="right"/>
              <w:rPr>
                <w:rFonts w:ascii="Trebuchet MS" w:hAnsi="Trebuchet MS" w:cs="Calibri"/>
                <w:color w:val="000000" w:themeColor="text1"/>
                <w:sz w:val="20"/>
                <w:szCs w:val="20"/>
                <w:lang w:val="ro-RO"/>
              </w:rPr>
            </w:pPr>
          </w:p>
        </w:tc>
      </w:tr>
      <w:tr w:rsidR="00D17E9D" w:rsidRPr="00C72743" w14:paraId="5E77DC07" w14:textId="77777777" w:rsidTr="008E1C0F">
        <w:trPr>
          <w:trHeight w:val="315"/>
          <w:jc w:val="center"/>
        </w:trPr>
        <w:tc>
          <w:tcPr>
            <w:tcW w:w="3446" w:type="dxa"/>
            <w:noWrap/>
            <w:vAlign w:val="bottom"/>
          </w:tcPr>
          <w:p w14:paraId="4948029B" w14:textId="77777777" w:rsidR="00D17E9D" w:rsidRPr="00C72743" w:rsidRDefault="00D17E9D" w:rsidP="008E1C0F">
            <w:pPr>
              <w:keepNext/>
              <w:rPr>
                <w:rFonts w:ascii="Trebuchet MS" w:hAnsi="Trebuchet MS" w:cs="Calibri"/>
                <w:i/>
                <w:iCs/>
                <w:color w:val="000000" w:themeColor="text1"/>
                <w:sz w:val="20"/>
                <w:szCs w:val="20"/>
                <w:lang w:val="ro-RO"/>
              </w:rPr>
            </w:pPr>
            <w:r w:rsidRPr="00C72743">
              <w:rPr>
                <w:rFonts w:ascii="Trebuchet MS" w:hAnsi="Trebuchet MS" w:cs="Calibri"/>
                <w:i/>
                <w:iCs/>
                <w:color w:val="000000" w:themeColor="text1"/>
                <w:sz w:val="20"/>
                <w:szCs w:val="20"/>
                <w:lang w:val="ro-RO"/>
              </w:rPr>
              <w:t xml:space="preserve">   Capital (pp)</w:t>
            </w:r>
          </w:p>
        </w:tc>
        <w:tc>
          <w:tcPr>
            <w:tcW w:w="1004" w:type="dxa"/>
            <w:noWrap/>
            <w:vAlign w:val="bottom"/>
          </w:tcPr>
          <w:p w14:paraId="6A98D6E9"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1.5</w:t>
            </w:r>
          </w:p>
        </w:tc>
        <w:tc>
          <w:tcPr>
            <w:tcW w:w="1005" w:type="dxa"/>
            <w:noWrap/>
            <w:vAlign w:val="bottom"/>
          </w:tcPr>
          <w:p w14:paraId="0479AA59"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1.9</w:t>
            </w:r>
          </w:p>
        </w:tc>
        <w:tc>
          <w:tcPr>
            <w:tcW w:w="1005" w:type="dxa"/>
            <w:noWrap/>
            <w:vAlign w:val="bottom"/>
          </w:tcPr>
          <w:p w14:paraId="4A88DBEB"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2.1</w:t>
            </w:r>
          </w:p>
        </w:tc>
        <w:tc>
          <w:tcPr>
            <w:tcW w:w="1005" w:type="dxa"/>
            <w:noWrap/>
            <w:vAlign w:val="bottom"/>
          </w:tcPr>
          <w:p w14:paraId="7F699A10"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2.3</w:t>
            </w:r>
          </w:p>
        </w:tc>
        <w:tc>
          <w:tcPr>
            <w:tcW w:w="1005" w:type="dxa"/>
            <w:noWrap/>
            <w:vAlign w:val="bottom"/>
          </w:tcPr>
          <w:p w14:paraId="114853E6"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2.4</w:t>
            </w:r>
          </w:p>
        </w:tc>
        <w:tc>
          <w:tcPr>
            <w:tcW w:w="1005" w:type="dxa"/>
            <w:vAlign w:val="bottom"/>
          </w:tcPr>
          <w:p w14:paraId="1EC74A3E"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2.4</w:t>
            </w:r>
          </w:p>
        </w:tc>
      </w:tr>
      <w:tr w:rsidR="00D17E9D" w:rsidRPr="00C72743" w14:paraId="51331123" w14:textId="77777777" w:rsidTr="008E1C0F">
        <w:trPr>
          <w:trHeight w:val="315"/>
          <w:jc w:val="center"/>
        </w:trPr>
        <w:tc>
          <w:tcPr>
            <w:tcW w:w="3446" w:type="dxa"/>
            <w:noWrap/>
            <w:vAlign w:val="bottom"/>
          </w:tcPr>
          <w:p w14:paraId="3740D887" w14:textId="77777777" w:rsidR="00D17E9D" w:rsidRPr="00C72743" w:rsidRDefault="00D17E9D" w:rsidP="008E1C0F">
            <w:pPr>
              <w:keepNext/>
              <w:rPr>
                <w:rFonts w:ascii="Trebuchet MS" w:hAnsi="Trebuchet MS" w:cs="Calibri"/>
                <w:i/>
                <w:iCs/>
                <w:color w:val="000000" w:themeColor="text1"/>
                <w:sz w:val="20"/>
                <w:szCs w:val="20"/>
                <w:lang w:val="ro-RO"/>
              </w:rPr>
            </w:pPr>
            <w:r w:rsidRPr="00C72743">
              <w:rPr>
                <w:rFonts w:ascii="Trebuchet MS" w:hAnsi="Trebuchet MS" w:cs="Calibri"/>
                <w:i/>
                <w:iCs/>
                <w:color w:val="000000" w:themeColor="text1"/>
                <w:sz w:val="20"/>
                <w:szCs w:val="20"/>
                <w:lang w:val="ro-RO"/>
              </w:rPr>
              <w:t xml:space="preserve">   Muncă (pp)</w:t>
            </w:r>
          </w:p>
        </w:tc>
        <w:tc>
          <w:tcPr>
            <w:tcW w:w="1004" w:type="dxa"/>
            <w:noWrap/>
            <w:vAlign w:val="bottom"/>
          </w:tcPr>
          <w:p w14:paraId="4DBF80AB"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0.0</w:t>
            </w:r>
          </w:p>
        </w:tc>
        <w:tc>
          <w:tcPr>
            <w:tcW w:w="1005" w:type="dxa"/>
            <w:noWrap/>
            <w:vAlign w:val="bottom"/>
          </w:tcPr>
          <w:p w14:paraId="46B800DA"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0.1</w:t>
            </w:r>
          </w:p>
        </w:tc>
        <w:tc>
          <w:tcPr>
            <w:tcW w:w="1005" w:type="dxa"/>
            <w:noWrap/>
            <w:vAlign w:val="bottom"/>
          </w:tcPr>
          <w:p w14:paraId="1C059825"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0.2</w:t>
            </w:r>
          </w:p>
        </w:tc>
        <w:tc>
          <w:tcPr>
            <w:tcW w:w="1005" w:type="dxa"/>
            <w:noWrap/>
            <w:vAlign w:val="bottom"/>
          </w:tcPr>
          <w:p w14:paraId="1DAA7AF7"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0.1</w:t>
            </w:r>
          </w:p>
        </w:tc>
        <w:tc>
          <w:tcPr>
            <w:tcW w:w="1005" w:type="dxa"/>
            <w:noWrap/>
            <w:vAlign w:val="bottom"/>
          </w:tcPr>
          <w:p w14:paraId="303C2010"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0.0</w:t>
            </w:r>
          </w:p>
        </w:tc>
        <w:tc>
          <w:tcPr>
            <w:tcW w:w="1005" w:type="dxa"/>
            <w:vAlign w:val="bottom"/>
          </w:tcPr>
          <w:p w14:paraId="0DA6C07C"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-0.2</w:t>
            </w:r>
          </w:p>
        </w:tc>
      </w:tr>
      <w:tr w:rsidR="00D17E9D" w:rsidRPr="00C72743" w14:paraId="30A56B73" w14:textId="77777777" w:rsidTr="008E1C0F">
        <w:trPr>
          <w:trHeight w:val="315"/>
          <w:jc w:val="center"/>
        </w:trPr>
        <w:tc>
          <w:tcPr>
            <w:tcW w:w="3446" w:type="dxa"/>
            <w:noWrap/>
            <w:vAlign w:val="bottom"/>
          </w:tcPr>
          <w:p w14:paraId="2F255F7B" w14:textId="77777777" w:rsidR="00D17E9D" w:rsidRPr="00C72743" w:rsidRDefault="00D17E9D" w:rsidP="008E1C0F">
            <w:pPr>
              <w:keepNext/>
              <w:rPr>
                <w:rFonts w:ascii="Trebuchet MS" w:hAnsi="Trebuchet MS" w:cs="Calibri"/>
                <w:i/>
                <w:iCs/>
                <w:color w:val="000000" w:themeColor="text1"/>
                <w:sz w:val="20"/>
                <w:szCs w:val="20"/>
                <w:lang w:val="ro-RO"/>
              </w:rPr>
            </w:pPr>
            <w:r w:rsidRPr="00C72743">
              <w:rPr>
                <w:rFonts w:ascii="Trebuchet MS" w:hAnsi="Trebuchet MS" w:cs="Calibri"/>
                <w:i/>
                <w:iCs/>
                <w:color w:val="000000" w:themeColor="text1"/>
                <w:sz w:val="20"/>
                <w:szCs w:val="20"/>
                <w:lang w:val="ro-RO"/>
              </w:rPr>
              <w:t xml:space="preserve">   TFP (pp)</w:t>
            </w:r>
          </w:p>
        </w:tc>
        <w:tc>
          <w:tcPr>
            <w:tcW w:w="1004" w:type="dxa"/>
            <w:noWrap/>
            <w:vAlign w:val="bottom"/>
          </w:tcPr>
          <w:p w14:paraId="47CCBD83"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1.6</w:t>
            </w:r>
          </w:p>
        </w:tc>
        <w:tc>
          <w:tcPr>
            <w:tcW w:w="1005" w:type="dxa"/>
            <w:noWrap/>
            <w:vAlign w:val="bottom"/>
          </w:tcPr>
          <w:p w14:paraId="148F1D8A"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1.8</w:t>
            </w:r>
          </w:p>
        </w:tc>
        <w:tc>
          <w:tcPr>
            <w:tcW w:w="1005" w:type="dxa"/>
            <w:noWrap/>
            <w:vAlign w:val="bottom"/>
          </w:tcPr>
          <w:p w14:paraId="516CED88"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1.7</w:t>
            </w:r>
          </w:p>
        </w:tc>
        <w:tc>
          <w:tcPr>
            <w:tcW w:w="1005" w:type="dxa"/>
            <w:noWrap/>
            <w:vAlign w:val="bottom"/>
          </w:tcPr>
          <w:p w14:paraId="5AE14F4C"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1.8</w:t>
            </w:r>
          </w:p>
        </w:tc>
        <w:tc>
          <w:tcPr>
            <w:tcW w:w="1005" w:type="dxa"/>
            <w:noWrap/>
            <w:vAlign w:val="bottom"/>
          </w:tcPr>
          <w:p w14:paraId="10AC0F19"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1.9</w:t>
            </w:r>
          </w:p>
        </w:tc>
        <w:tc>
          <w:tcPr>
            <w:tcW w:w="1005" w:type="dxa"/>
            <w:vAlign w:val="bottom"/>
          </w:tcPr>
          <w:p w14:paraId="33CBE88E"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2.0</w:t>
            </w:r>
          </w:p>
        </w:tc>
      </w:tr>
      <w:tr w:rsidR="00D17E9D" w:rsidRPr="00C72743" w14:paraId="02B74698" w14:textId="77777777" w:rsidTr="008E1C0F">
        <w:trPr>
          <w:trHeight w:val="300"/>
          <w:jc w:val="center"/>
        </w:trPr>
        <w:tc>
          <w:tcPr>
            <w:tcW w:w="3446" w:type="dxa"/>
            <w:noWrap/>
            <w:vAlign w:val="bottom"/>
          </w:tcPr>
          <w:p w14:paraId="5517E8C7" w14:textId="77777777" w:rsidR="00D17E9D" w:rsidRPr="00C72743" w:rsidRDefault="00D17E9D" w:rsidP="008E1C0F">
            <w:pPr>
              <w:keepNex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Output-gap (%)</w:t>
            </w:r>
          </w:p>
        </w:tc>
        <w:tc>
          <w:tcPr>
            <w:tcW w:w="1004" w:type="dxa"/>
            <w:noWrap/>
            <w:vAlign w:val="bottom"/>
          </w:tcPr>
          <w:p w14:paraId="1149F782"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-5.1</w:t>
            </w:r>
          </w:p>
        </w:tc>
        <w:tc>
          <w:tcPr>
            <w:tcW w:w="1005" w:type="dxa"/>
            <w:noWrap/>
            <w:vAlign w:val="bottom"/>
          </w:tcPr>
          <w:p w14:paraId="5DA8E834"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-2.2</w:t>
            </w:r>
          </w:p>
        </w:tc>
        <w:tc>
          <w:tcPr>
            <w:tcW w:w="1005" w:type="dxa"/>
            <w:noWrap/>
            <w:vAlign w:val="bottom"/>
          </w:tcPr>
          <w:p w14:paraId="33E0F2A6"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-1.7</w:t>
            </w:r>
          </w:p>
        </w:tc>
        <w:tc>
          <w:tcPr>
            <w:tcW w:w="1005" w:type="dxa"/>
            <w:noWrap/>
            <w:vAlign w:val="bottom"/>
          </w:tcPr>
          <w:p w14:paraId="57C9A963"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-0.7</w:t>
            </w:r>
          </w:p>
        </w:tc>
        <w:tc>
          <w:tcPr>
            <w:tcW w:w="1005" w:type="dxa"/>
            <w:noWrap/>
            <w:vAlign w:val="bottom"/>
          </w:tcPr>
          <w:p w14:paraId="6E74280F"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-0.1</w:t>
            </w:r>
          </w:p>
        </w:tc>
        <w:tc>
          <w:tcPr>
            <w:tcW w:w="1005" w:type="dxa"/>
            <w:vAlign w:val="bottom"/>
          </w:tcPr>
          <w:p w14:paraId="7931B345"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0.1</w:t>
            </w:r>
          </w:p>
        </w:tc>
      </w:tr>
      <w:tr w:rsidR="00D17E9D" w:rsidRPr="00C72743" w14:paraId="0A36D71D" w14:textId="77777777" w:rsidTr="008E1C0F">
        <w:trPr>
          <w:trHeight w:val="300"/>
          <w:jc w:val="center"/>
        </w:trPr>
        <w:tc>
          <w:tcPr>
            <w:tcW w:w="3446" w:type="dxa"/>
            <w:noWrap/>
            <w:vAlign w:val="bottom"/>
          </w:tcPr>
          <w:p w14:paraId="4C1BF7AE" w14:textId="77777777" w:rsidR="00D17E9D" w:rsidRPr="00C72743" w:rsidRDefault="00D17E9D" w:rsidP="008E1C0F">
            <w:pPr>
              <w:keepNex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Componenta ciclică (%)</w:t>
            </w:r>
          </w:p>
        </w:tc>
        <w:tc>
          <w:tcPr>
            <w:tcW w:w="1004" w:type="dxa"/>
            <w:noWrap/>
            <w:vAlign w:val="bottom"/>
          </w:tcPr>
          <w:p w14:paraId="67F9AC79"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-1.63</w:t>
            </w:r>
          </w:p>
        </w:tc>
        <w:tc>
          <w:tcPr>
            <w:tcW w:w="1005" w:type="dxa"/>
            <w:noWrap/>
            <w:vAlign w:val="bottom"/>
          </w:tcPr>
          <w:p w14:paraId="705A7BC4"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-0.72</w:t>
            </w:r>
          </w:p>
        </w:tc>
        <w:tc>
          <w:tcPr>
            <w:tcW w:w="1005" w:type="dxa"/>
            <w:noWrap/>
            <w:vAlign w:val="bottom"/>
          </w:tcPr>
          <w:p w14:paraId="5A4AF7ED"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-0.53</w:t>
            </w:r>
          </w:p>
        </w:tc>
        <w:tc>
          <w:tcPr>
            <w:tcW w:w="1005" w:type="dxa"/>
            <w:noWrap/>
            <w:vAlign w:val="bottom"/>
          </w:tcPr>
          <w:p w14:paraId="09162454"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-0.22</w:t>
            </w:r>
          </w:p>
        </w:tc>
        <w:tc>
          <w:tcPr>
            <w:tcW w:w="1005" w:type="dxa"/>
            <w:noWrap/>
            <w:vAlign w:val="bottom"/>
          </w:tcPr>
          <w:p w14:paraId="317C6D34"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-0.02</w:t>
            </w:r>
          </w:p>
        </w:tc>
        <w:tc>
          <w:tcPr>
            <w:tcW w:w="1005" w:type="dxa"/>
            <w:vAlign w:val="bottom"/>
          </w:tcPr>
          <w:p w14:paraId="0D7630B2"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0.03</w:t>
            </w:r>
          </w:p>
        </w:tc>
      </w:tr>
    </w:tbl>
    <w:p w14:paraId="74E71AB8" w14:textId="77777777" w:rsidR="00D17E9D" w:rsidRPr="00183488" w:rsidRDefault="00D17E9D" w:rsidP="00183488">
      <w:pPr>
        <w:jc w:val="both"/>
        <w:rPr>
          <w:rFonts w:ascii="Trebuchet MS" w:hAnsi="Trebuchet MS" w:cs="Calibri"/>
          <w:color w:val="000000" w:themeColor="text1"/>
          <w:sz w:val="18"/>
          <w:szCs w:val="18"/>
          <w:lang w:val="ro-RO"/>
        </w:rPr>
      </w:pPr>
      <w:r w:rsidRPr="00183488">
        <w:rPr>
          <w:rFonts w:ascii="Trebuchet MS" w:hAnsi="Trebuchet MS"/>
          <w:color w:val="000000" w:themeColor="text1"/>
          <w:sz w:val="18"/>
          <w:szCs w:val="18"/>
          <w:lang w:val="ro-RO"/>
        </w:rPr>
        <w:t xml:space="preserve">Sursa: </w:t>
      </w:r>
      <w:r w:rsidRPr="00183488">
        <w:rPr>
          <w:rFonts w:ascii="Trebuchet MS" w:eastAsia="Calibri" w:hAnsi="Trebuchet MS" w:cs="Calibri"/>
          <w:color w:val="000000" w:themeColor="text1"/>
          <w:sz w:val="18"/>
          <w:szCs w:val="18"/>
          <w:lang w:val="ro-RO"/>
        </w:rPr>
        <w:t>Comisia Naţională de Strategie şi Prognoză. Notă: Estimările s-au realizat utilizând metodologia europeană aprobată de toate cele 27 de state membre UE. Eventualele discrepanţe dintre creşterea potenţială şi suma contribuţiilor factorilor sunte cauzate de rotunjiri.</w:t>
      </w:r>
      <w:r w:rsidRPr="00183488">
        <w:rPr>
          <w:rFonts w:ascii="Trebuchet MS" w:hAnsi="Trebuchet MS"/>
          <w:color w:val="000000" w:themeColor="text1"/>
          <w:sz w:val="18"/>
          <w:szCs w:val="18"/>
          <w:lang w:val="ro-RO"/>
        </w:rPr>
        <w:t xml:space="preserve"> </w:t>
      </w:r>
    </w:p>
    <w:p w14:paraId="60F904F8" w14:textId="77777777" w:rsidR="00D17E9D" w:rsidRPr="00084137" w:rsidRDefault="00D17E9D" w:rsidP="00183488">
      <w:pPr>
        <w:spacing w:before="120"/>
        <w:jc w:val="both"/>
        <w:rPr>
          <w:rFonts w:ascii="Trebuchet MS" w:hAnsi="Trebuchet MS" w:cs="Calibri"/>
          <w:color w:val="000000" w:themeColor="text1"/>
          <w:lang w:val="ro-RO"/>
        </w:rPr>
      </w:pPr>
      <w:r w:rsidRPr="00084137">
        <w:rPr>
          <w:rFonts w:ascii="Trebuchet MS" w:hAnsi="Trebuchet MS" w:cs="Calibri"/>
          <w:color w:val="000000" w:themeColor="text1"/>
          <w:lang w:val="ro-RO"/>
        </w:rPr>
        <w:t xml:space="preserve">Principala provocare la adresa capacităţii de dezvoltare pe termen mediu o constituie evoluţia demografică negativă, cu impact direct asupra resurselor de muncă. Se estimează că în intervalul 2022-2025 populaţia în vârstă de muncă (15-74 ani, categorie care se utilizează la determinarea PIB potenţial) se reduce cu circa 387 mii persoane (-2,7%). Rezilienţa pieţei muncii şi măsurile active prevăzute în PNRR şi alte documente strategice conduc la creşterea ratei de ocupare şi la mentinerea şomajului de echilibru, reprezentat de NAWRU, la limite reduse, în felul acesta compensându-se scăderea populaţiei. În consecinţă, contribuţia factorului muncă la creşterea potenţială rămâne aproximativ neutră, în medie, pe intervalul de prognoză.   </w:t>
      </w:r>
    </w:p>
    <w:p w14:paraId="4C408F4F" w14:textId="77777777" w:rsidR="00D17E9D" w:rsidRPr="00084137" w:rsidRDefault="00D17E9D" w:rsidP="00183488">
      <w:pPr>
        <w:spacing w:before="120"/>
        <w:jc w:val="both"/>
        <w:rPr>
          <w:rFonts w:ascii="Trebuchet MS" w:hAnsi="Trebuchet MS"/>
          <w:color w:val="000000" w:themeColor="text1"/>
          <w:lang w:val="ro-RO"/>
        </w:rPr>
      </w:pPr>
      <w:r w:rsidRPr="00084137">
        <w:rPr>
          <w:rFonts w:ascii="Trebuchet MS" w:hAnsi="Trebuchet MS"/>
          <w:color w:val="000000" w:themeColor="text1"/>
          <w:lang w:val="ro-RO"/>
        </w:rPr>
        <w:t xml:space="preserve">Output-gap se situează în teritoriu negativ, însă urmează o traiectorie de restrângere accelarată închizându-se începând cu anul 2024. </w:t>
      </w:r>
    </w:p>
    <w:p w14:paraId="63C6B525" w14:textId="77777777" w:rsidR="00D17E9D" w:rsidRPr="00084137" w:rsidRDefault="00D17E9D" w:rsidP="00D17E9D">
      <w:pPr>
        <w:spacing w:before="120"/>
        <w:rPr>
          <w:rFonts w:asciiTheme="minorHAnsi" w:eastAsia="Calibri" w:hAnsiTheme="minorHAnsi" w:cstheme="minorHAnsi"/>
          <w:iCs/>
          <w:color w:val="000000" w:themeColor="text1"/>
          <w:kern w:val="2"/>
          <w:szCs w:val="22"/>
          <w:lang w:val="ro-RO" w:eastAsia="zh-CN"/>
        </w:rPr>
      </w:pPr>
    </w:p>
    <w:p w14:paraId="59203869" w14:textId="77777777" w:rsidR="00D17E9D" w:rsidRPr="00183488" w:rsidRDefault="00D17E9D" w:rsidP="00D17E9D">
      <w:pPr>
        <w:widowControl w:val="0"/>
        <w:shd w:val="clear" w:color="auto" w:fill="9CC2E5" w:themeFill="accent1" w:themeFillTint="99"/>
        <w:suppressAutoHyphens/>
        <w:autoSpaceDE w:val="0"/>
        <w:autoSpaceDN w:val="0"/>
        <w:adjustRightInd w:val="0"/>
        <w:spacing w:before="120"/>
        <w:jc w:val="both"/>
        <w:rPr>
          <w:rFonts w:ascii="Trebuchet MS" w:hAnsi="Trebuchet MS" w:cstheme="minorHAnsi"/>
          <w:b/>
          <w:color w:val="002060"/>
          <w:lang w:val="ro-RO"/>
        </w:rPr>
      </w:pPr>
      <w:r w:rsidRPr="00183488">
        <w:rPr>
          <w:rFonts w:ascii="Trebuchet MS" w:eastAsia="Calibri" w:hAnsi="Trebuchet MS" w:cstheme="minorHAnsi"/>
          <w:b/>
          <w:iCs/>
          <w:color w:val="002060"/>
          <w:kern w:val="2"/>
          <w:lang w:val="ro-RO" w:eastAsia="zh-CN"/>
        </w:rPr>
        <w:t xml:space="preserve">2.2 </w:t>
      </w:r>
      <w:r w:rsidRPr="00183488">
        <w:rPr>
          <w:rFonts w:ascii="Trebuchet MS" w:hAnsi="Trebuchet MS" w:cstheme="minorHAnsi"/>
          <w:b/>
          <w:color w:val="002060"/>
          <w:lang w:val="ro-RO"/>
        </w:rPr>
        <w:t xml:space="preserve">Evoluția deficitului </w:t>
      </w:r>
      <w:r w:rsidR="007F3745">
        <w:rPr>
          <w:rFonts w:ascii="Trebuchet MS" w:hAnsi="Trebuchet MS" w:cstheme="minorHAnsi"/>
          <w:b/>
          <w:color w:val="002060"/>
          <w:lang w:val="ro-RO"/>
        </w:rPr>
        <w:t>structural în perioada 2019-2024</w:t>
      </w:r>
    </w:p>
    <w:p w14:paraId="44210A88" w14:textId="77777777" w:rsidR="00D17E9D" w:rsidRPr="001E2290" w:rsidRDefault="00D17E9D" w:rsidP="00183488">
      <w:pPr>
        <w:widowControl w:val="0"/>
        <w:suppressAutoHyphens/>
        <w:autoSpaceDE w:val="0"/>
        <w:autoSpaceDN w:val="0"/>
        <w:adjustRightInd w:val="0"/>
        <w:spacing w:before="120"/>
        <w:ind w:right="425"/>
        <w:jc w:val="both"/>
        <w:rPr>
          <w:rFonts w:ascii="Trebuchet MS" w:hAnsi="Trebuchet MS" w:cstheme="minorHAnsi"/>
          <w:lang w:val="ro-RO"/>
        </w:rPr>
      </w:pPr>
      <w:r w:rsidRPr="001E2290">
        <w:rPr>
          <w:rFonts w:ascii="Trebuchet MS" w:hAnsi="Trebuchet MS" w:cstheme="minorHAnsi"/>
          <w:b/>
          <w:color w:val="000000"/>
          <w:lang w:val="ro-RO"/>
        </w:rPr>
        <w:t xml:space="preserve">În anul 2021 deficitul structural </w:t>
      </w:r>
      <w:r>
        <w:rPr>
          <w:rFonts w:ascii="Trebuchet MS" w:hAnsi="Trebuchet MS" w:cstheme="minorHAnsi"/>
          <w:b/>
          <w:color w:val="000000"/>
          <w:lang w:val="ro-RO"/>
        </w:rPr>
        <w:t>din România este estimat la 7,31</w:t>
      </w:r>
      <w:r w:rsidRPr="001E2290">
        <w:rPr>
          <w:rFonts w:ascii="Trebuchet MS" w:hAnsi="Trebuchet MS" w:cstheme="minorHAnsi"/>
          <w:b/>
          <w:color w:val="000000"/>
          <w:lang w:val="ro-RO"/>
        </w:rPr>
        <w:t xml:space="preserve"> % din PIB</w:t>
      </w:r>
      <w:r w:rsidRPr="001E2290">
        <w:rPr>
          <w:rFonts w:ascii="Trebuchet MS" w:hAnsi="Trebuchet MS" w:cstheme="minorHAnsi"/>
          <w:color w:val="000000"/>
          <w:lang w:val="ro-RO"/>
        </w:rPr>
        <w:t>.</w:t>
      </w:r>
    </w:p>
    <w:p w14:paraId="429DDCF2" w14:textId="77777777" w:rsidR="00D17E9D" w:rsidRPr="001E2290" w:rsidRDefault="00D17E9D" w:rsidP="00183488">
      <w:pPr>
        <w:spacing w:before="120"/>
        <w:jc w:val="both"/>
        <w:rPr>
          <w:rFonts w:ascii="Trebuchet MS" w:hAnsi="Trebuchet MS" w:cstheme="minorHAnsi"/>
          <w:lang w:val="ro-RO"/>
        </w:rPr>
      </w:pPr>
      <w:r w:rsidRPr="001E2290">
        <w:rPr>
          <w:rFonts w:ascii="Trebuchet MS" w:hAnsi="Trebuchet MS" w:cstheme="minorHAnsi"/>
          <w:color w:val="000000"/>
          <w:lang w:val="ro-RO"/>
        </w:rPr>
        <w:t xml:space="preserve">Având în vedere măsurile adoptate, de relaxare fiscală, precum şi cele în domeniul cheltuielilor proiecţia bugetului general consolidat, </w:t>
      </w:r>
      <w:r w:rsidRPr="001E2290">
        <w:rPr>
          <w:rFonts w:ascii="Trebuchet MS" w:hAnsi="Trebuchet MS" w:cstheme="minorHAnsi"/>
          <w:lang w:val="ro-RO"/>
        </w:rPr>
        <w:t>începând cu anul 2016, România nu respectă regula</w:t>
      </w:r>
      <w:r w:rsidRPr="001E2290">
        <w:rPr>
          <w:rFonts w:ascii="Trebuchet MS" w:hAnsi="Trebuchet MS" w:cstheme="minorHAnsi"/>
          <w:vertAlign w:val="superscript"/>
          <w:lang w:val="ro-RO"/>
        </w:rPr>
        <w:footnoteReference w:id="4"/>
      </w:r>
      <w:r w:rsidRPr="001E2290">
        <w:rPr>
          <w:rFonts w:ascii="Trebuchet MS" w:hAnsi="Trebuchet MS" w:cstheme="minorHAnsi"/>
          <w:lang w:val="ro-RO"/>
        </w:rPr>
        <w:t xml:space="preserve"> privind soldul structural anual al administrației publice, abătându-se de </w:t>
      </w:r>
      <w:r w:rsidRPr="001E2290">
        <w:rPr>
          <w:rFonts w:ascii="Trebuchet MS" w:hAnsi="Trebuchet MS" w:cstheme="minorHAnsi"/>
          <w:lang w:val="ro-RO"/>
        </w:rPr>
        <w:lastRenderedPageBreak/>
        <w:t>la Obiectivul său bugetar pe termen mediu (OBTM), respectiv un sold structural anual de cel mult -1% din PIB.</w:t>
      </w:r>
    </w:p>
    <w:p w14:paraId="3D320C14" w14:textId="77777777" w:rsidR="00183488" w:rsidRDefault="00183488" w:rsidP="00D17E9D">
      <w:pPr>
        <w:spacing w:before="120" w:line="259" w:lineRule="auto"/>
        <w:jc w:val="center"/>
        <w:rPr>
          <w:rFonts w:ascii="Trebuchet MS" w:eastAsia="Calibri" w:hAnsi="Trebuchet MS" w:cstheme="minorHAnsi"/>
          <w:b/>
          <w:lang w:val="ro-RO" w:eastAsia="ro-RO"/>
        </w:rPr>
      </w:pPr>
    </w:p>
    <w:p w14:paraId="44061EC7" w14:textId="77777777" w:rsidR="00D17E9D" w:rsidRPr="0013513C" w:rsidRDefault="00D17E9D" w:rsidP="00D17E9D">
      <w:pPr>
        <w:spacing w:before="120" w:line="259" w:lineRule="auto"/>
        <w:jc w:val="center"/>
        <w:rPr>
          <w:rFonts w:ascii="Trebuchet MS" w:eastAsia="Calibri" w:hAnsi="Trebuchet MS" w:cstheme="minorHAnsi"/>
          <w:b/>
          <w:lang w:val="ro-RO" w:eastAsia="ro-RO"/>
        </w:rPr>
      </w:pPr>
      <w:r w:rsidRPr="0013513C">
        <w:rPr>
          <w:rFonts w:ascii="Trebuchet MS" w:eastAsia="Calibri" w:hAnsi="Trebuchet MS" w:cstheme="minorHAnsi"/>
          <w:b/>
          <w:lang w:val="ro-RO" w:eastAsia="ro-RO"/>
        </w:rPr>
        <w:t>Deficit</w:t>
      </w:r>
      <w:r>
        <w:rPr>
          <w:rFonts w:ascii="Trebuchet MS" w:eastAsia="Calibri" w:hAnsi="Trebuchet MS" w:cstheme="minorHAnsi"/>
          <w:b/>
          <w:lang w:val="ro-RO" w:eastAsia="ro-RO"/>
        </w:rPr>
        <w:t>e bugetare în perioada 2019-2024</w:t>
      </w:r>
    </w:p>
    <w:p w14:paraId="39D78505" w14:textId="77777777" w:rsidR="00D17E9D" w:rsidRPr="0013513C" w:rsidRDefault="00D17E9D" w:rsidP="00D17E9D">
      <w:pPr>
        <w:spacing w:before="120"/>
        <w:ind w:left="4320" w:firstLine="720"/>
        <w:jc w:val="center"/>
        <w:rPr>
          <w:rFonts w:ascii="Trebuchet MS" w:eastAsia="Calibri" w:hAnsi="Trebuchet MS" w:cstheme="minorHAnsi"/>
          <w:lang w:val="ro-RO" w:eastAsia="ro-RO"/>
        </w:rPr>
      </w:pPr>
      <w:r w:rsidRPr="0013513C">
        <w:rPr>
          <w:rFonts w:ascii="Trebuchet MS" w:eastAsia="Calibri" w:hAnsi="Trebuchet MS" w:cstheme="minorHAnsi"/>
          <w:lang w:val="ro-RO" w:eastAsia="ro-RO"/>
        </w:rPr>
        <w:t xml:space="preserve">- % din PIB </w:t>
      </w:r>
    </w:p>
    <w:tbl>
      <w:tblPr>
        <w:tblW w:w="6831" w:type="dxa"/>
        <w:jc w:val="center"/>
        <w:tblLook w:val="01E0" w:firstRow="1" w:lastRow="1" w:firstColumn="1" w:lastColumn="1" w:noHBand="0" w:noVBand="0"/>
      </w:tblPr>
      <w:tblGrid>
        <w:gridCol w:w="2127"/>
        <w:gridCol w:w="784"/>
        <w:gridCol w:w="784"/>
        <w:gridCol w:w="784"/>
        <w:gridCol w:w="784"/>
        <w:gridCol w:w="784"/>
        <w:gridCol w:w="784"/>
      </w:tblGrid>
      <w:tr w:rsidR="00D17E9D" w:rsidRPr="0013513C" w14:paraId="763B452F" w14:textId="77777777" w:rsidTr="008E1C0F">
        <w:trPr>
          <w:trHeight w:val="336"/>
          <w:jc w:val="center"/>
        </w:trPr>
        <w:tc>
          <w:tcPr>
            <w:tcW w:w="2127" w:type="dxa"/>
            <w:tcBorders>
              <w:top w:val="single" w:sz="6" w:space="0" w:color="000000"/>
              <w:bottom w:val="single" w:sz="6" w:space="0" w:color="000000"/>
            </w:tcBorders>
            <w:shd w:val="clear" w:color="auto" w:fill="9CC2E5" w:themeFill="accent1" w:themeFillTint="99"/>
          </w:tcPr>
          <w:p w14:paraId="1C16EAA8"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Deficite bugetare</w:t>
            </w:r>
          </w:p>
        </w:tc>
        <w:tc>
          <w:tcPr>
            <w:tcW w:w="784" w:type="dxa"/>
            <w:tcBorders>
              <w:top w:val="single" w:sz="6" w:space="0" w:color="000000"/>
              <w:bottom w:val="single" w:sz="6" w:space="0" w:color="000000"/>
            </w:tcBorders>
            <w:shd w:val="clear" w:color="auto" w:fill="9CC2E5" w:themeFill="accent1" w:themeFillTint="99"/>
          </w:tcPr>
          <w:p w14:paraId="363500B4"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2019</w:t>
            </w:r>
          </w:p>
        </w:tc>
        <w:tc>
          <w:tcPr>
            <w:tcW w:w="784" w:type="dxa"/>
            <w:tcBorders>
              <w:top w:val="single" w:sz="6" w:space="0" w:color="000000"/>
              <w:bottom w:val="single" w:sz="6" w:space="0" w:color="000000"/>
            </w:tcBorders>
            <w:shd w:val="clear" w:color="auto" w:fill="9CC2E5" w:themeFill="accent1" w:themeFillTint="99"/>
          </w:tcPr>
          <w:p w14:paraId="2A68D2C8"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2020</w:t>
            </w:r>
          </w:p>
        </w:tc>
        <w:tc>
          <w:tcPr>
            <w:tcW w:w="784" w:type="dxa"/>
            <w:tcBorders>
              <w:top w:val="single" w:sz="6" w:space="0" w:color="000000"/>
              <w:bottom w:val="single" w:sz="6" w:space="0" w:color="000000"/>
            </w:tcBorders>
            <w:shd w:val="clear" w:color="auto" w:fill="9CC2E5" w:themeFill="accent1" w:themeFillTint="99"/>
          </w:tcPr>
          <w:p w14:paraId="126B10E2"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2021</w:t>
            </w:r>
          </w:p>
        </w:tc>
        <w:tc>
          <w:tcPr>
            <w:tcW w:w="784" w:type="dxa"/>
            <w:tcBorders>
              <w:top w:val="single" w:sz="6" w:space="0" w:color="000000"/>
              <w:bottom w:val="single" w:sz="6" w:space="0" w:color="000000"/>
            </w:tcBorders>
            <w:shd w:val="clear" w:color="auto" w:fill="9CC2E5" w:themeFill="accent1" w:themeFillTint="99"/>
          </w:tcPr>
          <w:p w14:paraId="307379DB"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2022</w:t>
            </w:r>
          </w:p>
        </w:tc>
        <w:tc>
          <w:tcPr>
            <w:tcW w:w="784" w:type="dxa"/>
            <w:tcBorders>
              <w:top w:val="single" w:sz="6" w:space="0" w:color="000000"/>
              <w:bottom w:val="single" w:sz="6" w:space="0" w:color="000000"/>
            </w:tcBorders>
            <w:shd w:val="clear" w:color="auto" w:fill="9CC2E5" w:themeFill="accent1" w:themeFillTint="99"/>
          </w:tcPr>
          <w:p w14:paraId="59169289"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2023</w:t>
            </w:r>
          </w:p>
        </w:tc>
        <w:tc>
          <w:tcPr>
            <w:tcW w:w="784" w:type="dxa"/>
            <w:tcBorders>
              <w:top w:val="single" w:sz="6" w:space="0" w:color="000000"/>
              <w:bottom w:val="single" w:sz="6" w:space="0" w:color="000000"/>
            </w:tcBorders>
            <w:shd w:val="clear" w:color="auto" w:fill="9CC2E5" w:themeFill="accent1" w:themeFillTint="99"/>
          </w:tcPr>
          <w:p w14:paraId="520072A7"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2024</w:t>
            </w:r>
          </w:p>
        </w:tc>
      </w:tr>
      <w:tr w:rsidR="00D17E9D" w:rsidRPr="0013513C" w14:paraId="3BF9E360" w14:textId="77777777" w:rsidTr="008E1C0F">
        <w:trPr>
          <w:trHeight w:val="336"/>
          <w:jc w:val="center"/>
        </w:trPr>
        <w:tc>
          <w:tcPr>
            <w:tcW w:w="2127" w:type="dxa"/>
            <w:tcBorders>
              <w:top w:val="single" w:sz="6" w:space="0" w:color="000000"/>
            </w:tcBorders>
          </w:tcPr>
          <w:p w14:paraId="5ADA1814"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sidRPr="0013513C">
              <w:rPr>
                <w:rFonts w:ascii="Trebuchet MS" w:eastAsia="Calibri" w:hAnsi="Trebuchet MS" w:cstheme="minorHAnsi"/>
                <w:color w:val="000000" w:themeColor="text1"/>
                <w:lang w:val="ro-RO" w:eastAsia="ro-RO"/>
              </w:rPr>
              <w:t>Deficit ESA</w:t>
            </w:r>
          </w:p>
        </w:tc>
        <w:tc>
          <w:tcPr>
            <w:tcW w:w="784" w:type="dxa"/>
            <w:tcBorders>
              <w:top w:val="single" w:sz="6" w:space="0" w:color="000000"/>
            </w:tcBorders>
          </w:tcPr>
          <w:p w14:paraId="7BDAA8C7"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-4,36</w:t>
            </w:r>
          </w:p>
        </w:tc>
        <w:tc>
          <w:tcPr>
            <w:tcW w:w="784" w:type="dxa"/>
            <w:tcBorders>
              <w:top w:val="single" w:sz="6" w:space="0" w:color="000000"/>
            </w:tcBorders>
          </w:tcPr>
          <w:p w14:paraId="0E89E19E"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-9,35</w:t>
            </w:r>
          </w:p>
        </w:tc>
        <w:tc>
          <w:tcPr>
            <w:tcW w:w="784" w:type="dxa"/>
            <w:tcBorders>
              <w:top w:val="single" w:sz="6" w:space="0" w:color="000000"/>
            </w:tcBorders>
          </w:tcPr>
          <w:p w14:paraId="5AA11FAC"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-8,03</w:t>
            </w:r>
          </w:p>
        </w:tc>
        <w:tc>
          <w:tcPr>
            <w:tcW w:w="784" w:type="dxa"/>
            <w:tcBorders>
              <w:top w:val="single" w:sz="6" w:space="0" w:color="000000"/>
            </w:tcBorders>
          </w:tcPr>
          <w:p w14:paraId="7248E8F1"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-6,24</w:t>
            </w:r>
          </w:p>
        </w:tc>
        <w:tc>
          <w:tcPr>
            <w:tcW w:w="784" w:type="dxa"/>
            <w:tcBorders>
              <w:top w:val="single" w:sz="6" w:space="0" w:color="000000"/>
            </w:tcBorders>
          </w:tcPr>
          <w:p w14:paraId="721D4F1F"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-4,40</w:t>
            </w:r>
          </w:p>
        </w:tc>
        <w:tc>
          <w:tcPr>
            <w:tcW w:w="784" w:type="dxa"/>
            <w:tcBorders>
              <w:top w:val="single" w:sz="6" w:space="0" w:color="000000"/>
            </w:tcBorders>
          </w:tcPr>
          <w:p w14:paraId="697155EA"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-2,90</w:t>
            </w:r>
          </w:p>
        </w:tc>
      </w:tr>
      <w:tr w:rsidR="00D17E9D" w:rsidRPr="0013513C" w14:paraId="1D19DA79" w14:textId="77777777" w:rsidTr="008E1C0F">
        <w:trPr>
          <w:trHeight w:val="640"/>
          <w:jc w:val="center"/>
        </w:trPr>
        <w:tc>
          <w:tcPr>
            <w:tcW w:w="2127" w:type="dxa"/>
          </w:tcPr>
          <w:p w14:paraId="7C94ACE4"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sidRPr="0013513C">
              <w:rPr>
                <w:rFonts w:ascii="Trebuchet MS" w:eastAsia="Calibri" w:hAnsi="Trebuchet MS" w:cstheme="minorHAnsi"/>
                <w:color w:val="000000" w:themeColor="text1"/>
                <w:lang w:val="ro-RO" w:eastAsia="ro-RO"/>
              </w:rPr>
              <w:t>Deficit Structural*)</w:t>
            </w:r>
          </w:p>
        </w:tc>
        <w:tc>
          <w:tcPr>
            <w:tcW w:w="784" w:type="dxa"/>
          </w:tcPr>
          <w:p w14:paraId="6EB9B0EB"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-4,80</w:t>
            </w:r>
          </w:p>
        </w:tc>
        <w:tc>
          <w:tcPr>
            <w:tcW w:w="784" w:type="dxa"/>
          </w:tcPr>
          <w:p w14:paraId="64C51E95"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-7,72</w:t>
            </w:r>
          </w:p>
        </w:tc>
        <w:tc>
          <w:tcPr>
            <w:tcW w:w="784" w:type="dxa"/>
          </w:tcPr>
          <w:p w14:paraId="793313AA"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-7,31</w:t>
            </w:r>
          </w:p>
        </w:tc>
        <w:tc>
          <w:tcPr>
            <w:tcW w:w="784" w:type="dxa"/>
          </w:tcPr>
          <w:p w14:paraId="37866349"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-5,71</w:t>
            </w:r>
          </w:p>
        </w:tc>
        <w:tc>
          <w:tcPr>
            <w:tcW w:w="784" w:type="dxa"/>
          </w:tcPr>
          <w:p w14:paraId="399BAB2E"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-4,18</w:t>
            </w:r>
          </w:p>
        </w:tc>
        <w:tc>
          <w:tcPr>
            <w:tcW w:w="784" w:type="dxa"/>
          </w:tcPr>
          <w:p w14:paraId="2402DE60"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-2,88</w:t>
            </w:r>
          </w:p>
        </w:tc>
      </w:tr>
      <w:tr w:rsidR="00D17E9D" w:rsidRPr="0013513C" w14:paraId="155103C2" w14:textId="77777777" w:rsidTr="008E1C0F">
        <w:trPr>
          <w:trHeight w:val="557"/>
          <w:jc w:val="center"/>
        </w:trPr>
        <w:tc>
          <w:tcPr>
            <w:tcW w:w="2127" w:type="dxa"/>
            <w:tcBorders>
              <w:bottom w:val="single" w:sz="4" w:space="0" w:color="auto"/>
            </w:tcBorders>
          </w:tcPr>
          <w:p w14:paraId="03DF2662"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sidRPr="0013513C">
              <w:rPr>
                <w:rFonts w:ascii="Trebuchet MS" w:eastAsia="Calibri" w:hAnsi="Trebuchet MS" w:cstheme="minorHAnsi"/>
                <w:color w:val="000000"/>
                <w:lang w:val="ro-RO" w:eastAsia="ro-RO"/>
              </w:rPr>
              <w:t>Deficit cash</w:t>
            </w:r>
          </w:p>
        </w:tc>
        <w:tc>
          <w:tcPr>
            <w:tcW w:w="784" w:type="dxa"/>
            <w:tcBorders>
              <w:bottom w:val="single" w:sz="4" w:space="0" w:color="auto"/>
            </w:tcBorders>
          </w:tcPr>
          <w:p w14:paraId="22D02996"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-4,58</w:t>
            </w:r>
          </w:p>
        </w:tc>
        <w:tc>
          <w:tcPr>
            <w:tcW w:w="784" w:type="dxa"/>
            <w:tcBorders>
              <w:bottom w:val="single" w:sz="4" w:space="0" w:color="auto"/>
            </w:tcBorders>
          </w:tcPr>
          <w:p w14:paraId="26D82ADF" w14:textId="77777777" w:rsidR="00D17E9D" w:rsidRPr="0013513C" w:rsidRDefault="003A3A71"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-9,64</w:t>
            </w:r>
          </w:p>
        </w:tc>
        <w:tc>
          <w:tcPr>
            <w:tcW w:w="784" w:type="dxa"/>
            <w:tcBorders>
              <w:bottom w:val="single" w:sz="4" w:space="0" w:color="auto"/>
            </w:tcBorders>
          </w:tcPr>
          <w:p w14:paraId="4DF17C83"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-7,13</w:t>
            </w:r>
          </w:p>
        </w:tc>
        <w:tc>
          <w:tcPr>
            <w:tcW w:w="784" w:type="dxa"/>
            <w:tcBorders>
              <w:bottom w:val="single" w:sz="4" w:space="0" w:color="auto"/>
            </w:tcBorders>
          </w:tcPr>
          <w:p w14:paraId="44427CB7"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-5,84</w:t>
            </w:r>
          </w:p>
        </w:tc>
        <w:tc>
          <w:tcPr>
            <w:tcW w:w="784" w:type="dxa"/>
            <w:tcBorders>
              <w:bottom w:val="single" w:sz="4" w:space="0" w:color="auto"/>
            </w:tcBorders>
          </w:tcPr>
          <w:p w14:paraId="45B74B20"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-4,37</w:t>
            </w:r>
          </w:p>
        </w:tc>
        <w:tc>
          <w:tcPr>
            <w:tcW w:w="784" w:type="dxa"/>
            <w:tcBorders>
              <w:bottom w:val="single" w:sz="4" w:space="0" w:color="auto"/>
            </w:tcBorders>
          </w:tcPr>
          <w:p w14:paraId="23C9F1E1"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-2,89</w:t>
            </w:r>
          </w:p>
        </w:tc>
      </w:tr>
    </w:tbl>
    <w:bookmarkStart w:id="1" w:name="_MON_1693634409"/>
    <w:bookmarkEnd w:id="1"/>
    <w:p w14:paraId="6009D3BC" w14:textId="77777777" w:rsidR="00D17E9D" w:rsidRPr="001E2290" w:rsidRDefault="00474585" w:rsidP="00D17E9D">
      <w:pPr>
        <w:spacing w:before="120"/>
        <w:jc w:val="both"/>
        <w:rPr>
          <w:rFonts w:ascii="Trebuchet MS" w:hAnsi="Trebuchet MS" w:cstheme="minorHAnsi"/>
          <w:noProof/>
        </w:rPr>
      </w:pPr>
      <w:r w:rsidRPr="001E2290">
        <w:rPr>
          <w:rFonts w:ascii="Trebuchet MS" w:hAnsi="Trebuchet MS"/>
          <w:noProof/>
        </w:rPr>
        <w:object w:dxaOrig="13830" w:dyaOrig="7515" w14:anchorId="60EC9F7D">
          <v:shape id="_x0000_i1026" type="#_x0000_t75" style="width:459.75pt;height:315pt" o:ole="">
            <v:imagedata r:id="rId11" o:title=""/>
          </v:shape>
          <o:OLEObject Type="Embed" ProgID="Excel.Sheet.12" ShapeID="_x0000_i1026" DrawAspect="Content" ObjectID="_1701377727" r:id="rId12"/>
        </w:object>
      </w:r>
    </w:p>
    <w:p w14:paraId="740CBE37" w14:textId="77777777" w:rsidR="00D17E9D" w:rsidRPr="001E2290" w:rsidRDefault="00D17E9D" w:rsidP="00183488">
      <w:pPr>
        <w:spacing w:before="120"/>
        <w:jc w:val="both"/>
        <w:rPr>
          <w:rFonts w:ascii="Trebuchet MS" w:hAnsi="Trebuchet MS" w:cstheme="minorHAnsi"/>
          <w:color w:val="222222"/>
          <w:sz w:val="23"/>
          <w:szCs w:val="23"/>
          <w:lang w:val="ro-RO"/>
        </w:rPr>
      </w:pPr>
      <w:r w:rsidRPr="001E2290">
        <w:rPr>
          <w:rFonts w:ascii="Trebuchet MS" w:hAnsi="Trebuchet MS" w:cstheme="minorHAnsi"/>
          <w:lang w:val="ro-RO"/>
        </w:rPr>
        <w:t>Ajustarea realizată după criza economică și financiară din 2009 s-a situat preponderent pe partea de cheltuieli, reformele structurale fiind promovate în special în domeniul salarizării personalului bugetar, sistemului public de pensii şi programării bugetare. România fiind o ţară care a avut dezechilibre mai mari la începutul crizei mondiale au fost necesare eforturi de ajustare mai mari decât în alte ţări din regiune. Ajustarea întreprinsă de țara noastră  a fost  una foarte ambițioasă, iar performanța realizată în ceea ce privește corectarea dezechilibrelor fiscale judecată prin prisma deficitului structur</w:t>
      </w:r>
      <w:r>
        <w:rPr>
          <w:rFonts w:ascii="Trebuchet MS" w:hAnsi="Trebuchet MS" w:cstheme="minorHAnsi"/>
          <w:lang w:val="ro-RO"/>
        </w:rPr>
        <w:t>al  a fost foarte bună considerâ</w:t>
      </w:r>
      <w:r w:rsidRPr="001E2290">
        <w:rPr>
          <w:rFonts w:ascii="Trebuchet MS" w:hAnsi="Trebuchet MS" w:cstheme="minorHAnsi"/>
          <w:lang w:val="ro-RO"/>
        </w:rPr>
        <w:t>nd amploarea acestora.</w:t>
      </w:r>
      <w:r w:rsidRPr="001E2290">
        <w:rPr>
          <w:rFonts w:ascii="Trebuchet MS" w:hAnsi="Trebuchet MS" w:cstheme="minorHAnsi"/>
          <w:color w:val="222222"/>
          <w:sz w:val="23"/>
          <w:szCs w:val="23"/>
          <w:lang w:val="ro-RO"/>
        </w:rPr>
        <w:t xml:space="preserve"> </w:t>
      </w:r>
    </w:p>
    <w:p w14:paraId="27EA4BE7" w14:textId="77777777" w:rsidR="00D17E9D" w:rsidRPr="001E2290" w:rsidRDefault="00D17E9D" w:rsidP="00183488">
      <w:pPr>
        <w:spacing w:before="120"/>
        <w:jc w:val="both"/>
        <w:rPr>
          <w:rFonts w:ascii="Trebuchet MS" w:hAnsi="Trebuchet MS" w:cstheme="minorHAnsi"/>
          <w:color w:val="222222"/>
          <w:lang w:val="ro-RO"/>
        </w:rPr>
      </w:pPr>
      <w:r w:rsidRPr="001E2290">
        <w:rPr>
          <w:rFonts w:ascii="Trebuchet MS" w:hAnsi="Trebuchet MS" w:cstheme="minorHAnsi"/>
          <w:color w:val="222222"/>
          <w:lang w:val="ro-RO"/>
        </w:rPr>
        <w:t xml:space="preserve">Criza din 2009 a determinat în </w:t>
      </w:r>
      <w:r w:rsidRPr="001E2290">
        <w:rPr>
          <w:rFonts w:ascii="Trebuchet MS" w:hAnsi="Trebuchet MS" w:cstheme="minorHAnsi"/>
          <w:color w:val="222222"/>
          <w:sz w:val="23"/>
          <w:szCs w:val="23"/>
          <w:lang w:val="ro-RO"/>
        </w:rPr>
        <w:t xml:space="preserve"> </w:t>
      </w:r>
      <w:r w:rsidRPr="001E2290">
        <w:rPr>
          <w:rFonts w:ascii="Trebuchet MS" w:hAnsi="Trebuchet MS" w:cstheme="minorHAnsi"/>
          <w:color w:val="222222"/>
          <w:lang w:val="ro-RO"/>
        </w:rPr>
        <w:t xml:space="preserve">România unul dintre cele mai severe pachete de austeritate, în timp ce România înainte de 2020 a consemnat cel mai mare deficit bugetar din UE. </w:t>
      </w:r>
      <w:r w:rsidRPr="00CC6F9A">
        <w:rPr>
          <w:rFonts w:ascii="Trebuchet MS" w:hAnsi="Trebuchet MS" w:cstheme="minorHAnsi"/>
          <w:b/>
          <w:color w:val="000066"/>
          <w:lang w:val="ro-RO"/>
        </w:rPr>
        <w:t>Se poate aprecia că între cele două crize, România a trecut de la austeritate la procedura de deficit excesiv, ceea ce reprezintă o evoluție economică deosebit de contrastantă. Tocmai de aceea, criza pandemică înseamnă politici responsabile, prudente, calitative pentru viitor.</w:t>
      </w:r>
    </w:p>
    <w:p w14:paraId="626EA393" w14:textId="77777777" w:rsidR="00D17E9D" w:rsidRPr="001E2290" w:rsidRDefault="00D17E9D" w:rsidP="00183488">
      <w:pPr>
        <w:spacing w:before="120"/>
        <w:jc w:val="both"/>
        <w:rPr>
          <w:rFonts w:ascii="Trebuchet MS" w:hAnsi="Trebuchet MS" w:cstheme="minorHAnsi"/>
          <w:lang w:val="ro-RO"/>
        </w:rPr>
      </w:pPr>
      <w:r w:rsidRPr="001E2290">
        <w:rPr>
          <w:rFonts w:ascii="Trebuchet MS" w:hAnsi="Trebuchet MS" w:cstheme="minorHAnsi"/>
          <w:lang w:val="ro-RO"/>
        </w:rPr>
        <w:lastRenderedPageBreak/>
        <w:t xml:space="preserve">În contextul pandemiei, statele, printre care și România, au implementat programe importante de susținere a economiei și menținere a nivelului de trai. Adoptarea rapidă de măsuri fiscale, croite pentru a acoperi nevoile financiare în sectoarele cele mai afectate de criza generată de pandemia COVID-19, în special pentru susținerea angajaților și/sau asigurarea unui venit minim celor aflați în șomaj, precum și pentru evitarea intrării în faliment a unui număr foarte mare de firme, în special IMM, sunt esențiale pentru a evita o contracție mai severă a activității economice. </w:t>
      </w:r>
    </w:p>
    <w:p w14:paraId="49862341" w14:textId="77777777" w:rsidR="00D17E9D" w:rsidRPr="001E2290" w:rsidRDefault="00D17E9D" w:rsidP="00183488">
      <w:pPr>
        <w:spacing w:before="120"/>
        <w:jc w:val="both"/>
        <w:rPr>
          <w:rFonts w:ascii="Trebuchet MS" w:eastAsia="Calibri" w:hAnsi="Trebuchet MS" w:cstheme="minorHAnsi"/>
          <w:lang w:val="ro-RO"/>
        </w:rPr>
      </w:pPr>
      <w:r w:rsidRPr="001E2290">
        <w:rPr>
          <w:rFonts w:ascii="Trebuchet MS" w:hAnsi="Trebuchet MS" w:cstheme="minorHAnsi"/>
          <w:lang w:val="ro-RO"/>
        </w:rPr>
        <w:t>Măsurile de natură fiscală, deși necesare în special pentru sectoarele cele mai afectate, pot genera o creștere a datoriilor publice și deficitelor bugetare. Implementarea în România a unor politici fiscale și de venituri expansive într-o perioadă de creștere economică a condus la deteriorarea deficitului de cont curent, iar deficitul buget</w:t>
      </w:r>
      <w:r w:rsidR="003A3A71">
        <w:rPr>
          <w:rFonts w:ascii="Trebuchet MS" w:hAnsi="Trebuchet MS" w:cstheme="minorHAnsi"/>
          <w:lang w:val="ro-RO"/>
        </w:rPr>
        <w:t>ar cash a ajuns, în anul 2020, la 9,64</w:t>
      </w:r>
      <w:r w:rsidRPr="001E2290">
        <w:rPr>
          <w:rFonts w:ascii="Trebuchet MS" w:hAnsi="Trebuchet MS" w:cstheme="minorHAnsi"/>
          <w:lang w:val="ro-RO"/>
        </w:rPr>
        <w:t>% din PIB</w:t>
      </w:r>
      <w:r>
        <w:rPr>
          <w:rFonts w:ascii="Trebuchet MS" w:hAnsi="Trebuchet MS" w:cstheme="minorHAnsi"/>
          <w:lang w:val="ro-RO"/>
        </w:rPr>
        <w:t xml:space="preserve">, </w:t>
      </w:r>
      <w:r w:rsidRPr="00A0643C">
        <w:rPr>
          <w:rFonts w:ascii="Trebuchet MS" w:hAnsi="Trebuchet MS" w:cstheme="minorHAnsi"/>
          <w:b/>
          <w:color w:val="000066"/>
          <w:lang w:val="ro-RO"/>
        </w:rPr>
        <w:t>dar incepe să scadă din anul 2021.</w:t>
      </w:r>
      <w:r w:rsidRPr="001E2290">
        <w:rPr>
          <w:rFonts w:ascii="Trebuchet MS" w:hAnsi="Trebuchet MS" w:cstheme="minorHAnsi"/>
          <w:lang w:val="ro-RO"/>
        </w:rPr>
        <w:t xml:space="preserve"> </w:t>
      </w:r>
      <w:r w:rsidRPr="001E2290">
        <w:rPr>
          <w:rFonts w:ascii="Trebuchet MS" w:eastAsia="Calibri" w:hAnsi="Trebuchet MS" w:cstheme="minorHAnsi"/>
          <w:lang w:val="ro-RO"/>
        </w:rPr>
        <w:t>În plus, colectarea deficitară a veniturilor bugetare și ponderea ridicată a cheltuielilor rigide în veniturile fiscale reprezintă vulnerabilități structurale ce vor îngreuna procesul de consolidare fiscală.</w:t>
      </w:r>
    </w:p>
    <w:p w14:paraId="3A03612F" w14:textId="75FBCD9D" w:rsidR="00D17E9D" w:rsidRPr="001E2290" w:rsidRDefault="00D17E9D" w:rsidP="00183488">
      <w:pPr>
        <w:spacing w:before="120"/>
        <w:jc w:val="both"/>
        <w:rPr>
          <w:rFonts w:ascii="Trebuchet MS" w:eastAsia="Calibri" w:hAnsi="Trebuchet MS" w:cstheme="minorHAnsi"/>
          <w:lang w:val="ro-RO"/>
        </w:rPr>
      </w:pPr>
      <w:r w:rsidRPr="001E2290">
        <w:rPr>
          <w:rFonts w:ascii="Trebuchet MS" w:eastAsia="Calibri" w:hAnsi="Trebuchet MS" w:cstheme="minorHAnsi"/>
          <w:lang w:val="ro-RO"/>
        </w:rPr>
        <w:t xml:space="preserve">Procedura de deficit excesiv a fost inițiată în luna aprilie </w:t>
      </w:r>
      <w:r w:rsidR="00CC05AD">
        <w:rPr>
          <w:rFonts w:ascii="Trebuchet MS" w:eastAsia="Calibri" w:hAnsi="Trebuchet MS" w:cstheme="minorHAnsi"/>
          <w:lang w:val="ro-RO"/>
        </w:rPr>
        <w:t>2020</w:t>
      </w:r>
      <w:r w:rsidRPr="001E2290">
        <w:rPr>
          <w:rFonts w:ascii="Trebuchet MS" w:eastAsia="Calibri" w:hAnsi="Trebuchet MS" w:cstheme="minorHAnsi"/>
          <w:lang w:val="ro-RO"/>
        </w:rPr>
        <w:t xml:space="preserve"> pe fondul atât al încălcării limitei de deficit bugetar de 3% din Tratatul de Funcționare a Uniunii Europene pe întregul orizont previzionat, cât și al lipsei introducerii unei consolidări fiscale în urma avertismentelor primite de la Comisia Europeană. Astfel, Consiliului UE a emis o recomandare în luna aprilie 2020 pentru a încheia procedura actuală de deficit excesiv până în anul 2022. Luând în considerare situația excepțională și măsurile adoptate care conduc la majorarea semnificativă a deficitului bugetar, Comisia Europeană a decis suspendarea prevederilor privind ținta deficitului bugetar, pentru a permite statelor membre sa implementeze măsuri fiscale adecvate orientate către redresarea economiei. În cazul României, având în vedere situația de deficit excesiv anterioară pandemiei, progresul în atingerea reducerii deficitului structural va fi evaluat prin excluderea costurilor suplimentare datorate crizei de sănătate. </w:t>
      </w:r>
    </w:p>
    <w:p w14:paraId="2EB4297B" w14:textId="77777777" w:rsidR="00D17E9D" w:rsidRPr="001E2290" w:rsidRDefault="00D17E9D" w:rsidP="00183488">
      <w:pPr>
        <w:spacing w:before="120"/>
        <w:jc w:val="both"/>
        <w:rPr>
          <w:rFonts w:ascii="Trebuchet MS" w:hAnsi="Trebuchet MS" w:cstheme="minorHAnsi"/>
          <w:lang w:val="ro-RO"/>
        </w:rPr>
      </w:pPr>
      <w:r w:rsidRPr="001E2290">
        <w:rPr>
          <w:rFonts w:ascii="Trebuchet MS" w:hAnsi="Trebuchet MS" w:cstheme="minorHAnsi"/>
          <w:lang w:val="ro-RO"/>
        </w:rPr>
        <w:t>Construcția bugetară pentru an</w:t>
      </w:r>
      <w:r>
        <w:rPr>
          <w:rFonts w:ascii="Trebuchet MS" w:hAnsi="Trebuchet MS" w:cstheme="minorHAnsi"/>
          <w:lang w:val="ro-RO"/>
        </w:rPr>
        <w:t>ul 2022 și perspectiva 2023-2024</w:t>
      </w:r>
      <w:r w:rsidRPr="001E2290">
        <w:rPr>
          <w:rFonts w:ascii="Trebuchet MS" w:hAnsi="Trebuchet MS" w:cstheme="minorHAnsi"/>
          <w:lang w:val="ro-RO"/>
        </w:rPr>
        <w:t xml:space="preserve"> a avut la bază măsurile de relaxare fiscală începute în perioada anterioara izbucnirii pandemiei dar și măsurile fiscal-bugetare luate pe parcursul anului 2020 si 2021  pentru înlăturarea efectelor crizei Covid 19,</w:t>
      </w:r>
      <w:r>
        <w:rPr>
          <w:rFonts w:ascii="Trebuchet MS" w:hAnsi="Trebuchet MS" w:cstheme="minorHAnsi"/>
          <w:lang w:val="ro-RO"/>
        </w:rPr>
        <w:t xml:space="preserve"> precum și măsurile noi ce vor fi luate în anul 2022</w:t>
      </w:r>
      <w:r w:rsidRPr="001E2290">
        <w:rPr>
          <w:rFonts w:ascii="Trebuchet MS" w:hAnsi="Trebuchet MS" w:cstheme="minorHAnsi"/>
          <w:lang w:val="ro-RO"/>
        </w:rPr>
        <w:t xml:space="preserve"> care vor influența cadrul macroeconomic și indicatorii</w:t>
      </w:r>
      <w:r>
        <w:rPr>
          <w:rFonts w:ascii="Trebuchet MS" w:hAnsi="Trebuchet MS" w:cstheme="minorHAnsi"/>
          <w:lang w:val="ro-RO"/>
        </w:rPr>
        <w:t xml:space="preserve"> bugetari pe orizontul 2023-2024</w:t>
      </w:r>
      <w:r w:rsidRPr="001E2290">
        <w:rPr>
          <w:rFonts w:ascii="Trebuchet MS" w:hAnsi="Trebuchet MS" w:cstheme="minorHAnsi"/>
          <w:lang w:val="ro-RO"/>
        </w:rPr>
        <w:t>.</w:t>
      </w:r>
    </w:p>
    <w:p w14:paraId="50A8329E" w14:textId="77777777" w:rsidR="00D17E9D" w:rsidRPr="001E2290" w:rsidRDefault="00D17E9D" w:rsidP="00183488">
      <w:pPr>
        <w:spacing w:before="120"/>
        <w:jc w:val="both"/>
        <w:rPr>
          <w:rFonts w:ascii="Trebuchet MS" w:hAnsi="Trebuchet MS" w:cstheme="minorHAnsi"/>
          <w:lang w:val="ro-RO"/>
        </w:rPr>
      </w:pPr>
      <w:r w:rsidRPr="001E2290">
        <w:rPr>
          <w:rFonts w:ascii="Trebuchet MS" w:eastAsia="Calibri" w:hAnsi="Trebuchet MS" w:cstheme="minorHAnsi"/>
          <w:bCs/>
          <w:iCs/>
          <w:lang w:val="ro-RO" w:eastAsia="zh-CN"/>
        </w:rPr>
        <w:t xml:space="preserve">În termeni structurali, se estimează că deviația semnificativă înregistrată în anul 2016 de la OTM stabilit pentru România (respectiv 1% din PIB) </w:t>
      </w:r>
      <w:r>
        <w:rPr>
          <w:rFonts w:ascii="Trebuchet MS" w:eastAsia="Calibri" w:hAnsi="Trebuchet MS" w:cstheme="minorHAnsi"/>
          <w:bCs/>
          <w:iCs/>
          <w:lang w:val="ro-RO" w:eastAsia="zh-CN"/>
        </w:rPr>
        <w:t>a început să se ajusteze începând cu anul 2021, proces ce continuă  și în anul 2022, ceea ce evidențiază intenția autoritătilor române pentru formularea unei politici sănătoase.</w:t>
      </w:r>
      <w:r w:rsidRPr="001E2290">
        <w:rPr>
          <w:rFonts w:ascii="Trebuchet MS" w:eastAsia="Calibri" w:hAnsi="Trebuchet MS" w:cstheme="minorHAnsi"/>
          <w:bCs/>
          <w:iCs/>
          <w:lang w:val="ro-RO" w:eastAsia="zh-CN"/>
        </w:rPr>
        <w:t xml:space="preserve"> </w:t>
      </w:r>
    </w:p>
    <w:p w14:paraId="5FAAB68E" w14:textId="77777777" w:rsidR="00D17E9D" w:rsidRDefault="00D17E9D" w:rsidP="00D17E9D">
      <w:pPr>
        <w:widowControl w:val="0"/>
        <w:tabs>
          <w:tab w:val="left" w:pos="993"/>
        </w:tabs>
        <w:spacing w:before="120"/>
        <w:ind w:right="-108"/>
        <w:jc w:val="both"/>
        <w:rPr>
          <w:rFonts w:asciiTheme="minorHAnsi" w:hAnsiTheme="minorHAnsi" w:cstheme="minorHAnsi"/>
          <w:iCs/>
          <w:lang w:val="ro-RO"/>
        </w:rPr>
      </w:pPr>
    </w:p>
    <w:p w14:paraId="332A59A7" w14:textId="77777777" w:rsidR="005F3BD1" w:rsidRDefault="005F3BD1" w:rsidP="0002770B">
      <w:pPr>
        <w:widowControl w:val="0"/>
        <w:tabs>
          <w:tab w:val="left" w:pos="993"/>
          <w:tab w:val="left" w:pos="9639"/>
        </w:tabs>
        <w:spacing w:before="120"/>
        <w:jc w:val="both"/>
        <w:rPr>
          <w:rFonts w:ascii="Trebuchet MS" w:hAnsi="Trebuchet MS" w:cs="Calibri"/>
          <w:iCs/>
          <w:lang w:val="ro-RO"/>
        </w:rPr>
      </w:pPr>
    </w:p>
    <w:p w14:paraId="7ABE1D01" w14:textId="77777777" w:rsidR="00AC5083" w:rsidRPr="00EF5E4E" w:rsidRDefault="00AC5083" w:rsidP="0002770B">
      <w:pPr>
        <w:widowControl w:val="0"/>
        <w:tabs>
          <w:tab w:val="left" w:pos="993"/>
          <w:tab w:val="left" w:pos="9639"/>
        </w:tabs>
        <w:spacing w:before="120"/>
        <w:jc w:val="both"/>
        <w:rPr>
          <w:rFonts w:ascii="Trebuchet MS" w:hAnsi="Trebuchet MS" w:cs="Calibri"/>
          <w:iCs/>
          <w:lang w:val="ro-RO"/>
        </w:rPr>
      </w:pPr>
    </w:p>
    <w:p w14:paraId="6A6B9830" w14:textId="77777777" w:rsidR="00B072F3" w:rsidRPr="00EF5E4E"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14:paraId="3CBA47C6" w14:textId="77777777" w:rsidR="00F67752" w:rsidRPr="00EF5E4E"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r w:rsidRPr="00EF5E4E">
        <w:rPr>
          <w:rFonts w:ascii="Trebuchet MS" w:hAnsi="Trebuchet MS" w:cs="Calibri"/>
          <w:b/>
          <w:lang w:val="ro-RO"/>
        </w:rPr>
        <w:t xml:space="preserve">3. CADRUL MACROECONOMIC </w:t>
      </w:r>
    </w:p>
    <w:p w14:paraId="516044B4" w14:textId="77777777" w:rsidR="00B072F3" w:rsidRPr="00EF5E4E"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14:paraId="75389C0F" w14:textId="77777777" w:rsidR="00B072F3" w:rsidRPr="00EF5E4E" w:rsidRDefault="00B072F3" w:rsidP="0002770B">
      <w:pPr>
        <w:widowControl w:val="0"/>
        <w:tabs>
          <w:tab w:val="left" w:pos="9639"/>
        </w:tabs>
        <w:suppressAutoHyphens/>
        <w:autoSpaceDE w:val="0"/>
        <w:autoSpaceDN w:val="0"/>
        <w:adjustRightInd w:val="0"/>
        <w:spacing w:before="120"/>
        <w:jc w:val="both"/>
        <w:rPr>
          <w:rFonts w:ascii="Trebuchet MS" w:hAnsi="Trebuchet MS" w:cs="Calibri"/>
          <w:lang w:val="ro-RO"/>
        </w:rPr>
      </w:pPr>
    </w:p>
    <w:p w14:paraId="17C7D028" w14:textId="77777777" w:rsidR="00D979CE" w:rsidRPr="000C373B" w:rsidRDefault="00D979CE" w:rsidP="0002770B">
      <w:pPr>
        <w:widowControl w:val="0"/>
        <w:shd w:val="clear" w:color="auto" w:fill="8EAADB" w:themeFill="accent5" w:themeFillTint="99"/>
        <w:tabs>
          <w:tab w:val="left" w:pos="9639"/>
        </w:tabs>
        <w:spacing w:before="120"/>
        <w:jc w:val="both"/>
        <w:rPr>
          <w:rFonts w:ascii="Trebuchet MS" w:hAnsi="Trebuchet MS" w:cs="Calibri"/>
          <w:b/>
          <w:bCs/>
          <w:lang w:val="ro-RO"/>
        </w:rPr>
      </w:pPr>
      <w:r w:rsidRPr="000C373B">
        <w:rPr>
          <w:rFonts w:ascii="Trebuchet MS" w:hAnsi="Trebuchet MS" w:cs="Calibri"/>
          <w:b/>
          <w:bCs/>
          <w:lang w:val="ro-RO"/>
        </w:rPr>
        <w:t>3.1 Evoluții macroeconomice recente ale economiei românești</w:t>
      </w:r>
    </w:p>
    <w:p w14:paraId="678946CD" w14:textId="77777777" w:rsidR="00FA0574" w:rsidRPr="00FA0574" w:rsidRDefault="00FA0574" w:rsidP="00183488">
      <w:pPr>
        <w:spacing w:before="120"/>
        <w:jc w:val="both"/>
        <w:rPr>
          <w:rFonts w:ascii="Trebuchet MS" w:hAnsi="Trebuchet MS" w:cs="Calibri"/>
          <w:b/>
          <w:bCs/>
          <w:i/>
          <w:lang w:val="ro-RO"/>
        </w:rPr>
      </w:pPr>
      <w:r w:rsidRPr="00FA0574">
        <w:rPr>
          <w:rFonts w:ascii="Trebuchet MS" w:hAnsi="Trebuchet MS" w:cs="Calibri"/>
          <w:b/>
          <w:bCs/>
          <w:i/>
          <w:lang w:val="ro-RO"/>
        </w:rPr>
        <w:t>Anul 2021</w:t>
      </w:r>
    </w:p>
    <w:p w14:paraId="186E1020"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 xml:space="preserve">În primele 9 luni ale anului 2021 activitatea economică a fost marcată de menținerea stării de alertă impusă de prelungirea crizei sanitare, ceea ce a condus la păstrarea unor </w:t>
      </w:r>
      <w:r w:rsidRPr="00FA0574">
        <w:rPr>
          <w:rFonts w:ascii="Trebuchet MS" w:eastAsia="Calibri" w:hAnsi="Trebuchet MS" w:cs="Calibri"/>
          <w:bCs/>
          <w:lang w:val="ro-RO"/>
        </w:rPr>
        <w:lastRenderedPageBreak/>
        <w:t>restricții necesare pentru a limita răspândirea virusului. În același timp, pe parcursul acestei perioade au apărut disfuncționalități ale mediului economic intern şi internațional care şi-au pus amprenta asupra evoluției unor activități  (probleme în lanțul de aprovizionare, deficitul de forță de muncă în construcții, creșterea prețurilor materialelor de construcții, a prețurilor producției industriale, etc.).</w:t>
      </w:r>
    </w:p>
    <w:p w14:paraId="516D5372"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Ca urmare, în perioada ianuarie – septembrie 2021, conform datelor „provizoriu 1” publicate de Institutul National de Statistică, produsul intern brut s-a majorat fată de perioada similară din anul precedent cu 7,1% pe serie brută şi cu 6,9% pe serie ajustată sezonier. Creșterea de 7,1% asigură astfel acoperirea declinului din primele 9 luni ale anului 2020 şi realizarea unui spor de 1,8 puncte procentuale peste nivelul anului 2019.</w:t>
      </w:r>
    </w:p>
    <w:p w14:paraId="6A27229D"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Pe latura ofertei avansul economiei a fost susținut de industrie, agricultură şi servicii. Sectorul industrial a avut o contribuție de 1,3 puncte procentuale urmare a majorării valorii adăugate brute cu 7,1%, cu toate că acest sector a început să se confrunte cu dificultăți majore ca urmare a problemelor apărute în lanțurile de aprovizionare, ceea ce a condus la încetinirea ritmului de creștere, fapt care  s-a reflectat în evoluția din trimestrul III, când s-a înregistrat o creștere de doar 2,2% fată de perioada corespunzătoare din anul precedent.</w:t>
      </w:r>
    </w:p>
    <w:p w14:paraId="7A67D7F1"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 xml:space="preserve">De remarcat evoluția sectorului agricol, care s-a caracterizat prin realizarea unor producții spectaculoase în cazul culturilor cerealiere, anul 2021 fiind unul bun pentru agricultura românească. În consecință aportul agriculturii a fost unul considerabil, respectiv 1 punct procentual la creșterea reală a produsului intern brut, urmare a majorării valorii adăugate brute cu 23,2%.  </w:t>
      </w:r>
    </w:p>
    <w:p w14:paraId="7CD442DD"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În ceea ce privește evoluțiile din cadrul sectorului terțiar, acestea au fost diferite de la o ramură la alta, ca urmare a faptului că activitatea unor categorii de servicii s-a resimțit pe parcursul anumitor intervale de timp, consecință a prelungirii crizei sanitare şi a măsurilor restrictive. Astfel, ramura care cuprinde activitățile de spectacole, culturale si recreative şi care a avut puternic de suferit în anul 2020 a înregistrat o creștere de numai 6,5%, fără a se asigură însă recuperarea declinului accentuat (circa -25%) din anul anterior.</w:t>
      </w:r>
    </w:p>
    <w:p w14:paraId="76162479"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Referitor la ramura „comerț, transport, hoteluri şi restaurante” s-a înregistrat un spor al valorii adăugate brute de 10,9%, fiind domeniul cu cea mai mare contribuție la creșterea economică (2 puncte procentuale). Această ramură a înregistrat o revenire spectaculoasă în condițiile reluării activității în transportul aerian, dar şi a celei din domeniul HORECA.</w:t>
      </w:r>
    </w:p>
    <w:p w14:paraId="4A823077"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Ramura informații şi comunicații a continuat să reprezinte domeniul cel mai performant cu un spor al valorii adăugate brute de 14,2% şi un aport la avansul economic de 1 punct procentual.</w:t>
      </w:r>
    </w:p>
    <w:p w14:paraId="7F8A1E77"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Pe ansamblu, valoarea adăugată brută din sectorul terțiar s-a majorat cu 6,3% fiind principalul susținător al creșterii economice cu 4 puncte procentuale.</w:t>
      </w:r>
    </w:p>
    <w:p w14:paraId="70BFC83E"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hAnsi="Trebuchet MS" w:cs="Calibri"/>
          <w:b/>
          <w:lang w:val="ro-RO"/>
        </w:rPr>
        <w:t>Pe latura cererii</w:t>
      </w:r>
      <w:r w:rsidRPr="00FA0574">
        <w:rPr>
          <w:rFonts w:ascii="Trebuchet MS" w:hAnsi="Trebuchet MS" w:cs="Calibri"/>
          <w:lang w:val="ro-RO"/>
        </w:rPr>
        <w:t xml:space="preserve">, </w:t>
      </w:r>
      <w:r w:rsidRPr="00FA0574">
        <w:rPr>
          <w:rFonts w:ascii="Trebuchet MS" w:eastAsia="Calibri" w:hAnsi="Trebuchet MS" w:cs="Calibri"/>
          <w:bCs/>
          <w:lang w:val="ro-RO"/>
        </w:rPr>
        <w:t>avansul economiei din primele 9 luni ale anului 2021 se datorează majorării cererii interne cu 8,6%, respectiv o contribuție de 9,0 puncte procentuale la rata de creștere a produsului intern brut. In cadrul acesteia, consumul privat a sporit cu 7,4%, un aport semnificativ avându-l cumpărările de mărfuri (+12,9%) şi serviciile (+16,6%) care au recuperat din scăderea înregistrată în anul anterior. In sens contrar, consumul guvernamental a scăzut cu 0,6%, în principal datorită unei incidențe ușor atenuate, comparativ cu aceeași perioadă din anul 2020, a cheltuielilor legate de combaterea şi limitarea efectelor pandemiei de COVID-19.</w:t>
      </w:r>
    </w:p>
    <w:p w14:paraId="0871ED09"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 xml:space="preserve">Scăderea volumului de activitate din domeniul construcțiilor a determinat o creștere moderată a formării brute de capital fix în primele 9 luni din anul 2021 (6,2%), reducerea cu 0,4% din trimestrul III 2021 comparativ cu trimestrul III 2020 fiind compensată de dinamicile superioare înregistrate în trimestrele anterioare din anul 2021 (11,7% în </w:t>
      </w:r>
      <w:r w:rsidRPr="00FA0574">
        <w:rPr>
          <w:rFonts w:ascii="Trebuchet MS" w:eastAsia="Calibri" w:hAnsi="Trebuchet MS" w:cs="Calibri"/>
          <w:bCs/>
          <w:lang w:val="ro-RO"/>
        </w:rPr>
        <w:lastRenderedPageBreak/>
        <w:t>trimestrul I şi 12,6% în trimestrul al doilea). Semnificativ este faptul că acumularea brută (investițiile brute plus acumularea de stocuri) s-a majorat cu 19,8%, având o contribuție de 4,5 puncte procentuale la creșterea economică. In cadrul acesteia, contribuția pozitivă de 3,0 puncte procentuale a variației stocurilor a fost determinată de anumiți factori, cum ar fi: (i) comportamentul agenților economici de constituire de stocuri pentru asigurarea continuității activității în cazul apariției unor perturbări în lanțurile de aprovizionare datorate efectelor pandemiei asupra sistemu</w:t>
      </w:r>
      <w:r w:rsidR="00183488">
        <w:rPr>
          <w:rFonts w:ascii="Trebuchet MS" w:eastAsia="Calibri" w:hAnsi="Trebuchet MS" w:cs="Calibri"/>
          <w:bCs/>
          <w:lang w:val="ro-RO"/>
        </w:rPr>
        <w:t>lui internațional de transport;</w:t>
      </w:r>
      <w:r w:rsidRPr="00FA0574">
        <w:rPr>
          <w:rFonts w:ascii="Trebuchet MS" w:eastAsia="Calibri" w:hAnsi="Trebuchet MS" w:cs="Calibri"/>
          <w:bCs/>
          <w:lang w:val="ro-RO"/>
        </w:rPr>
        <w:t xml:space="preserve"> (ii) un comportament schimbat al agenților economici în sensul asigurării în avans a inputurilor pe fondul înrăutățirii așteptărilor privind creșterea prețurilor de producție alimentate, în special, de componentele energie şi materii prime; (iii) producția agricolă foarte bună obținută în acest an.</w:t>
      </w:r>
    </w:p>
    <w:p w14:paraId="159F2526"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Exportul net a avut un aport negativ de 1,9 puncte procentuale la rata de creștere economică, ca urmare a creșterii exporturilor de bunuri şi servicii, în termeni reali, cu 13,8%, corelată cu o creștere superioară a volumului importurilor de bunuri şi servicii (16,7%).</w:t>
      </w:r>
    </w:p>
    <w:p w14:paraId="1560E319" w14:textId="77777777" w:rsidR="00FA0574" w:rsidRDefault="00FA0574" w:rsidP="00183488">
      <w:pPr>
        <w:spacing w:before="120"/>
        <w:jc w:val="both"/>
        <w:rPr>
          <w:rFonts w:ascii="Trebuchet MS" w:hAnsi="Trebuchet MS" w:cs="Calibri"/>
          <w:lang w:val="ro-RO" w:eastAsia="ja-JP"/>
        </w:rPr>
      </w:pPr>
      <w:r w:rsidRPr="00FA0574">
        <w:rPr>
          <w:rFonts w:ascii="Trebuchet MS" w:hAnsi="Trebuchet MS" w:cs="Calibri"/>
          <w:lang w:val="ro-RO" w:eastAsia="ja-JP"/>
        </w:rPr>
        <w:t>Conform prognozei de toamnă se estimează pentru anul 2021 un avans economic cu 7,0%, o valoare nominală a produsului intern brut de 1.190,3 mld. lei şi un deflator 5,4%. Prognoza de toamnă 2021 a Comisiei Europene estimează, pentru 2021, o valoare nominală a produsului intern brut de 1.173,5 miliarde lei în condițiile unei creșteri economice de 7,0% şi a unui deflator PIB de 3,9%.</w:t>
      </w:r>
    </w:p>
    <w:p w14:paraId="40F4E3B7" w14:textId="77777777" w:rsidR="000955D8" w:rsidRPr="00FA0574" w:rsidRDefault="000955D8" w:rsidP="00183488">
      <w:pPr>
        <w:spacing w:before="120"/>
        <w:jc w:val="both"/>
        <w:rPr>
          <w:rFonts w:ascii="Trebuchet MS" w:hAnsi="Trebuchet MS" w:cs="Calibri"/>
          <w:b/>
          <w:bCs/>
          <w:lang w:val="ro-RO"/>
        </w:rPr>
      </w:pPr>
    </w:p>
    <w:p w14:paraId="0DD0AEB6" w14:textId="77777777" w:rsidR="00FA0574" w:rsidRPr="00BB1BBC" w:rsidRDefault="00FA0574" w:rsidP="0002770B">
      <w:pPr>
        <w:tabs>
          <w:tab w:val="left" w:pos="9639"/>
        </w:tabs>
        <w:ind w:left="360"/>
        <w:jc w:val="right"/>
        <w:rPr>
          <w:rFonts w:ascii="Trebuchet MS" w:hAnsi="Trebuchet MS" w:cs="Calibri"/>
          <w:sz w:val="22"/>
          <w:szCs w:val="22"/>
          <w:lang w:val="ro-RO"/>
        </w:rPr>
      </w:pPr>
      <w:r w:rsidRPr="00BB1BBC">
        <w:rPr>
          <w:rFonts w:ascii="Trebuchet MS" w:hAnsi="Trebuchet MS" w:cs="Calibri"/>
          <w:sz w:val="22"/>
          <w:szCs w:val="22"/>
          <w:lang w:val="ro-RO"/>
        </w:rPr>
        <w:t>- modificări procentuale fată de anul precedent -</w:t>
      </w:r>
    </w:p>
    <w:tbl>
      <w:tblPr>
        <w:tblW w:w="9118" w:type="dxa"/>
        <w:jc w:val="center"/>
        <w:tblBorders>
          <w:top w:val="single" w:sz="24" w:space="0" w:color="auto"/>
          <w:bottom w:val="single" w:sz="24" w:space="0" w:color="auto"/>
        </w:tblBorders>
        <w:tblLook w:val="0000" w:firstRow="0" w:lastRow="0" w:firstColumn="0" w:lastColumn="0" w:noHBand="0" w:noVBand="0"/>
      </w:tblPr>
      <w:tblGrid>
        <w:gridCol w:w="5797"/>
        <w:gridCol w:w="1765"/>
        <w:gridCol w:w="1556"/>
      </w:tblGrid>
      <w:tr w:rsidR="00FA0574" w:rsidRPr="00BB1BBC" w14:paraId="11D3C723" w14:textId="77777777" w:rsidTr="00F65A03">
        <w:trPr>
          <w:trHeight w:val="475"/>
          <w:tblHeader/>
          <w:jc w:val="center"/>
        </w:trPr>
        <w:tc>
          <w:tcPr>
            <w:tcW w:w="5797" w:type="dxa"/>
            <w:tcBorders>
              <w:top w:val="single" w:sz="2" w:space="0" w:color="333399"/>
              <w:bottom w:val="single" w:sz="2" w:space="0" w:color="333399"/>
            </w:tcBorders>
            <w:shd w:val="clear" w:color="auto" w:fill="8EAADB"/>
            <w:noWrap/>
            <w:vAlign w:val="center"/>
          </w:tcPr>
          <w:p w14:paraId="19CB3DAF" w14:textId="77777777" w:rsidR="00FA0574" w:rsidRPr="00BB1BBC" w:rsidRDefault="00FA0574" w:rsidP="0002770B">
            <w:pPr>
              <w:tabs>
                <w:tab w:val="left" w:pos="9639"/>
              </w:tabs>
              <w:spacing w:before="120"/>
              <w:ind w:left="-325" w:firstLine="325"/>
              <w:jc w:val="both"/>
              <w:rPr>
                <w:rFonts w:ascii="Trebuchet MS" w:hAnsi="Trebuchet MS" w:cs="Calibri"/>
                <w:sz w:val="22"/>
                <w:szCs w:val="22"/>
                <w:lang w:val="ro-RO"/>
              </w:rPr>
            </w:pPr>
            <w:r w:rsidRPr="00BB1BBC">
              <w:rPr>
                <w:rFonts w:ascii="Trebuchet MS" w:hAnsi="Trebuchet MS" w:cs="Calibri"/>
                <w:b/>
                <w:bCs/>
                <w:sz w:val="22"/>
                <w:szCs w:val="22"/>
                <w:lang w:val="ro-RO"/>
              </w:rPr>
              <w:t>Produsul intern brut</w:t>
            </w:r>
          </w:p>
        </w:tc>
        <w:tc>
          <w:tcPr>
            <w:tcW w:w="1765" w:type="dxa"/>
            <w:tcBorders>
              <w:top w:val="single" w:sz="2" w:space="0" w:color="333399"/>
              <w:bottom w:val="single" w:sz="2" w:space="0" w:color="333399"/>
            </w:tcBorders>
            <w:shd w:val="clear" w:color="auto" w:fill="8EAADB"/>
            <w:vAlign w:val="center"/>
          </w:tcPr>
          <w:p w14:paraId="250A1394" w14:textId="77777777" w:rsidR="00FA0574" w:rsidRPr="00BB1BBC" w:rsidRDefault="00FA0574" w:rsidP="0002770B">
            <w:pPr>
              <w:tabs>
                <w:tab w:val="left" w:pos="9639"/>
              </w:tabs>
              <w:spacing w:before="120"/>
              <w:ind w:left="-325" w:firstLine="325"/>
              <w:jc w:val="center"/>
              <w:rPr>
                <w:rFonts w:ascii="Trebuchet MS" w:hAnsi="Trebuchet MS" w:cs="Calibri"/>
                <w:b/>
                <w:bCs/>
                <w:sz w:val="22"/>
                <w:szCs w:val="22"/>
                <w:lang w:val="ro-RO"/>
              </w:rPr>
            </w:pPr>
            <w:r w:rsidRPr="00BB1BBC">
              <w:rPr>
                <w:rFonts w:ascii="Trebuchet MS" w:hAnsi="Trebuchet MS" w:cs="Calibri"/>
                <w:b/>
                <w:bCs/>
                <w:sz w:val="22"/>
                <w:szCs w:val="22"/>
                <w:lang w:val="ro-RO"/>
              </w:rPr>
              <w:t>2020</w:t>
            </w:r>
          </w:p>
          <w:p w14:paraId="0E9DE6AA" w14:textId="77777777" w:rsidR="00FA0574" w:rsidRPr="00BB1BBC" w:rsidRDefault="00FA0574" w:rsidP="0002770B">
            <w:pPr>
              <w:tabs>
                <w:tab w:val="left" w:pos="9639"/>
              </w:tabs>
              <w:spacing w:before="120"/>
              <w:ind w:left="-325" w:firstLine="325"/>
              <w:jc w:val="center"/>
              <w:rPr>
                <w:rFonts w:ascii="Trebuchet MS" w:hAnsi="Trebuchet MS" w:cs="Calibri"/>
                <w:b/>
                <w:bCs/>
                <w:sz w:val="22"/>
                <w:szCs w:val="22"/>
                <w:lang w:val="ro-RO"/>
              </w:rPr>
            </w:pPr>
            <w:r w:rsidRPr="00BB1BBC">
              <w:rPr>
                <w:rFonts w:ascii="Trebuchet MS" w:hAnsi="Trebuchet MS" w:cs="Calibri"/>
                <w:b/>
                <w:bCs/>
                <w:sz w:val="22"/>
                <w:szCs w:val="22"/>
                <w:lang w:val="ro-RO"/>
              </w:rPr>
              <w:t>provizoriu</w:t>
            </w:r>
          </w:p>
        </w:tc>
        <w:tc>
          <w:tcPr>
            <w:tcW w:w="1556" w:type="dxa"/>
            <w:tcBorders>
              <w:top w:val="single" w:sz="2" w:space="0" w:color="333399"/>
              <w:bottom w:val="single" w:sz="2" w:space="0" w:color="333399"/>
            </w:tcBorders>
            <w:shd w:val="clear" w:color="auto" w:fill="8EAADB"/>
            <w:vAlign w:val="center"/>
          </w:tcPr>
          <w:p w14:paraId="5AA6CFB0" w14:textId="77777777" w:rsidR="00FA0574" w:rsidRPr="00BB1BBC" w:rsidRDefault="00FA0574" w:rsidP="0002770B">
            <w:pPr>
              <w:tabs>
                <w:tab w:val="left" w:pos="9639"/>
              </w:tabs>
              <w:spacing w:before="120"/>
              <w:ind w:left="-325" w:firstLine="325"/>
              <w:jc w:val="center"/>
              <w:rPr>
                <w:rFonts w:ascii="Trebuchet MS" w:hAnsi="Trebuchet MS" w:cs="Calibri"/>
                <w:b/>
                <w:bCs/>
                <w:sz w:val="22"/>
                <w:szCs w:val="22"/>
                <w:lang w:val="ro-RO"/>
              </w:rPr>
            </w:pPr>
            <w:r w:rsidRPr="00BB1BBC">
              <w:rPr>
                <w:rFonts w:ascii="Trebuchet MS" w:hAnsi="Trebuchet MS" w:cs="Calibri"/>
                <w:b/>
                <w:bCs/>
                <w:sz w:val="22"/>
                <w:szCs w:val="22"/>
                <w:lang w:val="ro-RO"/>
              </w:rPr>
              <w:t>2021</w:t>
            </w:r>
          </w:p>
          <w:p w14:paraId="4C7A7B2A" w14:textId="77777777" w:rsidR="00FA0574" w:rsidRPr="00BB1BBC" w:rsidRDefault="00FA0574" w:rsidP="0002770B">
            <w:pPr>
              <w:tabs>
                <w:tab w:val="left" w:pos="9639"/>
              </w:tabs>
              <w:spacing w:before="120"/>
              <w:ind w:left="-325" w:firstLine="325"/>
              <w:jc w:val="center"/>
              <w:rPr>
                <w:rFonts w:ascii="Trebuchet MS" w:hAnsi="Trebuchet MS" w:cs="Calibri"/>
                <w:b/>
                <w:bCs/>
                <w:sz w:val="22"/>
                <w:szCs w:val="22"/>
                <w:lang w:val="ro-RO"/>
              </w:rPr>
            </w:pPr>
            <w:r w:rsidRPr="00BB1BBC">
              <w:rPr>
                <w:rFonts w:ascii="Trebuchet MS" w:hAnsi="Trebuchet MS" w:cs="Calibri"/>
                <w:b/>
                <w:bCs/>
                <w:sz w:val="22"/>
                <w:szCs w:val="22"/>
                <w:lang w:val="ro-RO"/>
              </w:rPr>
              <w:t>estimare</w:t>
            </w:r>
          </w:p>
        </w:tc>
      </w:tr>
      <w:tr w:rsidR="00FA0574" w:rsidRPr="00BB1BBC" w14:paraId="5588FB58" w14:textId="77777777" w:rsidTr="00F65A03">
        <w:trPr>
          <w:trHeight w:hRule="exact" w:val="340"/>
          <w:jc w:val="center"/>
        </w:trPr>
        <w:tc>
          <w:tcPr>
            <w:tcW w:w="5797" w:type="dxa"/>
            <w:tcBorders>
              <w:top w:val="single" w:sz="2" w:space="0" w:color="333399"/>
              <w:bottom w:val="nil"/>
            </w:tcBorders>
            <w:noWrap/>
            <w:vAlign w:val="center"/>
          </w:tcPr>
          <w:p w14:paraId="048B4B22"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Cererea internă, din care:</w:t>
            </w:r>
          </w:p>
        </w:tc>
        <w:tc>
          <w:tcPr>
            <w:tcW w:w="1765" w:type="dxa"/>
            <w:tcBorders>
              <w:top w:val="single" w:sz="2" w:space="0" w:color="333399"/>
              <w:bottom w:val="nil"/>
            </w:tcBorders>
            <w:vAlign w:val="center"/>
          </w:tcPr>
          <w:p w14:paraId="6ECDFA6A"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-2,1</w:t>
            </w:r>
          </w:p>
        </w:tc>
        <w:tc>
          <w:tcPr>
            <w:tcW w:w="1556" w:type="dxa"/>
            <w:tcBorders>
              <w:top w:val="single" w:sz="2" w:space="0" w:color="333399"/>
              <w:bottom w:val="nil"/>
            </w:tcBorders>
            <w:vAlign w:val="center"/>
          </w:tcPr>
          <w:p w14:paraId="6F0CB502"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8,3</w:t>
            </w:r>
          </w:p>
        </w:tc>
      </w:tr>
      <w:tr w:rsidR="00FA0574" w:rsidRPr="00BB1BBC" w14:paraId="360F33B3" w14:textId="77777777" w:rsidTr="00F65A03">
        <w:trPr>
          <w:trHeight w:hRule="exact" w:val="340"/>
          <w:jc w:val="center"/>
        </w:trPr>
        <w:tc>
          <w:tcPr>
            <w:tcW w:w="5797" w:type="dxa"/>
            <w:tcBorders>
              <w:top w:val="nil"/>
              <w:bottom w:val="nil"/>
            </w:tcBorders>
            <w:noWrap/>
            <w:vAlign w:val="center"/>
          </w:tcPr>
          <w:p w14:paraId="031F5549"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xml:space="preserve">   Consumul final</w:t>
            </w:r>
          </w:p>
        </w:tc>
        <w:tc>
          <w:tcPr>
            <w:tcW w:w="1765" w:type="dxa"/>
            <w:tcBorders>
              <w:top w:val="nil"/>
              <w:bottom w:val="nil"/>
            </w:tcBorders>
            <w:vAlign w:val="center"/>
          </w:tcPr>
          <w:p w14:paraId="64177DBA"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-3,6</w:t>
            </w:r>
          </w:p>
        </w:tc>
        <w:tc>
          <w:tcPr>
            <w:tcW w:w="1556" w:type="dxa"/>
            <w:tcBorders>
              <w:top w:val="nil"/>
              <w:bottom w:val="nil"/>
            </w:tcBorders>
            <w:vAlign w:val="center"/>
          </w:tcPr>
          <w:p w14:paraId="743F28DA"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6,4</w:t>
            </w:r>
          </w:p>
        </w:tc>
      </w:tr>
      <w:tr w:rsidR="00FA0574" w:rsidRPr="00BB1BBC" w14:paraId="2DFB0B05" w14:textId="77777777" w:rsidTr="00F65A03">
        <w:trPr>
          <w:trHeight w:hRule="exact" w:val="340"/>
          <w:jc w:val="center"/>
        </w:trPr>
        <w:tc>
          <w:tcPr>
            <w:tcW w:w="5797" w:type="dxa"/>
            <w:tcBorders>
              <w:top w:val="nil"/>
              <w:bottom w:val="nil"/>
            </w:tcBorders>
            <w:noWrap/>
            <w:vAlign w:val="center"/>
          </w:tcPr>
          <w:p w14:paraId="003F214A"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xml:space="preserve">      - Cheltuielile cu consumul privat</w:t>
            </w:r>
          </w:p>
        </w:tc>
        <w:tc>
          <w:tcPr>
            <w:tcW w:w="1765" w:type="dxa"/>
            <w:tcBorders>
              <w:top w:val="nil"/>
              <w:bottom w:val="nil"/>
            </w:tcBorders>
            <w:vAlign w:val="center"/>
          </w:tcPr>
          <w:p w14:paraId="10ECBD65"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-5,2</w:t>
            </w:r>
          </w:p>
        </w:tc>
        <w:tc>
          <w:tcPr>
            <w:tcW w:w="1556" w:type="dxa"/>
            <w:tcBorders>
              <w:top w:val="nil"/>
              <w:bottom w:val="nil"/>
            </w:tcBorders>
            <w:vAlign w:val="center"/>
          </w:tcPr>
          <w:p w14:paraId="652A974B"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8,0</w:t>
            </w:r>
          </w:p>
        </w:tc>
      </w:tr>
      <w:tr w:rsidR="00FA0574" w:rsidRPr="00BB1BBC" w14:paraId="7DBDD0BD" w14:textId="77777777" w:rsidTr="00F65A03">
        <w:trPr>
          <w:trHeight w:hRule="exact" w:val="340"/>
          <w:jc w:val="center"/>
        </w:trPr>
        <w:tc>
          <w:tcPr>
            <w:tcW w:w="5797" w:type="dxa"/>
            <w:tcBorders>
              <w:top w:val="nil"/>
              <w:bottom w:val="nil"/>
            </w:tcBorders>
            <w:noWrap/>
            <w:vAlign w:val="center"/>
          </w:tcPr>
          <w:p w14:paraId="12E284A7"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xml:space="preserve">            - Cheltuielile cu consumul final al populației </w:t>
            </w:r>
          </w:p>
        </w:tc>
        <w:tc>
          <w:tcPr>
            <w:tcW w:w="1765" w:type="dxa"/>
            <w:tcBorders>
              <w:top w:val="nil"/>
              <w:bottom w:val="nil"/>
            </w:tcBorders>
            <w:vAlign w:val="center"/>
          </w:tcPr>
          <w:p w14:paraId="1707B93C"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-5,2</w:t>
            </w:r>
          </w:p>
        </w:tc>
        <w:tc>
          <w:tcPr>
            <w:tcW w:w="1556" w:type="dxa"/>
            <w:tcBorders>
              <w:top w:val="nil"/>
              <w:bottom w:val="nil"/>
            </w:tcBorders>
            <w:vAlign w:val="center"/>
          </w:tcPr>
          <w:p w14:paraId="1E59FFFA"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8,1</w:t>
            </w:r>
          </w:p>
        </w:tc>
      </w:tr>
      <w:tr w:rsidR="00FA0574" w:rsidRPr="00BB1BBC" w14:paraId="464C1097" w14:textId="77777777" w:rsidTr="00F65A03">
        <w:trPr>
          <w:trHeight w:hRule="exact" w:val="340"/>
          <w:jc w:val="center"/>
        </w:trPr>
        <w:tc>
          <w:tcPr>
            <w:tcW w:w="5797" w:type="dxa"/>
            <w:tcBorders>
              <w:top w:val="nil"/>
              <w:bottom w:val="nil"/>
            </w:tcBorders>
            <w:noWrap/>
            <w:vAlign w:val="center"/>
          </w:tcPr>
          <w:p w14:paraId="75FDE854" w14:textId="77777777" w:rsidR="00FA0574" w:rsidRPr="00BB1BBC" w:rsidRDefault="00FA0574" w:rsidP="0002770B">
            <w:pPr>
              <w:tabs>
                <w:tab w:val="left" w:pos="9639"/>
              </w:tabs>
              <w:ind w:left="595" w:hanging="595"/>
              <w:jc w:val="both"/>
              <w:rPr>
                <w:rFonts w:ascii="Trebuchet MS" w:hAnsi="Trebuchet MS" w:cs="Calibri"/>
                <w:sz w:val="22"/>
                <w:szCs w:val="22"/>
                <w:lang w:val="ro-RO"/>
              </w:rPr>
            </w:pPr>
            <w:r w:rsidRPr="00BB1BBC">
              <w:rPr>
                <w:rFonts w:ascii="Trebuchet MS" w:hAnsi="Trebuchet MS" w:cs="Calibri"/>
                <w:sz w:val="22"/>
                <w:szCs w:val="22"/>
                <w:lang w:val="ro-RO"/>
              </w:rPr>
              <w:t xml:space="preserve">      - Cheltuielile cu consumul guvernamental</w:t>
            </w:r>
          </w:p>
        </w:tc>
        <w:tc>
          <w:tcPr>
            <w:tcW w:w="1765" w:type="dxa"/>
            <w:tcBorders>
              <w:top w:val="nil"/>
              <w:bottom w:val="nil"/>
            </w:tcBorders>
            <w:vAlign w:val="center"/>
          </w:tcPr>
          <w:p w14:paraId="28C6E085"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2,0</w:t>
            </w:r>
          </w:p>
        </w:tc>
        <w:tc>
          <w:tcPr>
            <w:tcW w:w="1556" w:type="dxa"/>
            <w:tcBorders>
              <w:top w:val="nil"/>
              <w:bottom w:val="nil"/>
            </w:tcBorders>
            <w:vAlign w:val="center"/>
          </w:tcPr>
          <w:p w14:paraId="70A0077C"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1,2</w:t>
            </w:r>
          </w:p>
        </w:tc>
      </w:tr>
      <w:tr w:rsidR="00FA0574" w:rsidRPr="00BB1BBC" w14:paraId="6AC2EEF9" w14:textId="77777777" w:rsidTr="00F65A03">
        <w:trPr>
          <w:trHeight w:hRule="exact" w:val="340"/>
          <w:jc w:val="center"/>
        </w:trPr>
        <w:tc>
          <w:tcPr>
            <w:tcW w:w="5797" w:type="dxa"/>
            <w:tcBorders>
              <w:top w:val="nil"/>
              <w:bottom w:val="nil"/>
            </w:tcBorders>
            <w:noWrap/>
            <w:vAlign w:val="center"/>
          </w:tcPr>
          <w:p w14:paraId="6F254419" w14:textId="77777777" w:rsidR="00FA0574" w:rsidRPr="00BB1BBC" w:rsidRDefault="00FA0574" w:rsidP="0002770B">
            <w:pPr>
              <w:tabs>
                <w:tab w:val="left" w:pos="9639"/>
              </w:tabs>
              <w:ind w:left="595" w:hanging="595"/>
              <w:jc w:val="both"/>
              <w:rPr>
                <w:rFonts w:ascii="Trebuchet MS" w:hAnsi="Trebuchet MS" w:cs="Calibri"/>
                <w:sz w:val="22"/>
                <w:szCs w:val="22"/>
                <w:lang w:val="ro-RO"/>
              </w:rPr>
            </w:pPr>
            <w:r w:rsidRPr="00BB1BBC">
              <w:rPr>
                <w:rFonts w:ascii="Trebuchet MS" w:hAnsi="Trebuchet MS" w:cs="Calibri"/>
                <w:sz w:val="22"/>
                <w:szCs w:val="22"/>
                <w:lang w:val="ro-RO"/>
              </w:rPr>
              <w:t xml:space="preserve">            - Consumul colectiv efectiv al administrației publice</w:t>
            </w:r>
          </w:p>
        </w:tc>
        <w:tc>
          <w:tcPr>
            <w:tcW w:w="1765" w:type="dxa"/>
            <w:tcBorders>
              <w:top w:val="nil"/>
              <w:bottom w:val="nil"/>
            </w:tcBorders>
            <w:vAlign w:val="center"/>
          </w:tcPr>
          <w:p w14:paraId="03B26BB8"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6,4</w:t>
            </w:r>
          </w:p>
        </w:tc>
        <w:tc>
          <w:tcPr>
            <w:tcW w:w="1556" w:type="dxa"/>
            <w:tcBorders>
              <w:top w:val="nil"/>
              <w:bottom w:val="nil"/>
            </w:tcBorders>
            <w:vAlign w:val="center"/>
          </w:tcPr>
          <w:p w14:paraId="6EDB3667"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0,7</w:t>
            </w:r>
          </w:p>
        </w:tc>
      </w:tr>
      <w:tr w:rsidR="00FA0574" w:rsidRPr="00BB1BBC" w14:paraId="1F0DF0FF" w14:textId="77777777" w:rsidTr="00F65A03">
        <w:trPr>
          <w:trHeight w:hRule="exact" w:val="340"/>
          <w:jc w:val="center"/>
        </w:trPr>
        <w:tc>
          <w:tcPr>
            <w:tcW w:w="5797" w:type="dxa"/>
            <w:tcBorders>
              <w:top w:val="nil"/>
              <w:bottom w:val="nil"/>
            </w:tcBorders>
            <w:noWrap/>
            <w:vAlign w:val="center"/>
          </w:tcPr>
          <w:p w14:paraId="5356B37A"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xml:space="preserve">   Formarea brută de capital fix</w:t>
            </w:r>
          </w:p>
        </w:tc>
        <w:tc>
          <w:tcPr>
            <w:tcW w:w="1765" w:type="dxa"/>
            <w:tcBorders>
              <w:top w:val="nil"/>
              <w:bottom w:val="nil"/>
            </w:tcBorders>
            <w:vAlign w:val="center"/>
          </w:tcPr>
          <w:p w14:paraId="4030342D"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6,8</w:t>
            </w:r>
          </w:p>
        </w:tc>
        <w:tc>
          <w:tcPr>
            <w:tcW w:w="1556" w:type="dxa"/>
            <w:tcBorders>
              <w:top w:val="nil"/>
              <w:bottom w:val="nil"/>
            </w:tcBorders>
            <w:vAlign w:val="center"/>
          </w:tcPr>
          <w:p w14:paraId="144E688F"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8,2</w:t>
            </w:r>
          </w:p>
        </w:tc>
      </w:tr>
      <w:tr w:rsidR="00FA0574" w:rsidRPr="00BB1BBC" w14:paraId="4D3573B2" w14:textId="77777777" w:rsidTr="00F65A03">
        <w:trPr>
          <w:trHeight w:hRule="exact" w:val="340"/>
          <w:jc w:val="center"/>
        </w:trPr>
        <w:tc>
          <w:tcPr>
            <w:tcW w:w="5797" w:type="dxa"/>
            <w:tcBorders>
              <w:top w:val="nil"/>
              <w:bottom w:val="nil"/>
            </w:tcBorders>
            <w:noWrap/>
            <w:vAlign w:val="center"/>
          </w:tcPr>
          <w:p w14:paraId="74E31F34"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Exportul de bunuri și servicii</w:t>
            </w:r>
          </w:p>
        </w:tc>
        <w:tc>
          <w:tcPr>
            <w:tcW w:w="1765" w:type="dxa"/>
            <w:tcBorders>
              <w:top w:val="nil"/>
              <w:bottom w:val="nil"/>
            </w:tcBorders>
            <w:vAlign w:val="center"/>
          </w:tcPr>
          <w:p w14:paraId="4831136A"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-9,7</w:t>
            </w:r>
          </w:p>
        </w:tc>
        <w:tc>
          <w:tcPr>
            <w:tcW w:w="1556" w:type="dxa"/>
            <w:tcBorders>
              <w:top w:val="nil"/>
              <w:bottom w:val="nil"/>
            </w:tcBorders>
            <w:vAlign w:val="center"/>
          </w:tcPr>
          <w:p w14:paraId="1DC2975C"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9,4</w:t>
            </w:r>
          </w:p>
        </w:tc>
      </w:tr>
      <w:tr w:rsidR="00FA0574" w:rsidRPr="00BB1BBC" w14:paraId="3A16B95F" w14:textId="77777777" w:rsidTr="00F65A03">
        <w:trPr>
          <w:trHeight w:hRule="exact" w:val="340"/>
          <w:jc w:val="center"/>
        </w:trPr>
        <w:tc>
          <w:tcPr>
            <w:tcW w:w="5797" w:type="dxa"/>
            <w:tcBorders>
              <w:top w:val="nil"/>
              <w:bottom w:val="single" w:sz="4" w:space="0" w:color="333399"/>
            </w:tcBorders>
            <w:noWrap/>
            <w:vAlign w:val="center"/>
          </w:tcPr>
          <w:p w14:paraId="16A45440"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Importul de bunuri și servicii</w:t>
            </w:r>
          </w:p>
        </w:tc>
        <w:tc>
          <w:tcPr>
            <w:tcW w:w="1765" w:type="dxa"/>
            <w:tcBorders>
              <w:top w:val="nil"/>
              <w:bottom w:val="single" w:sz="4" w:space="0" w:color="333399"/>
            </w:tcBorders>
            <w:vAlign w:val="center"/>
          </w:tcPr>
          <w:p w14:paraId="3940D3E6"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-5,1</w:t>
            </w:r>
          </w:p>
        </w:tc>
        <w:tc>
          <w:tcPr>
            <w:tcW w:w="1556" w:type="dxa"/>
            <w:tcBorders>
              <w:top w:val="nil"/>
              <w:bottom w:val="single" w:sz="4" w:space="0" w:color="333399"/>
            </w:tcBorders>
            <w:vAlign w:val="center"/>
          </w:tcPr>
          <w:p w14:paraId="070DDE53"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12,4</w:t>
            </w:r>
          </w:p>
        </w:tc>
      </w:tr>
      <w:tr w:rsidR="00FA0574" w:rsidRPr="00BB1BBC" w14:paraId="36582311" w14:textId="77777777" w:rsidTr="00F65A03">
        <w:trPr>
          <w:trHeight w:val="315"/>
          <w:jc w:val="center"/>
        </w:trPr>
        <w:tc>
          <w:tcPr>
            <w:tcW w:w="5797" w:type="dxa"/>
            <w:tcBorders>
              <w:top w:val="single" w:sz="4" w:space="0" w:color="333399"/>
              <w:bottom w:val="single" w:sz="4" w:space="0" w:color="333399"/>
            </w:tcBorders>
            <w:shd w:val="clear" w:color="auto" w:fill="8EAADB"/>
            <w:noWrap/>
            <w:vAlign w:val="center"/>
          </w:tcPr>
          <w:p w14:paraId="14D2333A" w14:textId="77777777" w:rsidR="00FA0574" w:rsidRPr="00BB1BBC" w:rsidRDefault="00FA0574" w:rsidP="0002770B">
            <w:pPr>
              <w:tabs>
                <w:tab w:val="left" w:pos="9639"/>
              </w:tabs>
              <w:jc w:val="both"/>
              <w:rPr>
                <w:rFonts w:ascii="Trebuchet MS" w:hAnsi="Trebuchet MS" w:cs="Calibri"/>
                <w:b/>
                <w:bCs/>
                <w:sz w:val="22"/>
                <w:szCs w:val="22"/>
                <w:lang w:val="ro-RO"/>
              </w:rPr>
            </w:pPr>
            <w:r w:rsidRPr="00BB1BBC">
              <w:rPr>
                <w:rFonts w:ascii="Trebuchet MS" w:hAnsi="Trebuchet MS" w:cs="Calibri"/>
                <w:b/>
                <w:bCs/>
                <w:sz w:val="22"/>
                <w:szCs w:val="22"/>
                <w:lang w:val="ro-RO"/>
              </w:rPr>
              <w:t>PIB</w:t>
            </w:r>
          </w:p>
        </w:tc>
        <w:tc>
          <w:tcPr>
            <w:tcW w:w="1765" w:type="dxa"/>
            <w:tcBorders>
              <w:top w:val="single" w:sz="4" w:space="0" w:color="333399"/>
              <w:bottom w:val="single" w:sz="4" w:space="0" w:color="333399"/>
            </w:tcBorders>
            <w:shd w:val="clear" w:color="auto" w:fill="8EAADB"/>
          </w:tcPr>
          <w:p w14:paraId="5F03F702"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-3,9</w:t>
            </w:r>
          </w:p>
        </w:tc>
        <w:tc>
          <w:tcPr>
            <w:tcW w:w="1556" w:type="dxa"/>
            <w:tcBorders>
              <w:top w:val="single" w:sz="4" w:space="0" w:color="333399"/>
              <w:bottom w:val="single" w:sz="4" w:space="0" w:color="333399"/>
            </w:tcBorders>
            <w:shd w:val="clear" w:color="auto" w:fill="8EAADB"/>
          </w:tcPr>
          <w:p w14:paraId="3627F7BF"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7,0</w:t>
            </w:r>
          </w:p>
        </w:tc>
      </w:tr>
      <w:tr w:rsidR="00FA0574" w:rsidRPr="00BB1BBC" w14:paraId="21B9A08D" w14:textId="77777777" w:rsidTr="00F65A03">
        <w:trPr>
          <w:trHeight w:hRule="exact" w:val="340"/>
          <w:jc w:val="center"/>
        </w:trPr>
        <w:tc>
          <w:tcPr>
            <w:tcW w:w="5797" w:type="dxa"/>
            <w:tcBorders>
              <w:top w:val="single" w:sz="4" w:space="0" w:color="333399"/>
              <w:bottom w:val="nil"/>
            </w:tcBorders>
            <w:noWrap/>
            <w:vAlign w:val="center"/>
          </w:tcPr>
          <w:p w14:paraId="6E46245B"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Industrie</w:t>
            </w:r>
          </w:p>
        </w:tc>
        <w:tc>
          <w:tcPr>
            <w:tcW w:w="1765" w:type="dxa"/>
            <w:tcBorders>
              <w:top w:val="single" w:sz="4" w:space="0" w:color="333399"/>
              <w:bottom w:val="nil"/>
            </w:tcBorders>
            <w:vAlign w:val="bottom"/>
          </w:tcPr>
          <w:p w14:paraId="13EDA774"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-9,1</w:t>
            </w:r>
          </w:p>
        </w:tc>
        <w:tc>
          <w:tcPr>
            <w:tcW w:w="1556" w:type="dxa"/>
            <w:tcBorders>
              <w:top w:val="single" w:sz="4" w:space="0" w:color="333399"/>
              <w:bottom w:val="nil"/>
            </w:tcBorders>
            <w:vAlign w:val="bottom"/>
          </w:tcPr>
          <w:p w14:paraId="1F3DD24D"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5,9</w:t>
            </w:r>
          </w:p>
        </w:tc>
      </w:tr>
      <w:tr w:rsidR="00FA0574" w:rsidRPr="00BB1BBC" w14:paraId="6AA4FD32" w14:textId="77777777" w:rsidTr="00F65A03">
        <w:trPr>
          <w:trHeight w:hRule="exact" w:val="340"/>
          <w:jc w:val="center"/>
        </w:trPr>
        <w:tc>
          <w:tcPr>
            <w:tcW w:w="5797" w:type="dxa"/>
            <w:tcBorders>
              <w:top w:val="nil"/>
              <w:bottom w:val="nil"/>
            </w:tcBorders>
            <w:noWrap/>
            <w:vAlign w:val="center"/>
          </w:tcPr>
          <w:p w14:paraId="69510D1F"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Agricultură</w:t>
            </w:r>
          </w:p>
        </w:tc>
        <w:tc>
          <w:tcPr>
            <w:tcW w:w="1765" w:type="dxa"/>
            <w:tcBorders>
              <w:top w:val="nil"/>
              <w:bottom w:val="nil"/>
            </w:tcBorders>
            <w:vAlign w:val="bottom"/>
          </w:tcPr>
          <w:p w14:paraId="65715E89"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-16,2</w:t>
            </w:r>
          </w:p>
        </w:tc>
        <w:tc>
          <w:tcPr>
            <w:tcW w:w="1556" w:type="dxa"/>
            <w:tcBorders>
              <w:top w:val="nil"/>
              <w:bottom w:val="nil"/>
            </w:tcBorders>
            <w:vAlign w:val="bottom"/>
          </w:tcPr>
          <w:p w14:paraId="4944ACC6"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20,3</w:t>
            </w:r>
          </w:p>
        </w:tc>
      </w:tr>
      <w:tr w:rsidR="00FA0574" w:rsidRPr="00BB1BBC" w14:paraId="138DB206" w14:textId="77777777" w:rsidTr="00F65A03">
        <w:trPr>
          <w:trHeight w:hRule="exact" w:val="340"/>
          <w:jc w:val="center"/>
        </w:trPr>
        <w:tc>
          <w:tcPr>
            <w:tcW w:w="5797" w:type="dxa"/>
            <w:tcBorders>
              <w:top w:val="nil"/>
              <w:bottom w:val="nil"/>
            </w:tcBorders>
            <w:noWrap/>
            <w:vAlign w:val="center"/>
          </w:tcPr>
          <w:p w14:paraId="56925C20"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Construcții</w:t>
            </w:r>
          </w:p>
        </w:tc>
        <w:tc>
          <w:tcPr>
            <w:tcW w:w="1765" w:type="dxa"/>
            <w:tcBorders>
              <w:top w:val="nil"/>
              <w:bottom w:val="nil"/>
            </w:tcBorders>
            <w:vAlign w:val="bottom"/>
          </w:tcPr>
          <w:p w14:paraId="47E52638"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10,0</w:t>
            </w:r>
          </w:p>
        </w:tc>
        <w:tc>
          <w:tcPr>
            <w:tcW w:w="1556" w:type="dxa"/>
            <w:tcBorders>
              <w:top w:val="nil"/>
              <w:bottom w:val="nil"/>
            </w:tcBorders>
            <w:vAlign w:val="bottom"/>
          </w:tcPr>
          <w:p w14:paraId="3CF81014"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0,2</w:t>
            </w:r>
          </w:p>
        </w:tc>
      </w:tr>
      <w:tr w:rsidR="00FA0574" w:rsidRPr="00BB1BBC" w14:paraId="63A957A6" w14:textId="77777777" w:rsidTr="00F65A03">
        <w:trPr>
          <w:trHeight w:hRule="exact" w:val="340"/>
          <w:jc w:val="center"/>
        </w:trPr>
        <w:tc>
          <w:tcPr>
            <w:tcW w:w="5797" w:type="dxa"/>
            <w:tcBorders>
              <w:top w:val="nil"/>
              <w:bottom w:val="single" w:sz="2" w:space="0" w:color="333399"/>
            </w:tcBorders>
            <w:noWrap/>
            <w:vAlign w:val="center"/>
          </w:tcPr>
          <w:p w14:paraId="3DF35317"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Servicii</w:t>
            </w:r>
          </w:p>
        </w:tc>
        <w:tc>
          <w:tcPr>
            <w:tcW w:w="1765" w:type="dxa"/>
            <w:tcBorders>
              <w:top w:val="nil"/>
              <w:bottom w:val="single" w:sz="2" w:space="0" w:color="333399"/>
            </w:tcBorders>
            <w:vAlign w:val="bottom"/>
          </w:tcPr>
          <w:p w14:paraId="3AC77B10"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-1,8</w:t>
            </w:r>
          </w:p>
        </w:tc>
        <w:tc>
          <w:tcPr>
            <w:tcW w:w="1556" w:type="dxa"/>
            <w:tcBorders>
              <w:top w:val="nil"/>
              <w:bottom w:val="single" w:sz="2" w:space="0" w:color="333399"/>
            </w:tcBorders>
            <w:vAlign w:val="bottom"/>
          </w:tcPr>
          <w:p w14:paraId="11C8E943"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6,8</w:t>
            </w:r>
          </w:p>
        </w:tc>
      </w:tr>
    </w:tbl>
    <w:p w14:paraId="729470DD" w14:textId="77777777" w:rsidR="00FA0574" w:rsidRPr="00183488" w:rsidRDefault="00FA0574" w:rsidP="0002770B">
      <w:pPr>
        <w:tabs>
          <w:tab w:val="left" w:pos="9639"/>
        </w:tabs>
        <w:spacing w:before="120"/>
        <w:ind w:firstLine="42"/>
        <w:jc w:val="both"/>
        <w:rPr>
          <w:rFonts w:ascii="Trebuchet MS" w:hAnsi="Trebuchet MS" w:cs="Calibri"/>
          <w:i/>
          <w:iCs/>
          <w:sz w:val="18"/>
          <w:szCs w:val="18"/>
          <w:lang w:val="ro-RO"/>
        </w:rPr>
      </w:pPr>
      <w:r w:rsidRPr="00183488">
        <w:rPr>
          <w:rFonts w:ascii="Trebuchet MS" w:hAnsi="Trebuchet MS" w:cs="Calibri"/>
          <w:i/>
          <w:iCs/>
          <w:sz w:val="18"/>
          <w:szCs w:val="18"/>
          <w:lang w:val="ro-RO"/>
        </w:rPr>
        <w:t>Sursa: Institutul National de Statistică și Comisia Națională de Strategie și Prognoză</w:t>
      </w:r>
    </w:p>
    <w:p w14:paraId="43BACE43" w14:textId="77777777" w:rsidR="00FA0574" w:rsidRPr="009E6DB8" w:rsidRDefault="00FA0574" w:rsidP="0002770B">
      <w:pPr>
        <w:tabs>
          <w:tab w:val="left" w:pos="9639"/>
        </w:tabs>
        <w:spacing w:before="120"/>
        <w:jc w:val="both"/>
        <w:rPr>
          <w:rFonts w:ascii="Trebuchet MS" w:hAnsi="Trebuchet MS" w:cs="Calibri"/>
          <w:lang w:val="ro-RO"/>
        </w:rPr>
      </w:pPr>
    </w:p>
    <w:p w14:paraId="7087C378"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În trimestrul II 2021 rata de ocupare a populației în vârstă de 20-64 ani a fost de 67,5% (conform definiției AMIGO).</w:t>
      </w:r>
    </w:p>
    <w:p w14:paraId="2362B859"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b/>
          <w:bCs/>
          <w:lang w:val="ro-RO"/>
        </w:rPr>
        <w:t>Numărul mediu de salariați</w:t>
      </w:r>
      <w:r w:rsidRPr="00FA0574">
        <w:rPr>
          <w:rFonts w:ascii="Trebuchet MS" w:hAnsi="Trebuchet MS" w:cs="Calibri"/>
          <w:lang w:val="ro-RO"/>
        </w:rPr>
        <w:t xml:space="preserve"> (media efectivelor lunare, conform INS, conform metodologiei naționale) a fost de 4.961,1 mii persoane în primele 9 luni din 2021, în creștere cu 0,6% fată de aceeași perioadă din anul 2020.</w:t>
      </w:r>
    </w:p>
    <w:p w14:paraId="1D46FB96"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lastRenderedPageBreak/>
        <w:t>Numărul mediu de salariați din industrie s-a redus cu 1,5% fată de 9 luni 2020.  Această evoluție negativă a fost compensată într-o oarecare măsură de creșterea numărului de salariați din celelalte activități ale sectorului concurențial, în special informații și comunicații (5,2%) și construcții (4,9%).</w:t>
      </w:r>
    </w:p>
    <w:p w14:paraId="472E6762"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Rata șomajului înregistrat la sfârșitul lunii octombrie 2021 a fost de 2,76%, mai mic cu 0,51 puncte procentuale față de sfârșitul lunii octombrie 2020 (3,27%).</w:t>
      </w:r>
    </w:p>
    <w:p w14:paraId="5A40F5CA"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b/>
          <w:bCs/>
          <w:lang w:val="ro-RO"/>
        </w:rPr>
        <w:t>Câștigul salarial mediu brut</w:t>
      </w:r>
      <w:r w:rsidRPr="00FA0574">
        <w:rPr>
          <w:rFonts w:ascii="Trebuchet MS" w:hAnsi="Trebuchet MS" w:cs="Calibri"/>
          <w:lang w:val="ro-RO"/>
        </w:rPr>
        <w:t xml:space="preserve"> pe total economie, a fost de 5.701 lei în primele 9 luni din 2021. Câștigul salarial mediu net s-a majorat cu 7,3 %, fiind de 3.494 lei.</w:t>
      </w:r>
    </w:p>
    <w:p w14:paraId="09222266"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 xml:space="preserve">În termeni reali, pe total economie, creșterea câștigului salarial a fost de 3,1%. Câștigul salarial real în sectorul concurențial a înregistrat o creștere de 4,9%, în timp ce în sectorul bugetar acesta s-a redus cu 2,7%. În sectorul concurențial, industria a înregistrat cea mai mare creștere, respectiv 5,9%, urmată de servicii cu 5%. </w:t>
      </w:r>
    </w:p>
    <w:p w14:paraId="7D8E58A0"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 xml:space="preserve">În ceea ce privește scăderea salariului real din sectorul bugetar, aceasta s-a regăsit mai pregnant în administrație (-3,5%) și învățământ (-3,6%), în timp ce în sectorul de sănătate scăderea a fost de doar 1,4%.  </w:t>
      </w:r>
    </w:p>
    <w:p w14:paraId="58EAED75"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 xml:space="preserve">În anul 2020, </w:t>
      </w:r>
      <w:r w:rsidRPr="00FA0574">
        <w:rPr>
          <w:rFonts w:ascii="Trebuchet MS" w:hAnsi="Trebuchet MS" w:cs="Calibri"/>
          <w:b/>
          <w:lang w:val="ro-RO"/>
        </w:rPr>
        <w:t>exporturile de bunuri</w:t>
      </w:r>
      <w:r w:rsidRPr="00FA0574">
        <w:rPr>
          <w:rFonts w:ascii="Trebuchet MS" w:hAnsi="Trebuchet MS" w:cs="Calibri"/>
          <w:lang w:val="ro-RO"/>
        </w:rPr>
        <w:t xml:space="preserve"> au avut o valoare de 62,2 mld. euro, mai mici cu 9,9% comparativ cu anul 2019, în timp ce diminuarea înregistrată de importurile de bunuri a fost de 6,6%, valoarea acestora fiind de 80,6 mld. euro. În aceste condiții, deficitul comercial FOB-CIF a fost de 18,4 mld. euro, în creștere cu 6,4% comparativ cu cel înregistrat în anul 2019. </w:t>
      </w:r>
    </w:p>
    <w:p w14:paraId="47A47ABE"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 xml:space="preserve">Exporturile de bunuri au înregistrat în primele 10 luni ale anului 2021 o creștere cu 19,6%, față de aceeași perioadă a anului 2020 și au însumat valoarea de 61,1 mld. euro, pe fondul </w:t>
      </w:r>
      <w:r w:rsidRPr="00FA0574">
        <w:rPr>
          <w:rFonts w:ascii="Trebuchet MS" w:hAnsi="Trebuchet MS" w:cs="Arial"/>
          <w:lang w:val="ro-RO" w:eastAsia="ro-RO"/>
        </w:rPr>
        <w:t xml:space="preserve">reluării treptate a fluxurilor de aprovizionare și extinderea procesului de vaccinare a populației. Expedierile intra-comunitare au </w:t>
      </w:r>
      <w:r w:rsidRPr="00FA0574">
        <w:rPr>
          <w:rFonts w:ascii="Trebuchet MS" w:hAnsi="Trebuchet MS" w:cs="Arial"/>
          <w:lang w:val="ro-RO"/>
        </w:rPr>
        <w:t xml:space="preserve">reprezentat 72,6% din totalul exporturilor realizate în primele 10 luni ale anului 2021 </w:t>
      </w:r>
      <w:r w:rsidRPr="00FA0574">
        <w:rPr>
          <w:rFonts w:ascii="Trebuchet MS" w:hAnsi="Trebuchet MS" w:cs="Arial"/>
          <w:lang w:val="ro-RO" w:eastAsia="ro-RO"/>
        </w:rPr>
        <w:t xml:space="preserve">și au avut o valoare cu 17,7% mai mare decât nivelul atins în aceeași perioadă a anului precedent. </w:t>
      </w:r>
      <w:r w:rsidRPr="00FA0574">
        <w:rPr>
          <w:rFonts w:ascii="Trebuchet MS" w:hAnsi="Trebuchet MS" w:cs="Arial"/>
          <w:b/>
          <w:bCs/>
          <w:lang w:val="ro-RO"/>
        </w:rPr>
        <w:t>Importurile de bunuri</w:t>
      </w:r>
      <w:r w:rsidRPr="00FA0574">
        <w:rPr>
          <w:rFonts w:ascii="Trebuchet MS" w:hAnsi="Trebuchet MS" w:cs="Arial"/>
          <w:lang w:val="ro-RO"/>
        </w:rPr>
        <w:t xml:space="preserve"> au înregistrat, în primele 10 luni ale anului 2021, o valoare de 80,3 mld. euro, cu 21,8% în creștere față de perioada similară a anului 2020. Pe zona intra de proveniență, valoarea intrărilor de bunuri s-a majorat cu 20,7% față de intervalul de comparație din anul 2020, reprezentând 72,7% din totalul achizițiilor</w:t>
      </w:r>
      <w:r w:rsidRPr="00FA0574">
        <w:rPr>
          <w:rFonts w:ascii="Trebuchet MS" w:hAnsi="Trebuchet MS" w:cs="Calibri"/>
          <w:lang w:val="ro-RO"/>
        </w:rPr>
        <w:t>.</w:t>
      </w:r>
    </w:p>
    <w:p w14:paraId="0C05B1AE" w14:textId="77777777" w:rsidR="00FA0574" w:rsidRPr="00FA0574" w:rsidRDefault="00FA0574" w:rsidP="00183488">
      <w:pPr>
        <w:spacing w:before="120"/>
        <w:jc w:val="both"/>
        <w:rPr>
          <w:rFonts w:ascii="Trebuchet MS" w:hAnsi="Trebuchet MS" w:cs="Calibri"/>
          <w:lang w:val="ro-RO" w:eastAsia="ro-RO"/>
        </w:rPr>
      </w:pPr>
      <w:r w:rsidRPr="00FA0574">
        <w:rPr>
          <w:rFonts w:ascii="Trebuchet MS" w:hAnsi="Trebuchet MS" w:cs="Calibri"/>
          <w:lang w:val="ro-RO"/>
        </w:rPr>
        <w:t xml:space="preserve">Pe întreg anul 2021, exporturile de bunuri se așteaptă să atingă valoarea de 73,1 mld. euro, mai mult cu 17,6% față de anul anterior, iar importurile CIF se estimează că vor avea o valoare de 96,7 mld. euro, în creștere cu 20,0%. </w:t>
      </w:r>
      <w:r w:rsidRPr="00FA0574">
        <w:rPr>
          <w:rFonts w:ascii="Trebuchet MS" w:hAnsi="Trebuchet MS" w:cs="Arial"/>
          <w:lang w:val="ro-RO"/>
        </w:rPr>
        <w:t xml:space="preserve">Evoluția schimburilor de bunuri arată faptul că cererea tinde să se redreseze, iar dinamica indicatorilor de comerț internațional recuperează din pierderile înregistrate pe parcursul anului 2020. </w:t>
      </w:r>
    </w:p>
    <w:p w14:paraId="517E0DD7" w14:textId="77777777" w:rsidR="00FA0574" w:rsidRDefault="00FA0574" w:rsidP="00183488">
      <w:pPr>
        <w:spacing w:before="120"/>
        <w:jc w:val="both"/>
        <w:rPr>
          <w:rFonts w:ascii="Trebuchet MS" w:hAnsi="Trebuchet MS" w:cs="Calibri"/>
          <w:lang w:val="ro-RO"/>
        </w:rPr>
      </w:pPr>
      <w:r w:rsidRPr="00FA0574">
        <w:rPr>
          <w:rFonts w:ascii="Trebuchet MS" w:hAnsi="Trebuchet MS" w:cs="Calibri"/>
          <w:b/>
          <w:bCs/>
          <w:lang w:val="ro-RO"/>
        </w:rPr>
        <w:t xml:space="preserve">Contul curent </w:t>
      </w:r>
      <w:r w:rsidRPr="00FA0574">
        <w:rPr>
          <w:rFonts w:ascii="Trebuchet MS" w:hAnsi="Trebuchet MS" w:cs="Calibri"/>
          <w:lang w:val="ro-RO"/>
        </w:rPr>
        <w:t>al balanței de plăti a înregistrat în anul 2020 un deficit în valoare de aproape 11 mld. euro, reprezentând 5,0% din PIB. După primele 9 luni ale anului 2021, valoarea deficitul de cont curent a fost de 11,5 mld. euro, cu 3,7 mld. euro mai mult decât în aceeași perioadă a anului anterior. Pe întreg anul 2021 se așteaptă ca soldul negativ să se adâncească până la 15,2 mld. euro, pe seama deficitului balanței comerciale.</w:t>
      </w:r>
    </w:p>
    <w:p w14:paraId="6BE5E2B2" w14:textId="12E7F416" w:rsidR="00183488" w:rsidRDefault="00183488" w:rsidP="00183488">
      <w:pPr>
        <w:spacing w:before="120"/>
        <w:jc w:val="both"/>
        <w:rPr>
          <w:rFonts w:ascii="Trebuchet MS" w:hAnsi="Trebuchet MS" w:cs="Calibri"/>
          <w:lang w:val="ro-RO"/>
        </w:rPr>
      </w:pPr>
    </w:p>
    <w:p w14:paraId="678BA005" w14:textId="00133EFE" w:rsidR="00453013" w:rsidRDefault="00453013" w:rsidP="00183488">
      <w:pPr>
        <w:spacing w:before="120"/>
        <w:jc w:val="both"/>
        <w:rPr>
          <w:rFonts w:ascii="Trebuchet MS" w:hAnsi="Trebuchet MS" w:cs="Calibri"/>
          <w:lang w:val="ro-RO"/>
        </w:rPr>
      </w:pPr>
    </w:p>
    <w:p w14:paraId="7D645895" w14:textId="6C5F6F1C" w:rsidR="00453013" w:rsidRDefault="00453013" w:rsidP="00183488">
      <w:pPr>
        <w:spacing w:before="120"/>
        <w:jc w:val="both"/>
        <w:rPr>
          <w:rFonts w:ascii="Trebuchet MS" w:hAnsi="Trebuchet MS" w:cs="Calibri"/>
          <w:lang w:val="ro-RO"/>
        </w:rPr>
      </w:pPr>
    </w:p>
    <w:p w14:paraId="2436738B" w14:textId="05B575DD" w:rsidR="00453013" w:rsidRDefault="00453013" w:rsidP="00183488">
      <w:pPr>
        <w:spacing w:before="120"/>
        <w:jc w:val="both"/>
        <w:rPr>
          <w:rFonts w:ascii="Trebuchet MS" w:hAnsi="Trebuchet MS" w:cs="Calibri"/>
          <w:lang w:val="ro-RO"/>
        </w:rPr>
      </w:pPr>
    </w:p>
    <w:p w14:paraId="1D775D67" w14:textId="49BF9DE2" w:rsidR="00453013" w:rsidRDefault="00453013" w:rsidP="00183488">
      <w:pPr>
        <w:spacing w:before="120"/>
        <w:jc w:val="both"/>
        <w:rPr>
          <w:rFonts w:ascii="Trebuchet MS" w:hAnsi="Trebuchet MS" w:cs="Calibri"/>
          <w:lang w:val="ro-RO"/>
        </w:rPr>
      </w:pPr>
    </w:p>
    <w:p w14:paraId="5718B939" w14:textId="77777777" w:rsidR="00453013" w:rsidRPr="00FA0574" w:rsidRDefault="00453013" w:rsidP="00183488">
      <w:pPr>
        <w:spacing w:before="120"/>
        <w:jc w:val="both"/>
        <w:rPr>
          <w:rFonts w:ascii="Trebuchet MS" w:hAnsi="Trebuchet MS" w:cs="Calibri"/>
          <w:lang w:val="ro-RO"/>
        </w:rPr>
      </w:pPr>
    </w:p>
    <w:p w14:paraId="6D36AE96" w14:textId="77777777" w:rsidR="00FA0574" w:rsidRPr="00D75872" w:rsidRDefault="00FA0574" w:rsidP="00C72743">
      <w:pPr>
        <w:spacing w:before="120"/>
        <w:ind w:left="7200" w:firstLine="720"/>
        <w:jc w:val="both"/>
        <w:rPr>
          <w:rFonts w:ascii="Trebuchet MS" w:hAnsi="Trebuchet MS" w:cs="Calibri"/>
          <w:lang w:val="ro-RO"/>
        </w:rPr>
      </w:pPr>
      <w:r w:rsidRPr="00FA0574">
        <w:rPr>
          <w:rFonts w:ascii="Trebuchet MS" w:hAnsi="Trebuchet MS" w:cs="Calibri"/>
          <w:lang w:val="ro-RO"/>
        </w:rPr>
        <w:lastRenderedPageBreak/>
        <w:t>mil. euro -</w:t>
      </w:r>
    </w:p>
    <w:tbl>
      <w:tblPr>
        <w:tblW w:w="9020" w:type="dxa"/>
        <w:jc w:val="center"/>
        <w:tblBorders>
          <w:top w:val="single" w:sz="2" w:space="0" w:color="auto"/>
          <w:bottom w:val="single" w:sz="2" w:space="0" w:color="auto"/>
        </w:tblBorders>
        <w:shd w:val="clear" w:color="auto" w:fill="FBFBFF"/>
        <w:tblLook w:val="0000" w:firstRow="0" w:lastRow="0" w:firstColumn="0" w:lastColumn="0" w:noHBand="0" w:noVBand="0"/>
      </w:tblPr>
      <w:tblGrid>
        <w:gridCol w:w="5862"/>
        <w:gridCol w:w="1531"/>
        <w:gridCol w:w="1627"/>
      </w:tblGrid>
      <w:tr w:rsidR="00FA0574" w:rsidRPr="00FA0574" w14:paraId="7CD2227A" w14:textId="77777777" w:rsidTr="00FA0574">
        <w:trPr>
          <w:trHeight w:val="164"/>
          <w:tblHeader/>
          <w:jc w:val="center"/>
        </w:trPr>
        <w:tc>
          <w:tcPr>
            <w:tcW w:w="5862" w:type="dxa"/>
            <w:shd w:val="clear" w:color="auto" w:fill="8EAADB" w:themeFill="accent5" w:themeFillTint="99"/>
            <w:noWrap/>
            <w:vAlign w:val="center"/>
          </w:tcPr>
          <w:p w14:paraId="65D4AE4B" w14:textId="77777777" w:rsidR="00FA0574" w:rsidRPr="00FA0574" w:rsidRDefault="00FA0574" w:rsidP="0002770B">
            <w:pPr>
              <w:tabs>
                <w:tab w:val="left" w:pos="9639"/>
              </w:tabs>
              <w:spacing w:before="120"/>
              <w:jc w:val="both"/>
              <w:rPr>
                <w:rFonts w:ascii="Trebuchet MS" w:hAnsi="Trebuchet MS" w:cs="Calibri"/>
                <w:b/>
                <w:lang w:val="ro-RO"/>
              </w:rPr>
            </w:pPr>
            <w:r w:rsidRPr="00FA0574">
              <w:rPr>
                <w:rFonts w:ascii="Trebuchet MS" w:hAnsi="Trebuchet MS" w:cs="Calibri"/>
                <w:b/>
                <w:lang w:val="ro-RO"/>
              </w:rPr>
              <w:t>Comerțul exterior și contul curent</w:t>
            </w:r>
          </w:p>
        </w:tc>
        <w:tc>
          <w:tcPr>
            <w:tcW w:w="1531" w:type="dxa"/>
            <w:shd w:val="clear" w:color="auto" w:fill="8EAADB" w:themeFill="accent5" w:themeFillTint="99"/>
            <w:vAlign w:val="center"/>
          </w:tcPr>
          <w:p w14:paraId="2B2F728D" w14:textId="77777777" w:rsidR="00FA0574" w:rsidRPr="00FA0574" w:rsidRDefault="00FA0574" w:rsidP="0002770B">
            <w:pPr>
              <w:tabs>
                <w:tab w:val="left" w:pos="9639"/>
              </w:tabs>
              <w:spacing w:before="120"/>
              <w:jc w:val="center"/>
              <w:rPr>
                <w:rFonts w:ascii="Trebuchet MS" w:hAnsi="Trebuchet MS" w:cs="Calibri"/>
                <w:b/>
                <w:lang w:val="ro-RO"/>
              </w:rPr>
            </w:pPr>
            <w:r w:rsidRPr="00FA0574">
              <w:rPr>
                <w:rFonts w:ascii="Trebuchet MS" w:hAnsi="Trebuchet MS" w:cs="Calibri"/>
                <w:b/>
                <w:lang w:val="ro-RO"/>
              </w:rPr>
              <w:t>2021</w:t>
            </w:r>
          </w:p>
        </w:tc>
        <w:tc>
          <w:tcPr>
            <w:tcW w:w="1627" w:type="dxa"/>
            <w:shd w:val="clear" w:color="auto" w:fill="8EAADB" w:themeFill="accent5" w:themeFillTint="99"/>
            <w:noWrap/>
            <w:vAlign w:val="center"/>
          </w:tcPr>
          <w:p w14:paraId="564A5600" w14:textId="77777777" w:rsidR="00FA0574" w:rsidRPr="00FA0574" w:rsidRDefault="00FA0574" w:rsidP="0002770B">
            <w:pPr>
              <w:tabs>
                <w:tab w:val="left" w:pos="9639"/>
              </w:tabs>
              <w:spacing w:before="120"/>
              <w:jc w:val="center"/>
              <w:rPr>
                <w:rFonts w:ascii="Trebuchet MS" w:hAnsi="Trebuchet MS" w:cs="Calibri"/>
                <w:b/>
                <w:lang w:val="ro-RO"/>
              </w:rPr>
            </w:pPr>
            <w:r w:rsidRPr="00FA0574">
              <w:rPr>
                <w:rFonts w:ascii="Trebuchet MS" w:hAnsi="Trebuchet MS" w:cs="Calibri"/>
                <w:b/>
                <w:lang w:val="ro-RO"/>
              </w:rPr>
              <w:t>2022</w:t>
            </w:r>
          </w:p>
        </w:tc>
      </w:tr>
      <w:tr w:rsidR="00FA0574" w:rsidRPr="00FA0574" w14:paraId="4B08BC9F" w14:textId="77777777" w:rsidTr="00F65A03">
        <w:trPr>
          <w:trHeight w:val="109"/>
          <w:jc w:val="center"/>
        </w:trPr>
        <w:tc>
          <w:tcPr>
            <w:tcW w:w="5862" w:type="dxa"/>
            <w:shd w:val="clear" w:color="auto" w:fill="auto"/>
            <w:noWrap/>
            <w:vAlign w:val="center"/>
          </w:tcPr>
          <w:p w14:paraId="2481926A"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Export FOB</w:t>
            </w:r>
          </w:p>
        </w:tc>
        <w:tc>
          <w:tcPr>
            <w:tcW w:w="1531" w:type="dxa"/>
            <w:shd w:val="clear" w:color="auto" w:fill="auto"/>
            <w:vAlign w:val="bottom"/>
          </w:tcPr>
          <w:p w14:paraId="19DABC29"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73.114</w:t>
            </w:r>
          </w:p>
        </w:tc>
        <w:tc>
          <w:tcPr>
            <w:tcW w:w="1627" w:type="dxa"/>
            <w:shd w:val="clear" w:color="auto" w:fill="auto"/>
            <w:noWrap/>
            <w:vAlign w:val="bottom"/>
          </w:tcPr>
          <w:p w14:paraId="77712797"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79.097</w:t>
            </w:r>
          </w:p>
        </w:tc>
      </w:tr>
      <w:tr w:rsidR="00FA0574" w:rsidRPr="00FA0574" w14:paraId="0BDBF223" w14:textId="77777777" w:rsidTr="00F65A03">
        <w:trPr>
          <w:trHeight w:val="109"/>
          <w:jc w:val="center"/>
        </w:trPr>
        <w:tc>
          <w:tcPr>
            <w:tcW w:w="5862" w:type="dxa"/>
            <w:shd w:val="clear" w:color="auto" w:fill="auto"/>
            <w:noWrap/>
            <w:vAlign w:val="center"/>
          </w:tcPr>
          <w:p w14:paraId="293907D7"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 xml:space="preserve">    - modificare procentuală anuală, %</w:t>
            </w:r>
          </w:p>
        </w:tc>
        <w:tc>
          <w:tcPr>
            <w:tcW w:w="1531" w:type="dxa"/>
            <w:shd w:val="clear" w:color="auto" w:fill="auto"/>
            <w:vAlign w:val="bottom"/>
          </w:tcPr>
          <w:p w14:paraId="0BEE820C"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17,6</w:t>
            </w:r>
          </w:p>
        </w:tc>
        <w:tc>
          <w:tcPr>
            <w:tcW w:w="1627" w:type="dxa"/>
            <w:shd w:val="clear" w:color="auto" w:fill="auto"/>
            <w:noWrap/>
            <w:vAlign w:val="bottom"/>
          </w:tcPr>
          <w:p w14:paraId="57FFD003"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8,2</w:t>
            </w:r>
          </w:p>
        </w:tc>
      </w:tr>
      <w:tr w:rsidR="00FA0574" w:rsidRPr="00FA0574" w14:paraId="7D45846D" w14:textId="77777777" w:rsidTr="00F65A03">
        <w:trPr>
          <w:trHeight w:val="109"/>
          <w:jc w:val="center"/>
        </w:trPr>
        <w:tc>
          <w:tcPr>
            <w:tcW w:w="5862" w:type="dxa"/>
            <w:shd w:val="clear" w:color="auto" w:fill="auto"/>
            <w:noWrap/>
            <w:vAlign w:val="center"/>
          </w:tcPr>
          <w:p w14:paraId="0FE4E389"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Import CIF</w:t>
            </w:r>
          </w:p>
        </w:tc>
        <w:tc>
          <w:tcPr>
            <w:tcW w:w="1531" w:type="dxa"/>
            <w:shd w:val="clear" w:color="auto" w:fill="auto"/>
            <w:vAlign w:val="bottom"/>
          </w:tcPr>
          <w:p w14:paraId="5AF9C8CC"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96.655</w:t>
            </w:r>
          </w:p>
        </w:tc>
        <w:tc>
          <w:tcPr>
            <w:tcW w:w="1627" w:type="dxa"/>
            <w:shd w:val="clear" w:color="auto" w:fill="auto"/>
            <w:noWrap/>
            <w:vAlign w:val="bottom"/>
          </w:tcPr>
          <w:p w14:paraId="3B9925A2"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105.329</w:t>
            </w:r>
          </w:p>
        </w:tc>
      </w:tr>
      <w:tr w:rsidR="00FA0574" w:rsidRPr="00FA0574" w14:paraId="6372D8B9" w14:textId="77777777" w:rsidTr="00F65A03">
        <w:trPr>
          <w:trHeight w:val="109"/>
          <w:jc w:val="center"/>
        </w:trPr>
        <w:tc>
          <w:tcPr>
            <w:tcW w:w="5862" w:type="dxa"/>
            <w:shd w:val="clear" w:color="auto" w:fill="auto"/>
            <w:noWrap/>
            <w:vAlign w:val="center"/>
          </w:tcPr>
          <w:p w14:paraId="6EF63BDC"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 xml:space="preserve">    - modificare procentuală anuală, %</w:t>
            </w:r>
          </w:p>
        </w:tc>
        <w:tc>
          <w:tcPr>
            <w:tcW w:w="1531" w:type="dxa"/>
            <w:vAlign w:val="center"/>
          </w:tcPr>
          <w:p w14:paraId="77636745"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20,0</w:t>
            </w:r>
          </w:p>
        </w:tc>
        <w:tc>
          <w:tcPr>
            <w:tcW w:w="1627" w:type="dxa"/>
            <w:shd w:val="clear" w:color="auto" w:fill="auto"/>
            <w:noWrap/>
            <w:vAlign w:val="center"/>
          </w:tcPr>
          <w:p w14:paraId="3B7DC81D"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9,0</w:t>
            </w:r>
          </w:p>
        </w:tc>
      </w:tr>
      <w:tr w:rsidR="00FA0574" w:rsidRPr="00FA0574" w14:paraId="7122B4F4" w14:textId="77777777" w:rsidTr="00F65A03">
        <w:trPr>
          <w:trHeight w:val="109"/>
          <w:jc w:val="center"/>
        </w:trPr>
        <w:tc>
          <w:tcPr>
            <w:tcW w:w="5862" w:type="dxa"/>
            <w:shd w:val="clear" w:color="auto" w:fill="auto"/>
            <w:noWrap/>
            <w:vAlign w:val="center"/>
          </w:tcPr>
          <w:p w14:paraId="47F12964"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 xml:space="preserve">Sold Balanță Comercială FOB - CIF </w:t>
            </w:r>
          </w:p>
        </w:tc>
        <w:tc>
          <w:tcPr>
            <w:tcW w:w="1531" w:type="dxa"/>
            <w:vAlign w:val="center"/>
          </w:tcPr>
          <w:p w14:paraId="09CDC8A8"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-23.541</w:t>
            </w:r>
          </w:p>
        </w:tc>
        <w:tc>
          <w:tcPr>
            <w:tcW w:w="1627" w:type="dxa"/>
            <w:shd w:val="clear" w:color="auto" w:fill="auto"/>
            <w:noWrap/>
            <w:vAlign w:val="center"/>
          </w:tcPr>
          <w:p w14:paraId="36979B04"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-26.232</w:t>
            </w:r>
          </w:p>
        </w:tc>
      </w:tr>
      <w:tr w:rsidR="00FA0574" w:rsidRPr="00FA0574" w14:paraId="54EB5B3F" w14:textId="77777777" w:rsidTr="00F65A03">
        <w:trPr>
          <w:trHeight w:val="109"/>
          <w:jc w:val="center"/>
        </w:trPr>
        <w:tc>
          <w:tcPr>
            <w:tcW w:w="5862" w:type="dxa"/>
            <w:shd w:val="clear" w:color="auto" w:fill="auto"/>
            <w:noWrap/>
            <w:vAlign w:val="center"/>
          </w:tcPr>
          <w:p w14:paraId="5B84DFF0"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Soldul contului curent</w:t>
            </w:r>
          </w:p>
        </w:tc>
        <w:tc>
          <w:tcPr>
            <w:tcW w:w="1531" w:type="dxa"/>
            <w:shd w:val="clear" w:color="auto" w:fill="auto"/>
            <w:vAlign w:val="bottom"/>
          </w:tcPr>
          <w:p w14:paraId="138FD83A" w14:textId="77777777" w:rsidR="00FA0574" w:rsidRPr="00FA0574" w:rsidRDefault="00FA0574" w:rsidP="0002770B">
            <w:pPr>
              <w:tabs>
                <w:tab w:val="left" w:pos="9639"/>
              </w:tabs>
              <w:spacing w:before="120"/>
              <w:jc w:val="center"/>
              <w:rPr>
                <w:rFonts w:ascii="Trebuchet MS" w:hAnsi="Trebuchet MS" w:cs="Calibri"/>
                <w:bCs/>
                <w:lang w:val="ro-RO"/>
              </w:rPr>
            </w:pPr>
            <w:r w:rsidRPr="00FA0574">
              <w:rPr>
                <w:rFonts w:ascii="Trebuchet MS" w:hAnsi="Trebuchet MS" w:cs="Calibri"/>
                <w:lang w:val="ro-RO"/>
              </w:rPr>
              <w:t>-15.218</w:t>
            </w:r>
          </w:p>
        </w:tc>
        <w:tc>
          <w:tcPr>
            <w:tcW w:w="1627" w:type="dxa"/>
            <w:shd w:val="clear" w:color="auto" w:fill="auto"/>
            <w:noWrap/>
            <w:vAlign w:val="bottom"/>
          </w:tcPr>
          <w:p w14:paraId="1066DAFA" w14:textId="77777777" w:rsidR="00FA0574" w:rsidRPr="00FA0574" w:rsidRDefault="00FA0574" w:rsidP="0002770B">
            <w:pPr>
              <w:tabs>
                <w:tab w:val="left" w:pos="9639"/>
              </w:tabs>
              <w:spacing w:before="120"/>
              <w:jc w:val="center"/>
              <w:rPr>
                <w:rFonts w:ascii="Trebuchet MS" w:hAnsi="Trebuchet MS" w:cs="Calibri"/>
                <w:bCs/>
                <w:lang w:val="ro-RO"/>
              </w:rPr>
            </w:pPr>
            <w:r w:rsidRPr="00FA0574">
              <w:rPr>
                <w:rFonts w:ascii="Trebuchet MS" w:hAnsi="Trebuchet MS" w:cs="Calibri"/>
                <w:lang w:val="ro-RO"/>
              </w:rPr>
              <w:t>-16.261</w:t>
            </w:r>
          </w:p>
        </w:tc>
      </w:tr>
      <w:tr w:rsidR="00FA0574" w:rsidRPr="00FA0574" w14:paraId="19517595" w14:textId="77777777" w:rsidTr="00F65A03">
        <w:trPr>
          <w:trHeight w:val="355"/>
          <w:jc w:val="center"/>
        </w:trPr>
        <w:tc>
          <w:tcPr>
            <w:tcW w:w="5862" w:type="dxa"/>
            <w:shd w:val="clear" w:color="auto" w:fill="auto"/>
            <w:noWrap/>
            <w:vAlign w:val="center"/>
          </w:tcPr>
          <w:p w14:paraId="64186317"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 xml:space="preserve">     - % din PIB</w:t>
            </w:r>
          </w:p>
        </w:tc>
        <w:tc>
          <w:tcPr>
            <w:tcW w:w="1531" w:type="dxa"/>
            <w:vAlign w:val="bottom"/>
          </w:tcPr>
          <w:p w14:paraId="169E5614"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-6,3</w:t>
            </w:r>
          </w:p>
        </w:tc>
        <w:tc>
          <w:tcPr>
            <w:tcW w:w="1627" w:type="dxa"/>
            <w:shd w:val="clear" w:color="auto" w:fill="auto"/>
            <w:noWrap/>
            <w:vAlign w:val="bottom"/>
          </w:tcPr>
          <w:p w14:paraId="5359063F"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-6,1</w:t>
            </w:r>
          </w:p>
        </w:tc>
      </w:tr>
    </w:tbl>
    <w:p w14:paraId="65188EAC" w14:textId="77777777" w:rsidR="00FA0574" w:rsidRPr="00183488" w:rsidRDefault="00FA0574" w:rsidP="0002770B">
      <w:pPr>
        <w:tabs>
          <w:tab w:val="left" w:pos="9639"/>
        </w:tabs>
        <w:spacing w:before="120"/>
        <w:jc w:val="both"/>
        <w:rPr>
          <w:rFonts w:ascii="Trebuchet MS" w:hAnsi="Trebuchet MS" w:cs="Calibri"/>
          <w:bCs/>
          <w:i/>
          <w:iCs/>
          <w:sz w:val="18"/>
          <w:szCs w:val="18"/>
          <w:lang w:val="ro-RO"/>
        </w:rPr>
      </w:pPr>
      <w:r w:rsidRPr="00183488">
        <w:rPr>
          <w:rFonts w:ascii="Trebuchet MS" w:hAnsi="Trebuchet MS" w:cs="Calibri"/>
          <w:bCs/>
          <w:i/>
          <w:iCs/>
          <w:sz w:val="18"/>
          <w:szCs w:val="18"/>
          <w:lang w:val="ro-RO"/>
        </w:rPr>
        <w:t xml:space="preserve"> Sursa: Institutul Național de Statistică,  Banca Națională a României, CNSP</w:t>
      </w:r>
    </w:p>
    <w:p w14:paraId="7A264980" w14:textId="77777777" w:rsidR="00BB1BBC" w:rsidRDefault="00BB1BBC" w:rsidP="00183488">
      <w:pPr>
        <w:spacing w:before="120"/>
        <w:jc w:val="both"/>
        <w:rPr>
          <w:rFonts w:ascii="Trebuchet MS" w:eastAsia="Calibri" w:hAnsi="Trebuchet MS" w:cs="Calibri"/>
          <w:lang w:val="ro-RO"/>
        </w:rPr>
      </w:pPr>
    </w:p>
    <w:p w14:paraId="29DEBEB8" w14:textId="77777777" w:rsidR="00FA0574" w:rsidRPr="00FA0574" w:rsidRDefault="00FA0574" w:rsidP="00183488">
      <w:pPr>
        <w:spacing w:before="120"/>
        <w:jc w:val="both"/>
        <w:rPr>
          <w:rFonts w:ascii="Trebuchet MS" w:eastAsia="Calibri" w:hAnsi="Trebuchet MS" w:cs="Calibri"/>
          <w:lang w:val="ro-RO"/>
        </w:rPr>
      </w:pPr>
      <w:r w:rsidRPr="00FA0574">
        <w:rPr>
          <w:rFonts w:ascii="Trebuchet MS" w:eastAsia="Calibri" w:hAnsi="Trebuchet MS" w:cs="Calibri"/>
          <w:lang w:val="ro-RO"/>
        </w:rPr>
        <w:t xml:space="preserve">În anul 2020 preturile de consum s-au majorat în medie cu 2,63%, comparativ cu anul anterior, în principal pe seama creșterii prețurilor mărfurilor alimentare (4,80%) și a majorării tarifelor la servicii cu 3,10%, în timp ce preturile mărfurilor nealimentare au crescut doar cu 1,01%. </w:t>
      </w:r>
    </w:p>
    <w:p w14:paraId="61475F33" w14:textId="77777777" w:rsidR="00FA0574" w:rsidRPr="00FA0574" w:rsidRDefault="00FA0574" w:rsidP="00183488">
      <w:pPr>
        <w:spacing w:before="120"/>
        <w:jc w:val="both"/>
        <w:rPr>
          <w:rFonts w:ascii="Trebuchet MS" w:eastAsia="Calibri" w:hAnsi="Trebuchet MS" w:cs="Calibri"/>
          <w:lang w:val="ro-RO"/>
        </w:rPr>
      </w:pPr>
      <w:r w:rsidRPr="00FA0574">
        <w:rPr>
          <w:rFonts w:ascii="Trebuchet MS" w:eastAsia="Calibri" w:hAnsi="Trebuchet MS" w:cs="Calibri"/>
          <w:lang w:val="ro-RO"/>
        </w:rPr>
        <w:t xml:space="preserve">Contextul internațional actual privitor la majorarea prețurilor energetice și a barilului de petrol, criza materiilor prime, precum și la desincronizările din lanțurile de distribuție și aprovizionare, au condus la dezechilibre majore între cerere și ofertă la nivel global, determinând scumpiri în lanț la toate categoriile de mărfuri și servicii. Presiunile inflaționiste induse s-au reflectat și asupra prețurilor de consum la nivel național, datele statistice indicând pentru luna octombrie, o inflație anuală de 7,94%. </w:t>
      </w:r>
    </w:p>
    <w:p w14:paraId="0A1C16E0" w14:textId="77777777" w:rsidR="00FA0574" w:rsidRPr="00FA0574" w:rsidRDefault="00FA0574" w:rsidP="00183488">
      <w:pPr>
        <w:widowControl w:val="0"/>
        <w:spacing w:before="120"/>
        <w:jc w:val="both"/>
        <w:rPr>
          <w:rFonts w:ascii="Trebuchet MS" w:eastAsia="Calibri" w:hAnsi="Trebuchet MS" w:cs="Calibri"/>
          <w:lang w:val="ro-RO"/>
        </w:rPr>
      </w:pPr>
      <w:r w:rsidRPr="00FA0574">
        <w:rPr>
          <w:rFonts w:ascii="Trebuchet MS" w:eastAsia="Calibri" w:hAnsi="Trebuchet MS" w:cs="Calibri"/>
          <w:lang w:val="ro-RO"/>
        </w:rPr>
        <w:t xml:space="preserve">În primele 10 luni, </w:t>
      </w:r>
      <w:r w:rsidRPr="00FA0574">
        <w:rPr>
          <w:rFonts w:ascii="Trebuchet MS" w:eastAsia="Calibri" w:hAnsi="Trebuchet MS" w:cs="Calibri"/>
          <w:b/>
          <w:lang w:val="ro-RO"/>
        </w:rPr>
        <w:t>rata medie a inflației</w:t>
      </w:r>
      <w:r w:rsidRPr="00FA0574">
        <w:rPr>
          <w:rFonts w:ascii="Trebuchet MS" w:eastAsia="Calibri" w:hAnsi="Trebuchet MS" w:cs="Calibri"/>
          <w:lang w:val="ro-RO"/>
        </w:rPr>
        <w:t xml:space="preserve"> a ajuns la 4,46%. Pe componente, s-a regăsit o creștere mai accentuată în cazul mărfurilor nealimentare (6,37%), fapt indus, în special, de creșterea continuă a prețurilor la energia electrică, gaze naturale și combustibili. Acest fapt s-a repercutat și asupra evoluției prețurilor celorlalte mărfuri și servicii, care, de asemenea, au urmat traiectorii ușor ascendente. Prețurile mărfurilor alimentare s-au situat la un nivel moderat, înregistrând o rată medie de creștere de 2,61%, în timp ce trendul serviciilor continuă traiectoria ușor ascendentă, începută în luna martie, atingând un nivel de 2,85%.</w:t>
      </w:r>
    </w:p>
    <w:p w14:paraId="72A63FB3" w14:textId="77777777" w:rsidR="00FA0574" w:rsidRDefault="00FA0574" w:rsidP="00587DF5">
      <w:pPr>
        <w:widowControl w:val="0"/>
        <w:suppressAutoHyphens/>
        <w:autoSpaceDE w:val="0"/>
        <w:autoSpaceDN w:val="0"/>
        <w:adjustRightInd w:val="0"/>
        <w:spacing w:before="120"/>
        <w:jc w:val="both"/>
        <w:rPr>
          <w:rFonts w:ascii="Trebuchet MS" w:hAnsi="Trebuchet MS" w:cs="Calibri"/>
          <w:lang w:val="ro-RO"/>
        </w:rPr>
      </w:pPr>
    </w:p>
    <w:p w14:paraId="6EE6BC4C" w14:textId="77777777" w:rsidR="00D979CE" w:rsidRPr="00EF5E4E" w:rsidRDefault="00D979CE" w:rsidP="00587DF5">
      <w:pPr>
        <w:widowControl w:val="0"/>
        <w:shd w:val="clear" w:color="auto" w:fill="8EAADB" w:themeFill="accent5" w:themeFillTint="99"/>
        <w:suppressAutoHyphens/>
        <w:autoSpaceDE w:val="0"/>
        <w:autoSpaceDN w:val="0"/>
        <w:adjustRightInd w:val="0"/>
        <w:spacing w:before="120"/>
        <w:jc w:val="both"/>
        <w:rPr>
          <w:rFonts w:ascii="Trebuchet MS" w:hAnsi="Trebuchet MS" w:cs="Calibri"/>
          <w:b/>
          <w:lang w:val="ro-RO"/>
        </w:rPr>
      </w:pPr>
      <w:r w:rsidRPr="00EF5E4E">
        <w:rPr>
          <w:rFonts w:ascii="Trebuchet MS" w:hAnsi="Trebuchet MS" w:cs="Calibri"/>
          <w:b/>
          <w:lang w:val="ro-RO"/>
        </w:rPr>
        <w:t>3.2 Execuția b</w:t>
      </w:r>
      <w:r w:rsidR="00A807B4">
        <w:rPr>
          <w:rFonts w:ascii="Trebuchet MS" w:hAnsi="Trebuchet MS" w:cs="Calibri"/>
          <w:b/>
          <w:lang w:val="ro-RO"/>
        </w:rPr>
        <w:t>ugetară pe perioada 1.01 – 31.10</w:t>
      </w:r>
      <w:r w:rsidRPr="00EF5E4E">
        <w:rPr>
          <w:rFonts w:ascii="Trebuchet MS" w:hAnsi="Trebuchet MS" w:cs="Calibri"/>
          <w:b/>
          <w:lang w:val="ro-RO"/>
        </w:rPr>
        <w:t>.2021</w:t>
      </w:r>
    </w:p>
    <w:p w14:paraId="24D29CA2" w14:textId="77777777" w:rsidR="00FC0C35" w:rsidRPr="00FC0C35" w:rsidRDefault="00FC0C35" w:rsidP="00587DF5">
      <w:pPr>
        <w:shd w:val="clear" w:color="auto" w:fill="FFFFFF" w:themeFill="background1"/>
        <w:spacing w:before="120"/>
        <w:jc w:val="both"/>
        <w:rPr>
          <w:rFonts w:ascii="Trebuchet MS" w:eastAsia="Calibri" w:hAnsi="Trebuchet MS" w:cs="Tahoma"/>
          <w:lang w:val="ro-RO"/>
        </w:rPr>
      </w:pPr>
      <w:r w:rsidRPr="00FC0C35">
        <w:rPr>
          <w:rFonts w:ascii="Trebuchet MS" w:eastAsia="Calibri" w:hAnsi="Trebuchet MS" w:cs="Tahoma"/>
          <w:lang w:val="ro-RO"/>
        </w:rPr>
        <w:t xml:space="preserve">Execuția bugetului general consolidat în primele zece luni ale anului 2021 s-a încheiat cu un </w:t>
      </w:r>
      <w:r w:rsidRPr="00FC0C35">
        <w:rPr>
          <w:rFonts w:ascii="Trebuchet MS" w:eastAsia="Calibri" w:hAnsi="Trebuchet MS" w:cs="Tahoma"/>
          <w:b/>
          <w:lang w:val="ro-RO"/>
        </w:rPr>
        <w:t>deficit de 47,98 mld lei (4,03% din PIB)</w:t>
      </w:r>
      <w:r w:rsidRPr="00FC0C35">
        <w:rPr>
          <w:rFonts w:ascii="Trebuchet MS" w:eastAsia="Calibri" w:hAnsi="Trebuchet MS" w:cs="Tahoma"/>
          <w:lang w:val="ro-RO"/>
        </w:rPr>
        <w:t xml:space="preserve"> în scădere față de </w:t>
      </w:r>
      <w:r w:rsidRPr="00FC0C35">
        <w:rPr>
          <w:rFonts w:ascii="Trebuchet MS" w:eastAsia="Calibri" w:hAnsi="Trebuchet MS" w:cs="Tahoma"/>
          <w:b/>
          <w:lang w:val="ro-RO"/>
        </w:rPr>
        <w:t>deficitul de 74,04 mld lei (7,01% din PIB)</w:t>
      </w:r>
      <w:r w:rsidRPr="00FC0C35">
        <w:rPr>
          <w:rFonts w:ascii="Trebuchet MS" w:eastAsia="Calibri" w:hAnsi="Trebuchet MS" w:cs="Tahoma"/>
          <w:lang w:val="ro-RO"/>
        </w:rPr>
        <w:t xml:space="preserve"> înregistrat la aceeaşi perioadă a anului 2020. (Anexa nr. 1 și Anexa nr. 2).</w:t>
      </w:r>
    </w:p>
    <w:p w14:paraId="3ECFB16B" w14:textId="77777777" w:rsidR="00FC0C35" w:rsidRPr="00FC0C35" w:rsidRDefault="00FC0C35" w:rsidP="00587DF5">
      <w:pPr>
        <w:shd w:val="clear" w:color="auto" w:fill="FFFFFF" w:themeFill="background1"/>
        <w:spacing w:before="120"/>
        <w:jc w:val="both"/>
        <w:rPr>
          <w:rFonts w:ascii="Trebuchet MS" w:eastAsia="Calibri" w:hAnsi="Trebuchet MS" w:cs="Tahoma"/>
          <w:lang w:val="ro-RO"/>
        </w:rPr>
      </w:pPr>
      <w:r w:rsidRPr="00FC0C35">
        <w:rPr>
          <w:rFonts w:ascii="Trebuchet MS" w:eastAsia="Calibri" w:hAnsi="Trebuchet MS" w:cs="Tahoma"/>
          <w:lang w:val="ro-RO"/>
        </w:rPr>
        <w:t>Această evoluție a fost determinată de: (i) creșterea veniturilor bugetare cu 1 punct procentual din PIB (an/an), influențată preponderent de avansul încasărilor din TVA; (ii) reducerea cheltuielilor bugetare cu 2 puncte procentuale din PIB (an/an), în principal ca urmare a diminuării ponderii în PIB a cheltuielilor cu salariile și cu asistența socială.</w:t>
      </w:r>
    </w:p>
    <w:p w14:paraId="40D6230C" w14:textId="77777777" w:rsidR="00FC0C35" w:rsidRDefault="00FC0C35" w:rsidP="00587DF5">
      <w:pPr>
        <w:shd w:val="clear" w:color="auto" w:fill="FFFFFF" w:themeFill="background1"/>
        <w:spacing w:before="120"/>
        <w:jc w:val="both"/>
        <w:rPr>
          <w:rFonts w:ascii="Trebuchet MS" w:eastAsia="Calibri" w:hAnsi="Trebuchet MS" w:cs="Tahoma"/>
          <w:b/>
          <w:lang w:val="ro-RO"/>
        </w:rPr>
      </w:pPr>
      <w:r w:rsidRPr="00FC0C35">
        <w:rPr>
          <w:rFonts w:ascii="Trebuchet MS" w:eastAsia="Calibri" w:hAnsi="Trebuchet MS" w:cs="Tahoma"/>
          <w:lang w:val="ro-RO"/>
        </w:rPr>
        <w:t xml:space="preserve">Totodată, în perioada ianuarie-octombrie 2021 </w:t>
      </w:r>
      <w:r w:rsidRPr="00FC0C35">
        <w:rPr>
          <w:rFonts w:ascii="Trebuchet MS" w:eastAsia="Calibri" w:hAnsi="Trebuchet MS" w:cs="Tahoma"/>
          <w:color w:val="000000"/>
          <w:lang w:val="ro-RO"/>
        </w:rPr>
        <w:t xml:space="preserve">cheltuielile de investiții au fost cu </w:t>
      </w:r>
      <w:r w:rsidRPr="00FC0C35">
        <w:rPr>
          <w:rFonts w:ascii="Trebuchet MS" w:eastAsia="Calibri" w:hAnsi="Trebuchet MS" w:cs="Tahoma"/>
          <w:b/>
          <w:color w:val="000000"/>
          <w:lang w:val="ro-RO"/>
        </w:rPr>
        <w:t>2,71 mld lei</w:t>
      </w:r>
      <w:r w:rsidRPr="00FC0C35">
        <w:rPr>
          <w:rFonts w:ascii="Trebuchet MS" w:eastAsia="Calibri" w:hAnsi="Trebuchet MS" w:cs="Tahoma"/>
          <w:color w:val="000000"/>
          <w:lang w:val="ro-RO"/>
        </w:rPr>
        <w:t xml:space="preserve"> mai mari față de aceeași perioadă a anului precedent,</w:t>
      </w:r>
      <w:r w:rsidRPr="00FC0C35">
        <w:rPr>
          <w:rFonts w:ascii="Trebuchet MS" w:eastAsia="Calibri" w:hAnsi="Trebuchet MS" w:cs="Tahoma"/>
          <w:color w:val="000000"/>
          <w:szCs w:val="28"/>
          <w:lang w:val="ro-RO"/>
        </w:rPr>
        <w:t xml:space="preserve"> </w:t>
      </w:r>
      <w:r w:rsidRPr="00FC0C35">
        <w:rPr>
          <w:rFonts w:ascii="Trebuchet MS" w:eastAsia="Calibri" w:hAnsi="Trebuchet MS" w:cs="Tahoma"/>
          <w:color w:val="000000"/>
          <w:lang w:val="ro-RO"/>
        </w:rPr>
        <w:t xml:space="preserve">iar </w:t>
      </w:r>
      <w:r w:rsidRPr="00FC0C35">
        <w:rPr>
          <w:rFonts w:ascii="Trebuchet MS" w:eastAsia="Calibri" w:hAnsi="Trebuchet MS" w:cs="Tahoma"/>
          <w:lang w:val="ro-RO"/>
        </w:rPr>
        <w:t xml:space="preserve">plățile cu caracter excepțional generate de epidemia COVID-19 au fost de </w:t>
      </w:r>
      <w:r w:rsidRPr="00FC0C35">
        <w:rPr>
          <w:rFonts w:ascii="Trebuchet MS" w:eastAsia="Calibri" w:hAnsi="Trebuchet MS" w:cs="Tahoma"/>
          <w:b/>
          <w:lang w:val="ro-RO"/>
        </w:rPr>
        <w:t>11,36 mld lei.</w:t>
      </w:r>
    </w:p>
    <w:p w14:paraId="720B60A4" w14:textId="4E946FE6" w:rsidR="00BB1BBC" w:rsidRDefault="00BB1BBC" w:rsidP="00587DF5">
      <w:pPr>
        <w:shd w:val="clear" w:color="auto" w:fill="FFFFFF" w:themeFill="background1"/>
        <w:spacing w:before="120"/>
        <w:jc w:val="both"/>
        <w:rPr>
          <w:rFonts w:ascii="Trebuchet MS" w:eastAsia="Calibri" w:hAnsi="Trebuchet MS" w:cs="Tahoma"/>
          <w:szCs w:val="28"/>
          <w:lang w:val="ro-RO"/>
        </w:rPr>
      </w:pPr>
    </w:p>
    <w:p w14:paraId="2F959ACE" w14:textId="27AB4E7D" w:rsidR="00453013" w:rsidRDefault="00453013" w:rsidP="00587DF5">
      <w:pPr>
        <w:shd w:val="clear" w:color="auto" w:fill="FFFFFF" w:themeFill="background1"/>
        <w:spacing w:before="120"/>
        <w:jc w:val="both"/>
        <w:rPr>
          <w:rFonts w:ascii="Trebuchet MS" w:eastAsia="Calibri" w:hAnsi="Trebuchet MS" w:cs="Tahoma"/>
          <w:szCs w:val="28"/>
          <w:lang w:val="ro-RO"/>
        </w:rPr>
      </w:pPr>
    </w:p>
    <w:p w14:paraId="71EEE4E1" w14:textId="77777777" w:rsidR="00453013" w:rsidRPr="00FC0C35" w:rsidRDefault="00453013" w:rsidP="00587DF5">
      <w:pPr>
        <w:shd w:val="clear" w:color="auto" w:fill="FFFFFF" w:themeFill="background1"/>
        <w:spacing w:before="120"/>
        <w:jc w:val="both"/>
        <w:rPr>
          <w:rFonts w:ascii="Trebuchet MS" w:eastAsia="Calibri" w:hAnsi="Trebuchet MS" w:cs="Tahoma"/>
          <w:szCs w:val="28"/>
          <w:lang w:val="ro-RO"/>
        </w:rPr>
      </w:pPr>
    </w:p>
    <w:p w14:paraId="39877940" w14:textId="77777777" w:rsidR="00FC0C35" w:rsidRPr="00D75872" w:rsidRDefault="00FC0C35" w:rsidP="00282FB2">
      <w:pPr>
        <w:numPr>
          <w:ilvl w:val="0"/>
          <w:numId w:val="86"/>
        </w:numPr>
        <w:shd w:val="clear" w:color="auto" w:fill="FFFFFF" w:themeFill="background1"/>
        <w:spacing w:before="120"/>
        <w:ind w:left="284" w:hanging="284"/>
        <w:jc w:val="both"/>
        <w:rPr>
          <w:rFonts w:ascii="Trebuchet MS" w:eastAsia="Calibri" w:hAnsi="Trebuchet MS" w:cs="Tahoma"/>
          <w:b/>
          <w:caps/>
          <w:color w:val="2F5496" w:themeColor="accent5" w:themeShade="BF"/>
          <w:lang w:val="ro-RO"/>
        </w:rPr>
      </w:pPr>
      <w:r w:rsidRPr="00D75872">
        <w:rPr>
          <w:rFonts w:ascii="Trebuchet MS" w:eastAsia="Calibri" w:hAnsi="Trebuchet MS" w:cs="Tahoma"/>
          <w:b/>
          <w:caps/>
          <w:color w:val="2F5496" w:themeColor="accent5" w:themeShade="BF"/>
          <w:lang w:val="ro-RO"/>
        </w:rPr>
        <w:lastRenderedPageBreak/>
        <w:t>veniturile bugetului general consolidat</w:t>
      </w:r>
    </w:p>
    <w:p w14:paraId="1D4367E4" w14:textId="77777777" w:rsidR="00FC0C35" w:rsidRPr="00FC0C35" w:rsidRDefault="00FC0C35" w:rsidP="00587DF5">
      <w:pPr>
        <w:shd w:val="clear" w:color="auto" w:fill="FFFFFF" w:themeFill="background1"/>
        <w:spacing w:before="120"/>
        <w:jc w:val="both"/>
        <w:rPr>
          <w:rFonts w:ascii="Trebuchet MS" w:eastAsia="Tahoma" w:hAnsi="Trebuchet MS" w:cs="Tahoma"/>
          <w:lang w:val="ro-RO"/>
        </w:rPr>
      </w:pPr>
      <w:r w:rsidRPr="00FC0C35">
        <w:rPr>
          <w:rFonts w:ascii="Trebuchet MS" w:eastAsia="Tahoma" w:hAnsi="Trebuchet MS" w:cs="Tahoma"/>
          <w:color w:val="000000"/>
          <w:lang w:val="ro-RO"/>
        </w:rPr>
        <w:t>Veniturile bugetului general consolidat au însumat 308,61 mld lei în primele zece luni ale anului 2021, cu 17,1% peste nivelul încasat în aceeași perioadă a anului trecut</w:t>
      </w:r>
      <w:r w:rsidRPr="00FC0C35">
        <w:rPr>
          <w:rFonts w:ascii="Trebuchet MS" w:eastAsia="Tahoma" w:hAnsi="Trebuchet MS" w:cs="Tahoma"/>
          <w:lang w:val="ro-RO"/>
        </w:rPr>
        <w:t xml:space="preserve">. Această evoluție a fost influențată atât de încasările reduse din perioada comparabilă a anului trecut - ca efect al unor măsuri de sprijinire a contribuabililor (amânarea termenelor de plată, bonificații și scutiri), cât și de redresarea indicatorilor economici, respectiv recuperarea parțială a unor categorii de venituri (TVA, contribuții de asigurări, impozit pe venit și profit). </w:t>
      </w:r>
      <w:r w:rsidRPr="00FC0C35">
        <w:rPr>
          <w:rFonts w:ascii="Trebuchet MS" w:eastAsia="Tahoma" w:hAnsi="Trebuchet MS" w:cs="Tahoma"/>
          <w:color w:val="000000"/>
          <w:lang w:val="ro-RO"/>
        </w:rPr>
        <w:t>Totodată, cele mai însemnate creșteri nominale se remarcă în cazul TVA și contribuțiilor de asigurări.</w:t>
      </w:r>
      <w:r w:rsidRPr="00FC0C35">
        <w:rPr>
          <w:rFonts w:ascii="Trebuchet MS" w:eastAsia="Tahoma" w:hAnsi="Trebuchet MS" w:cs="Tahoma"/>
          <w:lang w:val="ro-RO"/>
        </w:rPr>
        <w:t xml:space="preserve">  </w:t>
      </w:r>
    </w:p>
    <w:p w14:paraId="3DF54EED" w14:textId="77777777" w:rsidR="00FC0C35" w:rsidRPr="009E6DB8" w:rsidRDefault="00FC0C35" w:rsidP="00587DF5">
      <w:pPr>
        <w:spacing w:before="120"/>
        <w:jc w:val="both"/>
        <w:rPr>
          <w:rFonts w:ascii="Trebuchet MS" w:eastAsia="Tahoma" w:hAnsi="Trebuchet MS" w:cs="Tahoma"/>
          <w:lang w:val="ro-RO"/>
        </w:rPr>
      </w:pPr>
      <w:r w:rsidRPr="00FC0C35">
        <w:rPr>
          <w:rFonts w:ascii="Trebuchet MS" w:eastAsia="Tahoma" w:hAnsi="Trebuchet MS" w:cs="Tahoma"/>
          <w:color w:val="000000"/>
          <w:lang w:val="ro-RO"/>
        </w:rPr>
        <w:t xml:space="preserve">Încasările din </w:t>
      </w:r>
      <w:r w:rsidRPr="00FC0C35">
        <w:rPr>
          <w:rFonts w:ascii="Trebuchet MS" w:eastAsia="Tahoma" w:hAnsi="Trebuchet MS" w:cs="Tahoma"/>
          <w:b/>
          <w:i/>
          <w:color w:val="000000"/>
          <w:lang w:val="ro-RO"/>
        </w:rPr>
        <w:t>impozitul pe salarii și venit</w:t>
      </w:r>
      <w:r w:rsidRPr="00FC0C35">
        <w:rPr>
          <w:rFonts w:ascii="Trebuchet MS" w:eastAsia="Tahoma" w:hAnsi="Trebuchet MS" w:cs="Tahoma"/>
          <w:color w:val="000000"/>
          <w:lang w:val="ro-RO"/>
        </w:rPr>
        <w:t xml:space="preserve"> au totalizat 23,34 mld lei în perioada ian-oct 2021, consemnând o creștere de 15,7% (an/</w:t>
      </w:r>
      <w:r w:rsidRPr="00FC0C35">
        <w:rPr>
          <w:rFonts w:ascii="Trebuchet MS" w:eastAsia="Tahoma" w:hAnsi="Trebuchet MS" w:cs="Tahoma"/>
          <w:lang w:val="ro-RO"/>
        </w:rPr>
        <w:t xml:space="preserve">an), susținută de sporul încasărilor din </w:t>
      </w:r>
      <w:r w:rsidRPr="00FC0C35">
        <w:rPr>
          <w:rFonts w:ascii="Trebuchet MS" w:eastAsia="Tahoma" w:hAnsi="Trebuchet MS" w:cs="Tahoma"/>
          <w:i/>
          <w:lang w:val="ro-RO"/>
        </w:rPr>
        <w:t>impozitul aferent pensiilor</w:t>
      </w:r>
      <w:r w:rsidRPr="00FC0C35">
        <w:rPr>
          <w:rFonts w:ascii="Trebuchet MS" w:eastAsia="Tahoma" w:hAnsi="Trebuchet MS" w:cs="Tahoma"/>
          <w:lang w:val="ro-RO"/>
        </w:rPr>
        <w:t xml:space="preserve"> (+47,7%), </w:t>
      </w:r>
      <w:r w:rsidRPr="00FC0C35">
        <w:rPr>
          <w:rFonts w:ascii="Trebuchet MS" w:eastAsia="Tahoma" w:hAnsi="Trebuchet MS" w:cs="Tahoma"/>
          <w:i/>
          <w:lang w:val="ro-RO"/>
        </w:rPr>
        <w:t>impozitul pe dividende</w:t>
      </w:r>
      <w:r w:rsidRPr="00FC0C35">
        <w:rPr>
          <w:rFonts w:ascii="Trebuchet MS" w:eastAsia="Tahoma" w:hAnsi="Trebuchet MS" w:cs="Tahoma"/>
          <w:lang w:val="ro-RO"/>
        </w:rPr>
        <w:t xml:space="preserve"> (+31,3%), respectiv </w:t>
      </w:r>
      <w:r w:rsidRPr="009E6DB8">
        <w:rPr>
          <w:rFonts w:ascii="Trebuchet MS" w:eastAsia="Tahoma" w:hAnsi="Trebuchet MS" w:cs="Tahoma"/>
          <w:i/>
          <w:lang w:val="ro-RO"/>
        </w:rPr>
        <w:t>Declarația unică</w:t>
      </w:r>
      <w:r w:rsidRPr="009E6DB8">
        <w:rPr>
          <w:rFonts w:ascii="Trebuchet MS" w:eastAsia="Tahoma" w:hAnsi="Trebuchet MS" w:cs="Tahoma"/>
          <w:lang w:val="ro-RO"/>
        </w:rPr>
        <w:t xml:space="preserve"> (+20,6%). Totodată, veniturile din </w:t>
      </w:r>
      <w:r w:rsidRPr="009E6DB8">
        <w:rPr>
          <w:rFonts w:ascii="Trebuchet MS" w:eastAsia="Tahoma" w:hAnsi="Trebuchet MS" w:cs="Tahoma"/>
          <w:i/>
          <w:lang w:val="ro-RO"/>
        </w:rPr>
        <w:t>impozitul pe salarii</w:t>
      </w:r>
      <w:r w:rsidRPr="009E6DB8">
        <w:rPr>
          <w:rFonts w:ascii="Trebuchet MS" w:eastAsia="Tahoma" w:hAnsi="Trebuchet MS" w:cs="Tahoma"/>
          <w:lang w:val="ro-RO"/>
        </w:rPr>
        <w:t xml:space="preserve"> au sporit cu 10,7% - dinamică superioară celei înregistrate de fondul de salarii din economie de 7,8%</w:t>
      </w:r>
      <w:r w:rsidRPr="009E6DB8">
        <w:rPr>
          <w:rFonts w:ascii="Trebuchet MS" w:eastAsia="Tahoma" w:hAnsi="Trebuchet MS" w:cs="Tahoma"/>
          <w:vertAlign w:val="superscript"/>
          <w:lang w:val="ro-RO"/>
        </w:rPr>
        <w:footnoteReference w:id="5"/>
      </w:r>
      <w:r w:rsidRPr="009E6DB8">
        <w:rPr>
          <w:rFonts w:ascii="Trebuchet MS" w:eastAsia="Tahoma" w:hAnsi="Trebuchet MS" w:cs="Tahoma"/>
          <w:lang w:val="ro-RO"/>
        </w:rPr>
        <w:t xml:space="preserve"> (Fig. 1).</w:t>
      </w:r>
    </w:p>
    <w:p w14:paraId="06E19D50" w14:textId="77777777" w:rsidR="00FC0C35" w:rsidRPr="00051AE5" w:rsidRDefault="00FC0C35" w:rsidP="0002770B">
      <w:pPr>
        <w:tabs>
          <w:tab w:val="left" w:pos="9639"/>
        </w:tabs>
        <w:spacing w:before="120"/>
        <w:jc w:val="center"/>
        <w:rPr>
          <w:rFonts w:ascii="Trebuchet MS" w:eastAsia="Tahoma" w:hAnsi="Trebuchet MS" w:cs="Tahoma"/>
          <w:lang w:val="ro-RO"/>
        </w:rPr>
      </w:pPr>
      <w:r w:rsidRPr="00FC0C35">
        <w:rPr>
          <w:rFonts w:ascii="Trebuchet MS" w:eastAsia="Tahoma" w:hAnsi="Trebuchet MS" w:cs="Tahoma"/>
          <w:noProof/>
          <w:color w:val="FF0000"/>
        </w:rPr>
        <w:drawing>
          <wp:inline distT="0" distB="0" distL="0" distR="0" wp14:anchorId="70AF728C" wp14:editId="15CA5388">
            <wp:extent cx="617220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a:ln>
                      <a:noFill/>
                    </a:ln>
                  </pic:spPr>
                </pic:pic>
              </a:graphicData>
            </a:graphic>
          </wp:inline>
        </w:drawing>
      </w:r>
    </w:p>
    <w:p w14:paraId="185CB6EB" w14:textId="77777777"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lang w:val="ro-RO"/>
        </w:rPr>
      </w:pPr>
      <w:r w:rsidRPr="00FC0C35">
        <w:rPr>
          <w:rFonts w:ascii="Trebuchet MS" w:eastAsia="Tahoma" w:hAnsi="Trebuchet MS" w:cs="Tahoma"/>
          <w:color w:val="808080"/>
          <w:sz w:val="20"/>
          <w:szCs w:val="20"/>
          <w:lang w:val="ro-RO"/>
        </w:rPr>
        <w:t xml:space="preserve">Sursa: MF, INS, calcule proprii </w:t>
      </w:r>
    </w:p>
    <w:p w14:paraId="37E21955" w14:textId="77777777"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b/>
          <w:color w:val="808080"/>
          <w:sz w:val="22"/>
          <w:szCs w:val="22"/>
          <w:lang w:val="ro-RO"/>
        </w:rPr>
      </w:pPr>
      <w:r w:rsidRPr="00FC0C35">
        <w:rPr>
          <w:rFonts w:ascii="Trebuchet MS" w:eastAsia="Tahoma" w:hAnsi="Trebuchet MS" w:cs="Tahoma"/>
          <w:b/>
          <w:color w:val="808080"/>
          <w:sz w:val="22"/>
          <w:szCs w:val="22"/>
          <w:lang w:val="ro-RO"/>
        </w:rPr>
        <w:t xml:space="preserve">Fig.1 Impozitul pe venit </w:t>
      </w:r>
    </w:p>
    <w:p w14:paraId="77F2A20D" w14:textId="77777777" w:rsidR="00FC0C35" w:rsidRPr="00FC0C35" w:rsidRDefault="00FC0C35" w:rsidP="0002770B">
      <w:pPr>
        <w:tabs>
          <w:tab w:val="left" w:pos="9639"/>
        </w:tabs>
        <w:spacing w:before="120"/>
        <w:jc w:val="both"/>
        <w:rPr>
          <w:rFonts w:ascii="Trebuchet MS" w:eastAsia="Tahoma" w:hAnsi="Trebuchet MS" w:cs="Tahoma"/>
          <w:b/>
          <w:i/>
          <w:color w:val="000000"/>
          <w:lang w:val="ro-RO"/>
        </w:rPr>
      </w:pPr>
    </w:p>
    <w:p w14:paraId="323FB433" w14:textId="77777777" w:rsidR="00FC0C35" w:rsidRPr="00FC0C35" w:rsidRDefault="00FC0C35" w:rsidP="00587DF5">
      <w:pPr>
        <w:spacing w:before="120"/>
        <w:jc w:val="both"/>
        <w:rPr>
          <w:rFonts w:ascii="Trebuchet MS" w:eastAsia="Tahoma" w:hAnsi="Trebuchet MS" w:cs="Tahoma"/>
          <w:lang w:val="ro-RO"/>
        </w:rPr>
      </w:pPr>
      <w:r w:rsidRPr="00FC0C35">
        <w:rPr>
          <w:rFonts w:ascii="Trebuchet MS" w:eastAsia="Tahoma" w:hAnsi="Trebuchet MS" w:cs="Tahoma"/>
          <w:b/>
          <w:i/>
          <w:color w:val="000000"/>
          <w:lang w:val="ro-RO"/>
        </w:rPr>
        <w:t xml:space="preserve">Contribuțiile de asigurări </w:t>
      </w:r>
      <w:r w:rsidRPr="00FC0C35">
        <w:rPr>
          <w:rFonts w:ascii="Trebuchet MS" w:eastAsia="Tahoma" w:hAnsi="Trebuchet MS" w:cs="Tahoma"/>
          <w:color w:val="000000"/>
          <w:lang w:val="ro-RO"/>
        </w:rPr>
        <w:t>au înregistrat 105,00 mld lei în primele zece luni ale anului 2021, în creștere cu 12,9% (an/an</w:t>
      </w:r>
      <w:r w:rsidRPr="00FC0C35">
        <w:rPr>
          <w:rFonts w:ascii="Trebuchet MS" w:eastAsia="Tahoma" w:hAnsi="Trebuchet MS" w:cs="Tahoma"/>
          <w:lang w:val="ro-RO"/>
        </w:rPr>
        <w:t>). Ca și în cazul impozitului pe venit, evoluția este superioară dinamicii fondului de salarii (Fig. 2) și a fost influențată atât de încasările reduse din perioada comparabilă a anului 2020, cât și de recuperarea parțială a contribuțiilor amânate la plată în anul anterior.</w:t>
      </w:r>
    </w:p>
    <w:p w14:paraId="50F0DC85" w14:textId="77777777" w:rsidR="00FC0C35" w:rsidRPr="009E6DB8" w:rsidRDefault="00FC0C35" w:rsidP="0002770B">
      <w:pPr>
        <w:tabs>
          <w:tab w:val="left" w:pos="9639"/>
        </w:tabs>
        <w:spacing w:before="120"/>
        <w:jc w:val="center"/>
        <w:rPr>
          <w:rFonts w:ascii="Trebuchet MS" w:eastAsia="Tahoma" w:hAnsi="Trebuchet MS" w:cs="Tahoma"/>
          <w:lang w:val="ro-RO"/>
        </w:rPr>
      </w:pPr>
      <w:r w:rsidRPr="00FC0C35">
        <w:rPr>
          <w:rFonts w:ascii="Trebuchet MS" w:eastAsia="Tahoma" w:hAnsi="Trebuchet MS" w:cs="Tahoma"/>
          <w:noProof/>
          <w:color w:val="FF0000"/>
        </w:rPr>
        <w:lastRenderedPageBreak/>
        <w:drawing>
          <wp:inline distT="0" distB="0" distL="0" distR="0" wp14:anchorId="0DF346D3" wp14:editId="48F0CBE4">
            <wp:extent cx="6286500" cy="2952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2952750"/>
                    </a:xfrm>
                    <a:prstGeom prst="rect">
                      <a:avLst/>
                    </a:prstGeom>
                    <a:noFill/>
                    <a:ln>
                      <a:noFill/>
                    </a:ln>
                  </pic:spPr>
                </pic:pic>
              </a:graphicData>
            </a:graphic>
          </wp:inline>
        </w:drawing>
      </w:r>
    </w:p>
    <w:p w14:paraId="4348CBE8" w14:textId="77777777"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lang w:val="ro-RO"/>
        </w:rPr>
      </w:pPr>
      <w:r w:rsidRPr="00FC0C35">
        <w:rPr>
          <w:rFonts w:ascii="Trebuchet MS" w:eastAsia="Tahoma" w:hAnsi="Trebuchet MS" w:cs="Tahoma"/>
          <w:color w:val="808080"/>
          <w:sz w:val="20"/>
          <w:szCs w:val="20"/>
          <w:lang w:val="ro-RO"/>
        </w:rPr>
        <w:t>Sursa: MF, INS, calcule proprii</w:t>
      </w:r>
    </w:p>
    <w:p w14:paraId="5AC36B35" w14:textId="77777777"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b/>
          <w:color w:val="808080"/>
          <w:lang w:val="ro-RO"/>
        </w:rPr>
      </w:pPr>
      <w:r w:rsidRPr="00FC0C35">
        <w:rPr>
          <w:rFonts w:ascii="Trebuchet MS" w:eastAsia="Tahoma" w:hAnsi="Trebuchet MS" w:cs="Tahoma"/>
          <w:b/>
          <w:color w:val="808080"/>
          <w:lang w:val="ro-RO"/>
        </w:rPr>
        <w:t xml:space="preserve">Fig.2. Contribuții de asigurări </w:t>
      </w:r>
    </w:p>
    <w:p w14:paraId="15F4A7A0" w14:textId="77777777" w:rsidR="00FC0C35" w:rsidRPr="00FC0C35" w:rsidRDefault="00FC0C35" w:rsidP="00587DF5">
      <w:pPr>
        <w:spacing w:before="120"/>
        <w:jc w:val="both"/>
        <w:rPr>
          <w:rFonts w:ascii="Trebuchet MS" w:eastAsia="Tahoma" w:hAnsi="Trebuchet MS" w:cs="Tahoma"/>
          <w:lang w:val="ro-RO"/>
        </w:rPr>
      </w:pPr>
      <w:r w:rsidRPr="00FC0C35">
        <w:rPr>
          <w:rFonts w:ascii="Trebuchet MS" w:eastAsia="Tahoma" w:hAnsi="Trebuchet MS" w:cs="Tahoma"/>
          <w:color w:val="000000"/>
          <w:lang w:val="ro-RO"/>
        </w:rPr>
        <w:t xml:space="preserve">Încasările din </w:t>
      </w:r>
      <w:r w:rsidRPr="00FC0C35">
        <w:rPr>
          <w:rFonts w:ascii="Trebuchet MS" w:eastAsia="Tahoma" w:hAnsi="Trebuchet MS" w:cs="Tahoma"/>
          <w:b/>
          <w:i/>
          <w:color w:val="000000"/>
          <w:lang w:val="ro-RO"/>
        </w:rPr>
        <w:t xml:space="preserve">impozitul pe profit </w:t>
      </w:r>
      <w:r w:rsidRPr="00FC0C35">
        <w:rPr>
          <w:rFonts w:ascii="Trebuchet MS" w:eastAsia="Tahoma" w:hAnsi="Trebuchet MS" w:cs="Tahoma"/>
          <w:color w:val="000000"/>
          <w:lang w:val="ro-RO"/>
        </w:rPr>
        <w:t xml:space="preserve">au însumat 18,57 mld lei în perioada ian-oct 2021, în </w:t>
      </w:r>
      <w:r w:rsidRPr="00FC0C35">
        <w:rPr>
          <w:rFonts w:ascii="Trebuchet MS" w:eastAsia="Tahoma" w:hAnsi="Trebuchet MS" w:cs="Tahoma"/>
          <w:lang w:val="ro-RO"/>
        </w:rPr>
        <w:t>creștere cu 27,8% (an/an). Acest avans a fost determinat de principala componentă – încasările din impozitul pe profit de la agenții economici</w:t>
      </w:r>
      <w:r w:rsidRPr="00FC0C35">
        <w:rPr>
          <w:rFonts w:ascii="Trebuchet MS" w:eastAsia="Tahoma" w:hAnsi="Trebuchet MS" w:cs="Tahoma"/>
          <w:vertAlign w:val="superscript"/>
          <w:lang w:val="ro-RO"/>
        </w:rPr>
        <w:footnoteReference w:id="6"/>
      </w:r>
      <w:r w:rsidRPr="00FC0C35">
        <w:rPr>
          <w:rFonts w:ascii="Trebuchet MS" w:eastAsia="Tahoma" w:hAnsi="Trebuchet MS" w:cs="Tahoma"/>
          <w:lang w:val="ro-RO"/>
        </w:rPr>
        <w:t>, cu o dinamică pozitivă de 30,8%</w:t>
      </w:r>
      <w:r w:rsidRPr="00FC0C35">
        <w:rPr>
          <w:rFonts w:ascii="Trebuchet MS" w:eastAsia="Tahoma" w:hAnsi="Trebuchet MS" w:cs="Tahoma"/>
          <w:color w:val="FF0000"/>
          <w:lang w:val="ro-RO"/>
        </w:rPr>
        <w:t xml:space="preserve"> </w:t>
      </w:r>
      <w:r w:rsidRPr="00FC0C35">
        <w:rPr>
          <w:rFonts w:ascii="Trebuchet MS" w:eastAsia="Tahoma" w:hAnsi="Trebuchet MS" w:cs="Tahoma"/>
          <w:lang w:val="ro-RO"/>
        </w:rPr>
        <w:t xml:space="preserve">(an/an). </w:t>
      </w:r>
    </w:p>
    <w:p w14:paraId="65CF50A8" w14:textId="77777777" w:rsidR="00FC0C35" w:rsidRPr="00FC0C35" w:rsidRDefault="00FC0C35" w:rsidP="00587DF5">
      <w:pPr>
        <w:spacing w:before="120"/>
        <w:jc w:val="both"/>
        <w:rPr>
          <w:rFonts w:ascii="Trebuchet MS" w:eastAsia="Tahoma" w:hAnsi="Trebuchet MS" w:cs="Tahoma"/>
          <w:lang w:val="ro-RO"/>
        </w:rPr>
      </w:pPr>
      <w:r w:rsidRPr="00FC0C35">
        <w:rPr>
          <w:rFonts w:ascii="Trebuchet MS" w:eastAsia="Tahoma" w:hAnsi="Trebuchet MS" w:cs="Tahoma"/>
          <w:color w:val="000000"/>
          <w:lang w:val="ro-RO"/>
        </w:rPr>
        <w:t xml:space="preserve">Încasările nete din </w:t>
      </w:r>
      <w:r w:rsidRPr="00FC0C35">
        <w:rPr>
          <w:rFonts w:ascii="Trebuchet MS" w:eastAsia="Tahoma" w:hAnsi="Trebuchet MS" w:cs="Tahoma"/>
          <w:b/>
          <w:i/>
          <w:color w:val="000000"/>
          <w:lang w:val="ro-RO"/>
        </w:rPr>
        <w:t>TVA</w:t>
      </w:r>
      <w:r w:rsidRPr="00FC0C35">
        <w:rPr>
          <w:rFonts w:ascii="Trebuchet MS" w:eastAsia="Tahoma" w:hAnsi="Trebuchet MS" w:cs="Tahoma"/>
          <w:b/>
          <w:i/>
          <w:color w:val="000000"/>
          <w:vertAlign w:val="superscript"/>
          <w:lang w:val="ro-RO"/>
        </w:rPr>
        <w:footnoteReference w:id="7"/>
      </w:r>
      <w:r w:rsidRPr="00FC0C35">
        <w:rPr>
          <w:rFonts w:ascii="Trebuchet MS" w:eastAsia="Tahoma" w:hAnsi="Trebuchet MS" w:cs="Tahoma"/>
          <w:color w:val="000000"/>
          <w:lang w:val="ro-RO"/>
        </w:rPr>
        <w:t xml:space="preserve"> au înregistrat 64,40 mld lei în primele zece luni ale anului curent, în creștere cu 35,2% </w:t>
      </w:r>
      <w:r w:rsidRPr="00FC0C35">
        <w:rPr>
          <w:rFonts w:ascii="Trebuchet MS" w:eastAsia="Tahoma" w:hAnsi="Trebuchet MS" w:cs="Tahoma"/>
          <w:lang w:val="ro-RO"/>
        </w:rPr>
        <w:t xml:space="preserve">(an/an). În același timp, </w:t>
      </w:r>
      <w:r w:rsidRPr="00FC0C35">
        <w:rPr>
          <w:rFonts w:ascii="Trebuchet MS" w:eastAsia="Tahoma" w:hAnsi="Trebuchet MS" w:cs="Tahoma"/>
          <w:i/>
          <w:lang w:val="ro-RO"/>
        </w:rPr>
        <w:t>restituirile de TVA</w:t>
      </w:r>
      <w:r w:rsidRPr="00FC0C35">
        <w:rPr>
          <w:rFonts w:ascii="Trebuchet MS" w:eastAsia="Tahoma" w:hAnsi="Trebuchet MS" w:cs="Tahoma"/>
          <w:lang w:val="ro-RO"/>
        </w:rPr>
        <w:t xml:space="preserve"> au însumat 20,19 mld lei în perioada analizată, cu 10,0% peste nivelul înregistrat în ian-oct 2020. Evoluția încasărilor din TVA a fost influențată de baza redusă aferentă anului trecut - când au fost implementate măsurile de amânare a termenului de plată a TVA, recuperarea parțială a TVA amânat la plată în 2020, respectiv redresarea bazei macroeconomice relevante.</w:t>
      </w:r>
    </w:p>
    <w:p w14:paraId="5D562B53" w14:textId="77777777" w:rsidR="00FC0C35" w:rsidRPr="00FC0C35" w:rsidRDefault="00FC0C35" w:rsidP="0002770B">
      <w:pPr>
        <w:tabs>
          <w:tab w:val="left" w:pos="9639"/>
        </w:tabs>
        <w:spacing w:before="120"/>
        <w:jc w:val="both"/>
        <w:rPr>
          <w:rFonts w:ascii="Trebuchet MS" w:eastAsia="Tahoma" w:hAnsi="Trebuchet MS" w:cs="Tahoma"/>
          <w:lang w:val="ro-RO"/>
        </w:rPr>
      </w:pPr>
      <w:r w:rsidRPr="00FC0C35">
        <w:rPr>
          <w:rFonts w:ascii="Trebuchet MS" w:eastAsia="Tahoma" w:hAnsi="Trebuchet MS" w:cs="Tahoma"/>
          <w:noProof/>
        </w:rPr>
        <w:drawing>
          <wp:inline distT="0" distB="0" distL="0" distR="0" wp14:anchorId="58CACF5B" wp14:editId="7781B49D">
            <wp:extent cx="6181725" cy="2990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2990850"/>
                    </a:xfrm>
                    <a:prstGeom prst="rect">
                      <a:avLst/>
                    </a:prstGeom>
                    <a:noFill/>
                    <a:ln>
                      <a:noFill/>
                    </a:ln>
                  </pic:spPr>
                </pic:pic>
              </a:graphicData>
            </a:graphic>
          </wp:inline>
        </w:drawing>
      </w:r>
    </w:p>
    <w:p w14:paraId="4DC8F761" w14:textId="77777777"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lang w:val="ro-RO"/>
        </w:rPr>
      </w:pPr>
      <w:r w:rsidRPr="00FC0C35">
        <w:rPr>
          <w:rFonts w:ascii="Trebuchet MS" w:eastAsia="Tahoma" w:hAnsi="Trebuchet MS" w:cs="Tahoma"/>
          <w:color w:val="808080"/>
          <w:sz w:val="20"/>
          <w:szCs w:val="20"/>
          <w:lang w:val="ro-RO"/>
        </w:rPr>
        <w:t>Sursa: MF, INS, calcule proprii</w:t>
      </w:r>
    </w:p>
    <w:p w14:paraId="31C7111E" w14:textId="77777777"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b/>
          <w:color w:val="808080"/>
          <w:lang w:val="ro-RO"/>
        </w:rPr>
      </w:pPr>
      <w:r w:rsidRPr="00FC0C35">
        <w:rPr>
          <w:rFonts w:ascii="Trebuchet MS" w:eastAsia="Tahoma" w:hAnsi="Trebuchet MS" w:cs="Tahoma"/>
          <w:b/>
          <w:color w:val="808080"/>
          <w:lang w:val="ro-RO"/>
        </w:rPr>
        <w:t xml:space="preserve">Fig.3 Încasările din taxa pe valoarea adăugată </w:t>
      </w:r>
    </w:p>
    <w:p w14:paraId="3CE86D50" w14:textId="77777777" w:rsidR="00FC0C35" w:rsidRPr="00FC0C35" w:rsidRDefault="00FC0C35" w:rsidP="00587DF5">
      <w:pPr>
        <w:spacing w:before="120"/>
        <w:jc w:val="both"/>
        <w:rPr>
          <w:rFonts w:ascii="Trebuchet MS" w:eastAsia="Tahoma" w:hAnsi="Trebuchet MS" w:cs="Tahoma"/>
          <w:lang w:val="ro-RO"/>
        </w:rPr>
      </w:pPr>
      <w:bookmarkStart w:id="2" w:name="_heading=h.gjdgxs" w:colFirst="0" w:colLast="0"/>
      <w:bookmarkEnd w:id="2"/>
      <w:r w:rsidRPr="00FC0C35">
        <w:rPr>
          <w:rFonts w:ascii="Trebuchet MS" w:eastAsia="Tahoma" w:hAnsi="Trebuchet MS" w:cs="Tahoma"/>
          <w:color w:val="000000"/>
          <w:lang w:val="ro-RO"/>
        </w:rPr>
        <w:lastRenderedPageBreak/>
        <w:t xml:space="preserve">Veniturile din </w:t>
      </w:r>
      <w:r w:rsidRPr="00FC0C35">
        <w:rPr>
          <w:rFonts w:ascii="Trebuchet MS" w:eastAsia="Tahoma" w:hAnsi="Trebuchet MS" w:cs="Tahoma"/>
          <w:b/>
          <w:i/>
          <w:color w:val="000000"/>
          <w:lang w:val="ro-RO"/>
        </w:rPr>
        <w:t>accize</w:t>
      </w:r>
      <w:r w:rsidRPr="00FC0C35">
        <w:rPr>
          <w:rFonts w:ascii="Trebuchet MS" w:eastAsia="Tahoma" w:hAnsi="Trebuchet MS" w:cs="Tahoma"/>
          <w:color w:val="000000"/>
          <w:lang w:val="ro-RO"/>
        </w:rPr>
        <w:t xml:space="preserve"> au însumat 28,62 mld lei în ian-oct 2021, în creștere cu 14,6% (an/an). </w:t>
      </w:r>
      <w:r w:rsidRPr="00FC0C35">
        <w:rPr>
          <w:rFonts w:ascii="Trebuchet MS" w:eastAsia="Tahoma" w:hAnsi="Trebuchet MS" w:cs="Tahoma"/>
          <w:lang w:val="ro-RO"/>
        </w:rPr>
        <w:t xml:space="preserve">În structură, se remarcă o dinamică de 15,6% în cazul încasărilor din accizele pentru </w:t>
      </w:r>
      <w:r w:rsidRPr="00FC0C35">
        <w:rPr>
          <w:rFonts w:ascii="Trebuchet MS" w:eastAsia="Tahoma" w:hAnsi="Trebuchet MS" w:cs="Tahoma"/>
          <w:i/>
          <w:lang w:val="ro-RO"/>
        </w:rPr>
        <w:t>produsele energetice</w:t>
      </w:r>
      <w:r w:rsidRPr="00FC0C35">
        <w:rPr>
          <w:rFonts w:ascii="Trebuchet MS" w:eastAsia="Tahoma" w:hAnsi="Trebuchet MS" w:cs="Tahoma"/>
          <w:lang w:val="ro-RO"/>
        </w:rPr>
        <w:t xml:space="preserve"> - determinată</w:t>
      </w:r>
      <w:r w:rsidRPr="00FC0C35">
        <w:rPr>
          <w:rFonts w:ascii="Trebuchet MS" w:eastAsia="Tahoma" w:hAnsi="Trebuchet MS" w:cs="Tahoma"/>
          <w:i/>
          <w:lang w:val="ro-RO"/>
        </w:rPr>
        <w:t xml:space="preserve"> </w:t>
      </w:r>
      <w:r w:rsidRPr="00FC0C35">
        <w:rPr>
          <w:rFonts w:ascii="Trebuchet MS" w:eastAsia="Tahoma" w:hAnsi="Trebuchet MS" w:cs="Tahoma"/>
          <w:lang w:val="ro-RO"/>
        </w:rPr>
        <w:t>în principal de normalizarea consumului de carburanți față de perioada de referință,</w:t>
      </w:r>
      <w:r w:rsidRPr="00FC0C35">
        <w:rPr>
          <w:rFonts w:ascii="Trebuchet MS" w:eastAsia="Tahoma" w:hAnsi="Trebuchet MS" w:cs="Tahoma"/>
          <w:i/>
          <w:lang w:val="ro-RO"/>
        </w:rPr>
        <w:t xml:space="preserve"> </w:t>
      </w:r>
      <w:r w:rsidRPr="00FC0C35">
        <w:rPr>
          <w:rFonts w:ascii="Trebuchet MS" w:eastAsia="Tahoma" w:hAnsi="Trebuchet MS" w:cs="Tahoma"/>
          <w:lang w:val="ro-RO"/>
        </w:rPr>
        <w:t xml:space="preserve">respectiv un avans de 11,9% al încasărilor din </w:t>
      </w:r>
      <w:r w:rsidRPr="00FC0C35">
        <w:rPr>
          <w:rFonts w:ascii="Trebuchet MS" w:eastAsia="Tahoma" w:hAnsi="Trebuchet MS" w:cs="Tahoma"/>
          <w:i/>
          <w:lang w:val="ro-RO"/>
        </w:rPr>
        <w:t>accizele pentru produse din tutun</w:t>
      </w:r>
      <w:r w:rsidRPr="00FC0C35">
        <w:rPr>
          <w:rFonts w:ascii="Trebuchet MS" w:eastAsia="Tahoma" w:hAnsi="Trebuchet MS" w:cs="Tahoma"/>
          <w:lang w:val="ro-RO"/>
        </w:rPr>
        <w:t>, susținut și de majorarea accizei la țigarete</w:t>
      </w:r>
      <w:r w:rsidRPr="00FC0C35">
        <w:rPr>
          <w:rFonts w:ascii="Trebuchet MS" w:eastAsia="Tahoma" w:hAnsi="Trebuchet MS" w:cs="Tahoma"/>
          <w:vertAlign w:val="superscript"/>
          <w:lang w:val="ro-RO"/>
        </w:rPr>
        <w:footnoteReference w:id="8"/>
      </w:r>
      <w:r w:rsidRPr="00FC0C35">
        <w:rPr>
          <w:rFonts w:ascii="Trebuchet MS" w:eastAsia="Tahoma" w:hAnsi="Trebuchet MS" w:cs="Tahoma"/>
          <w:i/>
          <w:lang w:val="ro-RO"/>
        </w:rPr>
        <w:t>.</w:t>
      </w:r>
      <w:r w:rsidRPr="00FC0C35">
        <w:rPr>
          <w:rFonts w:ascii="Trebuchet MS" w:eastAsia="Tahoma" w:hAnsi="Trebuchet MS" w:cs="Tahoma"/>
          <w:lang w:val="ro-RO"/>
        </w:rPr>
        <w:t xml:space="preserve"> </w:t>
      </w:r>
    </w:p>
    <w:p w14:paraId="3BB65F7E" w14:textId="77777777" w:rsidR="00FC0C35" w:rsidRPr="009E6DB8" w:rsidRDefault="00FC0C35" w:rsidP="0002770B">
      <w:pPr>
        <w:tabs>
          <w:tab w:val="left" w:pos="9639"/>
        </w:tabs>
        <w:spacing w:before="120"/>
        <w:jc w:val="both"/>
        <w:rPr>
          <w:rFonts w:ascii="Trebuchet MS" w:eastAsia="Tahoma" w:hAnsi="Trebuchet MS" w:cs="Tahoma"/>
          <w:sz w:val="20"/>
          <w:szCs w:val="20"/>
          <w:lang w:val="ro-RO"/>
        </w:rPr>
      </w:pPr>
      <w:r w:rsidRPr="009F3881">
        <w:rPr>
          <w:rFonts w:ascii="Trebuchet MS" w:eastAsia="Tahoma" w:hAnsi="Trebuchet MS" w:cs="Tahoma"/>
          <w:noProof/>
          <w:color w:val="FF0000"/>
          <w:sz w:val="20"/>
          <w:szCs w:val="20"/>
          <w:lang w:val="ro-RO"/>
        </w:rPr>
        <w:t xml:space="preserve"> </w:t>
      </w:r>
      <w:r w:rsidRPr="00FC0C35">
        <w:rPr>
          <w:rFonts w:ascii="Trebuchet MS" w:eastAsia="Tahoma" w:hAnsi="Trebuchet MS" w:cs="Tahoma"/>
          <w:noProof/>
          <w:color w:val="FF0000"/>
          <w:sz w:val="20"/>
          <w:szCs w:val="20"/>
        </w:rPr>
        <w:drawing>
          <wp:inline distT="0" distB="0" distL="0" distR="0" wp14:anchorId="45FAF414" wp14:editId="477285A5">
            <wp:extent cx="6324600" cy="327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3276600"/>
                    </a:xfrm>
                    <a:prstGeom prst="rect">
                      <a:avLst/>
                    </a:prstGeom>
                    <a:noFill/>
                    <a:ln>
                      <a:noFill/>
                    </a:ln>
                  </pic:spPr>
                </pic:pic>
              </a:graphicData>
            </a:graphic>
          </wp:inline>
        </w:drawing>
      </w:r>
    </w:p>
    <w:p w14:paraId="5E7A3EE9" w14:textId="77777777"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lang w:val="ro-RO"/>
        </w:rPr>
      </w:pPr>
      <w:r w:rsidRPr="00FC0C35">
        <w:rPr>
          <w:rFonts w:ascii="Trebuchet MS" w:eastAsia="Tahoma" w:hAnsi="Trebuchet MS" w:cs="Tahoma"/>
          <w:color w:val="808080"/>
          <w:sz w:val="20"/>
          <w:szCs w:val="20"/>
          <w:lang w:val="ro-RO"/>
        </w:rPr>
        <w:t>Sursa: MF, INS, calcule proprii</w:t>
      </w:r>
    </w:p>
    <w:p w14:paraId="12CC5E31" w14:textId="77777777"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color w:val="808080"/>
          <w:lang w:val="ro-RO"/>
        </w:rPr>
      </w:pPr>
      <w:r w:rsidRPr="00FC0C35">
        <w:rPr>
          <w:rFonts w:ascii="Trebuchet MS" w:eastAsia="Tahoma" w:hAnsi="Trebuchet MS" w:cs="Tahoma"/>
          <w:b/>
          <w:color w:val="808080"/>
          <w:lang w:val="ro-RO"/>
        </w:rPr>
        <w:t xml:space="preserve">Fig.4 Încasările din accize </w:t>
      </w:r>
    </w:p>
    <w:p w14:paraId="454646B5" w14:textId="77777777" w:rsidR="00183488" w:rsidRDefault="00183488" w:rsidP="00587DF5">
      <w:pPr>
        <w:spacing w:before="120"/>
        <w:jc w:val="both"/>
        <w:rPr>
          <w:rFonts w:ascii="Trebuchet MS" w:eastAsia="Tahoma" w:hAnsi="Trebuchet MS" w:cs="Tahoma"/>
          <w:color w:val="000000"/>
          <w:lang w:val="ro-RO"/>
        </w:rPr>
      </w:pPr>
    </w:p>
    <w:p w14:paraId="34135D7B" w14:textId="77777777" w:rsidR="00FC0C35" w:rsidRPr="00FC0C35" w:rsidRDefault="00FC0C35" w:rsidP="00587DF5">
      <w:pPr>
        <w:spacing w:before="120"/>
        <w:jc w:val="both"/>
        <w:rPr>
          <w:rFonts w:ascii="Trebuchet MS" w:eastAsia="Tahoma" w:hAnsi="Trebuchet MS" w:cs="Tahoma"/>
          <w:lang w:val="ro-RO"/>
        </w:rPr>
      </w:pPr>
      <w:r w:rsidRPr="00FC0C35">
        <w:rPr>
          <w:rFonts w:ascii="Trebuchet MS" w:eastAsia="Tahoma" w:hAnsi="Trebuchet MS" w:cs="Tahoma"/>
          <w:color w:val="000000"/>
          <w:lang w:val="ro-RO"/>
        </w:rPr>
        <w:t xml:space="preserve">Veniturile </w:t>
      </w:r>
      <w:r w:rsidRPr="00FC0C35">
        <w:rPr>
          <w:rFonts w:ascii="Trebuchet MS" w:eastAsia="Tahoma" w:hAnsi="Trebuchet MS" w:cs="Tahoma"/>
          <w:b/>
          <w:i/>
          <w:color w:val="000000"/>
          <w:lang w:val="ro-RO"/>
        </w:rPr>
        <w:t>nefiscale</w:t>
      </w:r>
      <w:r w:rsidRPr="00FC0C35">
        <w:rPr>
          <w:rFonts w:ascii="Trebuchet MS" w:eastAsia="Tahoma" w:hAnsi="Trebuchet MS" w:cs="Tahoma"/>
          <w:color w:val="000000"/>
          <w:lang w:val="ro-RO"/>
        </w:rPr>
        <w:t xml:space="preserve"> au însumat 23,44 mld lei în ian-oct 2021, înregistrând o creștere de 2,</w:t>
      </w:r>
      <w:r w:rsidRPr="00FC0C35">
        <w:rPr>
          <w:rFonts w:ascii="Trebuchet MS" w:eastAsia="Tahoma" w:hAnsi="Trebuchet MS" w:cs="Tahoma"/>
          <w:lang w:val="ro-RO"/>
        </w:rPr>
        <w:t>1</w:t>
      </w:r>
      <w:r w:rsidRPr="00FC0C35">
        <w:rPr>
          <w:rFonts w:ascii="Trebuchet MS" w:eastAsia="Tahoma" w:hAnsi="Trebuchet MS" w:cs="Tahoma"/>
          <w:color w:val="000000"/>
          <w:lang w:val="ro-RO"/>
        </w:rPr>
        <w:t>%</w:t>
      </w:r>
      <w:r w:rsidRPr="00FC0C35">
        <w:rPr>
          <w:rFonts w:ascii="Trebuchet MS" w:eastAsia="Tahoma" w:hAnsi="Trebuchet MS" w:cs="Tahoma"/>
          <w:lang w:val="ro-RO"/>
        </w:rPr>
        <w:t xml:space="preserve"> </w:t>
      </w:r>
      <w:r w:rsidRPr="00FC0C35">
        <w:rPr>
          <w:rFonts w:ascii="Trebuchet MS" w:eastAsia="Tahoma" w:hAnsi="Trebuchet MS" w:cs="Tahoma"/>
          <w:color w:val="000000"/>
          <w:lang w:val="ro-RO"/>
        </w:rPr>
        <w:t xml:space="preserve">(an/an), susținută și de dinamica veniturilor din dividende </w:t>
      </w:r>
      <w:r w:rsidRPr="00FC0C35">
        <w:rPr>
          <w:rFonts w:ascii="Trebuchet MS" w:eastAsia="Tahoma" w:hAnsi="Trebuchet MS" w:cs="Tahoma"/>
          <w:lang w:val="ro-RO"/>
        </w:rPr>
        <w:t>(+5,1% an/an)</w:t>
      </w:r>
      <w:r w:rsidRPr="00FC0C35">
        <w:rPr>
          <w:rFonts w:ascii="Trebuchet MS" w:eastAsia="Tahoma" w:hAnsi="Trebuchet MS" w:cs="Tahoma"/>
          <w:color w:val="000000"/>
          <w:lang w:val="ro-RO"/>
        </w:rPr>
        <w:t xml:space="preserve">. </w:t>
      </w:r>
    </w:p>
    <w:p w14:paraId="65F5F559" w14:textId="77777777" w:rsidR="00FC0C35" w:rsidRDefault="00FC0C35" w:rsidP="00587DF5">
      <w:pPr>
        <w:spacing w:before="120"/>
        <w:jc w:val="both"/>
        <w:rPr>
          <w:rFonts w:ascii="Trebuchet MS" w:eastAsia="Tahoma" w:hAnsi="Trebuchet MS" w:cs="Tahoma"/>
          <w:color w:val="000000"/>
          <w:lang w:val="ro-RO"/>
        </w:rPr>
      </w:pPr>
      <w:r w:rsidRPr="00FC0C35">
        <w:rPr>
          <w:rFonts w:ascii="Trebuchet MS" w:eastAsia="Tahoma" w:hAnsi="Trebuchet MS" w:cs="Tahoma"/>
          <w:b/>
          <w:i/>
          <w:color w:val="000000"/>
          <w:lang w:val="ro-RO"/>
        </w:rPr>
        <w:t>Sumele rambursate de Uniunea Europeană în contul plăților efectuate</w:t>
      </w:r>
      <w:r w:rsidRPr="00FC0C35">
        <w:rPr>
          <w:rFonts w:ascii="Trebuchet MS" w:eastAsia="Tahoma" w:hAnsi="Trebuchet MS" w:cs="Tahoma"/>
          <w:color w:val="000000"/>
          <w:lang w:val="ro-RO"/>
        </w:rPr>
        <w:t xml:space="preserve"> </w:t>
      </w:r>
      <w:r w:rsidRPr="00FC0C35">
        <w:rPr>
          <w:rFonts w:ascii="Trebuchet MS" w:eastAsia="Tahoma" w:hAnsi="Trebuchet MS" w:cs="Tahoma"/>
          <w:b/>
          <w:i/>
          <w:color w:val="000000"/>
          <w:lang w:val="ro-RO"/>
        </w:rPr>
        <w:t>și donații</w:t>
      </w:r>
      <w:r w:rsidRPr="00FC0C35">
        <w:rPr>
          <w:rFonts w:ascii="Trebuchet MS" w:eastAsia="Tahoma" w:hAnsi="Trebuchet MS" w:cs="Tahoma"/>
          <w:color w:val="000000"/>
          <w:lang w:val="ro-RO"/>
        </w:rPr>
        <w:t xml:space="preserve"> au totalizat 24,64</w:t>
      </w:r>
      <w:r w:rsidRPr="00FC0C35">
        <w:rPr>
          <w:rFonts w:ascii="Trebuchet MS" w:eastAsia="Tahoma" w:hAnsi="Trebuchet MS" w:cs="Tahoma"/>
          <w:lang w:val="ro-RO"/>
        </w:rPr>
        <w:t xml:space="preserve"> </w:t>
      </w:r>
      <w:r w:rsidRPr="00FC0C35">
        <w:rPr>
          <w:rFonts w:ascii="Trebuchet MS" w:eastAsia="Tahoma" w:hAnsi="Trebuchet MS" w:cs="Tahoma"/>
          <w:color w:val="000000"/>
          <w:lang w:val="ro-RO"/>
        </w:rPr>
        <w:t>mld lei în primele zece luni ale anului 2021, în creștere cu 9,6 față de nivelul înregistrat în aceeași perioadă a anului trecut.</w:t>
      </w:r>
    </w:p>
    <w:p w14:paraId="27D243FB" w14:textId="77777777" w:rsidR="00862A41" w:rsidRPr="00D75872" w:rsidRDefault="00862A41" w:rsidP="00587DF5">
      <w:pPr>
        <w:spacing w:before="120"/>
        <w:jc w:val="both"/>
        <w:rPr>
          <w:rFonts w:ascii="Trebuchet MS" w:eastAsia="Calibri" w:hAnsi="Trebuchet MS"/>
          <w:sz w:val="22"/>
          <w:szCs w:val="22"/>
          <w:lang w:val="ro-RO"/>
        </w:rPr>
      </w:pPr>
    </w:p>
    <w:p w14:paraId="4886B632" w14:textId="77777777" w:rsidR="00FC0C35" w:rsidRPr="00D75872" w:rsidRDefault="00FC0C35" w:rsidP="00282FB2">
      <w:pPr>
        <w:numPr>
          <w:ilvl w:val="0"/>
          <w:numId w:val="86"/>
        </w:numPr>
        <w:shd w:val="clear" w:color="auto" w:fill="FFFFFF" w:themeFill="background1"/>
        <w:spacing w:before="120"/>
        <w:ind w:left="180" w:hanging="180"/>
        <w:jc w:val="both"/>
        <w:rPr>
          <w:rFonts w:ascii="Trebuchet MS" w:eastAsia="Calibri" w:hAnsi="Trebuchet MS" w:cs="Tahoma"/>
          <w:color w:val="2F5496" w:themeColor="accent5" w:themeShade="BF"/>
          <w:lang w:val="ro-RO"/>
        </w:rPr>
      </w:pPr>
      <w:r w:rsidRPr="00D75872">
        <w:rPr>
          <w:rFonts w:ascii="Trebuchet MS" w:eastAsia="Calibri" w:hAnsi="Trebuchet MS" w:cs="Tahoma"/>
          <w:b/>
          <w:caps/>
          <w:color w:val="2F5496" w:themeColor="accent5" w:themeShade="BF"/>
          <w:lang w:val="ro-RO"/>
        </w:rPr>
        <w:t>CHELTUIELILE bugetului general consolidat</w:t>
      </w:r>
    </w:p>
    <w:p w14:paraId="730876F9" w14:textId="77777777" w:rsidR="00FC0C35" w:rsidRPr="00FC0C35" w:rsidRDefault="00FC0C35" w:rsidP="00587DF5">
      <w:pPr>
        <w:shd w:val="clear" w:color="auto" w:fill="FFFFFF" w:themeFill="background1"/>
        <w:spacing w:before="120"/>
        <w:jc w:val="both"/>
        <w:rPr>
          <w:rFonts w:ascii="Trebuchet MS" w:eastAsia="Calibri" w:hAnsi="Trebuchet MS" w:cs="Tahoma"/>
          <w:lang w:val="ro-RO"/>
        </w:rPr>
      </w:pPr>
      <w:r w:rsidRPr="00FC0C35">
        <w:rPr>
          <w:rFonts w:ascii="Trebuchet MS" w:eastAsia="Calibri" w:hAnsi="Trebuchet MS" w:cs="Tahoma"/>
          <w:lang w:val="ro-RO"/>
        </w:rPr>
        <w:t xml:space="preserve">Cheltuielile bugetului general consolidat în sumă de 356,58 mld lei au crescut în termeni nominali cu 5,6% comparativ </w:t>
      </w:r>
      <w:r w:rsidRPr="00FC0C35">
        <w:rPr>
          <w:rFonts w:ascii="Trebuchet MS" w:eastAsia="Calibri" w:hAnsi="Trebuchet MS" w:cs="Tahoma"/>
          <w:szCs w:val="28"/>
          <w:lang w:val="ro-RO"/>
        </w:rPr>
        <w:t>cu aceeași perioadă a anului precedent</w:t>
      </w:r>
      <w:r w:rsidRPr="00FC0C35">
        <w:rPr>
          <w:rFonts w:ascii="Trebuchet MS" w:eastAsia="Calibri" w:hAnsi="Trebuchet MS" w:cs="Tahoma"/>
          <w:lang w:val="ro-RO"/>
        </w:rPr>
        <w:t xml:space="preserve">. </w:t>
      </w:r>
    </w:p>
    <w:p w14:paraId="26C9345B" w14:textId="77777777" w:rsidR="00FC0C35" w:rsidRPr="00FC0C35" w:rsidRDefault="00FC0C35" w:rsidP="00587DF5">
      <w:pPr>
        <w:shd w:val="clear" w:color="auto" w:fill="FFFFFF" w:themeFill="background1"/>
        <w:spacing w:before="120"/>
        <w:jc w:val="both"/>
        <w:rPr>
          <w:rFonts w:ascii="Trebuchet MS" w:eastAsia="Calibri" w:hAnsi="Trebuchet MS" w:cs="Tahoma"/>
          <w:lang w:val="ro-RO"/>
        </w:rPr>
      </w:pPr>
      <w:r w:rsidRPr="00FC0C35">
        <w:rPr>
          <w:rFonts w:ascii="Trebuchet MS" w:eastAsia="Calibri" w:hAnsi="Trebuchet MS" w:cs="Tahoma"/>
          <w:lang w:val="ro-RO"/>
        </w:rPr>
        <w:t>Pe primele zece luni ale anului 2021 cheltuielile de investiții au fost cu 2,71 mld lei mai mari față de aceeași perioadă a anului precedent, iar plățile cu caracter excepțional generate de epidemia COVID-19 au fost de 11,36 mld lei.</w:t>
      </w:r>
    </w:p>
    <w:p w14:paraId="0FEA5151" w14:textId="77777777" w:rsidR="00FC0C35" w:rsidRPr="00FC0C35" w:rsidRDefault="00FC0C35" w:rsidP="00587DF5">
      <w:pPr>
        <w:spacing w:before="120"/>
        <w:ind w:right="-57"/>
        <w:jc w:val="both"/>
        <w:rPr>
          <w:rFonts w:ascii="Trebuchet MS" w:eastAsia="Calibri" w:hAnsi="Trebuchet MS" w:cs="Tahoma"/>
          <w:color w:val="000000"/>
          <w:lang w:val="ro-RO"/>
        </w:rPr>
      </w:pPr>
      <w:r w:rsidRPr="00FC0C35">
        <w:rPr>
          <w:rFonts w:ascii="Trebuchet MS" w:eastAsia="Calibri" w:hAnsi="Trebuchet MS" w:cs="Tahoma"/>
          <w:b/>
          <w:i/>
          <w:lang w:val="ro-RO"/>
        </w:rPr>
        <w:t>Cheltuielile de personal</w:t>
      </w:r>
      <w:r w:rsidRPr="00FC0C35">
        <w:rPr>
          <w:rFonts w:ascii="Trebuchet MS" w:eastAsia="Calibri" w:hAnsi="Trebuchet MS" w:cs="Tahoma"/>
          <w:lang w:val="ro-RO"/>
        </w:rPr>
        <w:t xml:space="preserve"> au însumat 91,84 mld lei, în creștere cu 1,5% comparativ </w:t>
      </w:r>
      <w:r w:rsidRPr="00FC0C35">
        <w:rPr>
          <w:rFonts w:ascii="Trebuchet MS" w:eastAsia="Calibri" w:hAnsi="Trebuchet MS" w:cs="Tahoma"/>
          <w:szCs w:val="28"/>
          <w:lang w:val="ro-RO"/>
        </w:rPr>
        <w:t>cu aceeași perioadă a anului precedent.</w:t>
      </w:r>
      <w:r w:rsidRPr="00FC0C35">
        <w:rPr>
          <w:rFonts w:ascii="Trebuchet MS" w:eastAsia="Calibri" w:hAnsi="Trebuchet MS" w:cs="Tahoma"/>
          <w:lang w:val="ro-RO"/>
        </w:rPr>
        <w:t xml:space="preserve"> Exprimate ca pondere în PIB, cheltuielile de personal reprezintă un nivel de 7,7% din PIB, cu 0,9 puncte procentuale mai puțin față de aceeași perioadă a anului anterior.</w:t>
      </w:r>
      <w:r w:rsidRPr="00FC0C35">
        <w:rPr>
          <w:rFonts w:ascii="Trebuchet MS" w:eastAsia="Calibri" w:hAnsi="Trebuchet MS" w:cs="Tahoma"/>
          <w:szCs w:val="28"/>
          <w:lang w:val="ro-RO"/>
        </w:rPr>
        <w:t xml:space="preserve"> </w:t>
      </w:r>
      <w:r w:rsidRPr="00FC0C35">
        <w:rPr>
          <w:rFonts w:ascii="Trebuchet MS" w:eastAsia="Calibri" w:hAnsi="Trebuchet MS" w:cs="Tahoma"/>
          <w:color w:val="000000"/>
          <w:lang w:val="ro-RO"/>
        </w:rPr>
        <w:t>Din total cheltuielilor de personal, plățile reprezentând stimulentul de risc acordat pentru COVID 19 au fost de 70,35 milioane lei, precum și alte cheltuieli de personal, inclusiv sporuri acordate personalului medical şi auxiliar implicați în activităţile cu pacienţii diagnosticaţi cu COVID-19 de aproximativ 2.033,88 milioane lei.</w:t>
      </w:r>
    </w:p>
    <w:p w14:paraId="2B3E4421" w14:textId="3BCFFAE5" w:rsidR="00FC0C35" w:rsidRPr="00FC0C35" w:rsidRDefault="00FC0C35" w:rsidP="00587DF5">
      <w:pPr>
        <w:spacing w:before="120"/>
        <w:ind w:right="-57"/>
        <w:jc w:val="both"/>
        <w:rPr>
          <w:rFonts w:ascii="Trebuchet MS" w:eastAsia="Calibri" w:hAnsi="Trebuchet MS" w:cs="Tahoma"/>
          <w:color w:val="000000"/>
          <w:lang w:val="ro-RO"/>
        </w:rPr>
      </w:pPr>
      <w:r w:rsidRPr="00FC0C35">
        <w:rPr>
          <w:rFonts w:ascii="Trebuchet MS" w:eastAsia="Calibri" w:hAnsi="Trebuchet MS" w:cs="Tahoma"/>
          <w:b/>
          <w:i/>
          <w:lang w:val="ro-RO"/>
        </w:rPr>
        <w:lastRenderedPageBreak/>
        <w:t>Cheltuielile cu bunuri și servicii</w:t>
      </w:r>
      <w:r w:rsidRPr="00FC0C35">
        <w:rPr>
          <w:rFonts w:ascii="Trebuchet MS" w:eastAsia="Calibri" w:hAnsi="Trebuchet MS" w:cs="Tahoma"/>
          <w:lang w:val="ro-RO"/>
        </w:rPr>
        <w:t xml:space="preserve">  au fost 47,72 mld lei, în creștere cu 6,8% </w:t>
      </w:r>
      <w:r w:rsidRPr="00FC0C35">
        <w:rPr>
          <w:rFonts w:ascii="Trebuchet MS" w:eastAsia="Calibri" w:hAnsi="Trebuchet MS" w:cs="Tahoma"/>
          <w:szCs w:val="28"/>
          <w:lang w:val="ro-RO"/>
        </w:rPr>
        <w:t>comparativ cu aceeași perioadă a anului precedent.</w:t>
      </w:r>
      <w:r w:rsidR="005E32A9">
        <w:rPr>
          <w:rFonts w:ascii="Trebuchet MS" w:eastAsia="Calibri" w:hAnsi="Trebuchet MS" w:cs="Tahoma"/>
          <w:lang w:val="ro-RO"/>
        </w:rPr>
        <w:t xml:space="preserve"> </w:t>
      </w:r>
      <w:r w:rsidRPr="00FC0C35">
        <w:rPr>
          <w:rFonts w:ascii="Trebuchet MS" w:eastAsia="Calibri" w:hAnsi="Trebuchet MS" w:cs="Tahoma"/>
          <w:lang w:val="ro-RO"/>
        </w:rPr>
        <w:t>O creștere se reflectă la bugetul de stat, respectiv 15,2% față de aceeași perioadă a anului precedent, precum și la bugetul Fondului național unic de asigurări sociale de sănătate de 8,9%, în principal, c</w:t>
      </w:r>
      <w:r w:rsidRPr="00FC0C35">
        <w:rPr>
          <w:rFonts w:ascii="Trebuchet MS" w:eastAsia="Calibri" w:hAnsi="Trebuchet MS" w:cs="Tahoma"/>
          <w:color w:val="000000"/>
          <w:lang w:val="ro-RO"/>
        </w:rPr>
        <w:t xml:space="preserve">onform datelor comunicate de ordonatorii principali de credite, 5,6 mld lei din total bunuri și servicii reprezintă plăți pentru medicamente, materiale sanitare, reactivi și alte produse necesare diagnosticării și tratării pacienților infectați cu coronavirusul SARS-CoV-2, precum și plata pentru vaccinuri împotriva Covid -19. </w:t>
      </w:r>
    </w:p>
    <w:p w14:paraId="0EC86635" w14:textId="77777777" w:rsidR="00FC0C35" w:rsidRPr="00FC0C35" w:rsidRDefault="00FC0C35" w:rsidP="00587DF5">
      <w:pPr>
        <w:spacing w:before="120"/>
        <w:jc w:val="both"/>
        <w:rPr>
          <w:rFonts w:ascii="Trebuchet MS" w:eastAsia="Calibri" w:hAnsi="Trebuchet MS" w:cs="Tahoma"/>
          <w:lang w:val="ro-RO"/>
        </w:rPr>
      </w:pPr>
      <w:r w:rsidRPr="00FC0C35">
        <w:rPr>
          <w:rFonts w:ascii="Trebuchet MS" w:eastAsia="Calibri" w:hAnsi="Trebuchet MS" w:cs="Tahoma"/>
          <w:b/>
          <w:i/>
          <w:lang w:val="ro-RO"/>
        </w:rPr>
        <w:t>Cheltuielile cu asistența socială</w:t>
      </w:r>
      <w:r w:rsidRPr="00FC0C35">
        <w:rPr>
          <w:rFonts w:ascii="Trebuchet MS" w:eastAsia="Calibri" w:hAnsi="Trebuchet MS" w:cs="Tahoma"/>
          <w:lang w:val="ro-RO"/>
        </w:rPr>
        <w:t xml:space="preserve"> au fost de 124,12 mld lei în creștere cu 6,7% comparativ cu </w:t>
      </w:r>
      <w:r w:rsidRPr="00FC0C35">
        <w:rPr>
          <w:rFonts w:ascii="Trebuchet MS" w:eastAsia="Calibri" w:hAnsi="Trebuchet MS" w:cs="Tahoma"/>
          <w:szCs w:val="28"/>
          <w:lang w:val="ro-RO"/>
        </w:rPr>
        <w:t>aceeași perioadă a anului precedent</w:t>
      </w:r>
      <w:r w:rsidRPr="00FC0C35">
        <w:rPr>
          <w:rFonts w:ascii="Trebuchet MS" w:eastAsia="Calibri" w:hAnsi="Trebuchet MS" w:cs="Tahoma"/>
          <w:lang w:val="ro-RO"/>
        </w:rPr>
        <w:t>. Evoluția cheltuielilor cu asistența socială a fost influențată, în principal, de majorarea punctului de pensie de la 1 septembrie 2020 cu 177 lei, respectiv de la 1.265 lei la 1.442 lei. De asemenea, se reflectă și majorarea de la 1 septembrie 2020 a nivelului îndemnizației sociale pentru pensionari garantată de la 704 lei la 800 lei, precum și majorările privind alocațiile de stat pentru copii începând cu 1 ianuarie 2020, cu 1 august 2020 care reprezintă o creștere a alocației cu aprox. 20% mai mare decât cea plătită în luna iulie 2020, precum și cu 1 ianuarie 2021 care reprezintă o creștere a alocației cu aprox. 16% mai mare decât cea plătită în luna decembrie 2020.</w:t>
      </w:r>
    </w:p>
    <w:p w14:paraId="3905A5EB" w14:textId="77777777" w:rsidR="00FC0C35" w:rsidRPr="00FC0C35" w:rsidRDefault="00FC0C35" w:rsidP="00587DF5">
      <w:pPr>
        <w:spacing w:before="120"/>
        <w:jc w:val="both"/>
        <w:rPr>
          <w:rFonts w:ascii="Trebuchet MS" w:eastAsia="Calibri" w:hAnsi="Trebuchet MS" w:cs="Tahoma"/>
          <w:color w:val="000000"/>
          <w:lang w:val="ro-RO"/>
        </w:rPr>
      </w:pPr>
      <w:r w:rsidRPr="00FC0C35">
        <w:rPr>
          <w:rFonts w:ascii="Trebuchet MS" w:eastAsia="Calibri" w:hAnsi="Trebuchet MS" w:cs="Tahoma"/>
          <w:color w:val="000000"/>
          <w:lang w:val="ro-RO"/>
        </w:rPr>
        <w:t>Totodată, se continuă plățile pe măsurile care au fost luate cu caracter excepțional, în domeniul social și economic, pentru diminuarea efectelor negative generate de pandemia de COVID 19. Astfel, până la sfârșitul lunii octombrie, s-au plătit pe măsuri active 1.742,66 mil lei, respectiv 607,16 mil lei pentru îndemnizații acordate pe perioada suspendării temporare a contractului individual de muncă din inițiativa angajatorului, 190,55 milioane lei pentru îndemnizații acordate pentru alți profesioniști și pentru persoanele care au încheiate convenții individuale de muncă care întrerup activitatea ca urmare a efectelor SARS-CoV-2, 419,89 milioane lei pentru sume acordate angajatorilor pentru decontarea unei părți a salariului brut al angajaților menținuți în muncă, 67,09 milioane lei sume acordate angajatorilor pentru încadrarea în muncă a unor categorii de persoane, precum și 457,96 milioane lei îndemnizații acordate pe perioada reducerii temporare a activității pentru profesioniști precum și pentru persoanele care au încheiate convenții individuale de muncă în baza Legii nr.1/2005.</w:t>
      </w:r>
    </w:p>
    <w:p w14:paraId="28BAF7B9" w14:textId="77777777" w:rsidR="00FC0C35" w:rsidRPr="00FC0C35" w:rsidRDefault="00FC0C35" w:rsidP="00587DF5">
      <w:pPr>
        <w:spacing w:before="120"/>
        <w:jc w:val="both"/>
        <w:rPr>
          <w:rFonts w:ascii="Trebuchet MS" w:eastAsia="Calibri" w:hAnsi="Trebuchet MS" w:cs="Tahoma"/>
          <w:color w:val="000000"/>
          <w:lang w:val="ro-RO"/>
        </w:rPr>
      </w:pPr>
      <w:r w:rsidRPr="00FC0C35">
        <w:rPr>
          <w:rFonts w:ascii="Trebuchet MS" w:eastAsia="Calibri" w:hAnsi="Trebuchet MS" w:cs="Tahoma"/>
          <w:color w:val="000000"/>
          <w:lang w:val="ro-RO"/>
        </w:rPr>
        <w:t>De asemenea, se continuă decontările îndemnizațiilor de asigurări sociale de sănătate pentru concedii medicale în scopul diminuării stocului de plăți restante aferente acestora, astfel că la sfârșitul lunii octombrie plățile au fost de 3.538,9 milioane lei.</w:t>
      </w:r>
    </w:p>
    <w:p w14:paraId="27BE3565" w14:textId="790D9B62" w:rsidR="00FC0C35" w:rsidRPr="00FC0C35" w:rsidRDefault="00FC0C35" w:rsidP="00587DF5">
      <w:pPr>
        <w:spacing w:before="120"/>
        <w:jc w:val="both"/>
        <w:rPr>
          <w:rFonts w:ascii="Trebuchet MS" w:eastAsia="Calibri" w:hAnsi="Trebuchet MS" w:cs="Tahoma"/>
          <w:lang w:val="ro-RO"/>
        </w:rPr>
      </w:pPr>
      <w:r w:rsidRPr="00FC0C35">
        <w:rPr>
          <w:rFonts w:ascii="Trebuchet MS" w:eastAsia="Calibri" w:hAnsi="Trebuchet MS" w:cs="Tahoma"/>
          <w:b/>
          <w:lang w:val="ro-RO"/>
        </w:rPr>
        <w:t>Cheltuielile cu subvențiile</w:t>
      </w:r>
      <w:r w:rsidR="00E55018">
        <w:rPr>
          <w:rFonts w:ascii="Trebuchet MS" w:eastAsia="Calibri" w:hAnsi="Trebuchet MS" w:cs="Tahoma"/>
          <w:lang w:val="ro-RO"/>
        </w:rPr>
        <w:t xml:space="preserve"> </w:t>
      </w:r>
      <w:r w:rsidRPr="00FC0C35">
        <w:rPr>
          <w:rFonts w:ascii="Trebuchet MS" w:eastAsia="Calibri" w:hAnsi="Trebuchet MS" w:cs="Tahoma"/>
          <w:lang w:val="ro-RO"/>
        </w:rPr>
        <w:t>au fost de 5,76 mld lei, o mare parte dintre acestea fiind alocate către transporturi, respectiv subvenții pentru transportul călătorilor, precum și pentru sprijinirea producătorilor agricoli.</w:t>
      </w:r>
    </w:p>
    <w:p w14:paraId="47133E94" w14:textId="77777777" w:rsidR="00FC0C35" w:rsidRPr="00FC0C35" w:rsidRDefault="00FC0C35" w:rsidP="00587DF5">
      <w:pPr>
        <w:spacing w:before="120"/>
        <w:jc w:val="both"/>
        <w:rPr>
          <w:rFonts w:ascii="Trebuchet MS" w:eastAsia="Calibri" w:hAnsi="Trebuchet MS" w:cs="Tahoma"/>
          <w:bCs/>
          <w:lang w:val="ro-RO"/>
        </w:rPr>
      </w:pPr>
      <w:r w:rsidRPr="00FC0C35">
        <w:rPr>
          <w:rFonts w:ascii="Trebuchet MS" w:eastAsia="Calibri" w:hAnsi="Trebuchet MS" w:cs="Tahoma"/>
          <w:b/>
          <w:bCs/>
          <w:i/>
          <w:lang w:val="ro-RO"/>
        </w:rPr>
        <w:t>Alte cheltuieli</w:t>
      </w:r>
      <w:r w:rsidRPr="00FC0C35">
        <w:rPr>
          <w:rFonts w:ascii="Trebuchet MS" w:eastAsia="Calibri" w:hAnsi="Trebuchet MS" w:cs="Tahoma"/>
          <w:bCs/>
          <w:lang w:val="ro-RO"/>
        </w:rPr>
        <w:t xml:space="preserve">  au fost de 6,04 mld lei, reprezentând, în principal, sume aferente titlurilor de plată emise de Autoritatea Națională pentru Restituirea Proprietăților, conform legislației în vigoare, burse pentru elevi și studenți, alte despăgubiri civile,</w:t>
      </w:r>
      <w:r w:rsidRPr="00FC0C35">
        <w:rPr>
          <w:rFonts w:ascii="Trebuchet MS" w:eastAsia="Calibri" w:hAnsi="Trebuchet MS" w:cs="Tahoma"/>
          <w:lang w:val="ro-RO"/>
        </w:rPr>
        <w:t xml:space="preserve"> precum și îndemnizații acordate părinților pentru supravegherea copiilor pe perioada închiderii temporare a unităților de învățământ</w:t>
      </w:r>
      <w:r w:rsidRPr="00FC0C35">
        <w:rPr>
          <w:rFonts w:ascii="Trebuchet MS" w:eastAsia="Calibri" w:hAnsi="Trebuchet MS" w:cs="Tahoma"/>
          <w:bCs/>
          <w:lang w:val="ro-RO"/>
        </w:rPr>
        <w:t xml:space="preserve">. </w:t>
      </w:r>
    </w:p>
    <w:p w14:paraId="48549A44" w14:textId="77777777" w:rsidR="00FC0C35" w:rsidRPr="00FC0C35" w:rsidRDefault="00FC0C35" w:rsidP="00587DF5">
      <w:pPr>
        <w:spacing w:before="120"/>
        <w:jc w:val="both"/>
        <w:rPr>
          <w:rFonts w:ascii="Trebuchet MS" w:eastAsia="Calibri" w:hAnsi="Trebuchet MS" w:cs="Tahoma"/>
          <w:bCs/>
          <w:lang w:val="ro-RO"/>
        </w:rPr>
      </w:pPr>
      <w:r w:rsidRPr="00FC0C35">
        <w:rPr>
          <w:rFonts w:ascii="Trebuchet MS" w:eastAsia="Calibri" w:hAnsi="Trebuchet MS" w:cs="Tahoma"/>
          <w:b/>
          <w:bCs/>
          <w:i/>
          <w:lang w:val="ro-RO"/>
        </w:rPr>
        <w:t>Cheltuielile privind proiectele finanțate din fonduri externe nerambursabile</w:t>
      </w:r>
      <w:r w:rsidRPr="00FC0C35">
        <w:rPr>
          <w:rFonts w:ascii="Trebuchet MS" w:eastAsia="Calibri" w:hAnsi="Trebuchet MS" w:cs="Tahoma"/>
          <w:bCs/>
          <w:lang w:val="ro-RO"/>
        </w:rPr>
        <w:t xml:space="preserve"> (inclusiv subvențiile de la Uniunea Europeană aferente agriculturii) au fost de 26,97 mld lei, cu 15,4% mai mari comparativ cu anul precedent.</w:t>
      </w:r>
    </w:p>
    <w:p w14:paraId="70AF0F1F" w14:textId="77777777" w:rsidR="00FC0C35" w:rsidRDefault="00FC0C35" w:rsidP="00587DF5">
      <w:pPr>
        <w:spacing w:before="120"/>
        <w:jc w:val="both"/>
        <w:rPr>
          <w:rFonts w:ascii="Trebuchet MS" w:eastAsia="Calibri" w:hAnsi="Trebuchet MS" w:cs="Tahoma"/>
          <w:lang w:val="ro-RO"/>
        </w:rPr>
      </w:pPr>
      <w:r w:rsidRPr="00FC0C35">
        <w:rPr>
          <w:rFonts w:ascii="Trebuchet MS" w:eastAsia="Calibri" w:hAnsi="Trebuchet MS" w:cs="Tahoma"/>
          <w:b/>
          <w:i/>
          <w:color w:val="000000"/>
          <w:lang w:val="ro-RO"/>
        </w:rPr>
        <w:t>Cheltuielile pentru investiții</w:t>
      </w:r>
      <w:r w:rsidRPr="00FC0C35">
        <w:rPr>
          <w:rFonts w:ascii="Trebuchet MS" w:eastAsia="Calibri" w:hAnsi="Trebuchet MS" w:cs="Tahoma"/>
          <w:color w:val="000000"/>
          <w:lang w:val="ro-RO"/>
        </w:rPr>
        <w:t xml:space="preserve">, </w:t>
      </w:r>
      <w:r w:rsidRPr="00FC0C35">
        <w:rPr>
          <w:rFonts w:ascii="Trebuchet MS" w:eastAsia="Calibri" w:hAnsi="Trebuchet MS" w:cs="Tahoma"/>
          <w:bCs/>
          <w:lang w:val="ro-RO"/>
        </w:rPr>
        <w:t>care includ cheltuielile de capital, precum și cele aferente programelor de dezvoltare finanțate din surse interne și externe, au fost în valoare de 38,19</w:t>
      </w:r>
      <w:r w:rsidRPr="00FC0C35">
        <w:rPr>
          <w:rFonts w:ascii="Trebuchet MS" w:eastAsia="Calibri" w:hAnsi="Trebuchet MS" w:cs="Tahoma"/>
          <w:b/>
          <w:bCs/>
          <w:lang w:val="ro-RO"/>
        </w:rPr>
        <w:t xml:space="preserve"> </w:t>
      </w:r>
      <w:r w:rsidRPr="00FC0C35">
        <w:rPr>
          <w:rFonts w:ascii="Trebuchet MS" w:eastAsia="Calibri" w:hAnsi="Trebuchet MS" w:cs="Tahoma"/>
          <w:bCs/>
          <w:lang w:val="ro-RO"/>
        </w:rPr>
        <w:t>mld lei,</w:t>
      </w:r>
      <w:r w:rsidRPr="00FC0C35">
        <w:rPr>
          <w:rFonts w:ascii="Trebuchet MS" w:eastAsia="Calibri" w:hAnsi="Trebuchet MS" w:cs="Tahoma"/>
          <w:lang w:val="ro-RO"/>
        </w:rPr>
        <w:t xml:space="preserve"> în creștere cu 7,7% comparativ cu </w:t>
      </w:r>
      <w:r w:rsidRPr="00FC0C35">
        <w:rPr>
          <w:rFonts w:ascii="Trebuchet MS" w:eastAsia="Calibri" w:hAnsi="Trebuchet MS" w:cs="Tahoma"/>
          <w:szCs w:val="28"/>
          <w:lang w:val="ro-RO"/>
        </w:rPr>
        <w:t xml:space="preserve">aceeași perioadă a anului precedent când au fost în valoare de 35,47 mld lei. De asemenea, se observă o creștere mai accentuată a proiectelor finanțate din fonduri externe nerambursabile postaderare, acestea </w:t>
      </w:r>
      <w:r w:rsidRPr="00FC0C35">
        <w:rPr>
          <w:rFonts w:ascii="Trebuchet MS" w:eastAsia="Calibri" w:hAnsi="Trebuchet MS" w:cs="Tahoma"/>
          <w:szCs w:val="28"/>
          <w:lang w:val="ro-RO"/>
        </w:rPr>
        <w:lastRenderedPageBreak/>
        <w:t xml:space="preserve">reprezentând </w:t>
      </w:r>
      <w:r w:rsidRPr="00FC0C35">
        <w:rPr>
          <w:rFonts w:ascii="Trebuchet MS" w:eastAsia="Calibri" w:hAnsi="Trebuchet MS" w:cs="Tahoma"/>
          <w:color w:val="000000"/>
          <w:szCs w:val="28"/>
          <w:lang w:val="ro-RO"/>
        </w:rPr>
        <w:t xml:space="preserve">53,09% din totalul cheltuielilor pentru investiții pe primele zece luni ale anului 2021, </w:t>
      </w:r>
      <w:r w:rsidRPr="00FC0C35">
        <w:rPr>
          <w:rFonts w:ascii="Trebuchet MS" w:eastAsia="Calibri" w:hAnsi="Trebuchet MS" w:cs="Tahoma"/>
          <w:lang w:val="ro-RO"/>
        </w:rPr>
        <w:t>cu 5,89 mld lei mai mari față de aceeași perioadă a anului precedent.</w:t>
      </w:r>
    </w:p>
    <w:p w14:paraId="06E41219" w14:textId="77777777" w:rsidR="00FC0C35" w:rsidRDefault="00FC0C35" w:rsidP="00587DF5">
      <w:pPr>
        <w:spacing w:before="120"/>
        <w:jc w:val="both"/>
        <w:rPr>
          <w:rFonts w:ascii="Trebuchet MS" w:eastAsia="Calibri" w:hAnsi="Trebuchet MS" w:cs="Tahoma"/>
          <w:bCs/>
          <w:color w:val="000000"/>
          <w:lang w:val="ro-RO"/>
        </w:rPr>
      </w:pPr>
      <w:r w:rsidRPr="00FC0C35">
        <w:rPr>
          <w:rFonts w:ascii="Trebuchet MS" w:eastAsia="Calibri" w:hAnsi="Trebuchet MS" w:cs="Tahoma"/>
          <w:bCs/>
          <w:color w:val="000000"/>
          <w:lang w:val="ro-RO"/>
        </w:rPr>
        <w:t xml:space="preserve">De asemenea, din bugetul Ministerului Afacerilor Interne s-au plătit 199,67 milioane lei pentru achiziționarea de produse - stocuri de urgență medicală, inclusiv scannere termice pentru combaterea răspândirii infecției cu coronavirusul SARS-COV-2. </w:t>
      </w:r>
    </w:p>
    <w:p w14:paraId="76970A0B" w14:textId="77777777" w:rsidR="00183488" w:rsidRPr="00FC0C35" w:rsidRDefault="00183488" w:rsidP="00587DF5">
      <w:pPr>
        <w:spacing w:before="120"/>
        <w:jc w:val="both"/>
        <w:rPr>
          <w:rFonts w:ascii="Trebuchet MS" w:eastAsia="Calibri" w:hAnsi="Trebuchet MS" w:cs="Tahoma"/>
          <w:bCs/>
          <w:color w:val="000000"/>
          <w:lang w:val="ro-RO"/>
        </w:rPr>
      </w:pPr>
    </w:p>
    <w:p w14:paraId="1B693458" w14:textId="77777777" w:rsidR="00FC0C35" w:rsidRPr="00FC0C35" w:rsidRDefault="00FC0C35" w:rsidP="0002770B">
      <w:pPr>
        <w:tabs>
          <w:tab w:val="left" w:pos="9639"/>
        </w:tabs>
        <w:spacing w:before="120"/>
        <w:ind w:left="720"/>
        <w:jc w:val="both"/>
        <w:rPr>
          <w:rFonts w:ascii="Trebuchet MS" w:eastAsia="Calibri" w:hAnsi="Trebuchet MS" w:cs="Tahoma"/>
          <w:color w:val="767171"/>
          <w:lang w:val="ro-RO"/>
        </w:rPr>
      </w:pPr>
      <w:r w:rsidRPr="00FC0C35">
        <w:rPr>
          <w:rFonts w:ascii="Trebuchet MS" w:eastAsia="Calibri" w:hAnsi="Trebuchet MS"/>
          <w:noProof/>
          <w:sz w:val="22"/>
          <w:szCs w:val="22"/>
        </w:rPr>
        <w:drawing>
          <wp:inline distT="0" distB="0" distL="0" distR="0" wp14:anchorId="0F7DF7BE" wp14:editId="6E95DD9B">
            <wp:extent cx="4562475" cy="2581275"/>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09E09F" w14:textId="77777777" w:rsidR="00FC0C35" w:rsidRPr="00FC0C35" w:rsidRDefault="00FC0C35" w:rsidP="0002770B">
      <w:pPr>
        <w:tabs>
          <w:tab w:val="left" w:pos="9639"/>
        </w:tabs>
        <w:spacing w:before="120"/>
        <w:ind w:left="720"/>
        <w:jc w:val="both"/>
        <w:rPr>
          <w:rFonts w:ascii="Trebuchet MS" w:eastAsia="Calibri" w:hAnsi="Trebuchet MS" w:cs="Tahoma"/>
          <w:color w:val="767171"/>
          <w:lang w:val="ro-RO"/>
        </w:rPr>
      </w:pPr>
      <w:r w:rsidRPr="00FC0C35">
        <w:rPr>
          <w:rFonts w:ascii="Trebuchet MS" w:eastAsia="Calibri" w:hAnsi="Trebuchet MS" w:cs="Tahoma"/>
          <w:color w:val="767171"/>
          <w:lang w:val="ro-RO"/>
        </w:rPr>
        <w:t>Sursa: MF</w:t>
      </w:r>
    </w:p>
    <w:p w14:paraId="4BFB06A2" w14:textId="77777777" w:rsidR="00FC0C35" w:rsidRPr="00FC0C35" w:rsidRDefault="00FC0C35" w:rsidP="0002770B">
      <w:pPr>
        <w:tabs>
          <w:tab w:val="left" w:pos="9639"/>
        </w:tabs>
        <w:spacing w:before="120"/>
        <w:ind w:left="720"/>
        <w:jc w:val="both"/>
        <w:rPr>
          <w:rFonts w:ascii="Trebuchet MS" w:eastAsia="Calibri" w:hAnsi="Trebuchet MS" w:cs="Tahoma"/>
          <w:b/>
          <w:color w:val="767171"/>
          <w:lang w:val="ro-RO"/>
        </w:rPr>
      </w:pPr>
      <w:r w:rsidRPr="00FC0C35">
        <w:rPr>
          <w:rFonts w:ascii="Trebuchet MS" w:eastAsia="Calibri" w:hAnsi="Trebuchet MS" w:cs="Tahoma"/>
          <w:b/>
          <w:color w:val="767171"/>
          <w:lang w:val="ro-RO"/>
        </w:rPr>
        <w:t>Fig. 5 Structura cheltuielilor de investiții</w:t>
      </w:r>
    </w:p>
    <w:p w14:paraId="783A4AA4" w14:textId="77777777" w:rsidR="00FC0C35" w:rsidRDefault="00FC0C35" w:rsidP="0002770B">
      <w:pPr>
        <w:tabs>
          <w:tab w:val="left" w:pos="9639"/>
        </w:tabs>
        <w:spacing w:before="120"/>
        <w:jc w:val="both"/>
        <w:rPr>
          <w:rFonts w:asciiTheme="minorHAnsi" w:eastAsia="Calibri" w:hAnsiTheme="minorHAnsi" w:cstheme="minorHAnsi"/>
          <w:lang w:val="ro-RO"/>
        </w:rPr>
      </w:pPr>
    </w:p>
    <w:p w14:paraId="3295222F" w14:textId="77777777" w:rsidR="00D979CE" w:rsidRPr="000C373B" w:rsidRDefault="00D979CE" w:rsidP="0002770B">
      <w:pPr>
        <w:widowControl w:val="0"/>
        <w:shd w:val="clear" w:color="auto" w:fill="8EAADB" w:themeFill="accent5" w:themeFillTint="99"/>
        <w:tabs>
          <w:tab w:val="left" w:pos="9639"/>
        </w:tabs>
        <w:suppressAutoHyphens/>
        <w:autoSpaceDE w:val="0"/>
        <w:autoSpaceDN w:val="0"/>
        <w:adjustRightInd w:val="0"/>
        <w:spacing w:before="120"/>
        <w:jc w:val="both"/>
        <w:rPr>
          <w:rFonts w:ascii="Trebuchet MS" w:hAnsi="Trebuchet MS" w:cs="Calibri"/>
          <w:b/>
          <w:lang w:val="ro-RO"/>
        </w:rPr>
      </w:pPr>
      <w:r w:rsidRPr="000C373B">
        <w:rPr>
          <w:rFonts w:ascii="Trebuchet MS" w:hAnsi="Trebuchet MS" w:cs="Calibri"/>
          <w:b/>
          <w:lang w:val="ro-RO"/>
        </w:rPr>
        <w:t>3.3 Prognoze macroeconomice pe termen mediu (2022-2024)</w:t>
      </w:r>
    </w:p>
    <w:p w14:paraId="1E4D3626" w14:textId="77777777" w:rsidR="000C373B" w:rsidRPr="000C373B" w:rsidRDefault="000C373B" w:rsidP="00587DF5">
      <w:pPr>
        <w:spacing w:before="120"/>
        <w:jc w:val="both"/>
        <w:rPr>
          <w:rFonts w:ascii="Trebuchet MS" w:hAnsi="Trebuchet MS" w:cs="Calibri"/>
          <w:lang w:val="ro-RO"/>
        </w:rPr>
      </w:pPr>
      <w:r w:rsidRPr="000C373B">
        <w:rPr>
          <w:rFonts w:ascii="Trebuchet MS" w:hAnsi="Trebuchet MS" w:cs="Calibri"/>
          <w:lang w:val="ro-RO"/>
        </w:rPr>
        <w:t>Pentru perioada 2022-2024 s-a avut în vedere o creștere economică sustenabilă, bazată pe investiții, pentru formarea brută de capital fix estimându-se evoluții  net superioare consumului final.</w:t>
      </w:r>
    </w:p>
    <w:p w14:paraId="132317D0" w14:textId="77777777" w:rsidR="000C373B" w:rsidRPr="000C373B" w:rsidRDefault="000C373B" w:rsidP="00587DF5">
      <w:pPr>
        <w:spacing w:before="120"/>
        <w:jc w:val="both"/>
        <w:rPr>
          <w:rFonts w:ascii="Trebuchet MS" w:hAnsi="Trebuchet MS" w:cs="Calibri"/>
          <w:lang w:val="ro-RO"/>
        </w:rPr>
      </w:pPr>
      <w:r w:rsidRPr="000C373B">
        <w:rPr>
          <w:rFonts w:ascii="Trebuchet MS" w:hAnsi="Trebuchet MS" w:cs="Calibri"/>
          <w:lang w:val="ro-RO"/>
        </w:rPr>
        <w:t xml:space="preserve">Conform prognozei de toamnă 2021, pentru anul 2022, se estimează o creștere economică de 4,6%.  </w:t>
      </w:r>
    </w:p>
    <w:p w14:paraId="44554F65" w14:textId="77777777" w:rsidR="000C373B" w:rsidRDefault="000C373B" w:rsidP="00587DF5">
      <w:pPr>
        <w:spacing w:before="120"/>
        <w:jc w:val="both"/>
        <w:rPr>
          <w:rFonts w:ascii="Trebuchet MS" w:hAnsi="Trebuchet MS" w:cs="Calibri"/>
          <w:lang w:val="ro-RO"/>
        </w:rPr>
      </w:pPr>
      <w:r w:rsidRPr="000C373B">
        <w:rPr>
          <w:rFonts w:ascii="Trebuchet MS" w:hAnsi="Trebuchet MS" w:cs="Calibri"/>
          <w:lang w:val="ro-RO"/>
        </w:rPr>
        <w:t>Pentru perioada 2022 - 2024, ritmul mediu anual de creștere al produsului intern brut este prevăzut  la 5,0% în termeni reali.</w:t>
      </w:r>
    </w:p>
    <w:p w14:paraId="17D39E73" w14:textId="77777777" w:rsidR="000C373B" w:rsidRPr="000C373B" w:rsidRDefault="000C373B" w:rsidP="0002770B">
      <w:pPr>
        <w:tabs>
          <w:tab w:val="left" w:pos="9639"/>
        </w:tabs>
        <w:spacing w:before="120"/>
        <w:jc w:val="both"/>
        <w:rPr>
          <w:rFonts w:ascii="Trebuchet MS" w:hAnsi="Trebuchet MS" w:cs="Calibri"/>
          <w:lang w:val="ro-RO"/>
        </w:rPr>
      </w:pPr>
    </w:p>
    <w:tbl>
      <w:tblPr>
        <w:tblW w:w="9078"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5670"/>
        <w:gridCol w:w="1134"/>
        <w:gridCol w:w="1134"/>
        <w:gridCol w:w="1134"/>
        <w:gridCol w:w="6"/>
      </w:tblGrid>
      <w:tr w:rsidR="000C373B" w:rsidRPr="000C373B" w14:paraId="3C99BF3E" w14:textId="77777777" w:rsidTr="00F65A03">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vAlign w:val="center"/>
          </w:tcPr>
          <w:p w14:paraId="2C726391" w14:textId="77777777" w:rsidR="000C373B" w:rsidRPr="00862A41" w:rsidRDefault="000C373B" w:rsidP="0002770B">
            <w:pPr>
              <w:tabs>
                <w:tab w:val="left" w:pos="9639"/>
              </w:tabs>
              <w:spacing w:before="120"/>
              <w:jc w:val="both"/>
              <w:outlineLvl w:val="1"/>
              <w:rPr>
                <w:rFonts w:ascii="Trebuchet MS" w:hAnsi="Trebuchet MS" w:cs="Calibri"/>
                <w:b/>
                <w:bCs/>
                <w:lang w:val="ro-RO"/>
              </w:rPr>
            </w:pPr>
            <w:r w:rsidRPr="00862A41">
              <w:rPr>
                <w:rFonts w:ascii="Trebuchet MS" w:hAnsi="Trebuchet MS" w:cs="Calibri"/>
                <w:b/>
                <w:bCs/>
                <w:lang w:val="ro-RO"/>
              </w:rPr>
              <w:t>Creșterea economică</w:t>
            </w:r>
          </w:p>
        </w:tc>
        <w:tc>
          <w:tcPr>
            <w:tcW w:w="1134" w:type="dxa"/>
            <w:tcBorders>
              <w:top w:val="single" w:sz="2" w:space="0" w:color="333399"/>
              <w:bottom w:val="single" w:sz="4" w:space="0" w:color="333399"/>
            </w:tcBorders>
            <w:shd w:val="clear" w:color="auto" w:fill="8EAADB"/>
            <w:vAlign w:val="center"/>
          </w:tcPr>
          <w:p w14:paraId="3B627796" w14:textId="77777777" w:rsidR="000C373B" w:rsidRPr="00862A41" w:rsidRDefault="000C373B" w:rsidP="0002770B">
            <w:pPr>
              <w:tabs>
                <w:tab w:val="left" w:pos="9639"/>
              </w:tabs>
              <w:spacing w:before="120"/>
              <w:jc w:val="both"/>
              <w:outlineLvl w:val="1"/>
              <w:rPr>
                <w:rFonts w:ascii="Trebuchet MS" w:hAnsi="Trebuchet MS" w:cs="Calibri"/>
                <w:b/>
                <w:bCs/>
                <w:lang w:val="ro-RO"/>
              </w:rPr>
            </w:pPr>
            <w:r w:rsidRPr="00862A41">
              <w:rPr>
                <w:rFonts w:ascii="Trebuchet MS" w:hAnsi="Trebuchet MS" w:cs="Calibri"/>
                <w:b/>
                <w:bCs/>
                <w:lang w:val="ro-RO"/>
              </w:rPr>
              <w:t>2022</w:t>
            </w:r>
          </w:p>
        </w:tc>
        <w:tc>
          <w:tcPr>
            <w:tcW w:w="1134" w:type="dxa"/>
            <w:tcBorders>
              <w:top w:val="single" w:sz="2" w:space="0" w:color="333399"/>
              <w:bottom w:val="single" w:sz="4" w:space="0" w:color="333399"/>
            </w:tcBorders>
            <w:shd w:val="clear" w:color="auto" w:fill="8EAADB"/>
            <w:vAlign w:val="center"/>
          </w:tcPr>
          <w:p w14:paraId="4B927B06" w14:textId="77777777" w:rsidR="000C373B" w:rsidRPr="00862A41" w:rsidRDefault="000C373B" w:rsidP="0002770B">
            <w:pPr>
              <w:tabs>
                <w:tab w:val="left" w:pos="9639"/>
              </w:tabs>
              <w:spacing w:before="120"/>
              <w:jc w:val="both"/>
              <w:outlineLvl w:val="1"/>
              <w:rPr>
                <w:rFonts w:ascii="Trebuchet MS" w:hAnsi="Trebuchet MS" w:cs="Calibri"/>
                <w:b/>
                <w:bCs/>
                <w:lang w:val="ro-RO"/>
              </w:rPr>
            </w:pPr>
            <w:r w:rsidRPr="00862A41">
              <w:rPr>
                <w:rFonts w:ascii="Trebuchet MS" w:hAnsi="Trebuchet MS" w:cs="Calibri"/>
                <w:b/>
                <w:bCs/>
                <w:lang w:val="ro-RO"/>
              </w:rPr>
              <w:t>2023</w:t>
            </w:r>
          </w:p>
        </w:tc>
        <w:tc>
          <w:tcPr>
            <w:tcW w:w="1134" w:type="dxa"/>
            <w:tcBorders>
              <w:top w:val="single" w:sz="2" w:space="0" w:color="333399"/>
              <w:bottom w:val="single" w:sz="4" w:space="0" w:color="333399"/>
              <w:right w:val="nil"/>
            </w:tcBorders>
            <w:shd w:val="clear" w:color="auto" w:fill="8EAADB"/>
            <w:vAlign w:val="center"/>
          </w:tcPr>
          <w:p w14:paraId="4D868499" w14:textId="77777777" w:rsidR="000C373B" w:rsidRPr="00862A41" w:rsidRDefault="000C373B" w:rsidP="0002770B">
            <w:pPr>
              <w:tabs>
                <w:tab w:val="left" w:pos="9639"/>
              </w:tabs>
              <w:spacing w:before="120"/>
              <w:jc w:val="both"/>
              <w:outlineLvl w:val="1"/>
              <w:rPr>
                <w:rFonts w:ascii="Trebuchet MS" w:hAnsi="Trebuchet MS" w:cs="Calibri"/>
                <w:b/>
                <w:bCs/>
                <w:lang w:val="ro-RO"/>
              </w:rPr>
            </w:pPr>
            <w:r w:rsidRPr="00862A41">
              <w:rPr>
                <w:rFonts w:ascii="Trebuchet MS" w:hAnsi="Trebuchet MS" w:cs="Calibri"/>
                <w:b/>
                <w:bCs/>
                <w:lang w:val="ro-RO"/>
              </w:rPr>
              <w:t>2024</w:t>
            </w:r>
          </w:p>
        </w:tc>
      </w:tr>
      <w:tr w:rsidR="000C373B" w:rsidRPr="000C373B" w14:paraId="53828918" w14:textId="77777777" w:rsidTr="00F65A03">
        <w:trPr>
          <w:trHeight w:val="19"/>
          <w:jc w:val="center"/>
        </w:trPr>
        <w:tc>
          <w:tcPr>
            <w:tcW w:w="9078" w:type="dxa"/>
            <w:gridSpan w:val="5"/>
            <w:tcBorders>
              <w:top w:val="single" w:sz="4" w:space="0" w:color="333399"/>
              <w:left w:val="nil"/>
              <w:bottom w:val="single" w:sz="4" w:space="0" w:color="auto"/>
              <w:right w:val="nil"/>
            </w:tcBorders>
            <w:shd w:val="clear" w:color="auto" w:fill="8EAADB"/>
            <w:vAlign w:val="center"/>
          </w:tcPr>
          <w:p w14:paraId="714A894F" w14:textId="77777777" w:rsidR="000C373B" w:rsidRPr="00862A41" w:rsidRDefault="000C373B" w:rsidP="0002770B">
            <w:pPr>
              <w:tabs>
                <w:tab w:val="left" w:pos="9639"/>
              </w:tabs>
              <w:spacing w:before="120"/>
              <w:jc w:val="both"/>
              <w:outlineLvl w:val="1"/>
              <w:rPr>
                <w:rFonts w:ascii="Trebuchet MS" w:hAnsi="Trebuchet MS" w:cs="Calibri"/>
                <w:b/>
                <w:bCs/>
                <w:lang w:val="ro-RO"/>
              </w:rPr>
            </w:pPr>
            <w:r w:rsidRPr="00862A41">
              <w:rPr>
                <w:rFonts w:ascii="Trebuchet MS" w:hAnsi="Trebuchet MS" w:cs="Calibri"/>
                <w:b/>
                <w:bCs/>
                <w:lang w:val="ro-RO"/>
              </w:rPr>
              <w:t>Modificări procentuale anuale</w:t>
            </w:r>
          </w:p>
        </w:tc>
      </w:tr>
      <w:tr w:rsidR="000C373B" w:rsidRPr="000C373B" w14:paraId="39825458" w14:textId="77777777" w:rsidTr="00F65A03">
        <w:trPr>
          <w:gridAfter w:val="1"/>
          <w:wAfter w:w="6" w:type="dxa"/>
          <w:trHeight w:val="19"/>
          <w:jc w:val="center"/>
        </w:trPr>
        <w:tc>
          <w:tcPr>
            <w:tcW w:w="5670" w:type="dxa"/>
            <w:tcBorders>
              <w:top w:val="single" w:sz="4" w:space="0" w:color="auto"/>
              <w:left w:val="nil"/>
              <w:bottom w:val="nil"/>
              <w:right w:val="nil"/>
            </w:tcBorders>
            <w:vAlign w:val="center"/>
          </w:tcPr>
          <w:p w14:paraId="51D23F0D"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PIB real</w:t>
            </w:r>
          </w:p>
        </w:tc>
        <w:tc>
          <w:tcPr>
            <w:tcW w:w="1134" w:type="dxa"/>
            <w:tcBorders>
              <w:top w:val="single" w:sz="4" w:space="0" w:color="auto"/>
              <w:left w:val="nil"/>
              <w:bottom w:val="nil"/>
              <w:right w:val="nil"/>
            </w:tcBorders>
            <w:vAlign w:val="center"/>
          </w:tcPr>
          <w:p w14:paraId="09C9ADB1"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4,6</w:t>
            </w:r>
          </w:p>
        </w:tc>
        <w:tc>
          <w:tcPr>
            <w:tcW w:w="1134" w:type="dxa"/>
            <w:tcBorders>
              <w:top w:val="single" w:sz="4" w:space="0" w:color="auto"/>
              <w:left w:val="nil"/>
              <w:bottom w:val="nil"/>
              <w:right w:val="nil"/>
            </w:tcBorders>
            <w:vAlign w:val="center"/>
          </w:tcPr>
          <w:p w14:paraId="19191C38"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5,3</w:t>
            </w:r>
          </w:p>
        </w:tc>
        <w:tc>
          <w:tcPr>
            <w:tcW w:w="1134" w:type="dxa"/>
            <w:tcBorders>
              <w:top w:val="single" w:sz="4" w:space="0" w:color="auto"/>
              <w:left w:val="nil"/>
              <w:bottom w:val="nil"/>
              <w:right w:val="nil"/>
            </w:tcBorders>
            <w:vAlign w:val="center"/>
          </w:tcPr>
          <w:p w14:paraId="735C5DAB"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5,0</w:t>
            </w:r>
          </w:p>
        </w:tc>
      </w:tr>
      <w:tr w:rsidR="000C373B" w:rsidRPr="000C373B" w14:paraId="60A21469" w14:textId="77777777" w:rsidTr="00F65A03">
        <w:trPr>
          <w:gridAfter w:val="1"/>
          <w:wAfter w:w="6" w:type="dxa"/>
          <w:trHeight w:val="19"/>
          <w:jc w:val="center"/>
        </w:trPr>
        <w:tc>
          <w:tcPr>
            <w:tcW w:w="5670" w:type="dxa"/>
            <w:tcBorders>
              <w:top w:val="nil"/>
              <w:left w:val="nil"/>
              <w:bottom w:val="single" w:sz="4" w:space="0" w:color="auto"/>
              <w:right w:val="nil"/>
            </w:tcBorders>
            <w:vAlign w:val="center"/>
          </w:tcPr>
          <w:p w14:paraId="57EA8B1C"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PIB nominal</w:t>
            </w:r>
          </w:p>
        </w:tc>
        <w:tc>
          <w:tcPr>
            <w:tcW w:w="1134" w:type="dxa"/>
            <w:tcBorders>
              <w:top w:val="nil"/>
              <w:left w:val="nil"/>
              <w:bottom w:val="single" w:sz="4" w:space="0" w:color="auto"/>
              <w:right w:val="nil"/>
            </w:tcBorders>
            <w:vAlign w:val="bottom"/>
          </w:tcPr>
          <w:p w14:paraId="5BE79487"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10,7</w:t>
            </w:r>
          </w:p>
        </w:tc>
        <w:tc>
          <w:tcPr>
            <w:tcW w:w="1134" w:type="dxa"/>
            <w:tcBorders>
              <w:top w:val="nil"/>
              <w:left w:val="nil"/>
              <w:bottom w:val="single" w:sz="4" w:space="0" w:color="auto"/>
              <w:right w:val="nil"/>
            </w:tcBorders>
            <w:vAlign w:val="bottom"/>
          </w:tcPr>
          <w:p w14:paraId="5E39D356"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9,3</w:t>
            </w:r>
          </w:p>
        </w:tc>
        <w:tc>
          <w:tcPr>
            <w:tcW w:w="1134" w:type="dxa"/>
            <w:tcBorders>
              <w:top w:val="nil"/>
              <w:left w:val="nil"/>
              <w:bottom w:val="single" w:sz="4" w:space="0" w:color="auto"/>
              <w:right w:val="nil"/>
            </w:tcBorders>
            <w:vAlign w:val="bottom"/>
          </w:tcPr>
          <w:p w14:paraId="6B6D7157"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8,3</w:t>
            </w:r>
          </w:p>
        </w:tc>
      </w:tr>
      <w:tr w:rsidR="000C373B" w:rsidRPr="000C373B" w14:paraId="2695EBC6" w14:textId="77777777" w:rsidTr="00F65A03">
        <w:trPr>
          <w:trHeight w:val="19"/>
          <w:jc w:val="center"/>
        </w:trPr>
        <w:tc>
          <w:tcPr>
            <w:tcW w:w="9078" w:type="dxa"/>
            <w:gridSpan w:val="5"/>
            <w:tcBorders>
              <w:top w:val="single" w:sz="4" w:space="0" w:color="auto"/>
              <w:left w:val="nil"/>
              <w:bottom w:val="single" w:sz="4" w:space="0" w:color="auto"/>
              <w:right w:val="nil"/>
            </w:tcBorders>
            <w:shd w:val="clear" w:color="auto" w:fill="8EAADB"/>
            <w:vAlign w:val="center"/>
          </w:tcPr>
          <w:p w14:paraId="44F5D916"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Componentele PIB-ului real</w:t>
            </w:r>
          </w:p>
        </w:tc>
      </w:tr>
      <w:tr w:rsidR="000C373B" w:rsidRPr="000C373B" w14:paraId="73E51000" w14:textId="77777777" w:rsidTr="00F65A03">
        <w:trPr>
          <w:gridAfter w:val="1"/>
          <w:wAfter w:w="6" w:type="dxa"/>
          <w:trHeight w:val="19"/>
          <w:jc w:val="center"/>
        </w:trPr>
        <w:tc>
          <w:tcPr>
            <w:tcW w:w="5670" w:type="dxa"/>
            <w:tcBorders>
              <w:top w:val="single" w:sz="4" w:space="0" w:color="auto"/>
              <w:left w:val="nil"/>
              <w:bottom w:val="nil"/>
              <w:right w:val="nil"/>
            </w:tcBorders>
            <w:vAlign w:val="center"/>
          </w:tcPr>
          <w:p w14:paraId="6082C90B"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Cererea internă, din care:</w:t>
            </w:r>
          </w:p>
        </w:tc>
        <w:tc>
          <w:tcPr>
            <w:tcW w:w="1134" w:type="dxa"/>
            <w:tcBorders>
              <w:top w:val="single" w:sz="4" w:space="0" w:color="auto"/>
              <w:left w:val="nil"/>
              <w:bottom w:val="nil"/>
              <w:right w:val="nil"/>
            </w:tcBorders>
            <w:vAlign w:val="center"/>
          </w:tcPr>
          <w:p w14:paraId="14679B18"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5,4</w:t>
            </w:r>
          </w:p>
        </w:tc>
        <w:tc>
          <w:tcPr>
            <w:tcW w:w="1134" w:type="dxa"/>
            <w:tcBorders>
              <w:top w:val="single" w:sz="4" w:space="0" w:color="auto"/>
              <w:left w:val="nil"/>
              <w:bottom w:val="nil"/>
              <w:right w:val="nil"/>
            </w:tcBorders>
            <w:vAlign w:val="center"/>
          </w:tcPr>
          <w:p w14:paraId="65B59101"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5,9</w:t>
            </w:r>
          </w:p>
        </w:tc>
        <w:tc>
          <w:tcPr>
            <w:tcW w:w="1134" w:type="dxa"/>
            <w:tcBorders>
              <w:top w:val="single" w:sz="4" w:space="0" w:color="auto"/>
              <w:left w:val="nil"/>
              <w:bottom w:val="nil"/>
              <w:right w:val="nil"/>
            </w:tcBorders>
            <w:vAlign w:val="center"/>
          </w:tcPr>
          <w:p w14:paraId="0188B06E"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5,5</w:t>
            </w:r>
          </w:p>
        </w:tc>
      </w:tr>
      <w:tr w:rsidR="000C373B" w:rsidRPr="000C373B" w14:paraId="734EB830" w14:textId="77777777" w:rsidTr="00F65A03">
        <w:trPr>
          <w:gridAfter w:val="1"/>
          <w:wAfter w:w="6" w:type="dxa"/>
          <w:trHeight w:val="19"/>
          <w:jc w:val="center"/>
        </w:trPr>
        <w:tc>
          <w:tcPr>
            <w:tcW w:w="5670" w:type="dxa"/>
            <w:tcBorders>
              <w:top w:val="nil"/>
              <w:left w:val="nil"/>
              <w:bottom w:val="nil"/>
              <w:right w:val="nil"/>
            </w:tcBorders>
            <w:vAlign w:val="center"/>
          </w:tcPr>
          <w:p w14:paraId="35A3B801"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 xml:space="preserve">   Consumul final</w:t>
            </w:r>
          </w:p>
        </w:tc>
        <w:tc>
          <w:tcPr>
            <w:tcW w:w="1134" w:type="dxa"/>
            <w:tcBorders>
              <w:top w:val="nil"/>
              <w:left w:val="nil"/>
              <w:bottom w:val="nil"/>
              <w:right w:val="nil"/>
            </w:tcBorders>
            <w:vAlign w:val="center"/>
          </w:tcPr>
          <w:p w14:paraId="64D6C1DF"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4,1</w:t>
            </w:r>
          </w:p>
        </w:tc>
        <w:tc>
          <w:tcPr>
            <w:tcW w:w="1134" w:type="dxa"/>
            <w:tcBorders>
              <w:top w:val="nil"/>
              <w:left w:val="nil"/>
              <w:bottom w:val="nil"/>
              <w:right w:val="nil"/>
            </w:tcBorders>
            <w:vAlign w:val="center"/>
          </w:tcPr>
          <w:p w14:paraId="1DD87B1B"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4,5</w:t>
            </w:r>
          </w:p>
        </w:tc>
        <w:tc>
          <w:tcPr>
            <w:tcW w:w="1134" w:type="dxa"/>
            <w:tcBorders>
              <w:top w:val="nil"/>
              <w:left w:val="nil"/>
              <w:bottom w:val="nil"/>
              <w:right w:val="nil"/>
            </w:tcBorders>
            <w:vAlign w:val="center"/>
          </w:tcPr>
          <w:p w14:paraId="14F76E4A"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4,4</w:t>
            </w:r>
          </w:p>
        </w:tc>
      </w:tr>
      <w:tr w:rsidR="000C373B" w:rsidRPr="000C373B" w14:paraId="3CD16D94" w14:textId="77777777" w:rsidTr="00F65A03">
        <w:trPr>
          <w:gridAfter w:val="1"/>
          <w:wAfter w:w="6" w:type="dxa"/>
          <w:trHeight w:val="19"/>
          <w:jc w:val="center"/>
        </w:trPr>
        <w:tc>
          <w:tcPr>
            <w:tcW w:w="5670" w:type="dxa"/>
            <w:tcBorders>
              <w:top w:val="nil"/>
              <w:left w:val="nil"/>
              <w:bottom w:val="nil"/>
              <w:right w:val="nil"/>
            </w:tcBorders>
            <w:vAlign w:val="center"/>
          </w:tcPr>
          <w:p w14:paraId="2DFD0931"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 xml:space="preserve">      - Cheltuielile cu consumul privat, din care:</w:t>
            </w:r>
          </w:p>
        </w:tc>
        <w:tc>
          <w:tcPr>
            <w:tcW w:w="1134" w:type="dxa"/>
            <w:tcBorders>
              <w:top w:val="nil"/>
              <w:left w:val="nil"/>
              <w:bottom w:val="nil"/>
              <w:right w:val="nil"/>
            </w:tcBorders>
            <w:vAlign w:val="center"/>
          </w:tcPr>
          <w:p w14:paraId="5F566B19"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4,5</w:t>
            </w:r>
          </w:p>
        </w:tc>
        <w:tc>
          <w:tcPr>
            <w:tcW w:w="1134" w:type="dxa"/>
            <w:tcBorders>
              <w:top w:val="nil"/>
              <w:left w:val="nil"/>
              <w:bottom w:val="nil"/>
              <w:right w:val="nil"/>
            </w:tcBorders>
            <w:vAlign w:val="center"/>
          </w:tcPr>
          <w:p w14:paraId="1157972B"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4,9</w:t>
            </w:r>
          </w:p>
        </w:tc>
        <w:tc>
          <w:tcPr>
            <w:tcW w:w="1134" w:type="dxa"/>
            <w:tcBorders>
              <w:top w:val="nil"/>
              <w:left w:val="nil"/>
              <w:bottom w:val="nil"/>
              <w:right w:val="nil"/>
            </w:tcBorders>
            <w:vAlign w:val="center"/>
          </w:tcPr>
          <w:p w14:paraId="684F147A"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4,8</w:t>
            </w:r>
          </w:p>
        </w:tc>
      </w:tr>
      <w:tr w:rsidR="000C373B" w:rsidRPr="000C373B" w14:paraId="4AA784B3" w14:textId="77777777" w:rsidTr="00F65A03">
        <w:trPr>
          <w:gridAfter w:val="1"/>
          <w:wAfter w:w="6" w:type="dxa"/>
          <w:trHeight w:val="19"/>
          <w:jc w:val="center"/>
        </w:trPr>
        <w:tc>
          <w:tcPr>
            <w:tcW w:w="5670" w:type="dxa"/>
            <w:tcBorders>
              <w:top w:val="nil"/>
              <w:left w:val="nil"/>
              <w:bottom w:val="nil"/>
              <w:right w:val="nil"/>
            </w:tcBorders>
            <w:vAlign w:val="center"/>
          </w:tcPr>
          <w:p w14:paraId="496597C3" w14:textId="77777777" w:rsidR="000C373B" w:rsidRPr="00862A41" w:rsidRDefault="000C373B" w:rsidP="0002770B">
            <w:pPr>
              <w:tabs>
                <w:tab w:val="left" w:pos="9639"/>
              </w:tabs>
              <w:spacing w:before="120"/>
              <w:ind w:hanging="595"/>
              <w:jc w:val="both"/>
              <w:rPr>
                <w:rFonts w:ascii="Trebuchet MS" w:hAnsi="Trebuchet MS" w:cs="Calibri"/>
                <w:lang w:val="ro-RO"/>
              </w:rPr>
            </w:pPr>
            <w:r w:rsidRPr="00862A41">
              <w:rPr>
                <w:rFonts w:ascii="Trebuchet MS" w:hAnsi="Trebuchet MS" w:cs="Calibri"/>
                <w:lang w:val="ro-RO"/>
              </w:rPr>
              <w:t xml:space="preserve">                  - Cheltuielile cu consumul final al populației</w:t>
            </w:r>
          </w:p>
        </w:tc>
        <w:tc>
          <w:tcPr>
            <w:tcW w:w="1134" w:type="dxa"/>
            <w:tcBorders>
              <w:top w:val="nil"/>
              <w:left w:val="nil"/>
              <w:bottom w:val="nil"/>
              <w:right w:val="nil"/>
            </w:tcBorders>
            <w:vAlign w:val="center"/>
          </w:tcPr>
          <w:p w14:paraId="597BFB3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4,5</w:t>
            </w:r>
          </w:p>
        </w:tc>
        <w:tc>
          <w:tcPr>
            <w:tcW w:w="1134" w:type="dxa"/>
            <w:tcBorders>
              <w:top w:val="nil"/>
              <w:left w:val="nil"/>
              <w:bottom w:val="nil"/>
              <w:right w:val="nil"/>
            </w:tcBorders>
            <w:vAlign w:val="center"/>
          </w:tcPr>
          <w:p w14:paraId="0462467B"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4,9</w:t>
            </w:r>
          </w:p>
        </w:tc>
        <w:tc>
          <w:tcPr>
            <w:tcW w:w="1134" w:type="dxa"/>
            <w:tcBorders>
              <w:top w:val="nil"/>
              <w:left w:val="nil"/>
              <w:bottom w:val="nil"/>
              <w:right w:val="nil"/>
            </w:tcBorders>
            <w:vAlign w:val="center"/>
          </w:tcPr>
          <w:p w14:paraId="49367EB3"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4,8</w:t>
            </w:r>
          </w:p>
        </w:tc>
      </w:tr>
      <w:tr w:rsidR="000C373B" w:rsidRPr="000C373B" w14:paraId="32B28843" w14:textId="77777777" w:rsidTr="00F65A03">
        <w:trPr>
          <w:gridAfter w:val="1"/>
          <w:wAfter w:w="6" w:type="dxa"/>
          <w:trHeight w:val="19"/>
          <w:jc w:val="center"/>
        </w:trPr>
        <w:tc>
          <w:tcPr>
            <w:tcW w:w="5670" w:type="dxa"/>
            <w:tcBorders>
              <w:top w:val="nil"/>
              <w:left w:val="nil"/>
              <w:bottom w:val="nil"/>
              <w:right w:val="nil"/>
            </w:tcBorders>
            <w:vAlign w:val="center"/>
          </w:tcPr>
          <w:p w14:paraId="179AA18B" w14:textId="77777777" w:rsidR="000C373B" w:rsidRPr="00862A41" w:rsidRDefault="000C373B" w:rsidP="0002770B">
            <w:pPr>
              <w:tabs>
                <w:tab w:val="left" w:pos="9639"/>
              </w:tabs>
              <w:spacing w:before="120"/>
              <w:ind w:hanging="595"/>
              <w:jc w:val="both"/>
              <w:rPr>
                <w:rFonts w:ascii="Trebuchet MS" w:hAnsi="Trebuchet MS" w:cs="Calibri"/>
                <w:lang w:val="ro-RO"/>
              </w:rPr>
            </w:pPr>
            <w:r w:rsidRPr="00862A41">
              <w:rPr>
                <w:rFonts w:ascii="Trebuchet MS" w:hAnsi="Trebuchet MS" w:cs="Calibri"/>
                <w:lang w:val="ro-RO"/>
              </w:rPr>
              <w:t xml:space="preserve">      - Cheltuielile cu consumul guvernamental, din care:</w:t>
            </w:r>
          </w:p>
        </w:tc>
        <w:tc>
          <w:tcPr>
            <w:tcW w:w="1134" w:type="dxa"/>
            <w:tcBorders>
              <w:top w:val="nil"/>
              <w:left w:val="nil"/>
              <w:bottom w:val="nil"/>
              <w:right w:val="nil"/>
            </w:tcBorders>
            <w:vAlign w:val="center"/>
          </w:tcPr>
          <w:p w14:paraId="22341529"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2,7</w:t>
            </w:r>
          </w:p>
        </w:tc>
        <w:tc>
          <w:tcPr>
            <w:tcW w:w="1134" w:type="dxa"/>
            <w:tcBorders>
              <w:top w:val="nil"/>
              <w:left w:val="nil"/>
              <w:bottom w:val="nil"/>
              <w:right w:val="nil"/>
            </w:tcBorders>
            <w:vAlign w:val="center"/>
          </w:tcPr>
          <w:p w14:paraId="431C7A32"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3,1</w:t>
            </w:r>
          </w:p>
        </w:tc>
        <w:tc>
          <w:tcPr>
            <w:tcW w:w="1134" w:type="dxa"/>
            <w:tcBorders>
              <w:top w:val="nil"/>
              <w:left w:val="nil"/>
              <w:bottom w:val="nil"/>
              <w:right w:val="nil"/>
            </w:tcBorders>
            <w:vAlign w:val="center"/>
          </w:tcPr>
          <w:p w14:paraId="3688A1C3"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2,8</w:t>
            </w:r>
          </w:p>
        </w:tc>
      </w:tr>
      <w:tr w:rsidR="000C373B" w:rsidRPr="000C373B" w14:paraId="44E9C139" w14:textId="77777777" w:rsidTr="00F65A03">
        <w:trPr>
          <w:gridAfter w:val="1"/>
          <w:wAfter w:w="6" w:type="dxa"/>
          <w:trHeight w:val="19"/>
          <w:jc w:val="center"/>
        </w:trPr>
        <w:tc>
          <w:tcPr>
            <w:tcW w:w="5670" w:type="dxa"/>
            <w:tcBorders>
              <w:top w:val="nil"/>
              <w:left w:val="nil"/>
              <w:bottom w:val="nil"/>
              <w:right w:val="nil"/>
            </w:tcBorders>
            <w:vAlign w:val="center"/>
          </w:tcPr>
          <w:p w14:paraId="062244B1"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 xml:space="preserve">          - Consumul colectiv al administrației publice</w:t>
            </w:r>
          </w:p>
        </w:tc>
        <w:tc>
          <w:tcPr>
            <w:tcW w:w="1134" w:type="dxa"/>
            <w:tcBorders>
              <w:top w:val="nil"/>
              <w:left w:val="nil"/>
              <w:bottom w:val="nil"/>
              <w:right w:val="nil"/>
            </w:tcBorders>
            <w:vAlign w:val="center"/>
          </w:tcPr>
          <w:p w14:paraId="6BB1DF50"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3,0</w:t>
            </w:r>
          </w:p>
        </w:tc>
        <w:tc>
          <w:tcPr>
            <w:tcW w:w="1134" w:type="dxa"/>
            <w:tcBorders>
              <w:top w:val="nil"/>
              <w:left w:val="nil"/>
              <w:bottom w:val="nil"/>
              <w:right w:val="nil"/>
            </w:tcBorders>
            <w:vAlign w:val="center"/>
          </w:tcPr>
          <w:p w14:paraId="21D0F5E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3,1</w:t>
            </w:r>
          </w:p>
        </w:tc>
        <w:tc>
          <w:tcPr>
            <w:tcW w:w="1134" w:type="dxa"/>
            <w:tcBorders>
              <w:top w:val="nil"/>
              <w:left w:val="nil"/>
              <w:bottom w:val="nil"/>
              <w:right w:val="nil"/>
            </w:tcBorders>
            <w:vAlign w:val="center"/>
          </w:tcPr>
          <w:p w14:paraId="6877544B"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3,2</w:t>
            </w:r>
          </w:p>
        </w:tc>
      </w:tr>
      <w:tr w:rsidR="000C373B" w:rsidRPr="000C373B" w14:paraId="29CBB7C0" w14:textId="77777777" w:rsidTr="00F65A03">
        <w:trPr>
          <w:gridAfter w:val="1"/>
          <w:wAfter w:w="6" w:type="dxa"/>
          <w:trHeight w:val="19"/>
          <w:jc w:val="center"/>
        </w:trPr>
        <w:tc>
          <w:tcPr>
            <w:tcW w:w="5670" w:type="dxa"/>
            <w:tcBorders>
              <w:top w:val="nil"/>
              <w:left w:val="nil"/>
              <w:bottom w:val="nil"/>
              <w:right w:val="nil"/>
            </w:tcBorders>
            <w:vAlign w:val="center"/>
          </w:tcPr>
          <w:p w14:paraId="56A68AD6"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lastRenderedPageBreak/>
              <w:t xml:space="preserve">   Formarea brută de capital fix</w:t>
            </w:r>
          </w:p>
        </w:tc>
        <w:tc>
          <w:tcPr>
            <w:tcW w:w="1134" w:type="dxa"/>
            <w:tcBorders>
              <w:top w:val="nil"/>
              <w:left w:val="nil"/>
              <w:bottom w:val="nil"/>
              <w:right w:val="nil"/>
            </w:tcBorders>
            <w:vAlign w:val="center"/>
          </w:tcPr>
          <w:p w14:paraId="4E29197F"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9,3</w:t>
            </w:r>
          </w:p>
        </w:tc>
        <w:tc>
          <w:tcPr>
            <w:tcW w:w="1134" w:type="dxa"/>
            <w:tcBorders>
              <w:top w:val="nil"/>
              <w:left w:val="nil"/>
              <w:bottom w:val="nil"/>
              <w:right w:val="nil"/>
            </w:tcBorders>
            <w:vAlign w:val="center"/>
          </w:tcPr>
          <w:p w14:paraId="19C3EA3E"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11,2</w:t>
            </w:r>
          </w:p>
        </w:tc>
        <w:tc>
          <w:tcPr>
            <w:tcW w:w="1134" w:type="dxa"/>
            <w:tcBorders>
              <w:top w:val="nil"/>
              <w:left w:val="nil"/>
              <w:bottom w:val="nil"/>
              <w:right w:val="nil"/>
            </w:tcBorders>
            <w:vAlign w:val="center"/>
          </w:tcPr>
          <w:p w14:paraId="0BFDFC7B"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9,0</w:t>
            </w:r>
          </w:p>
        </w:tc>
      </w:tr>
      <w:tr w:rsidR="000C373B" w:rsidRPr="000C373B" w14:paraId="1ED1C0FD" w14:textId="77777777" w:rsidTr="00F65A03">
        <w:trPr>
          <w:gridAfter w:val="1"/>
          <w:wAfter w:w="6" w:type="dxa"/>
          <w:trHeight w:val="19"/>
          <w:jc w:val="center"/>
        </w:trPr>
        <w:tc>
          <w:tcPr>
            <w:tcW w:w="5670" w:type="dxa"/>
            <w:tcBorders>
              <w:top w:val="nil"/>
              <w:left w:val="nil"/>
              <w:bottom w:val="nil"/>
              <w:right w:val="nil"/>
            </w:tcBorders>
            <w:vAlign w:val="center"/>
          </w:tcPr>
          <w:p w14:paraId="07551C04"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Exporturi de bunuri și servicii*)</w:t>
            </w:r>
          </w:p>
        </w:tc>
        <w:tc>
          <w:tcPr>
            <w:tcW w:w="1134" w:type="dxa"/>
            <w:tcBorders>
              <w:top w:val="nil"/>
              <w:left w:val="nil"/>
              <w:bottom w:val="nil"/>
              <w:right w:val="nil"/>
            </w:tcBorders>
            <w:vAlign w:val="center"/>
          </w:tcPr>
          <w:p w14:paraId="67208211"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5,4</w:t>
            </w:r>
          </w:p>
        </w:tc>
        <w:tc>
          <w:tcPr>
            <w:tcW w:w="1134" w:type="dxa"/>
            <w:tcBorders>
              <w:top w:val="nil"/>
              <w:left w:val="nil"/>
              <w:bottom w:val="nil"/>
              <w:right w:val="nil"/>
            </w:tcBorders>
            <w:vAlign w:val="center"/>
          </w:tcPr>
          <w:p w14:paraId="652AC45A"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6,0</w:t>
            </w:r>
          </w:p>
        </w:tc>
        <w:tc>
          <w:tcPr>
            <w:tcW w:w="1134" w:type="dxa"/>
            <w:tcBorders>
              <w:top w:val="nil"/>
              <w:left w:val="nil"/>
              <w:bottom w:val="nil"/>
              <w:right w:val="nil"/>
            </w:tcBorders>
            <w:vAlign w:val="center"/>
          </w:tcPr>
          <w:p w14:paraId="34BBAC67"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5,5</w:t>
            </w:r>
          </w:p>
        </w:tc>
      </w:tr>
      <w:tr w:rsidR="000C373B" w:rsidRPr="000C373B" w14:paraId="28832571" w14:textId="77777777" w:rsidTr="00F65A03">
        <w:trPr>
          <w:gridAfter w:val="1"/>
          <w:wAfter w:w="6" w:type="dxa"/>
          <w:trHeight w:val="19"/>
          <w:jc w:val="center"/>
        </w:trPr>
        <w:tc>
          <w:tcPr>
            <w:tcW w:w="5670" w:type="dxa"/>
            <w:tcBorders>
              <w:top w:val="nil"/>
              <w:left w:val="nil"/>
              <w:bottom w:val="single" w:sz="4" w:space="0" w:color="auto"/>
              <w:right w:val="nil"/>
            </w:tcBorders>
            <w:vAlign w:val="center"/>
          </w:tcPr>
          <w:p w14:paraId="6FE56E04"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Importuri de bunuri și servicii*)</w:t>
            </w:r>
          </w:p>
        </w:tc>
        <w:tc>
          <w:tcPr>
            <w:tcW w:w="1134" w:type="dxa"/>
            <w:tcBorders>
              <w:top w:val="nil"/>
              <w:left w:val="nil"/>
              <w:bottom w:val="single" w:sz="4" w:space="0" w:color="auto"/>
              <w:right w:val="nil"/>
            </w:tcBorders>
            <w:vAlign w:val="center"/>
          </w:tcPr>
          <w:p w14:paraId="4FBA93E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7,2</w:t>
            </w:r>
          </w:p>
        </w:tc>
        <w:tc>
          <w:tcPr>
            <w:tcW w:w="1134" w:type="dxa"/>
            <w:tcBorders>
              <w:top w:val="nil"/>
              <w:left w:val="nil"/>
              <w:bottom w:val="single" w:sz="4" w:space="0" w:color="auto"/>
              <w:right w:val="nil"/>
            </w:tcBorders>
            <w:vAlign w:val="center"/>
          </w:tcPr>
          <w:p w14:paraId="43C9CA55"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7,3</w:t>
            </w:r>
          </w:p>
        </w:tc>
        <w:tc>
          <w:tcPr>
            <w:tcW w:w="1134" w:type="dxa"/>
            <w:tcBorders>
              <w:top w:val="nil"/>
              <w:left w:val="nil"/>
              <w:bottom w:val="single" w:sz="4" w:space="0" w:color="auto"/>
              <w:right w:val="nil"/>
            </w:tcBorders>
            <w:vAlign w:val="center"/>
          </w:tcPr>
          <w:p w14:paraId="2F63F38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6,7</w:t>
            </w:r>
          </w:p>
        </w:tc>
      </w:tr>
      <w:tr w:rsidR="000C373B" w:rsidRPr="009F3881" w14:paraId="19873935" w14:textId="77777777" w:rsidTr="00F65A03">
        <w:trPr>
          <w:trHeight w:val="19"/>
          <w:jc w:val="center"/>
        </w:trPr>
        <w:tc>
          <w:tcPr>
            <w:tcW w:w="9078" w:type="dxa"/>
            <w:gridSpan w:val="5"/>
            <w:tcBorders>
              <w:top w:val="single" w:sz="4" w:space="0" w:color="auto"/>
              <w:left w:val="nil"/>
              <w:bottom w:val="single" w:sz="4" w:space="0" w:color="auto"/>
              <w:right w:val="nil"/>
            </w:tcBorders>
            <w:shd w:val="clear" w:color="auto" w:fill="8EAADB"/>
            <w:vAlign w:val="center"/>
          </w:tcPr>
          <w:p w14:paraId="4A4022E3"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Contribuții la creșterea PIB (procente)</w:t>
            </w:r>
          </w:p>
        </w:tc>
      </w:tr>
      <w:tr w:rsidR="000C373B" w:rsidRPr="000C373B" w14:paraId="32F9E9FC" w14:textId="77777777" w:rsidTr="00F65A03">
        <w:trPr>
          <w:gridAfter w:val="1"/>
          <w:wAfter w:w="6" w:type="dxa"/>
          <w:trHeight w:val="19"/>
          <w:jc w:val="center"/>
        </w:trPr>
        <w:tc>
          <w:tcPr>
            <w:tcW w:w="5670" w:type="dxa"/>
            <w:tcBorders>
              <w:top w:val="single" w:sz="4" w:space="0" w:color="auto"/>
              <w:left w:val="nil"/>
              <w:bottom w:val="nil"/>
              <w:right w:val="nil"/>
            </w:tcBorders>
            <w:vAlign w:val="center"/>
          </w:tcPr>
          <w:p w14:paraId="73AA5874"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Cererea internă finală</w:t>
            </w:r>
          </w:p>
        </w:tc>
        <w:tc>
          <w:tcPr>
            <w:tcW w:w="1134" w:type="dxa"/>
            <w:tcBorders>
              <w:top w:val="single" w:sz="4" w:space="0" w:color="auto"/>
              <w:left w:val="nil"/>
              <w:bottom w:val="nil"/>
              <w:right w:val="nil"/>
            </w:tcBorders>
            <w:vAlign w:val="bottom"/>
          </w:tcPr>
          <w:p w14:paraId="69104EC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 xml:space="preserve">5,7 </w:t>
            </w:r>
          </w:p>
        </w:tc>
        <w:tc>
          <w:tcPr>
            <w:tcW w:w="1134" w:type="dxa"/>
            <w:tcBorders>
              <w:top w:val="single" w:sz="4" w:space="0" w:color="auto"/>
              <w:left w:val="nil"/>
              <w:bottom w:val="nil"/>
              <w:right w:val="nil"/>
            </w:tcBorders>
            <w:vAlign w:val="bottom"/>
          </w:tcPr>
          <w:p w14:paraId="31AC07A2"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 xml:space="preserve">6,6 </w:t>
            </w:r>
          </w:p>
        </w:tc>
        <w:tc>
          <w:tcPr>
            <w:tcW w:w="1134" w:type="dxa"/>
            <w:tcBorders>
              <w:top w:val="single" w:sz="4" w:space="0" w:color="auto"/>
              <w:left w:val="nil"/>
              <w:bottom w:val="nil"/>
              <w:right w:val="nil"/>
            </w:tcBorders>
            <w:vAlign w:val="bottom"/>
          </w:tcPr>
          <w:p w14:paraId="2FADA0A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 xml:space="preserve">6,0 </w:t>
            </w:r>
          </w:p>
        </w:tc>
      </w:tr>
      <w:tr w:rsidR="000C373B" w:rsidRPr="000C373B" w14:paraId="015345D4" w14:textId="77777777" w:rsidTr="00F65A03">
        <w:trPr>
          <w:gridAfter w:val="1"/>
          <w:wAfter w:w="6" w:type="dxa"/>
          <w:trHeight w:val="19"/>
          <w:jc w:val="center"/>
        </w:trPr>
        <w:tc>
          <w:tcPr>
            <w:tcW w:w="5670" w:type="dxa"/>
            <w:tcBorders>
              <w:top w:val="nil"/>
              <w:left w:val="nil"/>
              <w:bottom w:val="nil"/>
              <w:right w:val="nil"/>
            </w:tcBorders>
            <w:vAlign w:val="center"/>
          </w:tcPr>
          <w:p w14:paraId="389239EB"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Modificarea stocurilor</w:t>
            </w:r>
          </w:p>
        </w:tc>
        <w:tc>
          <w:tcPr>
            <w:tcW w:w="1134" w:type="dxa"/>
            <w:tcBorders>
              <w:top w:val="nil"/>
              <w:left w:val="nil"/>
              <w:bottom w:val="nil"/>
              <w:right w:val="nil"/>
            </w:tcBorders>
            <w:vAlign w:val="bottom"/>
          </w:tcPr>
          <w:p w14:paraId="5CC4D040"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0,0</w:t>
            </w:r>
          </w:p>
        </w:tc>
        <w:tc>
          <w:tcPr>
            <w:tcW w:w="1134" w:type="dxa"/>
            <w:tcBorders>
              <w:top w:val="nil"/>
              <w:left w:val="nil"/>
              <w:bottom w:val="nil"/>
              <w:right w:val="nil"/>
            </w:tcBorders>
            <w:vAlign w:val="bottom"/>
          </w:tcPr>
          <w:p w14:paraId="057605F7"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-0,4</w:t>
            </w:r>
          </w:p>
        </w:tc>
        <w:tc>
          <w:tcPr>
            <w:tcW w:w="1134" w:type="dxa"/>
            <w:tcBorders>
              <w:top w:val="nil"/>
              <w:left w:val="nil"/>
              <w:bottom w:val="nil"/>
              <w:right w:val="nil"/>
            </w:tcBorders>
            <w:vAlign w:val="bottom"/>
          </w:tcPr>
          <w:p w14:paraId="1BCF78A0"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-0,1</w:t>
            </w:r>
          </w:p>
        </w:tc>
      </w:tr>
      <w:tr w:rsidR="000C373B" w:rsidRPr="000C373B" w14:paraId="56CAF875" w14:textId="77777777" w:rsidTr="00F65A03">
        <w:trPr>
          <w:gridAfter w:val="1"/>
          <w:wAfter w:w="6" w:type="dxa"/>
          <w:trHeight w:val="19"/>
          <w:jc w:val="center"/>
        </w:trPr>
        <w:tc>
          <w:tcPr>
            <w:tcW w:w="5670" w:type="dxa"/>
            <w:tcBorders>
              <w:top w:val="nil"/>
              <w:left w:val="nil"/>
              <w:bottom w:val="single" w:sz="2" w:space="0" w:color="333399"/>
              <w:right w:val="nil"/>
            </w:tcBorders>
            <w:vAlign w:val="center"/>
          </w:tcPr>
          <w:p w14:paraId="72AA963A"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Export net</w:t>
            </w:r>
          </w:p>
        </w:tc>
        <w:tc>
          <w:tcPr>
            <w:tcW w:w="1134" w:type="dxa"/>
            <w:tcBorders>
              <w:top w:val="nil"/>
              <w:left w:val="nil"/>
              <w:bottom w:val="single" w:sz="2" w:space="0" w:color="333399"/>
              <w:right w:val="nil"/>
            </w:tcBorders>
            <w:vAlign w:val="center"/>
          </w:tcPr>
          <w:p w14:paraId="15522277"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-1,1</w:t>
            </w:r>
          </w:p>
        </w:tc>
        <w:tc>
          <w:tcPr>
            <w:tcW w:w="1134" w:type="dxa"/>
            <w:tcBorders>
              <w:top w:val="nil"/>
              <w:left w:val="nil"/>
              <w:bottom w:val="single" w:sz="2" w:space="0" w:color="333399"/>
              <w:right w:val="nil"/>
            </w:tcBorders>
            <w:vAlign w:val="center"/>
          </w:tcPr>
          <w:p w14:paraId="0B00E3C2"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-0,9</w:t>
            </w:r>
          </w:p>
        </w:tc>
        <w:tc>
          <w:tcPr>
            <w:tcW w:w="1134" w:type="dxa"/>
            <w:tcBorders>
              <w:top w:val="nil"/>
              <w:left w:val="nil"/>
              <w:bottom w:val="single" w:sz="2" w:space="0" w:color="333399"/>
              <w:right w:val="nil"/>
            </w:tcBorders>
            <w:vAlign w:val="center"/>
          </w:tcPr>
          <w:p w14:paraId="3C2E499E"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-0,8</w:t>
            </w:r>
          </w:p>
        </w:tc>
      </w:tr>
      <w:tr w:rsidR="000C373B" w:rsidRPr="000C373B" w14:paraId="7954162C" w14:textId="77777777" w:rsidTr="00F65A03">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vAlign w:val="center"/>
          </w:tcPr>
          <w:p w14:paraId="43AA73F9" w14:textId="77777777" w:rsidR="000C373B" w:rsidRPr="00862A41" w:rsidRDefault="000C373B" w:rsidP="0002770B">
            <w:pPr>
              <w:tabs>
                <w:tab w:val="left" w:pos="9639"/>
              </w:tabs>
              <w:spacing w:before="120"/>
              <w:jc w:val="both"/>
              <w:outlineLvl w:val="1"/>
              <w:rPr>
                <w:rFonts w:ascii="Trebuchet MS" w:hAnsi="Trebuchet MS" w:cs="Calibri"/>
                <w:b/>
                <w:bCs/>
                <w:lang w:val="ro-RO"/>
              </w:rPr>
            </w:pPr>
          </w:p>
        </w:tc>
        <w:tc>
          <w:tcPr>
            <w:tcW w:w="1134" w:type="dxa"/>
            <w:tcBorders>
              <w:top w:val="single" w:sz="2" w:space="0" w:color="333399"/>
              <w:bottom w:val="single" w:sz="4" w:space="0" w:color="333399"/>
            </w:tcBorders>
            <w:shd w:val="clear" w:color="auto" w:fill="8EAADB"/>
            <w:vAlign w:val="center"/>
          </w:tcPr>
          <w:p w14:paraId="7D2FFEA1" w14:textId="77777777" w:rsidR="000C373B" w:rsidRPr="00862A41" w:rsidRDefault="000C373B" w:rsidP="0002770B">
            <w:pPr>
              <w:tabs>
                <w:tab w:val="left" w:pos="9639"/>
              </w:tabs>
              <w:spacing w:before="120"/>
              <w:jc w:val="center"/>
              <w:rPr>
                <w:rFonts w:ascii="Trebuchet MS" w:hAnsi="Trebuchet MS" w:cs="Calibri"/>
                <w:b/>
                <w:bCs/>
                <w:lang w:val="ro-RO"/>
              </w:rPr>
            </w:pPr>
          </w:p>
        </w:tc>
        <w:tc>
          <w:tcPr>
            <w:tcW w:w="1134" w:type="dxa"/>
            <w:tcBorders>
              <w:top w:val="single" w:sz="2" w:space="0" w:color="333399"/>
              <w:bottom w:val="single" w:sz="4" w:space="0" w:color="333399"/>
            </w:tcBorders>
            <w:shd w:val="clear" w:color="auto" w:fill="8EAADB"/>
            <w:vAlign w:val="center"/>
          </w:tcPr>
          <w:p w14:paraId="35486B43" w14:textId="77777777" w:rsidR="000C373B" w:rsidRPr="00862A41" w:rsidRDefault="000C373B" w:rsidP="0002770B">
            <w:pPr>
              <w:tabs>
                <w:tab w:val="left" w:pos="9639"/>
              </w:tabs>
              <w:spacing w:before="120"/>
              <w:jc w:val="center"/>
              <w:rPr>
                <w:rFonts w:ascii="Trebuchet MS" w:hAnsi="Trebuchet MS" w:cs="Calibri"/>
                <w:b/>
                <w:bCs/>
                <w:lang w:val="ro-RO"/>
              </w:rPr>
            </w:pPr>
          </w:p>
        </w:tc>
        <w:tc>
          <w:tcPr>
            <w:tcW w:w="1134" w:type="dxa"/>
            <w:tcBorders>
              <w:top w:val="single" w:sz="2" w:space="0" w:color="333399"/>
              <w:bottom w:val="single" w:sz="4" w:space="0" w:color="333399"/>
              <w:right w:val="nil"/>
            </w:tcBorders>
            <w:shd w:val="clear" w:color="auto" w:fill="8EAADB"/>
            <w:vAlign w:val="center"/>
          </w:tcPr>
          <w:p w14:paraId="3647BE16" w14:textId="77777777" w:rsidR="000C373B" w:rsidRPr="00862A41" w:rsidRDefault="000C373B" w:rsidP="0002770B">
            <w:pPr>
              <w:tabs>
                <w:tab w:val="left" w:pos="9639"/>
              </w:tabs>
              <w:spacing w:before="120"/>
              <w:jc w:val="center"/>
              <w:rPr>
                <w:rFonts w:ascii="Trebuchet MS" w:hAnsi="Trebuchet MS" w:cs="Calibri"/>
                <w:b/>
                <w:bCs/>
                <w:lang w:val="ro-RO"/>
              </w:rPr>
            </w:pPr>
          </w:p>
        </w:tc>
      </w:tr>
    </w:tbl>
    <w:p w14:paraId="29E3A16D" w14:textId="77777777" w:rsidR="000C373B" w:rsidRPr="00862A41" w:rsidRDefault="000C373B" w:rsidP="0002770B">
      <w:pPr>
        <w:tabs>
          <w:tab w:val="left" w:pos="9639"/>
        </w:tabs>
        <w:spacing w:before="120"/>
        <w:ind w:firstLine="210"/>
        <w:jc w:val="both"/>
        <w:rPr>
          <w:rFonts w:ascii="Trebuchet MS" w:hAnsi="Trebuchet MS" w:cs="Calibri"/>
          <w:i/>
          <w:iCs/>
          <w:sz w:val="20"/>
          <w:szCs w:val="20"/>
          <w:lang w:val="ro-RO"/>
        </w:rPr>
      </w:pPr>
      <w:r w:rsidRPr="00862A41">
        <w:rPr>
          <w:rFonts w:ascii="Trebuchet MS" w:hAnsi="Trebuchet MS" w:cs="Calibri"/>
          <w:i/>
          <w:iCs/>
          <w:sz w:val="20"/>
          <w:szCs w:val="20"/>
          <w:lang w:val="ro-RO"/>
        </w:rPr>
        <w:t>Sursa: Comisia Națională de Strategie și Prognoză</w:t>
      </w:r>
    </w:p>
    <w:p w14:paraId="1CB4ADCA" w14:textId="77777777" w:rsidR="000C373B" w:rsidRPr="00862A41" w:rsidRDefault="000C373B" w:rsidP="0002770B">
      <w:pPr>
        <w:tabs>
          <w:tab w:val="left" w:pos="9639"/>
        </w:tabs>
        <w:spacing w:before="120"/>
        <w:jc w:val="both"/>
        <w:rPr>
          <w:rFonts w:ascii="Trebuchet MS" w:hAnsi="Trebuchet MS" w:cs="Calibri"/>
          <w:sz w:val="20"/>
          <w:szCs w:val="20"/>
          <w:lang w:val="ro-RO"/>
        </w:rPr>
      </w:pPr>
      <w:r w:rsidRPr="00862A41">
        <w:rPr>
          <w:rFonts w:ascii="Trebuchet MS" w:hAnsi="Trebuchet MS" w:cs="Calibri"/>
          <w:sz w:val="20"/>
          <w:szCs w:val="20"/>
          <w:lang w:val="ro-RO"/>
        </w:rPr>
        <w:t>*) Exporturile și importurile de bunuri și servicii sunt exprimate în termeni reali (de volum)</w:t>
      </w:r>
    </w:p>
    <w:p w14:paraId="5A7BD408" w14:textId="77777777" w:rsidR="000C373B" w:rsidRPr="000C373B" w:rsidRDefault="000C373B" w:rsidP="0002770B">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left" w:pos="9639"/>
          <w:tab w:val="right" w:pos="11057"/>
        </w:tabs>
        <w:spacing w:before="120"/>
        <w:jc w:val="both"/>
        <w:rPr>
          <w:rFonts w:ascii="Trebuchet MS" w:hAnsi="Trebuchet MS" w:cs="Calibri"/>
          <w:lang w:val="ro-RO"/>
        </w:rPr>
      </w:pPr>
    </w:p>
    <w:p w14:paraId="5B8212D8" w14:textId="77777777" w:rsidR="000C373B" w:rsidRPr="000C373B" w:rsidRDefault="000C373B" w:rsidP="00587DF5">
      <w:pPr>
        <w:spacing w:before="120" w:after="120"/>
        <w:jc w:val="both"/>
        <w:rPr>
          <w:rFonts w:ascii="Trebuchet MS" w:hAnsi="Trebuchet MS" w:cs="Calibri"/>
          <w:lang w:val="ro-RO"/>
        </w:rPr>
      </w:pPr>
      <w:r w:rsidRPr="000C373B">
        <w:rPr>
          <w:rFonts w:ascii="Trebuchet MS" w:hAnsi="Trebuchet MS" w:cs="Calibri"/>
          <w:lang w:val="ro-RO"/>
        </w:rPr>
        <w:t>Pe partea cererii, formarea brută de capital fix va reprezenta principalul factor al creșterii economice, cu un ritm anual de 9,9%, scenariul luând în calcul impactul absorbției atât a fondurilor alocate prin PNRR, cât și a celor din cadrul financiar multianual. Exporturile și importurile de bunuri și servicii vor înregistra ritmuri de creștere, în termeni reali, cu o medie anuală de 5,7%, respectiv 7,1%, exportul net având efect negativ asupra creșterii economice, dar care se va diminua treptat.</w:t>
      </w:r>
    </w:p>
    <w:p w14:paraId="2819BD70" w14:textId="77777777" w:rsidR="000C373B" w:rsidRPr="000C373B" w:rsidRDefault="000C373B" w:rsidP="00587DF5">
      <w:pPr>
        <w:spacing w:before="120" w:after="120"/>
        <w:jc w:val="both"/>
        <w:rPr>
          <w:rFonts w:ascii="Trebuchet MS" w:hAnsi="Trebuchet MS" w:cs="Calibri"/>
          <w:lang w:val="ro-RO"/>
        </w:rPr>
      </w:pPr>
      <w:r w:rsidRPr="000C373B">
        <w:rPr>
          <w:rFonts w:ascii="Trebuchet MS" w:hAnsi="Trebuchet MS" w:cs="Calibri"/>
          <w:b/>
          <w:bCs/>
          <w:lang w:val="ro-RO"/>
        </w:rPr>
        <w:t>Numărul mediu de salariați</w:t>
      </w:r>
      <w:r w:rsidRPr="000C373B">
        <w:rPr>
          <w:rFonts w:ascii="Trebuchet MS" w:hAnsi="Trebuchet MS" w:cs="Calibri"/>
          <w:lang w:val="ro-RO"/>
        </w:rPr>
        <w:t xml:space="preserve"> se va majora în perioada 2022-2024, în medie cu 2,4% anual, iar </w:t>
      </w:r>
      <w:r w:rsidRPr="000C373B">
        <w:rPr>
          <w:rFonts w:ascii="Trebuchet MS" w:hAnsi="Trebuchet MS" w:cs="Calibri"/>
          <w:b/>
          <w:bCs/>
          <w:lang w:val="ro-RO"/>
        </w:rPr>
        <w:t>rata șomajului înregistrat la sfârșitul anului</w:t>
      </w:r>
      <w:r w:rsidRPr="000C373B">
        <w:rPr>
          <w:rFonts w:ascii="Trebuchet MS" w:hAnsi="Trebuchet MS" w:cs="Calibri"/>
          <w:lang w:val="ro-RO"/>
        </w:rPr>
        <w:t xml:space="preserve"> se va diminua, ajungând la 2,6 % la finalul anului 2024.</w:t>
      </w:r>
    </w:p>
    <w:p w14:paraId="7E854AC6" w14:textId="77777777" w:rsidR="000C373B" w:rsidRPr="000C373B" w:rsidRDefault="000C373B" w:rsidP="00587DF5">
      <w:pPr>
        <w:spacing w:before="120" w:after="120"/>
        <w:jc w:val="both"/>
        <w:rPr>
          <w:rFonts w:ascii="Trebuchet MS" w:hAnsi="Trebuchet MS" w:cs="Calibri"/>
          <w:lang w:val="ro-RO"/>
        </w:rPr>
      </w:pPr>
      <w:r w:rsidRPr="000C373B">
        <w:rPr>
          <w:rFonts w:ascii="Trebuchet MS" w:hAnsi="Trebuchet MS" w:cs="Calibri"/>
          <w:lang w:val="ro-RO"/>
        </w:rPr>
        <w:t xml:space="preserve">În intervalul 2022-2024 se estimează că </w:t>
      </w:r>
      <w:r w:rsidRPr="000C373B">
        <w:rPr>
          <w:rFonts w:ascii="Trebuchet MS" w:hAnsi="Trebuchet MS" w:cs="Calibri"/>
          <w:b/>
          <w:lang w:val="ro-RO"/>
        </w:rPr>
        <w:t>exporturile de bunuri</w:t>
      </w:r>
      <w:r w:rsidRPr="000C373B">
        <w:rPr>
          <w:rFonts w:ascii="Trebuchet MS" w:hAnsi="Trebuchet MS" w:cs="Calibri"/>
          <w:lang w:val="ro-RO"/>
        </w:rPr>
        <w:t xml:space="preserve"> se vor majora în medie cu 7,6%, în timp ce </w:t>
      </w:r>
      <w:r w:rsidRPr="000C373B">
        <w:rPr>
          <w:rFonts w:ascii="Trebuchet MS" w:hAnsi="Trebuchet MS" w:cs="Calibri"/>
          <w:b/>
          <w:lang w:val="ro-RO"/>
        </w:rPr>
        <w:t>importurile de bunuri</w:t>
      </w:r>
      <w:r w:rsidRPr="000C373B">
        <w:rPr>
          <w:rFonts w:ascii="Trebuchet MS" w:hAnsi="Trebuchet MS" w:cs="Calibri"/>
          <w:lang w:val="ro-RO"/>
        </w:rPr>
        <w:t xml:space="preserve"> vor avea o dinamică superioară, respectiv 8,2%. Creșterea mai accentuată a importurilor de bunuri se datorează unei majorări mai accelerate a achizițiilor de bunuri intermediare, în corelare cu evoluția așteptată a producției industriale și accelerarea activității de construcții. Un trend similar este estimat și în cazul importurilor de bunuri de capital, investițiile necesitând în special achiziții de pe piețele externe. </w:t>
      </w:r>
    </w:p>
    <w:p w14:paraId="5A928D02" w14:textId="77777777" w:rsidR="001E11DF" w:rsidRDefault="000C373B" w:rsidP="00587DF5">
      <w:pPr>
        <w:spacing w:before="120" w:after="120"/>
        <w:jc w:val="both"/>
        <w:rPr>
          <w:rFonts w:ascii="Trebuchet MS" w:hAnsi="Trebuchet MS" w:cs="Calibri"/>
          <w:lang w:val="ro-RO"/>
        </w:rPr>
      </w:pPr>
      <w:r w:rsidRPr="000C373B">
        <w:rPr>
          <w:rFonts w:ascii="Trebuchet MS" w:hAnsi="Trebuchet MS" w:cs="Calibri"/>
          <w:lang w:val="ro-RO"/>
        </w:rPr>
        <w:t>În ceea ce privește bunurile de consum și acestea sunt estimate în ușoară creștere, pe fondul temperării cererii de consum a gospodăriilor.</w:t>
      </w:r>
    </w:p>
    <w:p w14:paraId="433861F7" w14:textId="77777777" w:rsidR="000955D8" w:rsidRDefault="000955D8" w:rsidP="00587DF5">
      <w:pPr>
        <w:spacing w:before="120" w:after="120"/>
        <w:jc w:val="both"/>
        <w:rPr>
          <w:rFonts w:ascii="Trebuchet MS" w:hAnsi="Trebuchet MS" w:cs="Calibri"/>
          <w:lang w:val="ro-RO"/>
        </w:rPr>
      </w:pPr>
    </w:p>
    <w:p w14:paraId="65130B35" w14:textId="77777777" w:rsidR="000C373B" w:rsidRPr="000C373B" w:rsidRDefault="000C373B" w:rsidP="0002770B">
      <w:pPr>
        <w:tabs>
          <w:tab w:val="left" w:pos="9639"/>
        </w:tabs>
        <w:spacing w:before="120" w:after="120"/>
        <w:ind w:left="7200" w:firstLine="720"/>
        <w:jc w:val="both"/>
        <w:rPr>
          <w:rFonts w:ascii="Trebuchet MS" w:hAnsi="Trebuchet MS" w:cs="Calibri"/>
          <w:lang w:val="ro-RO"/>
        </w:rPr>
      </w:pPr>
      <w:r w:rsidRPr="000C373B">
        <w:rPr>
          <w:rFonts w:ascii="Trebuchet MS" w:hAnsi="Trebuchet MS" w:cs="Calibri"/>
          <w:lang w:val="ro-RO"/>
        </w:rPr>
        <w:t>- mil. euro -</w:t>
      </w:r>
    </w:p>
    <w:tbl>
      <w:tblPr>
        <w:tblW w:w="9213" w:type="dxa"/>
        <w:jc w:val="center"/>
        <w:tblBorders>
          <w:top w:val="single" w:sz="4" w:space="0" w:color="auto"/>
          <w:bottom w:val="single" w:sz="4" w:space="0" w:color="auto"/>
        </w:tblBorders>
        <w:tblLayout w:type="fixed"/>
        <w:tblLook w:val="0000" w:firstRow="0" w:lastRow="0" w:firstColumn="0" w:lastColumn="0" w:noHBand="0" w:noVBand="0"/>
      </w:tblPr>
      <w:tblGrid>
        <w:gridCol w:w="4141"/>
        <w:gridCol w:w="1599"/>
        <w:gridCol w:w="1528"/>
        <w:gridCol w:w="1945"/>
      </w:tblGrid>
      <w:tr w:rsidR="000C373B" w:rsidRPr="000C373B" w14:paraId="1EE7325A" w14:textId="77777777" w:rsidTr="000C373B">
        <w:trPr>
          <w:tblHeader/>
          <w:jc w:val="center"/>
        </w:trPr>
        <w:tc>
          <w:tcPr>
            <w:tcW w:w="4141" w:type="dxa"/>
            <w:shd w:val="clear" w:color="auto" w:fill="8EAADB" w:themeFill="accent5" w:themeFillTint="99"/>
            <w:noWrap/>
            <w:vAlign w:val="center"/>
          </w:tcPr>
          <w:p w14:paraId="26A1DF39"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Comerțul exterior și contul curent</w:t>
            </w:r>
          </w:p>
        </w:tc>
        <w:tc>
          <w:tcPr>
            <w:tcW w:w="1599" w:type="dxa"/>
            <w:shd w:val="clear" w:color="auto" w:fill="8EAADB" w:themeFill="accent5" w:themeFillTint="99"/>
            <w:noWrap/>
            <w:vAlign w:val="center"/>
          </w:tcPr>
          <w:p w14:paraId="2AFD67E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2022</w:t>
            </w:r>
          </w:p>
        </w:tc>
        <w:tc>
          <w:tcPr>
            <w:tcW w:w="1528" w:type="dxa"/>
            <w:shd w:val="clear" w:color="auto" w:fill="8EAADB" w:themeFill="accent5" w:themeFillTint="99"/>
            <w:vAlign w:val="center"/>
          </w:tcPr>
          <w:p w14:paraId="568896E2"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2023</w:t>
            </w:r>
          </w:p>
        </w:tc>
        <w:tc>
          <w:tcPr>
            <w:tcW w:w="1945" w:type="dxa"/>
            <w:shd w:val="clear" w:color="auto" w:fill="8EAADB" w:themeFill="accent5" w:themeFillTint="99"/>
            <w:vAlign w:val="center"/>
          </w:tcPr>
          <w:p w14:paraId="51114740"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2024</w:t>
            </w:r>
          </w:p>
        </w:tc>
      </w:tr>
      <w:tr w:rsidR="000C373B" w:rsidRPr="000C373B" w14:paraId="34438076" w14:textId="77777777" w:rsidTr="00F65A03">
        <w:trPr>
          <w:jc w:val="center"/>
        </w:trPr>
        <w:tc>
          <w:tcPr>
            <w:tcW w:w="4141" w:type="dxa"/>
            <w:noWrap/>
            <w:vAlign w:val="center"/>
          </w:tcPr>
          <w:p w14:paraId="268360D7"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Export de bunuri FOB*)</w:t>
            </w:r>
          </w:p>
        </w:tc>
        <w:tc>
          <w:tcPr>
            <w:tcW w:w="1599" w:type="dxa"/>
            <w:shd w:val="clear" w:color="auto" w:fill="auto"/>
            <w:noWrap/>
            <w:vAlign w:val="bottom"/>
          </w:tcPr>
          <w:p w14:paraId="1926F026"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79.097</w:t>
            </w:r>
          </w:p>
        </w:tc>
        <w:tc>
          <w:tcPr>
            <w:tcW w:w="1528" w:type="dxa"/>
            <w:shd w:val="clear" w:color="auto" w:fill="auto"/>
            <w:vAlign w:val="bottom"/>
          </w:tcPr>
          <w:p w14:paraId="05D7A5B2"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85.137</w:t>
            </w:r>
          </w:p>
        </w:tc>
        <w:tc>
          <w:tcPr>
            <w:tcW w:w="1945" w:type="dxa"/>
            <w:shd w:val="clear" w:color="auto" w:fill="auto"/>
            <w:vAlign w:val="bottom"/>
          </w:tcPr>
          <w:p w14:paraId="3CFC4082"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91.040</w:t>
            </w:r>
          </w:p>
        </w:tc>
      </w:tr>
      <w:tr w:rsidR="000C373B" w:rsidRPr="000C373B" w14:paraId="3E199279" w14:textId="77777777" w:rsidTr="00F65A03">
        <w:trPr>
          <w:jc w:val="center"/>
        </w:trPr>
        <w:tc>
          <w:tcPr>
            <w:tcW w:w="4141" w:type="dxa"/>
            <w:noWrap/>
            <w:vAlign w:val="center"/>
          </w:tcPr>
          <w:p w14:paraId="1CA4026A"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   - modificare procentuală anuală, %</w:t>
            </w:r>
          </w:p>
        </w:tc>
        <w:tc>
          <w:tcPr>
            <w:tcW w:w="1599" w:type="dxa"/>
            <w:shd w:val="clear" w:color="auto" w:fill="auto"/>
            <w:noWrap/>
            <w:vAlign w:val="bottom"/>
          </w:tcPr>
          <w:p w14:paraId="5AFD644A"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8,2</w:t>
            </w:r>
          </w:p>
        </w:tc>
        <w:tc>
          <w:tcPr>
            <w:tcW w:w="1528" w:type="dxa"/>
            <w:shd w:val="clear" w:color="auto" w:fill="auto"/>
            <w:vAlign w:val="bottom"/>
          </w:tcPr>
          <w:p w14:paraId="45FD452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7,6</w:t>
            </w:r>
          </w:p>
        </w:tc>
        <w:tc>
          <w:tcPr>
            <w:tcW w:w="1945" w:type="dxa"/>
            <w:shd w:val="clear" w:color="auto" w:fill="auto"/>
            <w:vAlign w:val="bottom"/>
          </w:tcPr>
          <w:p w14:paraId="20537E1B"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6,9</w:t>
            </w:r>
          </w:p>
        </w:tc>
      </w:tr>
      <w:tr w:rsidR="000C373B" w:rsidRPr="000C373B" w14:paraId="6E105F02" w14:textId="77777777" w:rsidTr="00F65A03">
        <w:trPr>
          <w:jc w:val="center"/>
        </w:trPr>
        <w:tc>
          <w:tcPr>
            <w:tcW w:w="4141" w:type="dxa"/>
            <w:noWrap/>
            <w:vAlign w:val="center"/>
          </w:tcPr>
          <w:p w14:paraId="7614FC6D"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Import de bunuri CIF*)</w:t>
            </w:r>
          </w:p>
        </w:tc>
        <w:tc>
          <w:tcPr>
            <w:tcW w:w="1599" w:type="dxa"/>
            <w:shd w:val="clear" w:color="auto" w:fill="auto"/>
            <w:noWrap/>
            <w:vAlign w:val="bottom"/>
          </w:tcPr>
          <w:p w14:paraId="1E24E4F3"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105.329</w:t>
            </w:r>
          </w:p>
        </w:tc>
        <w:tc>
          <w:tcPr>
            <w:tcW w:w="1528" w:type="dxa"/>
            <w:shd w:val="clear" w:color="auto" w:fill="auto"/>
            <w:vAlign w:val="bottom"/>
          </w:tcPr>
          <w:p w14:paraId="087001CB"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114.103</w:t>
            </w:r>
          </w:p>
        </w:tc>
        <w:tc>
          <w:tcPr>
            <w:tcW w:w="1945" w:type="dxa"/>
            <w:shd w:val="clear" w:color="auto" w:fill="auto"/>
            <w:vAlign w:val="bottom"/>
          </w:tcPr>
          <w:p w14:paraId="4C016F1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122.445</w:t>
            </w:r>
          </w:p>
        </w:tc>
      </w:tr>
      <w:tr w:rsidR="000C373B" w:rsidRPr="000C373B" w14:paraId="25ECBF30" w14:textId="77777777" w:rsidTr="00F65A03">
        <w:trPr>
          <w:jc w:val="center"/>
        </w:trPr>
        <w:tc>
          <w:tcPr>
            <w:tcW w:w="4141" w:type="dxa"/>
            <w:noWrap/>
            <w:vAlign w:val="center"/>
          </w:tcPr>
          <w:p w14:paraId="0519C7C4"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   - modificare procentuală anuală, %</w:t>
            </w:r>
          </w:p>
        </w:tc>
        <w:tc>
          <w:tcPr>
            <w:tcW w:w="1599" w:type="dxa"/>
            <w:shd w:val="clear" w:color="auto" w:fill="auto"/>
            <w:noWrap/>
            <w:vAlign w:val="center"/>
          </w:tcPr>
          <w:p w14:paraId="49115D61"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9,0</w:t>
            </w:r>
          </w:p>
        </w:tc>
        <w:tc>
          <w:tcPr>
            <w:tcW w:w="1528" w:type="dxa"/>
            <w:vAlign w:val="center"/>
          </w:tcPr>
          <w:p w14:paraId="3A382E67"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8,3</w:t>
            </w:r>
          </w:p>
        </w:tc>
        <w:tc>
          <w:tcPr>
            <w:tcW w:w="1945" w:type="dxa"/>
            <w:vAlign w:val="center"/>
          </w:tcPr>
          <w:p w14:paraId="1858E8EE"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7,3</w:t>
            </w:r>
          </w:p>
        </w:tc>
      </w:tr>
      <w:tr w:rsidR="000C373B" w:rsidRPr="000C373B" w14:paraId="4B0EC788" w14:textId="77777777" w:rsidTr="00F65A03">
        <w:trPr>
          <w:jc w:val="center"/>
        </w:trPr>
        <w:tc>
          <w:tcPr>
            <w:tcW w:w="4141" w:type="dxa"/>
            <w:noWrap/>
            <w:vAlign w:val="center"/>
          </w:tcPr>
          <w:p w14:paraId="066F6E48"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Sold Balanță Comercială FOB - CIF </w:t>
            </w:r>
          </w:p>
        </w:tc>
        <w:tc>
          <w:tcPr>
            <w:tcW w:w="1599" w:type="dxa"/>
            <w:shd w:val="clear" w:color="auto" w:fill="auto"/>
            <w:noWrap/>
            <w:vAlign w:val="bottom"/>
          </w:tcPr>
          <w:p w14:paraId="7BE66B76"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-26.232</w:t>
            </w:r>
          </w:p>
        </w:tc>
        <w:tc>
          <w:tcPr>
            <w:tcW w:w="1528" w:type="dxa"/>
            <w:shd w:val="clear" w:color="auto" w:fill="auto"/>
            <w:vAlign w:val="bottom"/>
          </w:tcPr>
          <w:p w14:paraId="51B58D9F"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-28.966</w:t>
            </w:r>
          </w:p>
        </w:tc>
        <w:tc>
          <w:tcPr>
            <w:tcW w:w="1945" w:type="dxa"/>
            <w:shd w:val="clear" w:color="auto" w:fill="auto"/>
            <w:vAlign w:val="bottom"/>
          </w:tcPr>
          <w:p w14:paraId="3D06DB10"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-31.405</w:t>
            </w:r>
          </w:p>
        </w:tc>
      </w:tr>
      <w:tr w:rsidR="000C373B" w:rsidRPr="000C373B" w14:paraId="38631580" w14:textId="77777777" w:rsidTr="00F65A03">
        <w:trPr>
          <w:jc w:val="center"/>
        </w:trPr>
        <w:tc>
          <w:tcPr>
            <w:tcW w:w="4141" w:type="dxa"/>
            <w:noWrap/>
            <w:vAlign w:val="center"/>
          </w:tcPr>
          <w:p w14:paraId="11099AA1"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Soldul contului curent</w:t>
            </w:r>
          </w:p>
        </w:tc>
        <w:tc>
          <w:tcPr>
            <w:tcW w:w="1599" w:type="dxa"/>
            <w:shd w:val="clear" w:color="auto" w:fill="auto"/>
            <w:noWrap/>
            <w:vAlign w:val="bottom"/>
          </w:tcPr>
          <w:p w14:paraId="387DCD62"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-16.261</w:t>
            </w:r>
          </w:p>
        </w:tc>
        <w:tc>
          <w:tcPr>
            <w:tcW w:w="1528" w:type="dxa"/>
            <w:shd w:val="clear" w:color="auto" w:fill="auto"/>
            <w:vAlign w:val="bottom"/>
          </w:tcPr>
          <w:p w14:paraId="4D3CF999"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-16.742</w:t>
            </w:r>
          </w:p>
        </w:tc>
        <w:tc>
          <w:tcPr>
            <w:tcW w:w="1945" w:type="dxa"/>
            <w:shd w:val="clear" w:color="auto" w:fill="auto"/>
            <w:vAlign w:val="bottom"/>
          </w:tcPr>
          <w:p w14:paraId="374049F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-16.934</w:t>
            </w:r>
          </w:p>
        </w:tc>
      </w:tr>
      <w:tr w:rsidR="000C373B" w:rsidRPr="000C373B" w14:paraId="3BF88AC0" w14:textId="77777777" w:rsidTr="00F65A03">
        <w:trPr>
          <w:jc w:val="center"/>
        </w:trPr>
        <w:tc>
          <w:tcPr>
            <w:tcW w:w="4141" w:type="dxa"/>
            <w:noWrap/>
            <w:vAlign w:val="center"/>
          </w:tcPr>
          <w:p w14:paraId="4C3C97E1"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     - % din PIB</w:t>
            </w:r>
          </w:p>
        </w:tc>
        <w:tc>
          <w:tcPr>
            <w:tcW w:w="1599" w:type="dxa"/>
            <w:shd w:val="clear" w:color="auto" w:fill="auto"/>
            <w:noWrap/>
            <w:vAlign w:val="bottom"/>
          </w:tcPr>
          <w:p w14:paraId="4B9B7E69"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-6,1</w:t>
            </w:r>
          </w:p>
        </w:tc>
        <w:tc>
          <w:tcPr>
            <w:tcW w:w="1528" w:type="dxa"/>
            <w:shd w:val="clear" w:color="auto" w:fill="auto"/>
            <w:vAlign w:val="bottom"/>
          </w:tcPr>
          <w:p w14:paraId="274D5CA9"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-5,8</w:t>
            </w:r>
          </w:p>
        </w:tc>
        <w:tc>
          <w:tcPr>
            <w:tcW w:w="1945" w:type="dxa"/>
            <w:shd w:val="clear" w:color="auto" w:fill="auto"/>
            <w:vAlign w:val="bottom"/>
          </w:tcPr>
          <w:p w14:paraId="5DE8830E"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-5,5</w:t>
            </w:r>
          </w:p>
        </w:tc>
      </w:tr>
    </w:tbl>
    <w:p w14:paraId="48EFB959" w14:textId="77777777" w:rsidR="000C373B" w:rsidRPr="000C373B" w:rsidRDefault="000C373B" w:rsidP="0002770B">
      <w:pPr>
        <w:tabs>
          <w:tab w:val="left" w:pos="9639"/>
        </w:tabs>
        <w:spacing w:before="120"/>
        <w:jc w:val="both"/>
        <w:rPr>
          <w:rFonts w:ascii="Trebuchet MS" w:hAnsi="Trebuchet MS" w:cs="Calibri"/>
          <w:bCs/>
          <w:lang w:val="ro-RO"/>
        </w:rPr>
      </w:pPr>
      <w:r w:rsidRPr="000C373B">
        <w:rPr>
          <w:rFonts w:ascii="Trebuchet MS" w:hAnsi="Trebuchet MS" w:cs="Calibri"/>
          <w:bCs/>
          <w:vertAlign w:val="superscript"/>
          <w:lang w:val="ro-RO"/>
        </w:rPr>
        <w:t>*)</w:t>
      </w:r>
      <w:r w:rsidRPr="000C373B">
        <w:rPr>
          <w:rFonts w:ascii="Trebuchet MS" w:hAnsi="Trebuchet MS" w:cs="Calibri"/>
          <w:bCs/>
          <w:lang w:val="ro-RO"/>
        </w:rPr>
        <w:t xml:space="preserve"> Exportul și importul de bunuri sunt valori nominale exprimate în  euro.</w:t>
      </w:r>
    </w:p>
    <w:p w14:paraId="2FA65DC1" w14:textId="77777777" w:rsidR="000C373B" w:rsidRPr="000C373B" w:rsidRDefault="000C373B" w:rsidP="0002770B">
      <w:pPr>
        <w:tabs>
          <w:tab w:val="left" w:pos="9639"/>
        </w:tabs>
        <w:spacing w:before="120"/>
        <w:ind w:firstLine="210"/>
        <w:jc w:val="both"/>
        <w:rPr>
          <w:rFonts w:ascii="Trebuchet MS" w:hAnsi="Trebuchet MS" w:cs="Calibri"/>
          <w:i/>
          <w:lang w:val="ro-RO"/>
        </w:rPr>
      </w:pPr>
      <w:r w:rsidRPr="000C373B">
        <w:rPr>
          <w:rFonts w:ascii="Trebuchet MS" w:hAnsi="Trebuchet MS" w:cs="Calibri"/>
          <w:i/>
          <w:lang w:val="ro-RO"/>
        </w:rPr>
        <w:lastRenderedPageBreak/>
        <w:t>Sursa: Comisia Națională de Strategie și Prognoză</w:t>
      </w:r>
    </w:p>
    <w:p w14:paraId="1C678776" w14:textId="77777777" w:rsidR="000C373B" w:rsidRDefault="000C373B" w:rsidP="0002770B">
      <w:pPr>
        <w:tabs>
          <w:tab w:val="left" w:pos="9639"/>
        </w:tabs>
        <w:spacing w:before="120"/>
        <w:jc w:val="both"/>
        <w:rPr>
          <w:rFonts w:ascii="Trebuchet MS" w:hAnsi="Trebuchet MS" w:cs="Calibri"/>
          <w:lang w:val="ro-RO"/>
        </w:rPr>
      </w:pPr>
    </w:p>
    <w:p w14:paraId="4AC4853F" w14:textId="77777777" w:rsidR="000C373B" w:rsidRPr="000C373B" w:rsidRDefault="000C373B" w:rsidP="00D47716">
      <w:pPr>
        <w:spacing w:before="120"/>
        <w:jc w:val="both"/>
        <w:rPr>
          <w:rFonts w:ascii="Trebuchet MS" w:hAnsi="Trebuchet MS" w:cs="Calibri"/>
          <w:lang w:val="ro-RO"/>
        </w:rPr>
      </w:pPr>
      <w:r w:rsidRPr="000C373B">
        <w:rPr>
          <w:rFonts w:ascii="Trebuchet MS" w:hAnsi="Trebuchet MS" w:cs="Calibri"/>
          <w:lang w:val="ro-RO"/>
        </w:rPr>
        <w:t xml:space="preserve">Nivelul </w:t>
      </w:r>
      <w:r w:rsidRPr="000C373B">
        <w:rPr>
          <w:rFonts w:ascii="Trebuchet MS" w:hAnsi="Trebuchet MS" w:cs="Calibri"/>
          <w:b/>
          <w:lang w:val="ro-RO"/>
        </w:rPr>
        <w:t>deficitului de cont curent</w:t>
      </w:r>
      <w:r w:rsidRPr="000C373B">
        <w:rPr>
          <w:rFonts w:ascii="Trebuchet MS" w:hAnsi="Trebuchet MS" w:cs="Calibri"/>
          <w:lang w:val="ro-RO"/>
        </w:rPr>
        <w:t xml:space="preserve"> va avea o medie 16,6 mld. euro, în intervalul 2022-2024, ponderea în PIB urmând să fie de 5,5%, în ultimul an al orizontului de prognoză.</w:t>
      </w:r>
    </w:p>
    <w:p w14:paraId="70389162" w14:textId="77777777" w:rsidR="000C373B" w:rsidRPr="000C373B" w:rsidRDefault="000C373B" w:rsidP="00D47716">
      <w:pPr>
        <w:spacing w:before="120"/>
        <w:jc w:val="both"/>
        <w:rPr>
          <w:rFonts w:ascii="Trebuchet MS" w:hAnsi="Trebuchet MS" w:cs="Calibri"/>
          <w:lang w:val="ro-RO"/>
        </w:rPr>
      </w:pPr>
      <w:r w:rsidRPr="000C373B">
        <w:rPr>
          <w:rFonts w:ascii="Trebuchet MS" w:hAnsi="Trebuchet MS" w:cs="Calibri"/>
          <w:lang w:val="ro-RO"/>
        </w:rPr>
        <w:t xml:space="preserve">Pentru anul 2022, în urma tendințelor de creștere a prețurilor produselor energetice și a multor materii prime de la nivel global, se estimează că </w:t>
      </w:r>
      <w:r w:rsidRPr="000C373B">
        <w:rPr>
          <w:rFonts w:ascii="Trebuchet MS" w:hAnsi="Trebuchet MS" w:cs="Calibri"/>
          <w:b/>
          <w:lang w:val="ro-RO"/>
        </w:rPr>
        <w:t>inflația</w:t>
      </w:r>
      <w:r w:rsidRPr="000C373B">
        <w:rPr>
          <w:rFonts w:ascii="Trebuchet MS" w:hAnsi="Trebuchet MS" w:cs="Calibri"/>
          <w:lang w:val="ro-RO"/>
        </w:rPr>
        <w:t xml:space="preserve"> își va continua trendul ascendent, rata medie anuală indicând o creștere de 6,5%, în timp ce la sfârșitul anului, se așteaptă ca prețurile de consum să atingă un nivel de 4,7%. În lipsa altor șocuri, tendința inflației este de atenuare, ajungând la finele anului 2024 la un prag de 2,7%, respectiv 2,9% ca medie anuală.</w:t>
      </w:r>
    </w:p>
    <w:p w14:paraId="452E5217" w14:textId="77777777" w:rsidR="000C373B" w:rsidRDefault="000C373B" w:rsidP="00D47716">
      <w:pPr>
        <w:spacing w:before="120"/>
        <w:jc w:val="both"/>
        <w:rPr>
          <w:rFonts w:ascii="Trebuchet MS" w:hAnsi="Trebuchet MS" w:cs="Calibri"/>
          <w:lang w:val="ro-RO"/>
        </w:rPr>
      </w:pPr>
      <w:r w:rsidRPr="000C373B">
        <w:rPr>
          <w:rFonts w:ascii="Trebuchet MS" w:hAnsi="Trebuchet MS" w:cs="Calibri"/>
          <w:lang w:val="ro-RO"/>
        </w:rPr>
        <w:t>Previziunile au luat în calcul atât ani agricoli normali, cât și o stabilizare a prețurilor energiei electrice, gaze naturale, petrol și a altor materii prime de la nivel global. Totodată, a fost luată în considerare și o ușoară depreciere în termeni nominali a monedei naționale, în raport cu moneda europeană.</w:t>
      </w:r>
    </w:p>
    <w:p w14:paraId="1D100F01" w14:textId="77777777" w:rsidR="000C373B" w:rsidRDefault="000C373B" w:rsidP="0002770B">
      <w:pPr>
        <w:tabs>
          <w:tab w:val="left" w:pos="9639"/>
        </w:tabs>
        <w:spacing w:before="120"/>
        <w:jc w:val="both"/>
        <w:rPr>
          <w:rFonts w:ascii="Trebuchet MS" w:hAnsi="Trebuchet MS" w:cs="Calibri"/>
          <w:lang w:val="ro-RO"/>
        </w:rPr>
      </w:pPr>
    </w:p>
    <w:tbl>
      <w:tblPr>
        <w:tblW w:w="9299" w:type="dxa"/>
        <w:jc w:val="center"/>
        <w:tblBorders>
          <w:top w:val="single" w:sz="2" w:space="0" w:color="333399"/>
          <w:bottom w:val="single" w:sz="2" w:space="0" w:color="333399"/>
        </w:tblBorders>
        <w:shd w:val="clear" w:color="auto" w:fill="FBFBFF"/>
        <w:tblLook w:val="0000" w:firstRow="0" w:lastRow="0" w:firstColumn="0" w:lastColumn="0" w:noHBand="0" w:noVBand="0"/>
      </w:tblPr>
      <w:tblGrid>
        <w:gridCol w:w="5846"/>
        <w:gridCol w:w="1282"/>
        <w:gridCol w:w="1181"/>
        <w:gridCol w:w="990"/>
      </w:tblGrid>
      <w:tr w:rsidR="000C373B" w:rsidRPr="000C373B" w14:paraId="37302247" w14:textId="77777777" w:rsidTr="00F65A03">
        <w:trPr>
          <w:trHeight w:val="502"/>
          <w:tblHeader/>
          <w:jc w:val="center"/>
        </w:trPr>
        <w:tc>
          <w:tcPr>
            <w:tcW w:w="5846" w:type="dxa"/>
            <w:shd w:val="clear" w:color="auto" w:fill="auto"/>
            <w:noWrap/>
            <w:vAlign w:val="center"/>
          </w:tcPr>
          <w:p w14:paraId="0C1C5A41" w14:textId="77777777" w:rsidR="000C373B" w:rsidRPr="000C373B" w:rsidRDefault="000C373B" w:rsidP="0002770B">
            <w:pPr>
              <w:tabs>
                <w:tab w:val="left" w:pos="9639"/>
              </w:tabs>
              <w:spacing w:before="120"/>
              <w:jc w:val="both"/>
              <w:outlineLvl w:val="1"/>
              <w:rPr>
                <w:rFonts w:ascii="Trebuchet MS" w:hAnsi="Trebuchet MS" w:cs="Calibri"/>
                <w:lang w:val="ro-RO"/>
              </w:rPr>
            </w:pPr>
          </w:p>
        </w:tc>
        <w:tc>
          <w:tcPr>
            <w:tcW w:w="1282" w:type="dxa"/>
            <w:shd w:val="clear" w:color="auto" w:fill="auto"/>
            <w:noWrap/>
            <w:vAlign w:val="center"/>
          </w:tcPr>
          <w:p w14:paraId="36BF2EA1" w14:textId="77777777" w:rsidR="000C373B" w:rsidRPr="000C373B" w:rsidRDefault="000C373B" w:rsidP="0002770B">
            <w:pPr>
              <w:tabs>
                <w:tab w:val="left" w:pos="9639"/>
              </w:tabs>
              <w:spacing w:before="120"/>
              <w:jc w:val="center"/>
              <w:outlineLvl w:val="1"/>
              <w:rPr>
                <w:rFonts w:ascii="Trebuchet MS" w:hAnsi="Trebuchet MS" w:cs="Calibri"/>
                <w:lang w:val="ro-RO"/>
              </w:rPr>
            </w:pPr>
          </w:p>
        </w:tc>
        <w:tc>
          <w:tcPr>
            <w:tcW w:w="1181" w:type="dxa"/>
            <w:shd w:val="clear" w:color="auto" w:fill="auto"/>
            <w:vAlign w:val="center"/>
          </w:tcPr>
          <w:p w14:paraId="5F6CA71C" w14:textId="77777777" w:rsidR="000C373B" w:rsidRPr="000C373B" w:rsidRDefault="000C373B" w:rsidP="0002770B">
            <w:pPr>
              <w:tabs>
                <w:tab w:val="left" w:pos="9639"/>
              </w:tabs>
              <w:spacing w:before="120"/>
              <w:jc w:val="center"/>
              <w:outlineLvl w:val="1"/>
              <w:rPr>
                <w:rFonts w:ascii="Trebuchet MS" w:hAnsi="Trebuchet MS" w:cs="Calibri"/>
                <w:lang w:val="ro-RO"/>
              </w:rPr>
            </w:pPr>
          </w:p>
        </w:tc>
        <w:tc>
          <w:tcPr>
            <w:tcW w:w="990" w:type="dxa"/>
            <w:shd w:val="clear" w:color="auto" w:fill="auto"/>
            <w:vAlign w:val="center"/>
          </w:tcPr>
          <w:p w14:paraId="6653C818"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 %-</w:t>
            </w:r>
          </w:p>
        </w:tc>
      </w:tr>
      <w:tr w:rsidR="000C373B" w:rsidRPr="000C373B" w14:paraId="45BC7AC1" w14:textId="77777777" w:rsidTr="000C373B">
        <w:trPr>
          <w:trHeight w:val="502"/>
          <w:tblHeader/>
          <w:jc w:val="center"/>
        </w:trPr>
        <w:tc>
          <w:tcPr>
            <w:tcW w:w="5846" w:type="dxa"/>
            <w:shd w:val="clear" w:color="auto" w:fill="8EAADB" w:themeFill="accent5" w:themeFillTint="99"/>
            <w:noWrap/>
            <w:vAlign w:val="center"/>
          </w:tcPr>
          <w:p w14:paraId="4C9FC44D"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Inflația</w:t>
            </w:r>
          </w:p>
        </w:tc>
        <w:tc>
          <w:tcPr>
            <w:tcW w:w="1282" w:type="dxa"/>
            <w:shd w:val="clear" w:color="auto" w:fill="8EAADB" w:themeFill="accent5" w:themeFillTint="99"/>
            <w:noWrap/>
            <w:vAlign w:val="center"/>
          </w:tcPr>
          <w:p w14:paraId="283A94E4"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2022</w:t>
            </w:r>
          </w:p>
        </w:tc>
        <w:tc>
          <w:tcPr>
            <w:tcW w:w="1181" w:type="dxa"/>
            <w:shd w:val="clear" w:color="auto" w:fill="8EAADB" w:themeFill="accent5" w:themeFillTint="99"/>
            <w:vAlign w:val="center"/>
          </w:tcPr>
          <w:p w14:paraId="6A6EBD47"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2023</w:t>
            </w:r>
          </w:p>
        </w:tc>
        <w:tc>
          <w:tcPr>
            <w:tcW w:w="990" w:type="dxa"/>
            <w:shd w:val="clear" w:color="auto" w:fill="8EAADB" w:themeFill="accent5" w:themeFillTint="99"/>
            <w:vAlign w:val="center"/>
          </w:tcPr>
          <w:p w14:paraId="35602D74"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2024</w:t>
            </w:r>
          </w:p>
        </w:tc>
      </w:tr>
      <w:tr w:rsidR="000C373B" w:rsidRPr="000C373B" w14:paraId="6C24BC1E" w14:textId="77777777" w:rsidTr="00F65A03">
        <w:trPr>
          <w:trHeight w:val="422"/>
          <w:jc w:val="center"/>
        </w:trPr>
        <w:tc>
          <w:tcPr>
            <w:tcW w:w="5846" w:type="dxa"/>
            <w:shd w:val="clear" w:color="auto" w:fill="auto"/>
            <w:noWrap/>
            <w:vAlign w:val="center"/>
          </w:tcPr>
          <w:p w14:paraId="6ABE201E"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   - sfârșitul anului</w:t>
            </w:r>
          </w:p>
        </w:tc>
        <w:tc>
          <w:tcPr>
            <w:tcW w:w="1282" w:type="dxa"/>
            <w:shd w:val="clear" w:color="auto" w:fill="auto"/>
            <w:noWrap/>
            <w:vAlign w:val="bottom"/>
          </w:tcPr>
          <w:p w14:paraId="1AE30F38"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4,7</w:t>
            </w:r>
          </w:p>
        </w:tc>
        <w:tc>
          <w:tcPr>
            <w:tcW w:w="1181" w:type="dxa"/>
            <w:shd w:val="clear" w:color="auto" w:fill="auto"/>
            <w:vAlign w:val="bottom"/>
          </w:tcPr>
          <w:p w14:paraId="13CB958A"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3,4</w:t>
            </w:r>
          </w:p>
        </w:tc>
        <w:tc>
          <w:tcPr>
            <w:tcW w:w="990" w:type="dxa"/>
            <w:shd w:val="clear" w:color="auto" w:fill="auto"/>
            <w:vAlign w:val="bottom"/>
          </w:tcPr>
          <w:p w14:paraId="04347979"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2,7</w:t>
            </w:r>
          </w:p>
        </w:tc>
      </w:tr>
      <w:tr w:rsidR="000C373B" w:rsidRPr="000C373B" w14:paraId="458746D7" w14:textId="77777777" w:rsidTr="00F65A03">
        <w:trPr>
          <w:trHeight w:val="333"/>
          <w:jc w:val="center"/>
        </w:trPr>
        <w:tc>
          <w:tcPr>
            <w:tcW w:w="5846" w:type="dxa"/>
            <w:shd w:val="clear" w:color="auto" w:fill="auto"/>
            <w:noWrap/>
            <w:vAlign w:val="center"/>
          </w:tcPr>
          <w:p w14:paraId="5851CEB2"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   - medie anuală</w:t>
            </w:r>
          </w:p>
        </w:tc>
        <w:tc>
          <w:tcPr>
            <w:tcW w:w="1282" w:type="dxa"/>
            <w:shd w:val="clear" w:color="auto" w:fill="auto"/>
            <w:noWrap/>
            <w:vAlign w:val="bottom"/>
          </w:tcPr>
          <w:p w14:paraId="55736FF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6,5</w:t>
            </w:r>
          </w:p>
        </w:tc>
        <w:tc>
          <w:tcPr>
            <w:tcW w:w="1181" w:type="dxa"/>
            <w:shd w:val="clear" w:color="auto" w:fill="auto"/>
            <w:vAlign w:val="bottom"/>
          </w:tcPr>
          <w:p w14:paraId="489BF0E9"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3,7</w:t>
            </w:r>
          </w:p>
        </w:tc>
        <w:tc>
          <w:tcPr>
            <w:tcW w:w="990" w:type="dxa"/>
            <w:shd w:val="clear" w:color="auto" w:fill="auto"/>
            <w:vAlign w:val="bottom"/>
          </w:tcPr>
          <w:p w14:paraId="2175F6B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2,9</w:t>
            </w:r>
          </w:p>
        </w:tc>
      </w:tr>
    </w:tbl>
    <w:p w14:paraId="71B576F3" w14:textId="77777777" w:rsidR="000C373B" w:rsidRPr="000C373B" w:rsidRDefault="000C373B" w:rsidP="0002770B">
      <w:pPr>
        <w:tabs>
          <w:tab w:val="left" w:pos="9639"/>
        </w:tabs>
        <w:jc w:val="both"/>
        <w:rPr>
          <w:rFonts w:ascii="Trebuchet MS" w:hAnsi="Trebuchet MS" w:cs="Calibri"/>
          <w:b/>
          <w:bCs/>
          <w:lang w:val="ro-RO"/>
        </w:rPr>
      </w:pPr>
    </w:p>
    <w:p w14:paraId="59A1481B" w14:textId="65B26A2B" w:rsidR="005C01EF" w:rsidRDefault="005C01EF" w:rsidP="0002770B">
      <w:pPr>
        <w:tabs>
          <w:tab w:val="left" w:pos="9639"/>
        </w:tabs>
        <w:spacing w:before="120"/>
        <w:jc w:val="both"/>
        <w:rPr>
          <w:rFonts w:ascii="Trebuchet MS" w:eastAsia="Calibri" w:hAnsi="Trebuchet MS" w:cs="Calibri"/>
          <w:bCs/>
          <w:lang w:val="ro-RO"/>
        </w:rPr>
      </w:pPr>
    </w:p>
    <w:p w14:paraId="089FCF90" w14:textId="77777777" w:rsidR="00453013" w:rsidRPr="00EF5E4E" w:rsidRDefault="00453013" w:rsidP="0002770B">
      <w:pPr>
        <w:tabs>
          <w:tab w:val="left" w:pos="9639"/>
        </w:tabs>
        <w:spacing w:before="120"/>
        <w:jc w:val="both"/>
        <w:rPr>
          <w:rFonts w:ascii="Trebuchet MS" w:eastAsia="Calibri" w:hAnsi="Trebuchet MS" w:cs="Calibri"/>
          <w:bCs/>
          <w:lang w:val="ro-RO"/>
        </w:rPr>
      </w:pPr>
    </w:p>
    <w:p w14:paraId="1B580928" w14:textId="77777777" w:rsidR="00B072F3" w:rsidRPr="00EF5E4E" w:rsidRDefault="00B072F3" w:rsidP="0002770B">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p w14:paraId="1B63F2BD" w14:textId="77777777" w:rsidR="00F2662B" w:rsidRPr="00EF5E4E" w:rsidRDefault="00B072F3" w:rsidP="0002770B">
      <w:pPr>
        <w:shd w:val="clear" w:color="auto" w:fill="002060"/>
        <w:tabs>
          <w:tab w:val="left" w:pos="9639"/>
        </w:tabs>
        <w:autoSpaceDE w:val="0"/>
        <w:autoSpaceDN w:val="0"/>
        <w:adjustRightInd w:val="0"/>
        <w:spacing w:before="120"/>
        <w:jc w:val="both"/>
        <w:rPr>
          <w:rFonts w:ascii="Trebuchet MS" w:hAnsi="Trebuchet MS" w:cs="Arial"/>
          <w:b/>
          <w:color w:val="FFFFFF" w:themeColor="background1"/>
          <w:lang w:val="ro-RO"/>
        </w:rPr>
      </w:pPr>
      <w:r w:rsidRPr="00EF5E4E">
        <w:rPr>
          <w:rFonts w:ascii="Trebuchet MS" w:hAnsi="Trebuchet MS" w:cstheme="minorHAnsi"/>
          <w:b/>
          <w:bCs/>
          <w:color w:val="FFFFFF" w:themeColor="background1"/>
          <w:lang w:val="ro-RO"/>
        </w:rPr>
        <w:t>4.</w:t>
      </w:r>
      <w:r w:rsidRPr="00EF5E4E">
        <w:rPr>
          <w:rFonts w:ascii="Trebuchet MS" w:hAnsi="Trebuchet MS" w:cstheme="minorHAnsi"/>
          <w:bCs/>
          <w:color w:val="FFFFFF" w:themeColor="background1"/>
          <w:lang w:val="ro-RO"/>
        </w:rPr>
        <w:t xml:space="preserve"> </w:t>
      </w:r>
      <w:r w:rsidR="006E7E13" w:rsidRPr="00EF5E4E">
        <w:rPr>
          <w:rFonts w:ascii="Trebuchet MS" w:hAnsi="Trebuchet MS" w:cs="Arial"/>
          <w:b/>
          <w:color w:val="FFFFFF" w:themeColor="background1"/>
          <w:lang w:val="ro-RO"/>
        </w:rPr>
        <w:t xml:space="preserve">CADRUL </w:t>
      </w:r>
      <w:r w:rsidR="00A907F0">
        <w:rPr>
          <w:rFonts w:ascii="Trebuchet MS" w:hAnsi="Trebuchet MS" w:cs="Arial"/>
          <w:b/>
          <w:color w:val="FFFFFF" w:themeColor="background1"/>
          <w:lang w:val="ro-RO"/>
        </w:rPr>
        <w:t>FISCAL-BUGETAR PE ORIZONTUL 2022</w:t>
      </w:r>
      <w:r w:rsidR="006E7E13" w:rsidRPr="00EF5E4E">
        <w:rPr>
          <w:rFonts w:ascii="Trebuchet MS" w:hAnsi="Trebuchet MS" w:cs="Arial"/>
          <w:b/>
          <w:color w:val="FFFFFF" w:themeColor="background1"/>
          <w:lang w:val="ro-RO"/>
        </w:rPr>
        <w:t>-202</w:t>
      </w:r>
      <w:r w:rsidR="00A907F0">
        <w:rPr>
          <w:rFonts w:ascii="Trebuchet MS" w:hAnsi="Trebuchet MS" w:cs="Arial"/>
          <w:b/>
          <w:color w:val="FFFFFF" w:themeColor="background1"/>
          <w:lang w:val="ro-RO"/>
        </w:rPr>
        <w:t>4</w:t>
      </w:r>
    </w:p>
    <w:p w14:paraId="646400C5" w14:textId="77777777" w:rsidR="00B072F3" w:rsidRPr="00EF5E4E" w:rsidRDefault="00B072F3" w:rsidP="0002770B">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p w14:paraId="6B7E63AD" w14:textId="77777777" w:rsidR="00F2662B" w:rsidRPr="00EF5E4E" w:rsidRDefault="00F2662B" w:rsidP="0002770B">
      <w:pPr>
        <w:tabs>
          <w:tab w:val="left" w:pos="9639"/>
        </w:tabs>
        <w:autoSpaceDE w:val="0"/>
        <w:autoSpaceDN w:val="0"/>
        <w:adjustRightInd w:val="0"/>
        <w:spacing w:before="120"/>
        <w:jc w:val="both"/>
        <w:rPr>
          <w:rFonts w:ascii="Trebuchet MS" w:hAnsi="Trebuchet MS" w:cstheme="minorHAnsi"/>
          <w:bCs/>
          <w:lang w:val="ro-RO"/>
        </w:rPr>
      </w:pPr>
    </w:p>
    <w:p w14:paraId="6AC2C314" w14:textId="77777777" w:rsidR="00943699" w:rsidRPr="00EF5E4E" w:rsidRDefault="00943699" w:rsidP="000D0B01">
      <w:pPr>
        <w:shd w:val="clear" w:color="auto" w:fill="00B0F0"/>
        <w:tabs>
          <w:tab w:val="left" w:pos="9639"/>
        </w:tabs>
        <w:autoSpaceDE w:val="0"/>
        <w:autoSpaceDN w:val="0"/>
        <w:adjustRightInd w:val="0"/>
        <w:spacing w:before="120"/>
        <w:jc w:val="both"/>
        <w:rPr>
          <w:rFonts w:ascii="Trebuchet MS" w:hAnsi="Trebuchet MS" w:cstheme="minorHAnsi"/>
          <w:b/>
          <w:bCs/>
          <w:color w:val="002060"/>
          <w:lang w:val="ro-RO"/>
        </w:rPr>
      </w:pPr>
      <w:r w:rsidRPr="00EF5E4E">
        <w:rPr>
          <w:rFonts w:ascii="Trebuchet MS" w:hAnsi="Trebuchet MS" w:cstheme="minorHAnsi"/>
          <w:b/>
          <w:bCs/>
          <w:color w:val="002060"/>
          <w:lang w:val="ro-RO"/>
        </w:rPr>
        <w:t>4.1 REALIZĂRI ESTIMATE ÎN ANUL 2021 FAȚĂ DE MĂSURILE ASUMATE PRIN STRATEGIA FISCAL-BUGETARĂ DIN PERIOADA 2021-2023</w:t>
      </w:r>
    </w:p>
    <w:p w14:paraId="4CC2D15F" w14:textId="77777777" w:rsidR="000D0B01" w:rsidRPr="000D0B01" w:rsidRDefault="000D0B01" w:rsidP="000D0B01">
      <w:pPr>
        <w:tabs>
          <w:tab w:val="left" w:pos="0"/>
        </w:tabs>
        <w:spacing w:before="120"/>
        <w:jc w:val="both"/>
        <w:rPr>
          <w:rFonts w:ascii="Trebuchet MS" w:eastAsia="Calibri" w:hAnsi="Trebuchet MS" w:cs="Arial"/>
          <w:b/>
          <w:bCs/>
          <w:iCs/>
          <w:color w:val="000000"/>
          <w:u w:val="single"/>
          <w:lang w:val="ro-RO"/>
        </w:rPr>
      </w:pPr>
      <w:r w:rsidRPr="000D0B01">
        <w:rPr>
          <w:rFonts w:ascii="Trebuchet MS" w:eastAsia="Calibri" w:hAnsi="Trebuchet MS" w:cs="Arial"/>
          <w:b/>
          <w:bCs/>
          <w:iCs/>
          <w:color w:val="000000"/>
          <w:u w:val="single"/>
          <w:lang w:val="pt-BR"/>
        </w:rPr>
        <w:t>În domeniul impozitelor directe</w:t>
      </w:r>
      <w:r w:rsidRPr="000D0B01">
        <w:rPr>
          <w:rFonts w:ascii="Trebuchet MS" w:eastAsia="Calibri" w:hAnsi="Trebuchet MS" w:cs="Arial"/>
          <w:b/>
          <w:bCs/>
          <w:iCs/>
          <w:color w:val="000000"/>
          <w:u w:val="single"/>
          <w:lang w:val="ro-RO"/>
        </w:rPr>
        <w:t>:</w:t>
      </w:r>
    </w:p>
    <w:p w14:paraId="68E7140F" w14:textId="77777777" w:rsidR="000D0B01" w:rsidRPr="000D0B01" w:rsidRDefault="000D0B01" w:rsidP="000D0B01">
      <w:pPr>
        <w:spacing w:before="120"/>
        <w:jc w:val="both"/>
        <w:rPr>
          <w:rFonts w:ascii="Trebuchet MS" w:eastAsia="Calibri" w:hAnsi="Trebuchet MS" w:cs="Arial"/>
          <w:color w:val="000000"/>
          <w:lang w:val="ro-RO"/>
        </w:rPr>
      </w:pPr>
      <w:r w:rsidRPr="000D0B01">
        <w:rPr>
          <w:rFonts w:ascii="Trebuchet MS" w:eastAsia="Calibri" w:hAnsi="Trebuchet MS" w:cs="Arial"/>
          <w:b/>
          <w:bCs/>
          <w:color w:val="000000"/>
          <w:lang w:val="ro-RO"/>
        </w:rPr>
        <w:t>Impozitul pe profit</w:t>
      </w:r>
    </w:p>
    <w:p w14:paraId="03F96888" w14:textId="77777777" w:rsidR="000D0B01" w:rsidRPr="009F3881" w:rsidRDefault="000D0B01" w:rsidP="000D0B01">
      <w:pPr>
        <w:spacing w:before="120"/>
        <w:jc w:val="both"/>
        <w:rPr>
          <w:rFonts w:ascii="Trebuchet MS" w:eastAsia="Calibri" w:hAnsi="Trebuchet MS" w:cs="Arial"/>
          <w:lang w:val="fr-FR"/>
        </w:rPr>
      </w:pPr>
      <w:r w:rsidRPr="009F3881">
        <w:rPr>
          <w:rFonts w:ascii="Trebuchet MS" w:eastAsia="Calibri" w:hAnsi="Trebuchet MS" w:cs="Arial"/>
          <w:lang w:val="ro-RO"/>
        </w:rPr>
        <w:t xml:space="preserve">● aplicarea reducerilor la determinarea impozitului pe profit în funcţie de menţinerea/creşterea capitalurilor proprii, potrivit O.U.G. nr 153/2020, pentru perioada 2021-2025. </w:t>
      </w:r>
      <w:r w:rsidRPr="009F3881">
        <w:rPr>
          <w:rFonts w:ascii="Trebuchet MS" w:eastAsia="Calibri" w:hAnsi="Trebuchet MS" w:cs="Arial"/>
          <w:lang w:val="fr-FR"/>
        </w:rPr>
        <w:t>Procentele de reducere a impozitului se situează în intervalul 2%-10%, în funcție de înregistrarea capitalurilor proprii contabile pozitive sau de nivelul de creștere a</w:t>
      </w:r>
      <w:r w:rsidR="000378D3" w:rsidRPr="009F3881">
        <w:rPr>
          <w:rFonts w:ascii="Trebuchet MS" w:eastAsia="Calibri" w:hAnsi="Trebuchet MS" w:cs="Arial"/>
          <w:lang w:val="fr-FR"/>
        </w:rPr>
        <w:t xml:space="preserve"> capitalurilor ajustate fiscal, a</w:t>
      </w:r>
      <w:r w:rsidRPr="009F3881">
        <w:rPr>
          <w:rFonts w:ascii="Trebuchet MS" w:eastAsia="Calibri" w:hAnsi="Trebuchet MS" w:cs="Arial"/>
          <w:lang w:val="fr-FR"/>
        </w:rPr>
        <w:t>nul 2021 este primul an de a</w:t>
      </w:r>
      <w:r w:rsidR="000378D3" w:rsidRPr="009F3881">
        <w:rPr>
          <w:rFonts w:ascii="Trebuchet MS" w:eastAsia="Calibri" w:hAnsi="Trebuchet MS" w:cs="Arial"/>
          <w:lang w:val="fr-FR"/>
        </w:rPr>
        <w:t>plicare, p</w:t>
      </w:r>
      <w:r w:rsidRPr="009F3881">
        <w:rPr>
          <w:rFonts w:ascii="Trebuchet MS" w:eastAsia="Calibri" w:hAnsi="Trebuchet MS" w:cs="Arial"/>
          <w:lang w:val="fr-FR"/>
        </w:rPr>
        <w:t>entru calculul acestei reduceri s-au modificat:</w:t>
      </w:r>
    </w:p>
    <w:p w14:paraId="122BDE29" w14:textId="77777777" w:rsidR="000D0B01" w:rsidRPr="009F3881" w:rsidRDefault="000D0B01" w:rsidP="000D0B01">
      <w:pPr>
        <w:spacing w:before="120"/>
        <w:ind w:left="720"/>
        <w:jc w:val="both"/>
        <w:rPr>
          <w:rFonts w:ascii="Trebuchet MS" w:eastAsia="Calibri" w:hAnsi="Trebuchet MS" w:cs="Arial"/>
          <w:lang w:val="fr-FR"/>
        </w:rPr>
      </w:pPr>
      <w:r w:rsidRPr="009F3881">
        <w:rPr>
          <w:rFonts w:ascii="Trebuchet MS" w:eastAsia="Calibri" w:hAnsi="Trebuchet MS" w:cs="Arial"/>
          <w:lang w:val="fr-FR"/>
        </w:rPr>
        <w:t>- termenul de plată al impozitului pe profit pentru contribuabilii care aplică această ordonanță de la data de 25 martie la data de 25 iunie a anului fiscal;</w:t>
      </w:r>
    </w:p>
    <w:p w14:paraId="37F67993" w14:textId="77777777" w:rsidR="000D0B01" w:rsidRPr="009F3881" w:rsidRDefault="000D0B01" w:rsidP="000D0B01">
      <w:pPr>
        <w:spacing w:before="120"/>
        <w:ind w:left="720"/>
        <w:jc w:val="both"/>
        <w:rPr>
          <w:rFonts w:ascii="Trebuchet MS" w:eastAsia="Calibri" w:hAnsi="Trebuchet MS" w:cs="Arial"/>
          <w:lang w:val="fr-FR"/>
        </w:rPr>
      </w:pPr>
      <w:r w:rsidRPr="009F3881">
        <w:rPr>
          <w:rFonts w:ascii="Trebuchet MS" w:eastAsia="Calibri" w:hAnsi="Trebuchet MS" w:cs="Arial"/>
          <w:lang w:val="fr-FR"/>
        </w:rPr>
        <w:t xml:space="preserve">- regulile privind prima plată anticipată, pentru cei care aplică sistemul de calcul anual cu plăți anticipate, respectiv aceștia vor efectua plata anticipată pentru trimestrul I al fiecărui an fiscal/an fiscal modificat la nivelul sumei rezultate din aplicarea cotei de impozit asupra profitului contabil al perioadei pentru care se </w:t>
      </w:r>
      <w:r w:rsidRPr="009F3881">
        <w:rPr>
          <w:rFonts w:ascii="Trebuchet MS" w:eastAsia="Calibri" w:hAnsi="Trebuchet MS" w:cs="Arial"/>
          <w:lang w:val="fr-FR"/>
        </w:rPr>
        <w:lastRenderedPageBreak/>
        <w:t>efectuează plata anticipată, până la data de 25 inclusiv a lunii următoare trimestrului I.</w:t>
      </w:r>
    </w:p>
    <w:p w14:paraId="05A2DC77" w14:textId="77777777" w:rsidR="000D0B01" w:rsidRPr="009F3881" w:rsidRDefault="000D0B01" w:rsidP="000D0B01">
      <w:pPr>
        <w:tabs>
          <w:tab w:val="left" w:pos="270"/>
        </w:tabs>
        <w:spacing w:before="120"/>
        <w:jc w:val="both"/>
        <w:rPr>
          <w:rFonts w:ascii="Trebuchet MS" w:eastAsia="Calibri" w:hAnsi="Trebuchet MS" w:cs="Arial"/>
          <w:lang w:val="fr-FR"/>
        </w:rPr>
      </w:pPr>
      <w:r w:rsidRPr="009F3881">
        <w:rPr>
          <w:rFonts w:ascii="Trebuchet MS" w:eastAsia="Calibri" w:hAnsi="Trebuchet MS" w:cs="Arial"/>
          <w:lang w:val="fr-FR"/>
        </w:rPr>
        <w:t xml:space="preserve">● deducerile fiscale pentru educația timpurie au fost suspendate pentru perioada 1 aprilie - 31 decembrie 2021 potrivit prevederilor O.U.G nr. 19/2021 </w:t>
      </w:r>
      <w:r w:rsidRPr="009F3881">
        <w:rPr>
          <w:rFonts w:ascii="Trebuchet MS" w:eastAsia="Calibri" w:hAnsi="Trebuchet MS" w:cs="Arial"/>
          <w:i/>
          <w:lang w:val="fr-FR"/>
        </w:rPr>
        <w:t xml:space="preserve">privind unele măsuri fiscale, precum şi pentru modificarea şi completarea unor acte normative în domeniul fiscal. </w:t>
      </w:r>
      <w:r w:rsidRPr="009F3881">
        <w:rPr>
          <w:rFonts w:ascii="Trebuchet MS" w:eastAsia="Calibri" w:hAnsi="Trebuchet MS" w:cs="Arial"/>
          <w:lang w:val="fr-FR"/>
        </w:rPr>
        <w:t>Potrivit acestui cadru legal aceste deduceri fiscale vor fi reaplicate începând cu 1 ianuarie 2022.</w:t>
      </w:r>
    </w:p>
    <w:p w14:paraId="53F06F76" w14:textId="77777777" w:rsidR="000D0B01" w:rsidRPr="009F3881" w:rsidRDefault="000D0B01" w:rsidP="000D0B01">
      <w:pPr>
        <w:spacing w:before="120"/>
        <w:jc w:val="both"/>
        <w:rPr>
          <w:rFonts w:ascii="Trebuchet MS" w:eastAsia="Calibri" w:hAnsi="Trebuchet MS" w:cs="Arial"/>
          <w:lang w:val="fr-FR"/>
        </w:rPr>
      </w:pPr>
    </w:p>
    <w:p w14:paraId="49F0DE7A" w14:textId="77777777" w:rsidR="000D0B01" w:rsidRPr="009F3881" w:rsidRDefault="000D0B01" w:rsidP="000D0B01">
      <w:pPr>
        <w:spacing w:before="120"/>
        <w:jc w:val="both"/>
        <w:rPr>
          <w:rFonts w:ascii="Trebuchet MS" w:eastAsia="Calibri" w:hAnsi="Trebuchet MS" w:cs="Arial"/>
          <w:i/>
          <w:lang w:val="fr-FR"/>
        </w:rPr>
      </w:pPr>
      <w:r w:rsidRPr="009F3881">
        <w:rPr>
          <w:rFonts w:ascii="Trebuchet MS" w:eastAsia="Calibri" w:hAnsi="Trebuchet MS" w:cs="Arial"/>
          <w:i/>
          <w:lang w:val="fr-FR"/>
        </w:rPr>
        <w:t>Alte măsuri:</w:t>
      </w:r>
    </w:p>
    <w:p w14:paraId="3893DBA4" w14:textId="77777777" w:rsidR="000D0B01" w:rsidRPr="009F3881" w:rsidRDefault="000D0B01" w:rsidP="000D0B01">
      <w:pPr>
        <w:spacing w:before="120"/>
        <w:jc w:val="both"/>
        <w:rPr>
          <w:rFonts w:ascii="Trebuchet MS" w:eastAsia="Calibri" w:hAnsi="Trebuchet MS" w:cs="Arial"/>
          <w:i/>
          <w:lang w:val="ro-RO"/>
        </w:rPr>
      </w:pPr>
      <w:r w:rsidRPr="009F3881">
        <w:rPr>
          <w:rFonts w:ascii="Trebuchet MS" w:eastAsia="Calibri" w:hAnsi="Trebuchet MS" w:cs="Arial"/>
          <w:lang w:val="fr-FR"/>
        </w:rPr>
        <w:t xml:space="preserve">● </w:t>
      </w:r>
      <w:r w:rsidRPr="000D0B01">
        <w:rPr>
          <w:rFonts w:ascii="Trebuchet MS" w:eastAsia="Calibri" w:hAnsi="Trebuchet MS" w:cs="Arial"/>
          <w:lang w:val="ro-RO"/>
        </w:rPr>
        <w:t xml:space="preserve">abrogarea modificării privind deducerea integrală a ajustărilor pentru deprecierea creanțelor, înregistrate potrivit reglementărilor contabile aplicabile, </w:t>
      </w:r>
      <w:r w:rsidRPr="000D0B01">
        <w:rPr>
          <w:rFonts w:ascii="Trebuchet MS" w:eastAsia="Calibri" w:hAnsi="Trebuchet MS" w:cs="Arial"/>
          <w:iCs/>
          <w:lang w:val="ro-RO"/>
        </w:rPr>
        <w:t>adusă prin Legea nr. 296/2020,</w:t>
      </w:r>
      <w:r w:rsidRPr="000D0B01">
        <w:rPr>
          <w:rFonts w:ascii="Trebuchet MS" w:eastAsia="Calibri" w:hAnsi="Trebuchet MS" w:cs="Arial"/>
          <w:lang w:val="ro-RO"/>
        </w:rPr>
        <w:t xml:space="preserve"> pentru diminuarea impactului bugetar, concomitent cu </w:t>
      </w:r>
      <w:r w:rsidRPr="009F3881">
        <w:rPr>
          <w:rFonts w:ascii="Trebuchet MS" w:eastAsia="Calibri" w:hAnsi="Trebuchet MS" w:cs="Arial"/>
          <w:lang w:val="fr-FR"/>
        </w:rPr>
        <w:t>modificarea procentului de deducere</w:t>
      </w:r>
      <w:r w:rsidR="00D74424" w:rsidRPr="009F3881">
        <w:rPr>
          <w:rFonts w:ascii="Trebuchet MS" w:eastAsia="Calibri" w:hAnsi="Trebuchet MS" w:cs="Arial"/>
          <w:lang w:val="fr-FR"/>
        </w:rPr>
        <w:t>,</w:t>
      </w:r>
      <w:r w:rsidRPr="009F3881">
        <w:rPr>
          <w:rFonts w:ascii="Trebuchet MS" w:eastAsia="Calibri" w:hAnsi="Trebuchet MS" w:cs="Arial"/>
          <w:lang w:val="fr-FR"/>
        </w:rPr>
        <w:t xml:space="preserve"> de la 30% la 50%</w:t>
      </w:r>
      <w:r w:rsidR="00D74424" w:rsidRPr="009F3881">
        <w:rPr>
          <w:rFonts w:ascii="Trebuchet MS" w:eastAsia="Calibri" w:hAnsi="Trebuchet MS" w:cs="Arial"/>
          <w:lang w:val="fr-FR"/>
        </w:rPr>
        <w:t>,</w:t>
      </w:r>
      <w:r w:rsidRPr="009F3881">
        <w:rPr>
          <w:rFonts w:ascii="Trebuchet MS" w:eastAsia="Calibri" w:hAnsi="Trebuchet MS" w:cs="Arial"/>
          <w:lang w:val="fr-FR"/>
        </w:rPr>
        <w:t xml:space="preserve"> a ajustărilor pentru creanțele neîncasate,</w:t>
      </w:r>
      <w:r w:rsidRPr="000D0B01">
        <w:rPr>
          <w:rFonts w:ascii="Trebuchet MS" w:eastAsia="Calibri" w:hAnsi="Trebuchet MS" w:cs="Arial"/>
          <w:lang w:val="ro-RO"/>
        </w:rPr>
        <w:t xml:space="preserve"> în contextul creșterii volumului creanțelor neîncasate ca urmare a efectelor negative ale pandemiei de COVID-19. P</w:t>
      </w:r>
      <w:r w:rsidRPr="009F3881">
        <w:rPr>
          <w:rFonts w:ascii="Trebuchet MS" w:eastAsia="Calibri" w:hAnsi="Trebuchet MS" w:cs="Arial"/>
          <w:lang w:val="ro-RO"/>
        </w:rPr>
        <w:t xml:space="preserve">revederile urmează a fi aplicabile începând cu anul 2022, potrivit </w:t>
      </w:r>
      <w:r w:rsidRPr="009F3881">
        <w:rPr>
          <w:rFonts w:ascii="Trebuchet MS" w:eastAsia="Calibri" w:hAnsi="Trebuchet MS" w:cs="Arial"/>
          <w:i/>
          <w:lang w:val="ro-RO"/>
        </w:rPr>
        <w:t>O.G. nr. 8/2021 pentru modificarea şi completarea Legii nr. 227/2015 privind Codul fiscal.</w:t>
      </w:r>
    </w:p>
    <w:p w14:paraId="1B5DFCF2" w14:textId="77777777" w:rsidR="000D0B01" w:rsidRPr="009F3881" w:rsidRDefault="000D0B01" w:rsidP="000D0B01">
      <w:pPr>
        <w:spacing w:before="120"/>
        <w:jc w:val="both"/>
        <w:rPr>
          <w:rFonts w:ascii="Trebuchet MS" w:eastAsia="Calibri" w:hAnsi="Trebuchet MS" w:cs="Arial"/>
          <w:i/>
          <w:lang w:val="ro-RO"/>
        </w:rPr>
      </w:pPr>
    </w:p>
    <w:p w14:paraId="7FBD85A2" w14:textId="77777777" w:rsidR="000D0B01" w:rsidRPr="009F3881" w:rsidRDefault="000D0B01" w:rsidP="000D0B01">
      <w:pPr>
        <w:tabs>
          <w:tab w:val="left" w:pos="270"/>
        </w:tabs>
        <w:spacing w:before="120"/>
        <w:jc w:val="both"/>
        <w:rPr>
          <w:rFonts w:ascii="Trebuchet MS" w:eastAsia="Calibri" w:hAnsi="Trebuchet MS" w:cs="Arial"/>
          <w:color w:val="000000"/>
          <w:lang w:val="ro-RO"/>
        </w:rPr>
      </w:pPr>
      <w:r w:rsidRPr="000D0B01">
        <w:rPr>
          <w:rFonts w:ascii="Trebuchet MS" w:eastAsia="Calibri" w:hAnsi="Trebuchet MS" w:cs="Arial"/>
          <w:b/>
          <w:bCs/>
          <w:color w:val="000000"/>
          <w:lang w:val="ro-RO"/>
        </w:rPr>
        <w:t>Impozitul pe veniturile microîntreprinderilor</w:t>
      </w:r>
    </w:p>
    <w:p w14:paraId="24BCA11F" w14:textId="77777777" w:rsidR="000D0B01" w:rsidRPr="009F3881" w:rsidRDefault="000D0B01" w:rsidP="000D0B01">
      <w:pPr>
        <w:tabs>
          <w:tab w:val="left" w:pos="270"/>
        </w:tabs>
        <w:autoSpaceDE w:val="0"/>
        <w:autoSpaceDN w:val="0"/>
        <w:adjustRightInd w:val="0"/>
        <w:spacing w:before="120"/>
        <w:jc w:val="both"/>
        <w:rPr>
          <w:rFonts w:ascii="Trebuchet MS" w:eastAsia="Calibri" w:hAnsi="Trebuchet MS" w:cs="Arial"/>
          <w:color w:val="000000"/>
          <w:lang w:val="ro-RO" w:eastAsia="ro-RO"/>
        </w:rPr>
      </w:pPr>
      <w:r w:rsidRPr="009F3881">
        <w:rPr>
          <w:rFonts w:ascii="Trebuchet MS" w:eastAsia="Calibri" w:hAnsi="Trebuchet MS" w:cs="Arial"/>
          <w:color w:val="000000"/>
          <w:lang w:val="ro-RO" w:eastAsia="ro-RO"/>
        </w:rPr>
        <w:t xml:space="preserve">● aplicarea reducerilor impozitului pe veniturile microîntreprinderilor în funcţie de menţinerea/creşterea capitalurilor proprii, prin OUG </w:t>
      </w:r>
      <w:r w:rsidR="00D74424" w:rsidRPr="009F3881">
        <w:rPr>
          <w:rFonts w:ascii="Trebuchet MS" w:eastAsia="Calibri" w:hAnsi="Trebuchet MS" w:cs="Arial"/>
          <w:color w:val="000000"/>
          <w:lang w:val="ro-RO" w:eastAsia="ro-RO"/>
        </w:rPr>
        <w:t>nr.</w:t>
      </w:r>
      <w:r w:rsidRPr="009F3881">
        <w:rPr>
          <w:rFonts w:ascii="Trebuchet MS" w:eastAsia="Calibri" w:hAnsi="Trebuchet MS" w:cs="Arial"/>
          <w:color w:val="000000"/>
          <w:lang w:val="ro-RO" w:eastAsia="ro-RO"/>
        </w:rPr>
        <w:t>153/2020, pentru perioada 2021-2025,</w:t>
      </w:r>
      <w:r w:rsidRPr="009F3881">
        <w:rPr>
          <w:rFonts w:ascii="Trebuchet MS" w:eastAsia="Calibri" w:hAnsi="Trebuchet MS" w:cs="Arial"/>
          <w:lang w:val="ro-RO"/>
        </w:rPr>
        <w:t xml:space="preserve"> </w:t>
      </w:r>
      <w:r w:rsidRPr="009F3881">
        <w:rPr>
          <w:rFonts w:ascii="Trebuchet MS" w:eastAsia="Calibri" w:hAnsi="Trebuchet MS" w:cs="Arial"/>
          <w:color w:val="000000"/>
          <w:lang w:val="ro-RO" w:eastAsia="ro-RO"/>
        </w:rPr>
        <w:t>anul 2021 fiind primul an de aplicare.</w:t>
      </w:r>
    </w:p>
    <w:p w14:paraId="737DF31B" w14:textId="77777777" w:rsidR="000D0B01" w:rsidRDefault="000D0B01" w:rsidP="000D0B01">
      <w:pPr>
        <w:widowControl w:val="0"/>
        <w:spacing w:before="120"/>
        <w:jc w:val="both"/>
        <w:rPr>
          <w:rFonts w:ascii="Trebuchet MS" w:eastAsia="SimSun" w:hAnsi="Trebuchet MS" w:cs="Arial"/>
          <w:color w:val="000000"/>
          <w:lang w:val="ro-RO" w:bidi="hi-IN"/>
        </w:rPr>
      </w:pPr>
    </w:p>
    <w:p w14:paraId="41E452A3" w14:textId="77777777" w:rsidR="000D0B01" w:rsidRPr="000D0B01" w:rsidRDefault="000D0B01" w:rsidP="000D0B01">
      <w:pPr>
        <w:spacing w:before="120"/>
        <w:jc w:val="both"/>
        <w:rPr>
          <w:rFonts w:ascii="Trebuchet MS" w:eastAsia="Arial" w:hAnsi="Trebuchet MS" w:cs="Arial"/>
          <w:b/>
          <w:color w:val="000000"/>
          <w:lang w:val="ro-RO"/>
        </w:rPr>
      </w:pPr>
      <w:r w:rsidRPr="000D0B01">
        <w:rPr>
          <w:rFonts w:ascii="Trebuchet MS" w:eastAsia="Arial" w:hAnsi="Trebuchet MS" w:cs="Arial"/>
          <w:b/>
          <w:color w:val="000000"/>
          <w:lang w:val="ro-RO"/>
        </w:rPr>
        <w:t>Alte impozite directe î</w:t>
      </w:r>
      <w:r w:rsidRPr="000D0B01">
        <w:rPr>
          <w:rFonts w:ascii="Trebuchet MS" w:eastAsia="Arial" w:hAnsi="Trebuchet MS" w:cs="Arial"/>
          <w:b/>
          <w:bCs/>
          <w:color w:val="000000"/>
          <w:lang w:val="ro-RO"/>
        </w:rPr>
        <w:t>n domeniul resurselor naturale</w:t>
      </w:r>
      <w:r w:rsidRPr="000D0B01">
        <w:rPr>
          <w:rFonts w:ascii="Trebuchet MS" w:eastAsia="Arial" w:hAnsi="Trebuchet MS" w:cs="Arial"/>
          <w:color w:val="000000"/>
          <w:lang w:val="ro-RO"/>
        </w:rPr>
        <w:t xml:space="preserve"> </w:t>
      </w:r>
      <w:r w:rsidR="00D74424">
        <w:rPr>
          <w:rFonts w:ascii="Trebuchet MS" w:eastAsia="Arial" w:hAnsi="Trebuchet MS" w:cs="Arial"/>
          <w:b/>
          <w:color w:val="000000"/>
          <w:lang w:val="ro-RO"/>
        </w:rPr>
        <w:t>pentru anul 2021</w:t>
      </w:r>
      <w:r w:rsidRPr="000D0B01">
        <w:rPr>
          <w:rFonts w:ascii="Trebuchet MS" w:eastAsia="Arial" w:hAnsi="Trebuchet MS" w:cs="Arial"/>
          <w:b/>
          <w:color w:val="000000"/>
          <w:lang w:val="ro-RO"/>
        </w:rPr>
        <w:t>:</w:t>
      </w:r>
    </w:p>
    <w:p w14:paraId="6F430C8E" w14:textId="77777777" w:rsidR="000D0B01" w:rsidRPr="000D0B01" w:rsidRDefault="000D0B01" w:rsidP="000D0B01">
      <w:pPr>
        <w:tabs>
          <w:tab w:val="left" w:pos="270"/>
        </w:tabs>
        <w:spacing w:before="120"/>
        <w:jc w:val="both"/>
        <w:rPr>
          <w:rFonts w:ascii="Trebuchet MS" w:eastAsia="Arial" w:hAnsi="Trebuchet MS" w:cs="Arial"/>
          <w:color w:val="000000"/>
          <w:lang w:val="ro-RO"/>
        </w:rPr>
      </w:pPr>
      <w:r w:rsidRPr="000D0B01">
        <w:rPr>
          <w:rFonts w:ascii="Trebuchet MS" w:eastAsia="Arial" w:hAnsi="Trebuchet MS" w:cs="Arial"/>
          <w:color w:val="000000"/>
          <w:lang w:val="ro-RO"/>
        </w:rPr>
        <w:t xml:space="preserve">● </w:t>
      </w:r>
      <w:r w:rsidR="00DA038B">
        <w:rPr>
          <w:rFonts w:ascii="Trebuchet MS" w:eastAsia="Arial" w:hAnsi="Trebuchet MS" w:cs="Arial"/>
          <w:color w:val="000000"/>
          <w:lang w:val="ro-RO"/>
        </w:rPr>
        <w:t>În a</w:t>
      </w:r>
      <w:r w:rsidRPr="000D0B01">
        <w:rPr>
          <w:rFonts w:ascii="Trebuchet MS" w:eastAsia="Arial" w:hAnsi="Trebuchet MS" w:cs="Arial"/>
          <w:color w:val="000000"/>
          <w:lang w:val="ro-RO"/>
        </w:rPr>
        <w:t xml:space="preserve">nul 2021 </w:t>
      </w:r>
      <w:r w:rsidR="00DA038B">
        <w:rPr>
          <w:rFonts w:ascii="Trebuchet MS" w:eastAsia="Arial" w:hAnsi="Trebuchet MS" w:cs="Arial"/>
          <w:color w:val="000000"/>
          <w:lang w:val="ro-RO"/>
        </w:rPr>
        <w:t>s-au aplicat</w:t>
      </w:r>
      <w:r w:rsidRPr="000D0B01">
        <w:rPr>
          <w:rFonts w:ascii="Trebuchet MS" w:eastAsia="Arial" w:hAnsi="Trebuchet MS" w:cs="Arial"/>
          <w:color w:val="000000"/>
          <w:lang w:val="ro-RO"/>
        </w:rPr>
        <w:t xml:space="preserve"> prevederile Ordonanţei Guvernului nr. 6/2013 privind instituirea unor măsuri speciale pentru impozitarea exploatării resurselor naturale, altele decât gazele naturale, aprobată cu modificări şi completări prin Legea nr. 261/2013, cu modificările ulterioare, ca urmare a prorogării termenului de aplicare prin Ordonanța de ur</w:t>
      </w:r>
      <w:r w:rsidR="00DA038B">
        <w:rPr>
          <w:rFonts w:ascii="Trebuchet MS" w:eastAsia="Arial" w:hAnsi="Trebuchet MS" w:cs="Arial"/>
          <w:color w:val="000000"/>
          <w:lang w:val="ro-RO"/>
        </w:rPr>
        <w:t xml:space="preserve">gență a Guvernului nr.114/2018 </w:t>
      </w:r>
      <w:r w:rsidRPr="000D0B01">
        <w:rPr>
          <w:rFonts w:ascii="Trebuchet MS" w:eastAsia="Arial" w:hAnsi="Trebuchet MS" w:cs="Arial"/>
          <w:color w:val="000000"/>
          <w:lang w:val="ro-RO"/>
        </w:rPr>
        <w:t>pentru perioada 2019-2021</w:t>
      </w:r>
      <w:r w:rsidR="00DA038B">
        <w:rPr>
          <w:rFonts w:ascii="Trebuchet MS" w:eastAsia="Arial" w:hAnsi="Trebuchet MS" w:cs="Arial"/>
          <w:color w:val="000000"/>
          <w:lang w:val="ro-RO"/>
        </w:rPr>
        <w:t>, precum</w:t>
      </w:r>
      <w:r w:rsidRPr="000D0B01">
        <w:rPr>
          <w:rFonts w:ascii="Trebuchet MS" w:eastAsia="Arial" w:hAnsi="Trebuchet MS" w:cs="Arial"/>
          <w:color w:val="000000"/>
          <w:lang w:val="ro-RO"/>
        </w:rPr>
        <w:t xml:space="preserve"> și prevederile </w:t>
      </w:r>
      <w:r w:rsidRPr="000D0B01">
        <w:rPr>
          <w:rFonts w:ascii="Trebuchet MS" w:eastAsia="Calibri" w:hAnsi="Trebuchet MS" w:cs="Arial"/>
          <w:noProof/>
          <w:lang w:val="ro-RO"/>
        </w:rPr>
        <w:t>Ordonanţei Guvernului nr. 5/2013 privind stabilirea unor măsuri speciale de impozitare a activităţilor cu caracter de monopol natural din sectorul energiei electrice şi al gazului natural, cu modificările ulterioare.</w:t>
      </w:r>
    </w:p>
    <w:p w14:paraId="7A459F84" w14:textId="77777777" w:rsidR="000D0B01" w:rsidRPr="009F3881" w:rsidRDefault="000D0B01" w:rsidP="000D0B01">
      <w:pPr>
        <w:spacing w:before="120"/>
        <w:jc w:val="both"/>
        <w:rPr>
          <w:rFonts w:ascii="Trebuchet MS" w:eastAsia="Arial" w:hAnsi="Trebuchet MS" w:cs="Arial"/>
          <w:i/>
          <w:u w:val="single"/>
          <w:lang w:val="fr-FR"/>
        </w:rPr>
      </w:pPr>
      <w:r w:rsidRPr="009F3881">
        <w:rPr>
          <w:rFonts w:ascii="Trebuchet MS" w:eastAsia="Calibri" w:hAnsi="Trebuchet MS" w:cs="Arial"/>
          <w:i/>
          <w:u w:val="single"/>
          <w:lang w:val="fr-FR"/>
        </w:rPr>
        <w:t>Activități derulate ca răspuns la criza cauzată de pandemia de COVID-19:</w:t>
      </w:r>
    </w:p>
    <w:p w14:paraId="5C057593" w14:textId="77777777" w:rsidR="000D0B01" w:rsidRPr="009F3881" w:rsidRDefault="000D0B01" w:rsidP="000D0B01">
      <w:pPr>
        <w:spacing w:before="120"/>
        <w:jc w:val="both"/>
        <w:rPr>
          <w:rFonts w:ascii="Trebuchet MS" w:eastAsia="Calibri" w:hAnsi="Trebuchet MS" w:cs="Arial"/>
          <w:lang w:val="fr-FR"/>
        </w:rPr>
      </w:pPr>
      <w:r w:rsidRPr="009F3881">
        <w:rPr>
          <w:rFonts w:ascii="Trebuchet MS" w:eastAsia="Calibri" w:hAnsi="Trebuchet MS" w:cs="Arial"/>
          <w:lang w:val="fr-FR"/>
        </w:rPr>
        <w:t>● Contribuabilii obligați la plata impozitului specific potrivit Legii nr.170/2016 privind impozitul specific unor activitãți, pentru anul 2021, au beneficiat de:</w:t>
      </w:r>
    </w:p>
    <w:p w14:paraId="587C7486" w14:textId="77777777" w:rsidR="000D0B01" w:rsidRPr="009F3881" w:rsidRDefault="000D0B01" w:rsidP="000D0B01">
      <w:pPr>
        <w:spacing w:before="120"/>
        <w:jc w:val="both"/>
        <w:rPr>
          <w:rFonts w:ascii="Trebuchet MS" w:eastAsia="Calibri" w:hAnsi="Trebuchet MS" w:cs="Arial"/>
          <w:lang w:val="fr-FR"/>
        </w:rPr>
      </w:pPr>
      <w:r w:rsidRPr="009F3881">
        <w:rPr>
          <w:rFonts w:ascii="Trebuchet MS" w:eastAsia="Calibri" w:hAnsi="Trebuchet MS" w:cs="Arial"/>
          <w:lang w:val="fr-FR"/>
        </w:rPr>
        <w:t>- scutirea de la plata impozitului specific, pentru:</w:t>
      </w:r>
    </w:p>
    <w:p w14:paraId="398F16A4" w14:textId="77777777" w:rsidR="000D0B01" w:rsidRPr="009F3881" w:rsidRDefault="000D0B01" w:rsidP="000D0B01">
      <w:pPr>
        <w:spacing w:before="120"/>
        <w:ind w:left="720"/>
        <w:jc w:val="both"/>
        <w:rPr>
          <w:rFonts w:ascii="Trebuchet MS" w:eastAsia="Calibri" w:hAnsi="Trebuchet MS" w:cs="Arial"/>
          <w:lang w:val="fr-FR"/>
        </w:rPr>
      </w:pPr>
      <w:r w:rsidRPr="009F3881">
        <w:rPr>
          <w:rFonts w:ascii="Trebuchet MS" w:eastAsia="Calibri" w:hAnsi="Trebuchet MS" w:cs="Arial"/>
          <w:lang w:val="fr-FR"/>
        </w:rPr>
        <w:t>- o perioadã de 90 de zile, calculată începând cu data de 1 ianuarie 2021, conform OUG nr. 226/2020 privind unele măsuri fiscal-bugetare şi pentru modificarea şi completarea unor acte normative şi prorogarea unor termene;</w:t>
      </w:r>
    </w:p>
    <w:p w14:paraId="416462E0" w14:textId="77777777" w:rsidR="000D0B01" w:rsidRPr="009F3881" w:rsidRDefault="000D0B01" w:rsidP="000D0B01">
      <w:pPr>
        <w:spacing w:before="120"/>
        <w:ind w:left="720"/>
        <w:jc w:val="both"/>
        <w:rPr>
          <w:rFonts w:ascii="Trebuchet MS" w:eastAsia="Calibri" w:hAnsi="Trebuchet MS" w:cs="Arial"/>
          <w:lang w:val="fr-FR"/>
        </w:rPr>
      </w:pPr>
      <w:r w:rsidRPr="009F3881">
        <w:rPr>
          <w:rFonts w:ascii="Trebuchet MS" w:eastAsia="Calibri" w:hAnsi="Trebuchet MS" w:cs="Arial"/>
          <w:lang w:val="fr-FR"/>
        </w:rPr>
        <w:t>- o perioadã de 90 de zile, calculată începând cu data de 1 aprilie 2021, conform OUG nr. 19/2021 privind unele măsuri fiscale, precum şi pentru modificarea şi completarea unor acte normative în domeniul fiscal;</w:t>
      </w:r>
    </w:p>
    <w:p w14:paraId="43320849" w14:textId="77777777" w:rsidR="000D0B01" w:rsidRPr="009F3881" w:rsidRDefault="000D0B01" w:rsidP="000D0B01">
      <w:pPr>
        <w:spacing w:before="120"/>
        <w:jc w:val="both"/>
        <w:rPr>
          <w:rFonts w:ascii="Trebuchet MS" w:eastAsia="Calibri" w:hAnsi="Trebuchet MS" w:cs="Arial"/>
          <w:lang w:val="fr-FR"/>
        </w:rPr>
      </w:pPr>
      <w:r w:rsidRPr="009F3881">
        <w:rPr>
          <w:rFonts w:ascii="Trebuchet MS" w:eastAsia="Calibri" w:hAnsi="Trebuchet MS" w:cs="Arial"/>
          <w:lang w:val="fr-FR"/>
        </w:rPr>
        <w:t xml:space="preserve">- amânarea termenului pentru plata impozitului specific aferent semestrului I al anului 2021 până la data de 25 decembrie 2021 inclusiv, prin O.U.G. nr. 59/2021 pentru modificarea şi completarea Legii nr. 227/2015 privind Codul fiscal, având în vedere perioada de închidere sau reducere a activităţii din domeniile de activitate prevăzute de </w:t>
      </w:r>
      <w:r w:rsidRPr="009F3881">
        <w:rPr>
          <w:rFonts w:ascii="Trebuchet MS" w:eastAsia="Calibri" w:hAnsi="Trebuchet MS" w:cs="Arial"/>
          <w:lang w:val="fr-FR"/>
        </w:rPr>
        <w:lastRenderedPageBreak/>
        <w:t>Legea nr. 170/2016 privind impozitul specific unor activităţi, cu completările ulterioare, în contextul p</w:t>
      </w:r>
      <w:r w:rsidR="00647C51" w:rsidRPr="009F3881">
        <w:rPr>
          <w:rFonts w:ascii="Trebuchet MS" w:eastAsia="Calibri" w:hAnsi="Trebuchet MS" w:cs="Arial"/>
          <w:lang w:val="fr-FR"/>
        </w:rPr>
        <w:t>ande</w:t>
      </w:r>
      <w:r w:rsidRPr="009F3881">
        <w:rPr>
          <w:rFonts w:ascii="Trebuchet MS" w:eastAsia="Calibri" w:hAnsi="Trebuchet MS" w:cs="Arial"/>
          <w:lang w:val="fr-FR"/>
        </w:rPr>
        <w:t>miei de COVID-19.</w:t>
      </w:r>
    </w:p>
    <w:p w14:paraId="7174BB59" w14:textId="77777777" w:rsidR="000D0B01" w:rsidRPr="009F3881" w:rsidRDefault="000D0B01" w:rsidP="000D0B01">
      <w:pPr>
        <w:spacing w:before="120"/>
        <w:jc w:val="both"/>
        <w:rPr>
          <w:rFonts w:ascii="Trebuchet MS" w:eastAsia="Calibri" w:hAnsi="Trebuchet MS" w:cs="Arial"/>
          <w:lang w:val="fr-FR"/>
        </w:rPr>
      </w:pPr>
      <w:r w:rsidRPr="009F3881">
        <w:rPr>
          <w:rFonts w:ascii="Trebuchet MS" w:eastAsia="Calibri" w:hAnsi="Trebuchet MS" w:cs="Arial"/>
          <w:lang w:val="fr-FR"/>
        </w:rPr>
        <w:t>Scopul măsurilor au vizat reducerea sarcinii fiscale privind acești contribuabili, având în vedere că mecanismul de stabilire a impozitului specific unor activități în raport de anumite variabile (rangul localității, de suprafața utilă comercială/de servire/de desfășurare a activității, coeficient de sezonalitate, valoarea impozitului standard pentru hoteluri și alte facilitãți de cazare corespunzãtor categoriei și/sau tipului de structură de primire turistică menționate în certificatul de clasificare), și nu în legătură cu nivelul veniturilor realizate, afectează lichiditatea acestora.</w:t>
      </w:r>
    </w:p>
    <w:p w14:paraId="26443594" w14:textId="77777777" w:rsidR="000D0B01" w:rsidRPr="000D0B01" w:rsidRDefault="000D0B01" w:rsidP="000D0B01">
      <w:pPr>
        <w:spacing w:before="120"/>
        <w:jc w:val="both"/>
        <w:rPr>
          <w:rFonts w:ascii="Trebuchet MS" w:eastAsia="Calibri" w:hAnsi="Trebuchet MS" w:cs="Arial"/>
          <w:b/>
          <w:bCs/>
          <w:lang w:val="ro-RO"/>
        </w:rPr>
      </w:pPr>
    </w:p>
    <w:p w14:paraId="21C82624" w14:textId="77777777" w:rsidR="00C7294F" w:rsidRPr="009F3881" w:rsidRDefault="00C7294F" w:rsidP="00C7294F">
      <w:pPr>
        <w:spacing w:before="120"/>
        <w:jc w:val="both"/>
        <w:rPr>
          <w:rFonts w:ascii="Trebuchet MS" w:eastAsia="Arial" w:hAnsi="Trebuchet MS" w:cs="Arial"/>
          <w:b/>
          <w:lang w:val="ro-RO"/>
        </w:rPr>
      </w:pPr>
      <w:r w:rsidRPr="00C7294F">
        <w:rPr>
          <w:rFonts w:ascii="Trebuchet MS" w:eastAsia="Calibri" w:hAnsi="Trebuchet MS" w:cs="Arial"/>
          <w:b/>
          <w:bCs/>
          <w:lang w:val="ro-RO"/>
        </w:rPr>
        <w:t xml:space="preserve">Impozitul </w:t>
      </w:r>
      <w:r w:rsidRPr="009F3881">
        <w:rPr>
          <w:rFonts w:ascii="Trebuchet MS" w:eastAsia="Arial" w:hAnsi="Trebuchet MS" w:cs="Arial"/>
          <w:b/>
          <w:lang w:val="ro-RO"/>
        </w:rPr>
        <w:t>și contribuțiie sociale obligatorii</w:t>
      </w:r>
      <w:r w:rsidRPr="00C7294F">
        <w:rPr>
          <w:rFonts w:ascii="Trebuchet MS" w:eastAsia="Calibri" w:hAnsi="Trebuchet MS" w:cs="Arial"/>
          <w:b/>
          <w:bCs/>
          <w:lang w:val="ro-RO"/>
        </w:rPr>
        <w:t xml:space="preserve"> aferente veniturilor </w:t>
      </w:r>
      <w:r w:rsidRPr="009F3881">
        <w:rPr>
          <w:rFonts w:ascii="Trebuchet MS" w:eastAsia="Arial" w:hAnsi="Trebuchet MS" w:cs="Arial"/>
          <w:b/>
          <w:lang w:val="ro-RO"/>
        </w:rPr>
        <w:t xml:space="preserve">realizate de persoanele fizice </w:t>
      </w:r>
    </w:p>
    <w:p w14:paraId="166BEF79" w14:textId="77777777" w:rsidR="000D0B01" w:rsidRPr="009F3881" w:rsidRDefault="000D0B01" w:rsidP="000D0B01">
      <w:pPr>
        <w:autoSpaceDE w:val="0"/>
        <w:autoSpaceDN w:val="0"/>
        <w:adjustRightInd w:val="0"/>
        <w:spacing w:before="120"/>
        <w:jc w:val="both"/>
        <w:rPr>
          <w:rFonts w:ascii="Trebuchet MS" w:eastAsia="Calibri" w:hAnsi="Trebuchet MS"/>
          <w:color w:val="000000"/>
          <w:lang w:val="fr-FR"/>
        </w:rPr>
      </w:pPr>
      <w:r w:rsidRPr="009F3881">
        <w:rPr>
          <w:rFonts w:ascii="Trebuchet MS" w:eastAsia="Calibri" w:hAnsi="Trebuchet MS"/>
          <w:lang w:val="ro-RO"/>
        </w:rPr>
        <w:t>● acord</w:t>
      </w:r>
      <w:r w:rsidRPr="009F3881">
        <w:rPr>
          <w:rFonts w:ascii="Trebuchet MS" w:eastAsia="Calibri" w:hAnsi="Trebuchet MS"/>
          <w:color w:val="000000"/>
          <w:lang w:val="ro-RO"/>
        </w:rPr>
        <w:t xml:space="preserve">area angajaţilor care desfăşoară activităţi în regim de telemuncă a unei sume de până la 400 lei/lună pentru susţinerea cheltuielilor cu utilităţile la locul în care aceștia îşi desfăşoară activitatea, precum electricitate, încălzire, apă şi abonamentul de date, şi achiziţia mobilierului şi a echipamentelor de birou, în limitele stabilite de angajator prin contractul de muncă sau regulamentul intern de telemuncă. </w:t>
      </w:r>
      <w:r w:rsidRPr="009F3881">
        <w:rPr>
          <w:rFonts w:ascii="Trebuchet MS" w:eastAsia="Calibri" w:hAnsi="Trebuchet MS"/>
          <w:color w:val="000000"/>
          <w:lang w:val="fr-FR"/>
        </w:rPr>
        <w:t xml:space="preserve">Sumele până în plafonul de 400 lei vor fi acordate fără necesitatea de prezentare a documentelor justificative și nu se impozitează. </w:t>
      </w:r>
    </w:p>
    <w:p w14:paraId="45CEB7DE" w14:textId="77777777" w:rsidR="000D0B01" w:rsidRPr="009F3881" w:rsidRDefault="000D0B01" w:rsidP="000D0B01">
      <w:pPr>
        <w:autoSpaceDE w:val="0"/>
        <w:autoSpaceDN w:val="0"/>
        <w:adjustRightInd w:val="0"/>
        <w:spacing w:before="120"/>
        <w:jc w:val="both"/>
        <w:rPr>
          <w:rFonts w:ascii="Trebuchet MS" w:eastAsia="Calibri" w:hAnsi="Trebuchet MS"/>
          <w:color w:val="000000"/>
          <w:lang w:val="fr-FR"/>
        </w:rPr>
      </w:pPr>
      <w:r w:rsidRPr="009F3881">
        <w:rPr>
          <w:rFonts w:ascii="Trebuchet MS" w:eastAsia="Calibri" w:hAnsi="Trebuchet MS"/>
          <w:color w:val="000000"/>
          <w:lang w:val="fr-FR"/>
        </w:rPr>
        <w:t>● neimpozitarea contravalorii testelor epidemiologice şi/sau vaccinarea angajaţilor pentru împiedicarea răspândirii bolilor care pun în pericol sănătatea angajaţilor şi cea publică suportată de angajatori.</w:t>
      </w:r>
    </w:p>
    <w:p w14:paraId="2670A15B" w14:textId="77777777" w:rsidR="009916D0" w:rsidRPr="000D0B01" w:rsidRDefault="009916D0" w:rsidP="000D0B01">
      <w:pPr>
        <w:spacing w:before="120"/>
        <w:jc w:val="both"/>
        <w:rPr>
          <w:rFonts w:ascii="Trebuchet MS" w:eastAsia="Calibri" w:hAnsi="Trebuchet MS" w:cs="Arial"/>
          <w:bCs/>
          <w:color w:val="000000"/>
          <w:kern w:val="2"/>
          <w:lang w:val="ro-RO"/>
        </w:rPr>
      </w:pPr>
    </w:p>
    <w:p w14:paraId="49EAF481" w14:textId="77777777" w:rsidR="000D0B01" w:rsidRPr="000D0B01" w:rsidRDefault="000D0B01" w:rsidP="000D0B01">
      <w:pPr>
        <w:spacing w:before="120"/>
        <w:jc w:val="both"/>
        <w:rPr>
          <w:rFonts w:ascii="Trebuchet MS" w:eastAsia="Calibri" w:hAnsi="Trebuchet MS" w:cs="Arial"/>
          <w:b/>
          <w:bCs/>
          <w:color w:val="000000"/>
          <w:lang w:val="ro-RO"/>
        </w:rPr>
      </w:pPr>
      <w:r w:rsidRPr="000D0B01">
        <w:rPr>
          <w:rFonts w:ascii="Trebuchet MS" w:eastAsia="Calibri" w:hAnsi="Trebuchet MS" w:cs="Arial"/>
          <w:b/>
          <w:bCs/>
          <w:color w:val="000000"/>
          <w:lang w:val="ro-RO"/>
        </w:rPr>
        <w:t>Impozitul pe veniturile obținute de persoanele fizice și juridice nerezidente</w:t>
      </w:r>
    </w:p>
    <w:p w14:paraId="55B2C789" w14:textId="77777777" w:rsidR="000D0B01" w:rsidRPr="000D0B01" w:rsidRDefault="000D0B01" w:rsidP="000D0B01">
      <w:pPr>
        <w:spacing w:before="120"/>
        <w:jc w:val="both"/>
        <w:rPr>
          <w:rFonts w:ascii="Trebuchet MS" w:eastAsia="Calibri" w:hAnsi="Trebuchet MS" w:cs="Arial"/>
          <w:bCs/>
          <w:color w:val="000000"/>
          <w:lang w:val="ro-RO"/>
        </w:rPr>
      </w:pPr>
      <w:r w:rsidRPr="000D0B01">
        <w:rPr>
          <w:rFonts w:ascii="Trebuchet MS" w:eastAsia="Calibri" w:hAnsi="Trebuchet MS" w:cs="Arial"/>
          <w:bCs/>
          <w:color w:val="000000"/>
          <w:lang w:val="ro-RO"/>
        </w:rPr>
        <w:t>● a fost elaborata Legea privind ratificarea de către partea română a Convenției multilaterale pentru implementarea în cadrul tratatelor fiscale a măsurilor legate de prevenirea erodării bazei impozabile și transferul profiturilor și transmisă Parlamentului pentru aprobare.</w:t>
      </w:r>
    </w:p>
    <w:p w14:paraId="469DC855" w14:textId="77777777" w:rsidR="000D0B01" w:rsidRPr="000D0B01" w:rsidRDefault="000D0B01" w:rsidP="000D0B01">
      <w:pPr>
        <w:spacing w:before="120"/>
        <w:jc w:val="both"/>
        <w:rPr>
          <w:rFonts w:ascii="Trebuchet MS" w:eastAsia="Calibri" w:hAnsi="Trebuchet MS" w:cs="Arial"/>
          <w:bCs/>
          <w:color w:val="000000"/>
          <w:lang w:val="ro-RO"/>
        </w:rPr>
      </w:pPr>
    </w:p>
    <w:p w14:paraId="2E1B3E7F" w14:textId="77777777" w:rsidR="000D0B01" w:rsidRPr="000D0B01" w:rsidRDefault="000D0B01" w:rsidP="000D0B01">
      <w:pPr>
        <w:tabs>
          <w:tab w:val="left" w:pos="0"/>
        </w:tabs>
        <w:spacing w:before="120"/>
        <w:jc w:val="both"/>
        <w:rPr>
          <w:rFonts w:ascii="Trebuchet MS" w:eastAsia="Calibri" w:hAnsi="Trebuchet MS" w:cs="Arial"/>
          <w:b/>
          <w:bCs/>
          <w:iCs/>
          <w:color w:val="000000"/>
          <w:u w:val="single"/>
          <w:lang w:val="ro-RO"/>
        </w:rPr>
      </w:pPr>
      <w:r w:rsidRPr="000D0B01">
        <w:rPr>
          <w:rFonts w:ascii="Trebuchet MS" w:eastAsia="Calibri" w:hAnsi="Trebuchet MS" w:cs="Arial"/>
          <w:b/>
          <w:bCs/>
          <w:iCs/>
          <w:color w:val="000000"/>
          <w:u w:val="single"/>
          <w:lang w:val="pt-BR"/>
        </w:rPr>
        <w:t>În domeniul impozitelor indirecte</w:t>
      </w:r>
      <w:r w:rsidRPr="000D0B01">
        <w:rPr>
          <w:rFonts w:ascii="Trebuchet MS" w:eastAsia="Calibri" w:hAnsi="Trebuchet MS" w:cs="Arial"/>
          <w:b/>
          <w:bCs/>
          <w:iCs/>
          <w:color w:val="000000"/>
          <w:u w:val="single"/>
          <w:lang w:val="ro-RO"/>
        </w:rPr>
        <w:t>:</w:t>
      </w:r>
    </w:p>
    <w:p w14:paraId="66394AE7" w14:textId="77777777" w:rsidR="000D0B01" w:rsidRPr="000D0B01" w:rsidRDefault="000D0B01" w:rsidP="000D0B01">
      <w:pPr>
        <w:tabs>
          <w:tab w:val="left" w:pos="0"/>
        </w:tabs>
        <w:spacing w:before="120"/>
        <w:jc w:val="both"/>
        <w:rPr>
          <w:rFonts w:ascii="Trebuchet MS" w:eastAsia="Calibri" w:hAnsi="Trebuchet MS" w:cs="Arial"/>
          <w:b/>
          <w:bCs/>
          <w:color w:val="000000"/>
          <w:lang w:val="pt-BR"/>
        </w:rPr>
      </w:pPr>
      <w:r w:rsidRPr="000D0B01">
        <w:rPr>
          <w:rFonts w:ascii="Trebuchet MS" w:eastAsia="Calibri" w:hAnsi="Trebuchet MS" w:cs="Arial"/>
          <w:b/>
          <w:bCs/>
          <w:color w:val="000000"/>
          <w:lang w:val="pt-BR"/>
        </w:rPr>
        <w:t>Taxa pe valoarea adăugată</w:t>
      </w:r>
    </w:p>
    <w:p w14:paraId="3EFB65AC" w14:textId="77777777" w:rsidR="000D0B01" w:rsidRPr="000D0B01" w:rsidRDefault="000D0B01" w:rsidP="000D0B01">
      <w:pPr>
        <w:tabs>
          <w:tab w:val="left" w:pos="636"/>
        </w:tabs>
        <w:autoSpaceDE w:val="0"/>
        <w:autoSpaceDN w:val="0"/>
        <w:adjustRightInd w:val="0"/>
        <w:spacing w:before="120"/>
        <w:jc w:val="both"/>
        <w:rPr>
          <w:rFonts w:ascii="Trebuchet MS" w:eastAsia="Calibri" w:hAnsi="Trebuchet MS" w:cs="Arial"/>
          <w:bCs/>
          <w:lang w:val="ro-RO"/>
        </w:rPr>
      </w:pPr>
      <w:r w:rsidRPr="000D0B01">
        <w:rPr>
          <w:rFonts w:ascii="Trebuchet MS" w:eastAsia="Calibri" w:hAnsi="Trebuchet MS" w:cs="Arial"/>
          <w:bCs/>
          <w:lang w:val="ro-RO"/>
        </w:rPr>
        <w:t>● Ordonanța de Urgență a Guvernului nr. 13/2021 pentru modificarea și completarea Legii nr. 227/2015 privind Codul fiscal și a Legii contabilității nr. 82/1991, prin care au fost adoptate în principal urmatoarele măsuri în domeniul TVA:</w:t>
      </w:r>
    </w:p>
    <w:p w14:paraId="4D784496" w14:textId="77777777" w:rsidR="000D0B01" w:rsidRPr="009F3881" w:rsidRDefault="000D0B01" w:rsidP="000D0B01">
      <w:pPr>
        <w:autoSpaceDE w:val="0"/>
        <w:autoSpaceDN w:val="0"/>
        <w:adjustRightInd w:val="0"/>
        <w:spacing w:before="120"/>
        <w:ind w:left="720"/>
        <w:jc w:val="both"/>
        <w:rPr>
          <w:rFonts w:ascii="Trebuchet MS" w:eastAsia="Calibri" w:hAnsi="Trebuchet MS" w:cs="Calibri"/>
          <w:lang w:val="ro-RO"/>
        </w:rPr>
      </w:pPr>
      <w:r w:rsidRPr="000D0B01">
        <w:rPr>
          <w:rFonts w:ascii="Trebuchet MS" w:eastAsia="Calibri" w:hAnsi="Trebuchet MS" w:cs="Arial"/>
          <w:bCs/>
          <w:lang w:val="ro-RO"/>
        </w:rPr>
        <w:t xml:space="preserve">- modificarea corespunzătoare a prevederilor din Legea nr. 227/2015 privind Codul fiscal în vederea </w:t>
      </w:r>
      <w:r w:rsidRPr="009F3881">
        <w:rPr>
          <w:rFonts w:ascii="Trebuchet MS" w:eastAsia="Calibri" w:hAnsi="Trebuchet MS" w:cs="Calibri"/>
          <w:lang w:val="ro-RO"/>
        </w:rPr>
        <w:t>implementării plafonului de 4.500.000 lei pentru aplicarea sistemului TVA la încasare, precum și instituirea posibilității exercitării opțiunii pentru aplicarea sistemului oricând în cursul anului, astfel cum s-a intenționat prin Legea nr. 296/2020;</w:t>
      </w:r>
    </w:p>
    <w:p w14:paraId="19EC04D0" w14:textId="77777777" w:rsidR="000D0B01" w:rsidRPr="009F3881" w:rsidRDefault="000D0B01" w:rsidP="000D0B01">
      <w:pPr>
        <w:tabs>
          <w:tab w:val="left" w:pos="720"/>
        </w:tabs>
        <w:autoSpaceDE w:val="0"/>
        <w:autoSpaceDN w:val="0"/>
        <w:adjustRightInd w:val="0"/>
        <w:spacing w:before="120"/>
        <w:ind w:left="720"/>
        <w:jc w:val="both"/>
        <w:rPr>
          <w:rFonts w:ascii="Trebuchet MS" w:eastAsia="Calibri" w:hAnsi="Trebuchet MS" w:cs="Calibri"/>
          <w:lang w:val="ro-RO"/>
        </w:rPr>
      </w:pPr>
      <w:r w:rsidRPr="000D0B01">
        <w:rPr>
          <w:rFonts w:ascii="Trebuchet MS" w:eastAsia="Calibri" w:hAnsi="Trebuchet MS" w:cs="Arial"/>
          <w:bCs/>
          <w:lang w:val="ro-RO"/>
        </w:rPr>
        <w:t xml:space="preserve">- clarificarea prevederilor în ceea </w:t>
      </w:r>
      <w:r w:rsidRPr="009F3881">
        <w:rPr>
          <w:rFonts w:ascii="Trebuchet MS" w:eastAsia="Calibri" w:hAnsi="Trebuchet MS" w:cs="Calibri"/>
          <w:lang w:val="ro-RO"/>
        </w:rPr>
        <w:t>ce privește plafonul valoric pentru aplicarea cotei reduse TVA de 5 % pentru livrarea locuințelor ca parte a politici</w:t>
      </w:r>
      <w:r w:rsidR="00D60712" w:rsidRPr="009F3881">
        <w:rPr>
          <w:rFonts w:ascii="Trebuchet MS" w:eastAsia="Calibri" w:hAnsi="Trebuchet MS" w:cs="Calibri"/>
          <w:lang w:val="ro-RO"/>
        </w:rPr>
        <w:t>i</w:t>
      </w:r>
      <w:r w:rsidRPr="009F3881">
        <w:rPr>
          <w:rFonts w:ascii="Trebuchet MS" w:eastAsia="Calibri" w:hAnsi="Trebuchet MS" w:cs="Calibri"/>
          <w:lang w:val="ro-RO"/>
        </w:rPr>
        <w:t xml:space="preserve"> sociale.</w:t>
      </w:r>
    </w:p>
    <w:p w14:paraId="0E815CA2" w14:textId="77777777" w:rsidR="000D0B01" w:rsidRPr="000D0B01" w:rsidRDefault="000D0B01" w:rsidP="000D0B01">
      <w:pPr>
        <w:shd w:val="clear" w:color="auto" w:fill="FFFFFF"/>
        <w:spacing w:before="120"/>
        <w:jc w:val="both"/>
        <w:rPr>
          <w:rFonts w:ascii="Trebuchet MS" w:eastAsia="Calibri" w:hAnsi="Trebuchet MS" w:cs="Arial"/>
          <w:bCs/>
          <w:lang w:val="ro-RO"/>
        </w:rPr>
      </w:pPr>
      <w:r w:rsidRPr="000D0B01">
        <w:rPr>
          <w:rFonts w:ascii="Trebuchet MS" w:eastAsia="Calibri" w:hAnsi="Trebuchet MS" w:cs="Arial"/>
          <w:bCs/>
          <w:lang w:val="ro-RO"/>
        </w:rPr>
        <w:t xml:space="preserve">● Ordonanța de Urgențã a Guvernului nr. 19/2021 privind unele măsuri fiscale, precum şi pentru modificarea şi completarea unor acte normative în domeniul fiscal, prin care au fost adoptate în principal urmatoarele măsuri în domeniul TVA: </w:t>
      </w:r>
    </w:p>
    <w:p w14:paraId="13CB67C1" w14:textId="77777777" w:rsidR="000D0B01" w:rsidRPr="000D0B01" w:rsidRDefault="000D0B01" w:rsidP="000D0B01">
      <w:pPr>
        <w:autoSpaceDE w:val="0"/>
        <w:autoSpaceDN w:val="0"/>
        <w:adjustRightInd w:val="0"/>
        <w:spacing w:before="120"/>
        <w:ind w:left="720"/>
        <w:jc w:val="both"/>
        <w:rPr>
          <w:rFonts w:ascii="Trebuchet MS" w:eastAsia="Calibri" w:hAnsi="Trebuchet MS" w:cs="Arial"/>
          <w:bCs/>
          <w:lang w:val="ro-RO"/>
        </w:rPr>
      </w:pPr>
      <w:r w:rsidRPr="000D0B01">
        <w:rPr>
          <w:rFonts w:ascii="Trebuchet MS" w:eastAsia="Calibri" w:hAnsi="Trebuchet MS" w:cs="Arial"/>
          <w:bCs/>
          <w:lang w:val="ro-RO"/>
        </w:rPr>
        <w:t xml:space="preserve">- introducerea unor excepții de la depunerea declarației recapitulative pentru operațiunile desfășurate între persoanele impozabile din România și persoanele </w:t>
      </w:r>
      <w:r w:rsidRPr="000D0B01">
        <w:rPr>
          <w:rFonts w:ascii="Trebuchet MS" w:eastAsia="Calibri" w:hAnsi="Trebuchet MS" w:cs="Arial"/>
          <w:bCs/>
          <w:lang w:val="ro-RO"/>
        </w:rPr>
        <w:lastRenderedPageBreak/>
        <w:t xml:space="preserve">impozabile din Regatul Unit al Marii Britanii și Irlandei de Nord, având în vedere că după data de 1 ianuarie 2021, sistemul VIES nu mai oferea informații cu privire la înregistrarea în scopuri de TVA a persoanelor impozabile din Regatul Unit al Marii Britanii și Irlandei de Nord </w:t>
      </w:r>
    </w:p>
    <w:p w14:paraId="7D5813BA" w14:textId="77777777" w:rsidR="000D0B01" w:rsidRPr="000D0B01" w:rsidRDefault="000D0B01" w:rsidP="000D0B01">
      <w:pPr>
        <w:autoSpaceDE w:val="0"/>
        <w:autoSpaceDN w:val="0"/>
        <w:adjustRightInd w:val="0"/>
        <w:spacing w:before="120"/>
        <w:ind w:left="720"/>
        <w:jc w:val="both"/>
        <w:rPr>
          <w:rFonts w:ascii="Trebuchet MS" w:eastAsia="Calibri" w:hAnsi="Trebuchet MS" w:cs="Arial"/>
          <w:bCs/>
          <w:lang w:val="ro-RO"/>
        </w:rPr>
      </w:pPr>
      <w:r w:rsidRPr="000D0B01">
        <w:rPr>
          <w:rFonts w:ascii="Trebuchet MS" w:eastAsia="Calibri" w:hAnsi="Trebuchet MS" w:cs="Arial"/>
          <w:bCs/>
          <w:lang w:val="ro-RO"/>
        </w:rPr>
        <w:t>- reintroducerea prevederilor referitoare la exceptarea de la includerea în decontul de taxă a sumelor reprezentând TVA de platã cu care organul fiscal s-a înscris la masa credală, potrivit Legii nr. 85/2014.</w:t>
      </w:r>
    </w:p>
    <w:p w14:paraId="36F9C4C0" w14:textId="77777777" w:rsidR="000D0B01" w:rsidRPr="000D0B01" w:rsidRDefault="000D0B01" w:rsidP="000D0B01">
      <w:pPr>
        <w:tabs>
          <w:tab w:val="left" w:pos="636"/>
        </w:tabs>
        <w:autoSpaceDE w:val="0"/>
        <w:autoSpaceDN w:val="0"/>
        <w:adjustRightInd w:val="0"/>
        <w:spacing w:before="120"/>
        <w:jc w:val="both"/>
        <w:rPr>
          <w:rFonts w:ascii="Trebuchet MS" w:eastAsia="Calibri" w:hAnsi="Trebuchet MS" w:cs="Arial"/>
          <w:bCs/>
          <w:lang w:val="ro-RO"/>
        </w:rPr>
      </w:pPr>
      <w:r w:rsidRPr="000D0B01">
        <w:rPr>
          <w:rFonts w:ascii="Trebuchet MS" w:eastAsia="Calibri" w:hAnsi="Trebuchet MS" w:cs="Arial"/>
          <w:bCs/>
          <w:lang w:val="ro-RO"/>
        </w:rPr>
        <w:t xml:space="preserve">● Ordonanța de urgență a Guvernului nr. 59/2021 pentru modificarea și completarea </w:t>
      </w:r>
      <w:hyperlink r:id="rId18" w:history="1">
        <w:r w:rsidRPr="000D0B01">
          <w:rPr>
            <w:rFonts w:ascii="Trebuchet MS" w:eastAsia="Calibri" w:hAnsi="Trebuchet MS" w:cs="Arial"/>
            <w:bCs/>
            <w:lang w:val="ro-RO"/>
          </w:rPr>
          <w:t>Legii nr. 227/2015 privind Codul fiscal</w:t>
        </w:r>
      </w:hyperlink>
      <w:r w:rsidRPr="000D0B01">
        <w:rPr>
          <w:rFonts w:ascii="Trebuchet MS" w:eastAsia="Calibri" w:hAnsi="Trebuchet MS" w:cs="Arial"/>
          <w:bCs/>
          <w:lang w:val="ro-RO"/>
        </w:rPr>
        <w:t xml:space="preserve"> prin care au fost introduse noi reguli privind TVA în domeniul comerțului electronic, cu aplicabilitate de la 1 iulie 2021, ca urmare a transpunerii în legislația națională a următoarelor directive ale Consiliului Uniunii Europene: </w:t>
      </w:r>
    </w:p>
    <w:p w14:paraId="26FDCF18" w14:textId="77777777" w:rsidR="000D0B01" w:rsidRPr="000D0B01" w:rsidRDefault="000D0B01" w:rsidP="000D0B01">
      <w:pPr>
        <w:autoSpaceDE w:val="0"/>
        <w:autoSpaceDN w:val="0"/>
        <w:adjustRightInd w:val="0"/>
        <w:spacing w:before="120"/>
        <w:ind w:left="720"/>
        <w:jc w:val="both"/>
        <w:rPr>
          <w:rFonts w:ascii="Trebuchet MS" w:eastAsia="Calibri" w:hAnsi="Trebuchet MS" w:cs="Arial"/>
          <w:bCs/>
          <w:lang w:val="ro-RO"/>
        </w:rPr>
      </w:pPr>
      <w:r w:rsidRPr="000D0B01">
        <w:rPr>
          <w:rFonts w:ascii="Trebuchet MS" w:eastAsia="Calibri" w:hAnsi="Trebuchet MS" w:cs="Arial"/>
          <w:bCs/>
          <w:lang w:val="ro-RO"/>
        </w:rPr>
        <w:t>- art. 2 și art. 3 din Directiva (UE) 2017/2455 a Consiliului din 5 decembrie 2017 de modificare a Directivei 2006/112/EC și a Directivei 2009/132/CE în ceea ce privește anumite obligații privind taxa pe valoarea adăugată pentru prestările de servicii și vânzările de bunuri la distanță, astfel cum a fost modificată prin Decizia (UE) 2020/1109 a Consiliului din 20 iulie 2020 de modificare a Directivelor (UE) 2017/2455 și (UE) 2019/1995 în ceea ce privește datele de transpunere și aplicare, ca răspuns la pandemia de COVID-19;</w:t>
      </w:r>
    </w:p>
    <w:p w14:paraId="71FEA149" w14:textId="77777777" w:rsidR="000D0B01" w:rsidRPr="000D0B01" w:rsidRDefault="000D0B01" w:rsidP="000D0B01">
      <w:pPr>
        <w:autoSpaceDE w:val="0"/>
        <w:autoSpaceDN w:val="0"/>
        <w:adjustRightInd w:val="0"/>
        <w:spacing w:before="120"/>
        <w:ind w:left="720"/>
        <w:jc w:val="both"/>
        <w:rPr>
          <w:rFonts w:ascii="Trebuchet MS" w:eastAsia="Calibri" w:hAnsi="Trebuchet MS" w:cs="Arial"/>
          <w:bCs/>
          <w:lang w:val="ro-RO"/>
        </w:rPr>
      </w:pPr>
      <w:r w:rsidRPr="000D0B01">
        <w:rPr>
          <w:rFonts w:ascii="Trebuchet MS" w:eastAsia="Calibri" w:hAnsi="Trebuchet MS" w:cs="Arial"/>
          <w:bCs/>
          <w:lang w:val="ro-RO"/>
        </w:rPr>
        <w:t>- Directiva (UE) 2019/1995 a Consiliului din 21 noiembrie 2019 de modificare a Directivei 2006/112/CE în ceea ce privește dispozițiile referitoare la vânzările de bunuri la distanță și anumite livrări interne de bunuri, astfel cum a fost modificată prin Decizia (UE) 2020/1109 a Consiliului din 20 iulie 2020 de modificare a Directivelor (UE) 2017/2455 și (UE) 2019/1995 în ceea ce privește datele de transpunere și aplicare, ca răspuns la pandemia de COVID-19.</w:t>
      </w:r>
    </w:p>
    <w:p w14:paraId="507E57FE" w14:textId="77777777" w:rsidR="000D0B01" w:rsidRPr="000D0B01" w:rsidRDefault="000D0B01" w:rsidP="000D0B01">
      <w:pPr>
        <w:tabs>
          <w:tab w:val="left" w:pos="-720"/>
          <w:tab w:val="left" w:pos="0"/>
          <w:tab w:val="left" w:pos="720"/>
          <w:tab w:val="left" w:pos="1440"/>
          <w:tab w:val="left" w:pos="2160"/>
          <w:tab w:val="left" w:pos="2880"/>
          <w:tab w:val="left" w:pos="3600"/>
          <w:tab w:val="left" w:pos="4320"/>
        </w:tabs>
        <w:autoSpaceDE w:val="0"/>
        <w:autoSpaceDN w:val="0"/>
        <w:adjustRightInd w:val="0"/>
        <w:spacing w:before="120"/>
        <w:jc w:val="both"/>
        <w:rPr>
          <w:rFonts w:ascii="Trebuchet MS" w:eastAsia="Calibri" w:hAnsi="Trebuchet MS" w:cs="Arial"/>
          <w:bCs/>
          <w:lang w:val="ro-RO"/>
        </w:rPr>
      </w:pPr>
      <w:r w:rsidRPr="000D0B01">
        <w:rPr>
          <w:rFonts w:ascii="Trebuchet MS" w:eastAsia="Calibri" w:hAnsi="Trebuchet MS" w:cs="Arial"/>
          <w:bCs/>
          <w:lang w:val="ro-RO"/>
        </w:rPr>
        <w:t>● Ordonanța Guvernului nr. 8/2021 pentru modificarea și completarea Legii nr. 227/2015 privind Codul fiscal, prin care au fost adoptate următoarele măsuri în domeniul TVA:</w:t>
      </w:r>
    </w:p>
    <w:p w14:paraId="1A028976" w14:textId="77777777" w:rsidR="000D0B01" w:rsidRPr="000D0B01" w:rsidRDefault="000D0B01" w:rsidP="000D0B01">
      <w:pPr>
        <w:tabs>
          <w:tab w:val="left" w:pos="-720"/>
          <w:tab w:val="left" w:pos="720"/>
          <w:tab w:val="left" w:pos="1440"/>
          <w:tab w:val="left" w:pos="2160"/>
          <w:tab w:val="left" w:pos="2880"/>
          <w:tab w:val="left" w:pos="3600"/>
          <w:tab w:val="left" w:pos="4320"/>
        </w:tabs>
        <w:autoSpaceDE w:val="0"/>
        <w:autoSpaceDN w:val="0"/>
        <w:adjustRightInd w:val="0"/>
        <w:spacing w:before="120"/>
        <w:ind w:left="720"/>
        <w:jc w:val="both"/>
        <w:rPr>
          <w:rFonts w:ascii="Trebuchet MS" w:eastAsia="Calibri" w:hAnsi="Trebuchet MS" w:cs="Arial"/>
          <w:bCs/>
          <w:lang w:val="ro-RO"/>
        </w:rPr>
      </w:pPr>
      <w:r>
        <w:rPr>
          <w:rFonts w:ascii="Trebuchet MS" w:eastAsia="Calibri" w:hAnsi="Trebuchet MS" w:cs="Arial"/>
          <w:bCs/>
          <w:lang w:val="ro-RO"/>
        </w:rPr>
        <w:t xml:space="preserve">- </w:t>
      </w:r>
      <w:r w:rsidRPr="000D0B01">
        <w:rPr>
          <w:rFonts w:ascii="Trebuchet MS" w:eastAsia="Calibri" w:hAnsi="Trebuchet MS" w:cs="Arial"/>
          <w:bCs/>
          <w:lang w:val="ro-RO"/>
        </w:rPr>
        <w:t>efectuarea anumitor corelări de ordin tehnic în contextul aplicării noilor reguli privind TVA în domeniul comerțului electronic, implementate prin Ordonanța de urgență a Guvernului nr. 59/2021;</w:t>
      </w:r>
    </w:p>
    <w:p w14:paraId="6E6033B4" w14:textId="77777777" w:rsidR="000D0B01" w:rsidRPr="000D0B01" w:rsidRDefault="000D0B01" w:rsidP="000D0B01">
      <w:pPr>
        <w:tabs>
          <w:tab w:val="left" w:pos="-720"/>
          <w:tab w:val="left" w:pos="720"/>
          <w:tab w:val="left" w:pos="1440"/>
          <w:tab w:val="left" w:pos="2160"/>
          <w:tab w:val="left" w:pos="2880"/>
          <w:tab w:val="left" w:pos="3600"/>
          <w:tab w:val="left" w:pos="4320"/>
        </w:tabs>
        <w:autoSpaceDE w:val="0"/>
        <w:autoSpaceDN w:val="0"/>
        <w:adjustRightInd w:val="0"/>
        <w:spacing w:before="120"/>
        <w:ind w:left="720"/>
        <w:jc w:val="both"/>
        <w:rPr>
          <w:rFonts w:ascii="Trebuchet MS" w:eastAsia="Calibri" w:hAnsi="Trebuchet MS" w:cs="Arial"/>
          <w:bCs/>
          <w:lang w:val="ro-RO"/>
        </w:rPr>
      </w:pPr>
      <w:r>
        <w:rPr>
          <w:rFonts w:ascii="Trebuchet MS" w:eastAsia="Calibri" w:hAnsi="Trebuchet MS" w:cs="Arial"/>
          <w:bCs/>
          <w:lang w:val="ro-RO"/>
        </w:rPr>
        <w:t xml:space="preserve">- </w:t>
      </w:r>
      <w:r w:rsidRPr="000D0B01">
        <w:rPr>
          <w:rFonts w:ascii="Trebuchet MS" w:eastAsia="Calibri" w:hAnsi="Trebuchet MS" w:cs="Arial"/>
          <w:bCs/>
          <w:lang w:val="ro-RO"/>
        </w:rPr>
        <w:t>modificarea prevederilor legale astfel încât să nu mai fie excluse anumite persoane impozabile de la aplicarea regimului special al ghișeului unic pentru TVA, în contextul scrisorii de punere în întârziere în Cauza 2020/4142;</w:t>
      </w:r>
    </w:p>
    <w:p w14:paraId="7BAC774C" w14:textId="77777777" w:rsidR="000D0B01" w:rsidRPr="000D0B01" w:rsidRDefault="000D0B01" w:rsidP="000D0B01">
      <w:pPr>
        <w:tabs>
          <w:tab w:val="left" w:pos="-720"/>
          <w:tab w:val="left" w:pos="720"/>
          <w:tab w:val="left" w:pos="1440"/>
          <w:tab w:val="left" w:pos="2160"/>
          <w:tab w:val="left" w:pos="2880"/>
          <w:tab w:val="left" w:pos="3600"/>
          <w:tab w:val="left" w:pos="4320"/>
        </w:tabs>
        <w:autoSpaceDE w:val="0"/>
        <w:autoSpaceDN w:val="0"/>
        <w:adjustRightInd w:val="0"/>
        <w:spacing w:before="120"/>
        <w:ind w:left="720"/>
        <w:jc w:val="both"/>
        <w:rPr>
          <w:rFonts w:ascii="Trebuchet MS" w:eastAsia="Calibri" w:hAnsi="Trebuchet MS" w:cs="Arial"/>
          <w:bCs/>
          <w:lang w:val="ro-RO"/>
        </w:rPr>
      </w:pPr>
      <w:r>
        <w:rPr>
          <w:rFonts w:ascii="Trebuchet MS" w:eastAsia="Calibri" w:hAnsi="Trebuchet MS" w:cs="Arial"/>
          <w:bCs/>
          <w:lang w:val="ro-RO"/>
        </w:rPr>
        <w:t xml:space="preserve">- </w:t>
      </w:r>
      <w:r w:rsidRPr="000D0B01">
        <w:rPr>
          <w:rFonts w:ascii="Trebuchet MS" w:eastAsia="Calibri" w:hAnsi="Trebuchet MS" w:cs="Arial"/>
          <w:bCs/>
          <w:lang w:val="ro-RO"/>
        </w:rPr>
        <w:t>transpunerea în legislația națională a prevederilor Directivei (UE) 2021/1159 a Consiliului din 13 iulie 2021 de modificare a Directivei 2006/112/CE în ceea ce privește scutirile temporare aplicate importurilor și anumitor livrări de bunuri sau prestări de servicii, ca răspuns la pandemia de COVID-19.</w:t>
      </w:r>
    </w:p>
    <w:p w14:paraId="2269A901" w14:textId="77777777" w:rsidR="000D0B01" w:rsidRPr="009F3881" w:rsidRDefault="000D0B01" w:rsidP="000D0B01">
      <w:pPr>
        <w:tabs>
          <w:tab w:val="left" w:pos="636"/>
        </w:tabs>
        <w:autoSpaceDE w:val="0"/>
        <w:autoSpaceDN w:val="0"/>
        <w:adjustRightInd w:val="0"/>
        <w:spacing w:before="120"/>
        <w:jc w:val="both"/>
        <w:rPr>
          <w:rFonts w:ascii="Trebuchet MS" w:eastAsia="Calibri" w:hAnsi="Trebuchet MS" w:cs="Calibri"/>
          <w:lang w:val="ro-RO"/>
        </w:rPr>
      </w:pPr>
      <w:r w:rsidRPr="000D0B01">
        <w:rPr>
          <w:rFonts w:ascii="Trebuchet MS" w:eastAsia="Calibri" w:hAnsi="Trebuchet MS" w:cs="Arial"/>
          <w:bCs/>
          <w:lang w:val="ro-RO"/>
        </w:rPr>
        <w:t xml:space="preserve">● Ordonanța de urgență a Guvernului nr. 120/2021 </w:t>
      </w:r>
      <w:r w:rsidRPr="009F3881">
        <w:rPr>
          <w:rFonts w:ascii="Trebuchet MS" w:eastAsia="Calibri" w:hAnsi="Trebuchet MS" w:cs="Calibri"/>
          <w:lang w:val="ro-RO"/>
        </w:rPr>
        <w:t>privind administrarea, funcționarea și implementarea sistemului național privind factura electronică RO e-Factura și factura electronică în România, precum și pentru completarea Ordonanței Guvernului nr. 78/2000 privind omologarea, eliberarea cărții de identitate a vehiculului și certificarea autenticității vehiculelor rutiere în vederea introducerii pe piață, punerii la dispoziție pe piață, înmatriculării sau înregistrării în România, precum și supravegherea pieței pentru acestea,</w:t>
      </w:r>
      <w:r w:rsidRPr="000D0B01">
        <w:rPr>
          <w:rFonts w:ascii="Trebuchet MS" w:eastAsia="Calibri" w:hAnsi="Trebuchet MS" w:cs="Arial"/>
          <w:bCs/>
          <w:lang w:val="ro-RO"/>
        </w:rPr>
        <w:t xml:space="preserve"> prin care a fost reglementat sistemul naţional privind factura electronică RO e-Factura, precum şi factura electronică la nivel national.</w:t>
      </w:r>
    </w:p>
    <w:p w14:paraId="4A8551B8" w14:textId="77777777" w:rsidR="000D0B01" w:rsidRPr="009F3881" w:rsidRDefault="000D0B01" w:rsidP="000D0B01">
      <w:pPr>
        <w:tabs>
          <w:tab w:val="left" w:pos="636"/>
        </w:tabs>
        <w:autoSpaceDE w:val="0"/>
        <w:autoSpaceDN w:val="0"/>
        <w:adjustRightInd w:val="0"/>
        <w:spacing w:before="120"/>
        <w:jc w:val="both"/>
        <w:rPr>
          <w:rFonts w:ascii="Trebuchet MS" w:eastAsia="Calibri" w:hAnsi="Trebuchet MS" w:cs="Calibri"/>
          <w:lang w:val="fr-FR"/>
        </w:rPr>
      </w:pPr>
      <w:r w:rsidRPr="009F3881">
        <w:rPr>
          <w:rFonts w:ascii="Trebuchet MS" w:eastAsia="Calibri" w:hAnsi="Trebuchet MS" w:cs="Calibri"/>
          <w:lang w:val="fr-FR"/>
        </w:rPr>
        <w:t>De asemenea, menționăm că prin Legile nr. 286/2021 și nr. 287/2021 publicate în Monitorul Oficial</w:t>
      </w:r>
      <w:r w:rsidRPr="009F3881">
        <w:rPr>
          <w:rFonts w:ascii="Trebuchet MS" w:eastAsia="Calibri" w:hAnsi="Trebuchet MS" w:cs="Trebuchet MS"/>
          <w:color w:val="000000"/>
          <w:lang w:val="fr-FR"/>
        </w:rPr>
        <w:t>, Partea I, nr. 1168 din 9 decembrie 2021</w:t>
      </w:r>
      <w:r w:rsidRPr="009F3881">
        <w:rPr>
          <w:rFonts w:ascii="Trebuchet MS" w:eastAsia="Calibri" w:hAnsi="Trebuchet MS" w:cs="Calibri"/>
          <w:lang w:val="fr-FR"/>
        </w:rPr>
        <w:t>, cota de TVA se reduce de la 19% la 5% pentru:</w:t>
      </w:r>
    </w:p>
    <w:p w14:paraId="779CEF2F" w14:textId="77777777" w:rsidR="000D0B01" w:rsidRPr="009F3881" w:rsidRDefault="000D0B01" w:rsidP="00282FB2">
      <w:pPr>
        <w:numPr>
          <w:ilvl w:val="0"/>
          <w:numId w:val="89"/>
        </w:numPr>
        <w:tabs>
          <w:tab w:val="left" w:pos="636"/>
          <w:tab w:val="left" w:pos="900"/>
        </w:tabs>
        <w:autoSpaceDE w:val="0"/>
        <w:autoSpaceDN w:val="0"/>
        <w:adjustRightInd w:val="0"/>
        <w:spacing w:before="120"/>
        <w:jc w:val="both"/>
        <w:rPr>
          <w:rFonts w:ascii="Trebuchet MS" w:eastAsia="Calibri" w:hAnsi="Trebuchet MS" w:cs="Calibri"/>
          <w:lang w:val="fr-FR"/>
        </w:rPr>
      </w:pPr>
      <w:r w:rsidRPr="009F3881">
        <w:rPr>
          <w:rFonts w:ascii="Trebuchet MS" w:eastAsia="Calibri" w:hAnsi="Trebuchet MS" w:cs="Calibri"/>
          <w:lang w:val="fr-FR"/>
        </w:rPr>
        <w:lastRenderedPageBreak/>
        <w:t>livrarea de lemn de foc către persoanele fizice, sub formă de trunchiuri, butuci, vreascuri, ramuri sau sub forme similare, care se încadrează la codurile NC 4401 11 00 și 4401 12 00;</w:t>
      </w:r>
    </w:p>
    <w:p w14:paraId="5A90DB21" w14:textId="77777777" w:rsidR="00A960B3" w:rsidRPr="009F3881" w:rsidRDefault="000D0B01" w:rsidP="00282FB2">
      <w:pPr>
        <w:numPr>
          <w:ilvl w:val="0"/>
          <w:numId w:val="89"/>
        </w:numPr>
        <w:tabs>
          <w:tab w:val="left" w:pos="636"/>
          <w:tab w:val="left" w:pos="900"/>
        </w:tabs>
        <w:autoSpaceDE w:val="0"/>
        <w:autoSpaceDN w:val="0"/>
        <w:adjustRightInd w:val="0"/>
        <w:spacing w:before="120"/>
        <w:jc w:val="both"/>
        <w:rPr>
          <w:rFonts w:ascii="Trebuchet MS" w:eastAsia="Calibri" w:hAnsi="Trebuchet MS" w:cs="Calibri"/>
          <w:lang w:val="fr-FR"/>
        </w:rPr>
      </w:pPr>
      <w:r w:rsidRPr="009F3881">
        <w:rPr>
          <w:rFonts w:ascii="Trebuchet MS" w:eastAsia="Calibri" w:hAnsi="Trebuchet MS" w:cs="Calibri"/>
          <w:lang w:val="fr-FR"/>
        </w:rPr>
        <w:t>livrările de lemn de foc, sub formă de trunchiuri, butuci, vreascuri, ramuri sau sub forme similare, care se încadrează la codurile NC 4401 11 00 și 4401 12 00, realizate către persoane juridice sau alte entități, indiferent de forma juridică de organizare a acestora, inclusiv școli, spitale, dispensare medicale și unități de asistență socială.</w:t>
      </w:r>
    </w:p>
    <w:p w14:paraId="023360FA" w14:textId="77777777" w:rsidR="00BC4346" w:rsidRPr="009F3881" w:rsidRDefault="00BC4346" w:rsidP="00BC4346">
      <w:pPr>
        <w:tabs>
          <w:tab w:val="left" w:pos="636"/>
          <w:tab w:val="left" w:pos="900"/>
        </w:tabs>
        <w:autoSpaceDE w:val="0"/>
        <w:autoSpaceDN w:val="0"/>
        <w:adjustRightInd w:val="0"/>
        <w:spacing w:before="120"/>
        <w:jc w:val="both"/>
        <w:rPr>
          <w:rFonts w:ascii="Trebuchet MS" w:eastAsia="Calibri" w:hAnsi="Trebuchet MS" w:cs="Calibri"/>
          <w:lang w:val="fr-FR"/>
        </w:rPr>
      </w:pPr>
      <w:r w:rsidRPr="009F3881">
        <w:rPr>
          <w:rFonts w:ascii="Trebuchet MS" w:eastAsia="Calibri" w:hAnsi="Trebuchet MS" w:cs="Calibri"/>
          <w:lang w:val="fr-FR"/>
        </w:rPr>
        <w:t>De asemenea, menționăm că prin Legea nr. 291/2021 pentru modificarea art. 291 alin. (3) lit. a) din Legea nr. 227/2015 privind Codul fiscal, începând cu data de 1 ianuarie 2022, sfera de aplicare a cotei reduse de TVA pentru livrarea de manuale şcolare, cărţi, ziare şi reviste a fost extinsă și pentru cele transmise pe cale electronică, cu anumite excepții.</w:t>
      </w:r>
    </w:p>
    <w:p w14:paraId="081BFE16" w14:textId="77777777" w:rsidR="000D0B01" w:rsidRPr="00A960B3" w:rsidRDefault="000D0B01" w:rsidP="00A960B3">
      <w:pPr>
        <w:tabs>
          <w:tab w:val="left" w:pos="636"/>
          <w:tab w:val="left" w:pos="900"/>
        </w:tabs>
        <w:autoSpaceDE w:val="0"/>
        <w:autoSpaceDN w:val="0"/>
        <w:adjustRightInd w:val="0"/>
        <w:spacing w:before="120"/>
        <w:jc w:val="both"/>
        <w:rPr>
          <w:rFonts w:ascii="Trebuchet MS" w:eastAsia="Calibri" w:hAnsi="Trebuchet MS" w:cs="Calibri"/>
        </w:rPr>
      </w:pPr>
      <w:r w:rsidRPr="00A960B3">
        <w:rPr>
          <w:rFonts w:ascii="Trebuchet MS" w:eastAsia="Calibri" w:hAnsi="Trebuchet MS" w:cs="Arial"/>
          <w:b/>
          <w:bCs/>
          <w:color w:val="000000"/>
          <w:shd w:val="clear" w:color="auto" w:fill="FFFFFF"/>
          <w:lang w:val="ro-RO"/>
        </w:rPr>
        <w:t>Accize</w:t>
      </w:r>
    </w:p>
    <w:p w14:paraId="34EF4C5D" w14:textId="77777777" w:rsidR="000D0B01" w:rsidRPr="000D0B01" w:rsidRDefault="000D0B01" w:rsidP="00282FB2">
      <w:pPr>
        <w:pStyle w:val="ListParagraph"/>
        <w:widowControl w:val="0"/>
        <w:numPr>
          <w:ilvl w:val="0"/>
          <w:numId w:val="102"/>
        </w:numPr>
        <w:tabs>
          <w:tab w:val="left" w:pos="0"/>
        </w:tabs>
        <w:suppressAutoHyphens/>
        <w:autoSpaceDE w:val="0"/>
        <w:spacing w:before="120"/>
        <w:jc w:val="both"/>
        <w:rPr>
          <w:rFonts w:ascii="Trebuchet MS" w:hAnsi="Trebuchet MS" w:cs="Arial"/>
        </w:rPr>
      </w:pPr>
      <w:r w:rsidRPr="000D0B01">
        <w:rPr>
          <w:rFonts w:ascii="Trebuchet MS" w:hAnsi="Trebuchet MS" w:cs="Arial"/>
          <w:b/>
          <w:bCs/>
          <w:i/>
          <w:shd w:val="clear" w:color="auto" w:fill="FFFFFF"/>
        </w:rPr>
        <w:t>cu aplicabilitate de la data de 1 ianuarie 2021:</w:t>
      </w:r>
    </w:p>
    <w:p w14:paraId="5B51695C" w14:textId="77777777" w:rsidR="000D0B01" w:rsidRPr="009F3881" w:rsidRDefault="000D0B01" w:rsidP="00282FB2">
      <w:pPr>
        <w:widowControl w:val="0"/>
        <w:numPr>
          <w:ilvl w:val="0"/>
          <w:numId w:val="88"/>
        </w:numPr>
        <w:tabs>
          <w:tab w:val="left" w:pos="270"/>
        </w:tabs>
        <w:suppressAutoHyphens/>
        <w:spacing w:before="120"/>
        <w:jc w:val="both"/>
        <w:textAlignment w:val="baseline"/>
        <w:rPr>
          <w:rFonts w:ascii="Trebuchet MS" w:eastAsia="Calibri" w:hAnsi="Trebuchet MS" w:cs="Arial"/>
          <w:lang w:val="fr-FR"/>
        </w:rPr>
      </w:pPr>
      <w:r w:rsidRPr="009F3881">
        <w:rPr>
          <w:rFonts w:ascii="Trebuchet MS" w:eastAsia="Calibri" w:hAnsi="Trebuchet MS" w:cs="Arial"/>
          <w:lang w:val="fr-FR"/>
        </w:rPr>
        <w:t>a fost majorat nivelul accizei totale pentru țigarete de la 533,97 lei/1000 țigarete la 546,21 lei/1000 țigarete astfel încât să fie respectate cerințele prevăzute de Directiva 2011/64/UE a Consiliului privind structura și ratele accizelor aplicate tutunului prelucrat.</w:t>
      </w:r>
    </w:p>
    <w:p w14:paraId="5D43DA5B" w14:textId="77777777" w:rsidR="000D0B01" w:rsidRPr="009F3881" w:rsidRDefault="000D0B01" w:rsidP="00282FB2">
      <w:pPr>
        <w:widowControl w:val="0"/>
        <w:numPr>
          <w:ilvl w:val="0"/>
          <w:numId w:val="88"/>
        </w:numPr>
        <w:tabs>
          <w:tab w:val="left" w:pos="270"/>
        </w:tabs>
        <w:suppressAutoHyphens/>
        <w:spacing w:before="120"/>
        <w:jc w:val="both"/>
        <w:textAlignment w:val="baseline"/>
        <w:rPr>
          <w:rFonts w:ascii="Trebuchet MS" w:eastAsia="Calibri" w:hAnsi="Trebuchet MS" w:cs="Arial"/>
          <w:lang w:val="fr-FR"/>
        </w:rPr>
      </w:pPr>
      <w:r w:rsidRPr="009F3881">
        <w:rPr>
          <w:rFonts w:ascii="Trebuchet MS" w:eastAsia="Calibri" w:hAnsi="Trebuchet MS" w:cs="Arial"/>
          <w:lang w:val="fr-FR"/>
        </w:rPr>
        <w:t xml:space="preserve">a fost majorat nivelul accizei la tutun de fumat fin tăiat destinat rulării în țigarete, precum și la alte tutunuri de fumat de la 435,40 lei/kg la 457,20 lei/kg potrivit calendarului de creștere graduală a nivelului accizelor prevăzut în Codul fiscal și a fost actualizat cu creșterea prețurilor de consum comunicată oficial de Institutul Național de Statistică, astfel nivelul accizelor aplicabil de la 1 ianuarie 2021 este de 504,34 lei/kg. </w:t>
      </w:r>
    </w:p>
    <w:p w14:paraId="0F1CB4D2" w14:textId="77777777" w:rsidR="000D0B01" w:rsidRPr="000D0B01" w:rsidRDefault="000D0B01" w:rsidP="00282FB2">
      <w:pPr>
        <w:numPr>
          <w:ilvl w:val="0"/>
          <w:numId w:val="88"/>
        </w:numPr>
        <w:tabs>
          <w:tab w:val="left" w:pos="0"/>
          <w:tab w:val="left" w:pos="360"/>
        </w:tabs>
        <w:spacing w:before="120"/>
        <w:jc w:val="both"/>
        <w:rPr>
          <w:rFonts w:ascii="Trebuchet MS" w:eastAsia="Arial (W1)" w:hAnsi="Trebuchet MS" w:cs="Arial"/>
          <w:lang w:val="it-IT" w:eastAsia="ro-RO"/>
        </w:rPr>
      </w:pPr>
      <w:r w:rsidRPr="000D0B01">
        <w:rPr>
          <w:rFonts w:ascii="Trebuchet MS" w:eastAsia="Arial (W1)" w:hAnsi="Trebuchet MS" w:cs="Arial"/>
          <w:lang w:val="it-IT" w:eastAsia="ro-RO"/>
        </w:rPr>
        <w:t>De asemenea, precizăm că nivelul accizelor prevăzut în anexa nr. 1, cu excepția țigaretelor, și anexa nr. 2 de la Titlul VIII ”Accize și alte taxe speciale” din Codul fiscal a fost actualizat cu creșterea prețurilor de consum comunicată oficial de Institutul Național de Statistică.</w:t>
      </w:r>
    </w:p>
    <w:p w14:paraId="5B519502" w14:textId="77777777" w:rsidR="000D0B01" w:rsidRPr="001D3C72" w:rsidRDefault="000D0B01" w:rsidP="00282FB2">
      <w:pPr>
        <w:pStyle w:val="ListParagraph"/>
        <w:numPr>
          <w:ilvl w:val="0"/>
          <w:numId w:val="102"/>
        </w:numPr>
        <w:tabs>
          <w:tab w:val="left" w:pos="0"/>
          <w:tab w:val="left" w:pos="360"/>
        </w:tabs>
        <w:spacing w:before="120"/>
        <w:jc w:val="both"/>
        <w:rPr>
          <w:rFonts w:ascii="Trebuchet MS" w:eastAsia="Arial (W1)" w:hAnsi="Trebuchet MS" w:cs="Arial"/>
          <w:lang w:val="it-IT" w:eastAsia="ro-RO"/>
        </w:rPr>
      </w:pPr>
      <w:r w:rsidRPr="001D3C72">
        <w:rPr>
          <w:rFonts w:ascii="Trebuchet MS" w:hAnsi="Trebuchet MS" w:cs="Arial"/>
          <w:b/>
          <w:bCs/>
          <w:i/>
          <w:shd w:val="clear" w:color="auto" w:fill="FFFFFF"/>
        </w:rPr>
        <w:t>cu aplicabilitate de la data de 1 aprilie 2021:</w:t>
      </w:r>
    </w:p>
    <w:p w14:paraId="63CE5AD2" w14:textId="77777777" w:rsidR="000D0B01" w:rsidRPr="009F3881" w:rsidRDefault="000D0B01" w:rsidP="00282FB2">
      <w:pPr>
        <w:numPr>
          <w:ilvl w:val="0"/>
          <w:numId w:val="88"/>
        </w:numPr>
        <w:tabs>
          <w:tab w:val="left" w:pos="360"/>
        </w:tabs>
        <w:autoSpaceDE w:val="0"/>
        <w:spacing w:before="120"/>
        <w:jc w:val="both"/>
        <w:rPr>
          <w:rFonts w:ascii="Trebuchet MS" w:eastAsia="Calibri" w:hAnsi="Trebuchet MS" w:cs="Arial"/>
          <w:lang w:val="fr-FR"/>
        </w:rPr>
      </w:pPr>
      <w:r w:rsidRPr="000D0B01">
        <w:rPr>
          <w:rFonts w:ascii="Trebuchet MS" w:eastAsia="Calibri" w:hAnsi="Trebuchet MS" w:cs="Arial"/>
          <w:lang w:val="it-IT"/>
        </w:rPr>
        <w:t xml:space="preserve">A fost majorat nivelul accizei totale pentru țigarete </w:t>
      </w:r>
      <w:r w:rsidRPr="000D0B01">
        <w:rPr>
          <w:rFonts w:ascii="Trebuchet MS" w:eastAsia="Arial (W1)" w:hAnsi="Trebuchet MS" w:cs="Arial"/>
          <w:lang w:val="it-IT" w:eastAsia="ro-RO"/>
        </w:rPr>
        <w:t xml:space="preserve">de la 546,21 lei/1000 țigarete la 563,97 lei/1000 țigarete </w:t>
      </w:r>
      <w:r w:rsidRPr="009F3881">
        <w:rPr>
          <w:rFonts w:ascii="Trebuchet MS" w:eastAsia="Calibri" w:hAnsi="Trebuchet MS" w:cs="Arial"/>
          <w:lang w:val="fr-FR"/>
        </w:rPr>
        <w:t>potrivit calendarului de creștere graduală a nivelului accizei totale pentru țigarete prevăzut în Codul fiscal.</w:t>
      </w:r>
    </w:p>
    <w:p w14:paraId="7E7F161B" w14:textId="77777777" w:rsidR="000D0B01" w:rsidRPr="000D0B01" w:rsidRDefault="000D0B01" w:rsidP="000D0B01">
      <w:pPr>
        <w:autoSpaceDE w:val="0"/>
        <w:spacing w:before="120"/>
        <w:jc w:val="both"/>
        <w:rPr>
          <w:rFonts w:ascii="Trebuchet MS" w:eastAsia="Calibri" w:hAnsi="Trebuchet MS" w:cs="Arial"/>
          <w:color w:val="000000"/>
          <w:lang w:val="it-IT"/>
        </w:rPr>
      </w:pPr>
    </w:p>
    <w:p w14:paraId="6C80189F" w14:textId="77777777" w:rsidR="000D0B01" w:rsidRPr="009F3881" w:rsidRDefault="000D0B01" w:rsidP="000D0B01">
      <w:pPr>
        <w:spacing w:before="120"/>
        <w:jc w:val="both"/>
        <w:rPr>
          <w:rFonts w:ascii="Trebuchet MS" w:eastAsia="Calibri" w:hAnsi="Trebuchet MS" w:cs="Calibri"/>
          <w:lang w:val="it-IT"/>
        </w:rPr>
      </w:pPr>
      <w:r w:rsidRPr="000D0B01">
        <w:rPr>
          <w:rFonts w:ascii="Trebuchet MS" w:eastAsia="Calibri" w:hAnsi="Trebuchet MS" w:cs="Arial"/>
          <w:b/>
          <w:bCs/>
          <w:color w:val="000000"/>
          <w:u w:val="single"/>
          <w:lang w:val="ro-RO"/>
        </w:rPr>
        <w:t>În domeniul Codului de procedură fiscală</w:t>
      </w:r>
      <w:r w:rsidRPr="000D0B01">
        <w:rPr>
          <w:rFonts w:ascii="Trebuchet MS" w:eastAsia="Calibri" w:hAnsi="Trebuchet MS" w:cs="Trebuchet MS"/>
          <w:lang w:val="ro-RO"/>
        </w:rPr>
        <w:t xml:space="preserve"> menționăm că o </w:t>
      </w:r>
      <w:r w:rsidRPr="000D0B01">
        <w:rPr>
          <w:rFonts w:ascii="Trebuchet MS" w:eastAsia="Calibri" w:hAnsi="Trebuchet MS" w:cs="Trebuchet MS"/>
          <w:b/>
          <w:bCs/>
          <w:iCs/>
          <w:lang w:val="ro-RO"/>
        </w:rPr>
        <w:t>serie dintre măsurile adoptate de Guvern în anul 2020, își produc efectele și în anul 2021</w:t>
      </w:r>
      <w:r w:rsidRPr="000D0B01">
        <w:rPr>
          <w:rFonts w:ascii="Trebuchet MS" w:eastAsia="Calibri" w:hAnsi="Trebuchet MS" w:cs="Trebuchet MS"/>
          <w:lang w:val="ro-RO"/>
        </w:rPr>
        <w:t>, prin prorogarea termenelor sau permanentizarea acestora, astfel:</w:t>
      </w:r>
    </w:p>
    <w:p w14:paraId="093D6DB2" w14:textId="77777777" w:rsidR="000D0B01" w:rsidRPr="009F3881" w:rsidRDefault="000D0B01" w:rsidP="000D0B01">
      <w:pPr>
        <w:spacing w:before="120"/>
        <w:jc w:val="both"/>
        <w:rPr>
          <w:rFonts w:ascii="Trebuchet MS" w:eastAsia="Calibri" w:hAnsi="Trebuchet MS" w:cs="Calibri"/>
          <w:lang w:val="it-IT"/>
        </w:rPr>
      </w:pPr>
      <w:r w:rsidRPr="009F3881">
        <w:rPr>
          <w:rFonts w:ascii="Trebuchet MS" w:eastAsia="Calibri" w:hAnsi="Trebuchet MS" w:cs="Calibri"/>
          <w:lang w:val="it-IT"/>
        </w:rPr>
        <w:t xml:space="preserve">● </w:t>
      </w:r>
      <w:r w:rsidRPr="000D0B01">
        <w:rPr>
          <w:rFonts w:ascii="Trebuchet MS" w:eastAsia="Calibri" w:hAnsi="Trebuchet MS" w:cs="Trebuchet MS"/>
          <w:lang w:val="ro-RO"/>
        </w:rPr>
        <w:t xml:space="preserve">au fost instituite </w:t>
      </w:r>
      <w:r w:rsidRPr="000D0B01">
        <w:rPr>
          <w:rFonts w:ascii="Trebuchet MS" w:eastAsia="Calibri" w:hAnsi="Trebuchet MS" w:cs="Trebuchet MS"/>
          <w:b/>
          <w:bCs/>
          <w:lang w:val="ro-RO"/>
        </w:rPr>
        <w:t>măsuri de acordare a unor facilități fiscale</w:t>
      </w:r>
      <w:r w:rsidRPr="000D0B01">
        <w:rPr>
          <w:rFonts w:ascii="Trebuchet MS" w:eastAsia="Calibri" w:hAnsi="Trebuchet MS" w:cs="Trebuchet MS"/>
          <w:lang w:val="ro-RO"/>
        </w:rPr>
        <w:t xml:space="preserve"> care vizează toți contribuabilii care au datorii restante la 31 martie 2020 (persoane fizice, persoane juridice, persoane fizice care desfășoară activități economice sau profesii libere, entități fără personalitate juridică, instituții publice, etc.), respectiv, de </w:t>
      </w:r>
      <w:r w:rsidRPr="000D0B01">
        <w:rPr>
          <w:rFonts w:ascii="Trebuchet MS" w:eastAsia="Calibri" w:hAnsi="Trebuchet MS" w:cs="Trebuchet MS"/>
          <w:b/>
          <w:bCs/>
          <w:lang w:val="ro-RO"/>
        </w:rPr>
        <w:t>anulare a accesoriilor datorate, cu condiția achitării obligațiilor bugetare principale și a obligațiilor curente</w:t>
      </w:r>
      <w:r w:rsidRPr="000D0B01">
        <w:rPr>
          <w:rFonts w:ascii="Trebuchet MS" w:eastAsia="Calibri" w:hAnsi="Trebuchet MS" w:cs="Trebuchet MS"/>
          <w:lang w:val="ro-RO"/>
        </w:rPr>
        <w:t>, context în care precizăm că a fost prelungit termenul în care poate fi depusă cererea de anulare a accesoriilor până la 31 ianuarie 2022 (termen prelungit prin Ordonanța de urgență a Guvernului nr. 19/2021);</w:t>
      </w:r>
    </w:p>
    <w:p w14:paraId="14A608BA" w14:textId="77777777" w:rsidR="000D0B01" w:rsidRPr="009F3881" w:rsidRDefault="000D0B01" w:rsidP="000D0B01">
      <w:pPr>
        <w:spacing w:before="120"/>
        <w:jc w:val="both"/>
        <w:rPr>
          <w:rFonts w:ascii="Trebuchet MS" w:eastAsia="Calibri" w:hAnsi="Trebuchet MS" w:cs="Calibri"/>
          <w:lang w:val="ro-RO"/>
        </w:rPr>
      </w:pPr>
      <w:r w:rsidRPr="009F3881">
        <w:rPr>
          <w:rFonts w:ascii="Trebuchet MS" w:eastAsia="Calibri" w:hAnsi="Trebuchet MS" w:cs="Calibri"/>
          <w:lang w:val="it-IT"/>
        </w:rPr>
        <w:t xml:space="preserve">● </w:t>
      </w:r>
      <w:r w:rsidRPr="000D0B01">
        <w:rPr>
          <w:rFonts w:ascii="Trebuchet MS" w:eastAsia="Calibri" w:hAnsi="Trebuchet MS" w:cs="Trebuchet MS"/>
          <w:lang w:val="ro-RO"/>
        </w:rPr>
        <w:t xml:space="preserve">au fost </w:t>
      </w:r>
      <w:r w:rsidRPr="000D0B01">
        <w:rPr>
          <w:rFonts w:ascii="Trebuchet MS" w:eastAsia="Calibri" w:hAnsi="Trebuchet MS" w:cs="Trebuchet MS"/>
          <w:b/>
          <w:bCs/>
          <w:lang w:val="ro-RO"/>
        </w:rPr>
        <w:t>flexibilizate condițiile de accesare a restructurării obligațiilor bugetare</w:t>
      </w:r>
      <w:r w:rsidRPr="000D0B01">
        <w:rPr>
          <w:rFonts w:ascii="Trebuchet MS" w:eastAsia="Calibri" w:hAnsi="Trebuchet MS" w:cs="Trebuchet MS"/>
          <w:lang w:val="ro-RO"/>
        </w:rPr>
        <w:t xml:space="preserve">, prin adoptarea unor prevederi prin care să se reglementeze: includerea în sfera obligațiilor bugetare pentru care se poate acorda restructurarea obligațiilor bugetare restante până </w:t>
      </w:r>
      <w:r w:rsidRPr="000D0B01">
        <w:rPr>
          <w:rFonts w:ascii="Trebuchet MS" w:eastAsia="Calibri" w:hAnsi="Trebuchet MS" w:cs="Trebuchet MS"/>
          <w:lang w:val="ro-RO"/>
        </w:rPr>
        <w:lastRenderedPageBreak/>
        <w:t>la data de 31 decembrie 2020, prelungirea termenului de depunere a notificărilor privind intenția de a beneficia de restructurarea obligațiilor bugetare până la data de 30 septembrie 2021, iar cererea de restructurare să poată fi depusă până la data de 31 ianuarie 2022 (termene prelungite prin Ordonanța de urgență a Guvernului nr. 19/2021). Pentru a beneficia de restructurarea obligațiilor bugetare, contribuabilii trebuie să îndeplinească cumulativ anumite condiții prevăzute de lege;</w:t>
      </w:r>
    </w:p>
    <w:p w14:paraId="40A990DA" w14:textId="77777777" w:rsidR="000D0B01" w:rsidRPr="009F3881" w:rsidRDefault="000D0B01" w:rsidP="000D0B01">
      <w:pPr>
        <w:tabs>
          <w:tab w:val="left" w:pos="360"/>
        </w:tabs>
        <w:suppressAutoHyphens/>
        <w:spacing w:before="120"/>
        <w:jc w:val="both"/>
        <w:rPr>
          <w:rFonts w:ascii="Trebuchet MS" w:eastAsia="Calibri" w:hAnsi="Trebuchet MS" w:cs="Calibri"/>
          <w:lang w:val="ro-RO"/>
        </w:rPr>
      </w:pPr>
      <w:r w:rsidRPr="009F3881">
        <w:rPr>
          <w:rFonts w:ascii="Trebuchet MS" w:eastAsia="Calibri" w:hAnsi="Trebuchet MS" w:cs="Trebuchet MS"/>
          <w:lang w:val="ro-RO"/>
        </w:rPr>
        <w:t xml:space="preserve">● </w:t>
      </w:r>
      <w:r w:rsidRPr="000D0B01">
        <w:rPr>
          <w:rFonts w:ascii="Trebuchet MS" w:eastAsia="Calibri" w:hAnsi="Trebuchet MS" w:cs="Trebuchet MS"/>
          <w:lang w:val="ro-RO"/>
        </w:rPr>
        <w:t xml:space="preserve">a fost reglementată o </w:t>
      </w:r>
      <w:r w:rsidRPr="000D0B01">
        <w:rPr>
          <w:rFonts w:ascii="Trebuchet MS" w:eastAsia="Calibri" w:hAnsi="Trebuchet MS" w:cs="Trebuchet MS"/>
          <w:b/>
          <w:bCs/>
          <w:lang w:val="ro-RO"/>
        </w:rPr>
        <w:t>procedură simplificată de acordare a eșalonării la plată pentru cel mult 12 luni,</w:t>
      </w:r>
      <w:r w:rsidRPr="000D0B01">
        <w:rPr>
          <w:rFonts w:ascii="Trebuchet MS" w:eastAsia="Calibri" w:hAnsi="Trebuchet MS" w:cs="Trebuchet MS"/>
          <w:lang w:val="ro-RO"/>
        </w:rPr>
        <w:t xml:space="preserve"> pentru obligațiile bugetare principale și accesorii a căror scadență/termen de plată se împlinește după data declarării stării de urgență până la data eliberării certificatului de atestare fiscală, dacă sunt îndeplinite anumite condiții. Raportat la această facilitate, precizăm că: </w:t>
      </w:r>
    </w:p>
    <w:p w14:paraId="4426C766" w14:textId="77777777" w:rsidR="000D0B01" w:rsidRPr="009F3881" w:rsidRDefault="000D0B01" w:rsidP="000D0B01">
      <w:pPr>
        <w:tabs>
          <w:tab w:val="left" w:pos="360"/>
        </w:tabs>
        <w:suppressAutoHyphens/>
        <w:spacing w:before="120"/>
        <w:ind w:left="540"/>
        <w:jc w:val="both"/>
        <w:rPr>
          <w:rFonts w:ascii="Trebuchet MS" w:eastAsia="Calibri" w:hAnsi="Trebuchet MS" w:cs="Calibri"/>
          <w:lang w:val="ro-RO"/>
        </w:rPr>
      </w:pPr>
      <w:r w:rsidRPr="009F3881">
        <w:rPr>
          <w:rFonts w:ascii="Trebuchet MS" w:eastAsia="Calibri" w:hAnsi="Trebuchet MS" w:cs="Calibri"/>
          <w:lang w:val="ro-RO"/>
        </w:rPr>
        <w:t xml:space="preserve">- </w:t>
      </w:r>
      <w:r w:rsidRPr="000D0B01">
        <w:rPr>
          <w:rFonts w:ascii="Trebuchet MS" w:eastAsia="Calibri" w:hAnsi="Trebuchet MS" w:cs="Trebuchet MS"/>
          <w:lang w:val="ro-RO"/>
        </w:rPr>
        <w:t>beneficiari ai facilității sunt toți contribuabilii, indiferent de forma de proprietate, inclusiv cei care au în derulare o înlesnire la plată, potrivit Codului de procedură fiscală, și care nu înregistrează obligații fiscale restante la data declarării stării de urgență și nestinse la data eliberării certificatului de atestare fiscală;</w:t>
      </w:r>
    </w:p>
    <w:p w14:paraId="1EBC637B" w14:textId="77777777" w:rsidR="000D0B01" w:rsidRPr="009F3881" w:rsidRDefault="000D0B01" w:rsidP="000D0B01">
      <w:pPr>
        <w:tabs>
          <w:tab w:val="left" w:pos="360"/>
        </w:tabs>
        <w:suppressAutoHyphens/>
        <w:spacing w:before="120"/>
        <w:ind w:left="540"/>
        <w:jc w:val="both"/>
        <w:rPr>
          <w:rFonts w:ascii="Trebuchet MS" w:eastAsia="Calibri" w:hAnsi="Trebuchet MS" w:cs="Calibri"/>
          <w:lang w:val="ro-RO"/>
        </w:rPr>
      </w:pPr>
      <w:r w:rsidRPr="009F3881">
        <w:rPr>
          <w:rFonts w:ascii="Trebuchet MS" w:eastAsia="Calibri" w:hAnsi="Trebuchet MS" w:cs="Calibri"/>
          <w:lang w:val="ro-RO"/>
        </w:rPr>
        <w:t xml:space="preserve">- </w:t>
      </w:r>
      <w:r w:rsidRPr="000D0B01">
        <w:rPr>
          <w:rFonts w:ascii="Trebuchet MS" w:eastAsia="Calibri" w:hAnsi="Trebuchet MS" w:cs="Trebuchet MS"/>
          <w:lang w:val="ro-RO"/>
        </w:rPr>
        <w:t>această măsură prezintă avantaje, reglementând o procedură simplificată de acordare a eșalonării la plată, pentru contribuabilii care au fost buni platnici până la data intrării în starea de urgență. Față de procedura normală de acordare a eșalonării, potrivit Codului de procedură fiscală, procedura și documentele depuse de debitori sunt simplificate, în sensul că se acordă eșalonare numai în baza unei cereri, fără a fi depuse alte documente, și prin urmare, termenul de soluționare este mult diminuat;</w:t>
      </w:r>
    </w:p>
    <w:p w14:paraId="3C412DD7" w14:textId="77777777" w:rsidR="000D0B01" w:rsidRPr="009F3881" w:rsidRDefault="000D0B01" w:rsidP="000D0B01">
      <w:pPr>
        <w:tabs>
          <w:tab w:val="left" w:pos="360"/>
        </w:tabs>
        <w:suppressAutoHyphens/>
        <w:spacing w:before="120"/>
        <w:ind w:left="540"/>
        <w:jc w:val="both"/>
        <w:rPr>
          <w:rFonts w:ascii="Trebuchet MS" w:eastAsia="Calibri" w:hAnsi="Trebuchet MS" w:cs="Calibri"/>
          <w:lang w:val="ro-RO"/>
        </w:rPr>
      </w:pPr>
      <w:r w:rsidRPr="009F3881">
        <w:rPr>
          <w:rFonts w:ascii="Trebuchet MS" w:eastAsia="Calibri" w:hAnsi="Trebuchet MS" w:cs="Trebuchet MS"/>
          <w:lang w:val="ro-RO"/>
        </w:rPr>
        <w:t xml:space="preserve">- </w:t>
      </w:r>
      <w:r w:rsidRPr="000D0B01">
        <w:rPr>
          <w:rFonts w:ascii="Trebuchet MS" w:eastAsia="Calibri" w:hAnsi="Trebuchet MS" w:cs="Trebuchet MS"/>
          <w:lang w:val="ro-RO"/>
        </w:rPr>
        <w:t>de asemenea, măsura prezintă avantajul că nu se constituie garanții, ținând cont de termenul scurt de acordare a eșalonării la plată (12 luni), de situația dificilă cu care se confruntă contribuabilii din perspectiva lichidităților financiare mult diminuate față de perioada anterioară intrării în starea de urgență, precum și de necesitatea susținerii mediului de afaceri pentru revitalizarea activității;</w:t>
      </w:r>
    </w:p>
    <w:p w14:paraId="2B8867E0" w14:textId="77777777" w:rsidR="000D0B01" w:rsidRPr="009F3881" w:rsidRDefault="000D0B01" w:rsidP="000D0B01">
      <w:pPr>
        <w:tabs>
          <w:tab w:val="left" w:pos="360"/>
        </w:tabs>
        <w:suppressAutoHyphens/>
        <w:spacing w:before="120"/>
        <w:ind w:left="540"/>
        <w:jc w:val="both"/>
        <w:rPr>
          <w:rFonts w:ascii="Trebuchet MS" w:eastAsia="Calibri" w:hAnsi="Trebuchet MS" w:cs="Calibri"/>
          <w:lang w:val="fr-FR"/>
        </w:rPr>
      </w:pPr>
      <w:r w:rsidRPr="009F3881">
        <w:rPr>
          <w:rFonts w:ascii="Trebuchet MS" w:eastAsia="Calibri" w:hAnsi="Trebuchet MS" w:cs="Calibri"/>
          <w:lang w:val="fr-FR"/>
        </w:rPr>
        <w:t xml:space="preserve">- </w:t>
      </w:r>
      <w:r w:rsidRPr="000D0B01">
        <w:rPr>
          <w:rFonts w:ascii="Trebuchet MS" w:eastAsia="Calibri" w:hAnsi="Trebuchet MS" w:cs="Trebuchet MS"/>
          <w:lang w:val="ro-RO"/>
        </w:rPr>
        <w:t>trebuie menționat că dobânda percepută pe perioada eșalonării este diminuată, de la 0,02% cât prevede actuala legislație fiscală, la 0,01%, ceea ce corespunde unui nivel de dobândă de 3,65% pe an.</w:t>
      </w:r>
    </w:p>
    <w:p w14:paraId="2B05BCE4" w14:textId="77777777" w:rsidR="000D0B01" w:rsidRPr="009F3881" w:rsidRDefault="00554A05" w:rsidP="00554A05">
      <w:pPr>
        <w:tabs>
          <w:tab w:val="left" w:pos="360"/>
        </w:tabs>
        <w:suppressAutoHyphens/>
        <w:spacing w:before="120"/>
        <w:jc w:val="both"/>
        <w:rPr>
          <w:rFonts w:ascii="Trebuchet MS" w:eastAsia="Calibri" w:hAnsi="Trebuchet MS" w:cs="Trebuchet MS"/>
          <w:iCs/>
          <w:color w:val="000000"/>
          <w:lang w:val="fr-FR"/>
        </w:rPr>
      </w:pPr>
      <w:r w:rsidRPr="009F3881">
        <w:rPr>
          <w:rFonts w:ascii="Trebuchet MS" w:eastAsia="Calibri" w:hAnsi="Trebuchet MS" w:cs="Trebuchet MS"/>
          <w:lang w:val="fr-FR"/>
        </w:rPr>
        <w:t xml:space="preserve">● </w:t>
      </w:r>
      <w:r w:rsidRPr="009F3881">
        <w:rPr>
          <w:rFonts w:ascii="Trebuchet MS" w:eastAsia="Calibri" w:hAnsi="Trebuchet MS" w:cs="Trebuchet MS"/>
          <w:iCs/>
          <w:color w:val="000000"/>
          <w:lang w:val="fr-FR"/>
        </w:rPr>
        <w:t>p</w:t>
      </w:r>
      <w:r w:rsidR="000D0B01" w:rsidRPr="009F3881">
        <w:rPr>
          <w:rFonts w:ascii="Trebuchet MS" w:eastAsia="Calibri" w:hAnsi="Trebuchet MS" w:cs="Trebuchet MS"/>
          <w:iCs/>
          <w:color w:val="000000"/>
          <w:lang w:val="fr-FR"/>
        </w:rPr>
        <w:t>ermanentizarea procedurii de rambursare a TVA solicitată prin deconturi cu sumă negativă de TVA cu opțiune de rambursare, în sensul că rambursarea se efectuează cu control ulterior.</w:t>
      </w:r>
    </w:p>
    <w:p w14:paraId="162C395E" w14:textId="77777777" w:rsidR="00554A05" w:rsidRPr="009F3881" w:rsidRDefault="00554A05" w:rsidP="000D0B01">
      <w:pPr>
        <w:tabs>
          <w:tab w:val="left" w:pos="360"/>
        </w:tabs>
        <w:suppressAutoHyphens/>
        <w:spacing w:before="120"/>
        <w:jc w:val="both"/>
        <w:rPr>
          <w:rFonts w:ascii="Trebuchet MS" w:eastAsia="Calibri" w:hAnsi="Trebuchet MS" w:cs="Calibri"/>
          <w:color w:val="000000"/>
          <w:lang w:val="fr-FR"/>
        </w:rPr>
      </w:pPr>
    </w:p>
    <w:p w14:paraId="39A18A04" w14:textId="77777777" w:rsidR="000D0B01" w:rsidRPr="009F3881" w:rsidRDefault="000D0B01" w:rsidP="000D0B01">
      <w:pPr>
        <w:tabs>
          <w:tab w:val="left" w:pos="360"/>
        </w:tabs>
        <w:suppressAutoHyphens/>
        <w:spacing w:before="120"/>
        <w:jc w:val="both"/>
        <w:rPr>
          <w:rFonts w:ascii="Trebuchet MS" w:eastAsia="Calibri" w:hAnsi="Trebuchet MS" w:cs="Calibri"/>
          <w:color w:val="000000"/>
          <w:lang w:val="fr-FR"/>
        </w:rPr>
      </w:pPr>
      <w:r w:rsidRPr="000D0B01">
        <w:rPr>
          <w:rFonts w:ascii="Trebuchet MS" w:eastAsia="Calibri" w:hAnsi="Trebuchet MS" w:cs="Trebuchet MS"/>
          <w:color w:val="000000"/>
          <w:lang w:val="ro-RO"/>
        </w:rPr>
        <w:t xml:space="preserve">Rambursarea TVA cu control anticipat va fi în mod excepțional, respectiv: contribuabilul/plătitorul are înscrise în cazierul fiscal fapte care sunt sancționate ca infracțiuni sau în cazul în care organul fiscal central, pe baza informațiilor deținute, constată că există riscul unei rambursări necuvenite. </w:t>
      </w:r>
    </w:p>
    <w:p w14:paraId="05387E25" w14:textId="77777777" w:rsidR="000D0B01" w:rsidRPr="009F3881" w:rsidRDefault="000D0B01" w:rsidP="000D0B01">
      <w:pPr>
        <w:tabs>
          <w:tab w:val="left" w:pos="360"/>
        </w:tabs>
        <w:suppressAutoHyphens/>
        <w:spacing w:before="120"/>
        <w:jc w:val="both"/>
        <w:rPr>
          <w:rFonts w:ascii="Trebuchet MS" w:eastAsia="Calibri" w:hAnsi="Trebuchet MS" w:cs="Calibri"/>
          <w:color w:val="000000"/>
          <w:lang w:val="fr-FR"/>
        </w:rPr>
      </w:pPr>
      <w:r w:rsidRPr="000D0B01">
        <w:rPr>
          <w:rFonts w:ascii="Trebuchet MS" w:eastAsia="Calibri" w:hAnsi="Trebuchet MS" w:cs="Trebuchet MS"/>
          <w:color w:val="000000"/>
          <w:lang w:val="ro-RO"/>
        </w:rPr>
        <w:t>Efectul acestei măsuri îl reprezintă faptul că se reintroduc rapid, în circuitul economic, sumele solicitate la rambursare.</w:t>
      </w:r>
    </w:p>
    <w:p w14:paraId="634BF7E1" w14:textId="77777777" w:rsidR="000D0B01" w:rsidRPr="000D0B01" w:rsidRDefault="000D0B01" w:rsidP="000D0B01">
      <w:pPr>
        <w:spacing w:before="120"/>
        <w:jc w:val="both"/>
        <w:rPr>
          <w:rFonts w:ascii="Trebuchet MS" w:eastAsia="Calibri" w:hAnsi="Trebuchet MS" w:cs="Arial"/>
          <w:b/>
          <w:bCs/>
          <w:color w:val="000000"/>
          <w:u w:val="single"/>
          <w:lang w:val="ro-RO"/>
        </w:rPr>
      </w:pPr>
      <w:r w:rsidRPr="000D0B01">
        <w:rPr>
          <w:rFonts w:ascii="Trebuchet MS" w:eastAsia="Calibri" w:hAnsi="Trebuchet MS" w:cs="Arial"/>
          <w:b/>
          <w:bCs/>
          <w:color w:val="000000"/>
          <w:u w:val="single"/>
          <w:lang w:val="ro-RO"/>
        </w:rPr>
        <w:t>În domeniul taxelor și tarifelor nefiscale și domeniilor reglementate specific</w:t>
      </w:r>
    </w:p>
    <w:p w14:paraId="7471538B" w14:textId="77777777" w:rsidR="000D0B01" w:rsidRPr="009F3881" w:rsidRDefault="000D0B01" w:rsidP="000D0B01">
      <w:pPr>
        <w:autoSpaceDE w:val="0"/>
        <w:autoSpaceDN w:val="0"/>
        <w:adjustRightInd w:val="0"/>
        <w:spacing w:before="120"/>
        <w:jc w:val="both"/>
        <w:rPr>
          <w:rFonts w:ascii="Trebuchet MS" w:eastAsia="Calibri" w:hAnsi="Trebuchet MS" w:cs="Arial"/>
          <w:color w:val="000000"/>
          <w:lang w:val="fr-FR"/>
        </w:rPr>
      </w:pPr>
      <w:r w:rsidRPr="009F3881">
        <w:rPr>
          <w:rFonts w:ascii="Trebuchet MS" w:eastAsia="Calibri" w:hAnsi="Trebuchet MS" w:cs="Arial"/>
          <w:color w:val="000000"/>
          <w:lang w:val="ro-RO"/>
        </w:rPr>
        <w:t xml:space="preserve">● prin Ordinul președintelui ANAF nr. 435/30.03.2021 </w:t>
      </w:r>
      <w:r w:rsidRPr="009F3881">
        <w:rPr>
          <w:rFonts w:ascii="Trebuchet MS" w:eastAsia="Calibri" w:hAnsi="Trebuchet MS" w:cs="Arial"/>
          <w:i/>
          <w:color w:val="000000"/>
          <w:lang w:val="ro-RO"/>
        </w:rPr>
        <w:t xml:space="preserve">privind aprobarea Procedurii de conectare a aparatelor de marcat electronice fiscale, definite la art. 3 alin. </w:t>
      </w:r>
      <w:r w:rsidRPr="009F3881">
        <w:rPr>
          <w:rFonts w:ascii="Trebuchet MS" w:eastAsia="Calibri" w:hAnsi="Trebuchet MS" w:cs="Arial"/>
          <w:i/>
          <w:color w:val="000000"/>
          <w:lang w:val="fr-FR"/>
        </w:rPr>
        <w:t>(2) din Ordonanţa de urgenţă a Guvernului nr. 28/1999 privind obligaţia operatorilor economici de a utiliza aparate de marcat electronice fiscale, la sistemul informatic naţional de supraveghere şi monitorizare a datelor fiscale al Agenţiei Naţionale de Administrare Fiscală</w:t>
      </w:r>
      <w:r w:rsidRPr="009F3881">
        <w:rPr>
          <w:rFonts w:ascii="Trebuchet MS" w:eastAsia="Calibri" w:hAnsi="Trebuchet MS" w:cs="Arial"/>
          <w:color w:val="000000"/>
          <w:lang w:val="fr-FR"/>
        </w:rPr>
        <w:t xml:space="preserve">, au fost stabilite termenele până la care operatorii economici utilizatori de </w:t>
      </w:r>
      <w:r w:rsidRPr="009F3881">
        <w:rPr>
          <w:rFonts w:ascii="Trebuchet MS" w:eastAsia="Calibri" w:hAnsi="Trebuchet MS" w:cs="Arial"/>
          <w:color w:val="000000"/>
          <w:lang w:val="fr-FR"/>
        </w:rPr>
        <w:lastRenderedPageBreak/>
        <w:t>aparate de marcat electronice fiscale au obligația conectării acestora la sistemul informatic al Agenției Naționale de Administrare Fiscală, respectiv:</w:t>
      </w:r>
    </w:p>
    <w:p w14:paraId="3A9EEF69" w14:textId="77777777" w:rsidR="000D0B01" w:rsidRPr="009F3881" w:rsidRDefault="000D0B01" w:rsidP="000D0B01">
      <w:pPr>
        <w:autoSpaceDE w:val="0"/>
        <w:autoSpaceDN w:val="0"/>
        <w:adjustRightInd w:val="0"/>
        <w:spacing w:before="120"/>
        <w:ind w:left="720"/>
        <w:jc w:val="both"/>
        <w:rPr>
          <w:rFonts w:ascii="Trebuchet MS" w:eastAsia="Calibri" w:hAnsi="Trebuchet MS" w:cs="Arial"/>
          <w:color w:val="000000"/>
          <w:lang w:val="fr-FR"/>
        </w:rPr>
      </w:pPr>
      <w:r w:rsidRPr="009F3881">
        <w:rPr>
          <w:rFonts w:ascii="Trebuchet MS" w:eastAsia="Calibri" w:hAnsi="Trebuchet MS" w:cs="Arial"/>
          <w:color w:val="000000"/>
          <w:lang w:val="fr-FR"/>
        </w:rPr>
        <w:t>- până la data de 30.06.2021, operatorii economici încadraţi în categoria marilor contribuabili;</w:t>
      </w:r>
    </w:p>
    <w:p w14:paraId="7E5368FB" w14:textId="77777777" w:rsidR="000D0B01" w:rsidRPr="009F3881" w:rsidRDefault="000D0B01" w:rsidP="000D0B01">
      <w:pPr>
        <w:autoSpaceDE w:val="0"/>
        <w:autoSpaceDN w:val="0"/>
        <w:adjustRightInd w:val="0"/>
        <w:spacing w:before="120"/>
        <w:ind w:left="720"/>
        <w:jc w:val="both"/>
        <w:rPr>
          <w:rFonts w:ascii="Trebuchet MS" w:eastAsia="Calibri" w:hAnsi="Trebuchet MS" w:cs="Arial"/>
          <w:color w:val="000000"/>
          <w:lang w:val="fr-FR"/>
        </w:rPr>
      </w:pPr>
      <w:r w:rsidRPr="009F3881">
        <w:rPr>
          <w:rFonts w:ascii="Trebuchet MS" w:eastAsia="Calibri" w:hAnsi="Trebuchet MS" w:cs="Arial"/>
          <w:color w:val="000000"/>
          <w:lang w:val="fr-FR"/>
        </w:rPr>
        <w:t>- până la data de 30.11.2021, operatorii economici din categoria  contribuabililor mijlocii şi mici.</w:t>
      </w:r>
    </w:p>
    <w:p w14:paraId="60EF5D38" w14:textId="77777777" w:rsidR="000D0B01" w:rsidRPr="000D0B01" w:rsidRDefault="000D0B01" w:rsidP="00931D70">
      <w:pPr>
        <w:spacing w:before="120"/>
        <w:jc w:val="both"/>
        <w:rPr>
          <w:rFonts w:ascii="Trebuchet MS" w:eastAsia="Calibri" w:hAnsi="Trebuchet MS" w:cs="Arial"/>
          <w:b/>
          <w:bCs/>
          <w:color w:val="000000"/>
          <w:u w:val="single"/>
          <w:lang w:val="ro-RO"/>
        </w:rPr>
      </w:pPr>
      <w:r w:rsidRPr="009F3881">
        <w:rPr>
          <w:rFonts w:ascii="Trebuchet MS" w:eastAsia="Calibri" w:hAnsi="Trebuchet MS" w:cs="Arial"/>
          <w:color w:val="000000"/>
          <w:lang w:val="fr-FR"/>
        </w:rPr>
        <w:t>În acest context, arătăm că, în prezent, potrivit informațiilor deținute la nivelul Ministerului Finanțelor, dintr-un total de 650.908 aparate de marcat electronice fiscale instalate, peste 526.000 au transmis date către sistemul informatic la ANAF.</w:t>
      </w:r>
    </w:p>
    <w:p w14:paraId="59D806E2" w14:textId="769D9A4A" w:rsidR="005F3BD1" w:rsidRDefault="005F3BD1" w:rsidP="00051AE5">
      <w:pPr>
        <w:suppressAutoHyphens/>
        <w:spacing w:before="120"/>
        <w:jc w:val="both"/>
        <w:rPr>
          <w:rFonts w:ascii="Trebuchet MS" w:hAnsi="Trebuchet MS" w:cstheme="minorHAnsi"/>
          <w:kern w:val="1"/>
          <w:lang w:val="ro-RO" w:eastAsia="zh-CN"/>
        </w:rPr>
      </w:pPr>
    </w:p>
    <w:p w14:paraId="17350E42" w14:textId="77777777" w:rsidR="0068740B" w:rsidRPr="00EF5E4E" w:rsidRDefault="0068740B" w:rsidP="00051AE5">
      <w:pPr>
        <w:suppressAutoHyphens/>
        <w:spacing w:before="120"/>
        <w:jc w:val="both"/>
        <w:rPr>
          <w:rFonts w:ascii="Trebuchet MS" w:hAnsi="Trebuchet MS" w:cstheme="minorHAnsi"/>
          <w:kern w:val="1"/>
          <w:lang w:val="ro-RO" w:eastAsia="zh-CN"/>
        </w:rPr>
      </w:pPr>
    </w:p>
    <w:p w14:paraId="4F8CE843" w14:textId="77777777" w:rsidR="00CD226D" w:rsidRPr="00EF5E4E" w:rsidRDefault="00943699" w:rsidP="0002770B">
      <w:pPr>
        <w:shd w:val="clear" w:color="auto" w:fill="00B0F0"/>
        <w:tabs>
          <w:tab w:val="left" w:pos="9639"/>
        </w:tabs>
        <w:suppressAutoHyphens/>
        <w:spacing w:before="120"/>
        <w:jc w:val="both"/>
        <w:rPr>
          <w:rFonts w:ascii="Trebuchet MS" w:hAnsi="Trebuchet MS" w:cstheme="minorHAnsi"/>
          <w:b/>
          <w:bCs/>
          <w:color w:val="002060"/>
          <w:kern w:val="1"/>
          <w:lang w:val="ro-RO" w:eastAsia="zh-CN"/>
        </w:rPr>
      </w:pPr>
      <w:r w:rsidRPr="00EF5E4E">
        <w:rPr>
          <w:rFonts w:ascii="Trebuchet MS" w:hAnsi="Trebuchet MS" w:cstheme="minorHAnsi"/>
          <w:b/>
          <w:bCs/>
          <w:color w:val="002060"/>
          <w:kern w:val="1"/>
          <w:lang w:val="ro-RO" w:eastAsia="zh-CN"/>
        </w:rPr>
        <w:t>4.2. SCURTĂ CARACTERIZARE A PO</w:t>
      </w:r>
      <w:r w:rsidR="001E106C">
        <w:rPr>
          <w:rFonts w:ascii="Trebuchet MS" w:hAnsi="Trebuchet MS" w:cstheme="minorHAnsi"/>
          <w:b/>
          <w:bCs/>
          <w:color w:val="002060"/>
          <w:kern w:val="1"/>
          <w:lang w:val="ro-RO" w:eastAsia="zh-CN"/>
        </w:rPr>
        <w:t>LITICII FISCALE PE PERIOADA 2022-2025</w:t>
      </w:r>
      <w:r w:rsidRPr="00EF5E4E">
        <w:rPr>
          <w:rFonts w:ascii="Trebuchet MS" w:hAnsi="Trebuchet MS" w:cstheme="minorHAnsi"/>
          <w:b/>
          <w:bCs/>
          <w:color w:val="002060"/>
          <w:kern w:val="1"/>
          <w:lang w:val="ro-RO" w:eastAsia="zh-CN"/>
        </w:rPr>
        <w:t>, PRINCIPALELE OBIECTIVE PE TERMEN MEDIU</w:t>
      </w:r>
    </w:p>
    <w:p w14:paraId="6BB73C36" w14:textId="77777777" w:rsidR="001E106C" w:rsidRPr="009F3881" w:rsidRDefault="001E106C" w:rsidP="007524AD">
      <w:pPr>
        <w:tabs>
          <w:tab w:val="left" w:pos="9639"/>
        </w:tabs>
        <w:spacing w:before="120"/>
        <w:jc w:val="both"/>
        <w:rPr>
          <w:rFonts w:ascii="Trebuchet MS" w:eastAsia="Calibri" w:hAnsi="Trebuchet MS" w:cs="Arial"/>
          <w:bCs/>
          <w:color w:val="000000"/>
          <w:lang w:val="ro-RO"/>
        </w:rPr>
      </w:pPr>
      <w:r w:rsidRPr="00FF4706">
        <w:rPr>
          <w:rFonts w:ascii="Trebuchet MS" w:eastAsia="Calibri" w:hAnsi="Trebuchet MS" w:cs="Arial"/>
          <w:b/>
          <w:color w:val="000000"/>
          <w:lang w:val="it-IT"/>
        </w:rPr>
        <w:t>Principalele obiective ale politicii fiscale avute în vedere pe termen mediu</w:t>
      </w:r>
      <w:r w:rsidRPr="00FF4706">
        <w:rPr>
          <w:rFonts w:ascii="Trebuchet MS" w:eastAsia="Calibri" w:hAnsi="Trebuchet MS" w:cs="Arial"/>
          <w:color w:val="000000"/>
          <w:lang w:val="it-IT"/>
        </w:rPr>
        <w:t xml:space="preserve"> vizează în principal următoarele aspecte</w:t>
      </w:r>
      <w:r w:rsidRPr="009F3881">
        <w:rPr>
          <w:rFonts w:ascii="Trebuchet MS" w:eastAsia="Calibri" w:hAnsi="Trebuchet MS" w:cs="Arial"/>
          <w:bCs/>
          <w:color w:val="000000"/>
          <w:lang w:val="ro-RO"/>
        </w:rPr>
        <w:t>:</w:t>
      </w:r>
    </w:p>
    <w:p w14:paraId="6F8DD6B4" w14:textId="77777777" w:rsid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color w:val="000000"/>
        </w:rPr>
        <w:t xml:space="preserve">Implementarea măsurilor cuprinse în Programul de guvernare 2021-2024, pe măsură ce spațiul fiscal-bugetar va permite, precum și </w:t>
      </w:r>
      <w:r w:rsidRPr="002D0B7F">
        <w:rPr>
          <w:rFonts w:ascii="Trebuchet MS" w:hAnsi="Trebuchet MS" w:cs="Calibri"/>
          <w:bCs/>
          <w:color w:val="000000"/>
        </w:rPr>
        <w:t>a celor din Planul Naţional de Redresare şi Rezilienţă</w:t>
      </w:r>
      <w:r w:rsidRPr="002D0B7F">
        <w:rPr>
          <w:rFonts w:ascii="Trebuchet MS" w:hAnsi="Trebuchet MS" w:cs="Arial"/>
          <w:color w:val="000000"/>
        </w:rPr>
        <w:t>;</w:t>
      </w:r>
    </w:p>
    <w:p w14:paraId="2F72B798" w14:textId="77777777" w:rsid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color w:val="000000"/>
        </w:rPr>
        <w:t>Îmbunătățirea și simplificarea legislației fiscale, ca urmare a dialogului cu mediul de afaceri;</w:t>
      </w:r>
    </w:p>
    <w:p w14:paraId="5EFA13F7" w14:textId="77777777" w:rsid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color w:val="000000"/>
        </w:rPr>
        <w:t>Perfecționarea legislației în funcție de fenomenele evazioniste, în vederea contracarării acestora;</w:t>
      </w:r>
    </w:p>
    <w:p w14:paraId="3ADCCB17" w14:textId="77777777" w:rsidR="002D0B7F" w:rsidRPr="002D0B7F" w:rsidRDefault="001E106C" w:rsidP="007524AD">
      <w:pPr>
        <w:pStyle w:val="ListParagraph"/>
        <w:numPr>
          <w:ilvl w:val="0"/>
          <w:numId w:val="90"/>
        </w:numPr>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bCs/>
        </w:rPr>
        <w:t xml:space="preserve">Implementarea unui sistem obligatoriu de facturare electronică care să asigure creșterea eficienţei şi eficacităţii în colectarea impozitelor și taxelor, precum și prevenirea și combaterea fraudei/a evaziunii în domeniul TVA, cu obținerea în prealabil a unei măsuri speciale de derogare de la prevederile Directivei 2006/112/CE </w:t>
      </w:r>
      <w:r w:rsidRPr="002D0B7F">
        <w:rPr>
          <w:rFonts w:ascii="Trebuchet MS" w:hAnsi="Trebuchet MS" w:cs="Calibri"/>
          <w:shd w:val="clear" w:color="auto" w:fill="FFFFFF"/>
        </w:rPr>
        <w:t>privind sistemul comun al taxei pe valoarea adăugată</w:t>
      </w:r>
      <w:r w:rsidR="002D0B7F">
        <w:rPr>
          <w:rFonts w:ascii="Trebuchet MS" w:hAnsi="Trebuchet MS" w:cs="Arial"/>
          <w:bCs/>
        </w:rPr>
        <w:t>;</w:t>
      </w:r>
    </w:p>
    <w:p w14:paraId="4367FB76" w14:textId="77777777" w:rsidR="002D0B7F" w:rsidRP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bCs/>
          <w:color w:val="000000"/>
        </w:rPr>
        <w:t>Pregătirea unor reforme în domeniul fiscal care vor contribui la o creștere economică sustenabilă pe termen mediu și lung;</w:t>
      </w:r>
    </w:p>
    <w:p w14:paraId="0726AA00" w14:textId="7FBFA3A1" w:rsidR="001E106C" w:rsidRPr="002F2B21"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bCs/>
          <w:color w:val="000000"/>
        </w:rPr>
        <w:t>Continuarea perfecționării legislației pentru a corespunde criteriilor de armonizare cu legislația comunitară, prin transpunerea în legislația națională a măsurilor adoptate la nivel european.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w:t>
      </w:r>
      <w:r w:rsidR="002F2B21">
        <w:rPr>
          <w:rFonts w:ascii="Trebuchet MS" w:hAnsi="Trebuchet MS" w:cs="Arial"/>
          <w:bCs/>
          <w:color w:val="000000"/>
        </w:rPr>
        <w:t>re și raportare în domeniul TVA;</w:t>
      </w:r>
    </w:p>
    <w:p w14:paraId="71546417" w14:textId="5A96DF76" w:rsidR="001E106C" w:rsidRPr="008D4F5F" w:rsidRDefault="002F2B21" w:rsidP="002F2B21">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8D4F5F">
        <w:rPr>
          <w:rFonts w:ascii="Trebuchet MS" w:eastAsia="Arial" w:hAnsi="Trebuchet MS" w:cs="Arial"/>
          <w:color w:val="000000"/>
          <w:lang w:val="pt-BR"/>
        </w:rPr>
        <w:t>Cresterea colectării veniturilor fiscale și masuri ample pentru intrarea intr-un regim de conformare voluntara a contribuabililor inclusiv prin digitalizarea relatiei stat</w:t>
      </w:r>
      <w:r w:rsidR="008D4F5F">
        <w:rPr>
          <w:rFonts w:ascii="Trebuchet MS" w:eastAsia="Arial" w:hAnsi="Trebuchet MS" w:cs="Arial"/>
          <w:color w:val="000000"/>
          <w:lang w:val="pt-BR"/>
        </w:rPr>
        <w:t xml:space="preserve"> contribuabil dar ș</w:t>
      </w:r>
      <w:r w:rsidRPr="008D4F5F">
        <w:rPr>
          <w:rFonts w:ascii="Trebuchet MS" w:eastAsia="Arial" w:hAnsi="Trebuchet MS" w:cs="Arial"/>
          <w:color w:val="000000"/>
          <w:lang w:val="pt-BR"/>
        </w:rPr>
        <w:t>i business to business.</w:t>
      </w:r>
    </w:p>
    <w:p w14:paraId="3FF62829" w14:textId="77777777" w:rsidR="002F2B21" w:rsidRPr="002F2B21" w:rsidRDefault="002F2B21" w:rsidP="002F2B21">
      <w:pPr>
        <w:tabs>
          <w:tab w:val="left" w:pos="9639"/>
        </w:tabs>
        <w:suppressAutoHyphens/>
        <w:autoSpaceDE w:val="0"/>
        <w:spacing w:before="120"/>
        <w:jc w:val="both"/>
        <w:rPr>
          <w:rFonts w:ascii="Trebuchet MS" w:eastAsia="Calibri" w:hAnsi="Trebuchet MS" w:cs="Arial"/>
          <w:color w:val="000000"/>
        </w:rPr>
      </w:pPr>
    </w:p>
    <w:p w14:paraId="4D90B8FF" w14:textId="77777777" w:rsidR="001E106C" w:rsidRPr="00FF4706" w:rsidRDefault="001E106C" w:rsidP="009E6DB8">
      <w:pPr>
        <w:shd w:val="clear" w:color="auto" w:fill="66CCFF"/>
        <w:tabs>
          <w:tab w:val="left" w:pos="-567"/>
          <w:tab w:val="left" w:pos="9639"/>
        </w:tabs>
        <w:spacing w:before="120"/>
        <w:jc w:val="both"/>
        <w:rPr>
          <w:rFonts w:ascii="Trebuchet MS" w:eastAsia="Calibri" w:hAnsi="Trebuchet MS" w:cs="Arial"/>
          <w:b/>
          <w:bCs/>
          <w:color w:val="000000"/>
          <w:lang w:val="ro-RO"/>
        </w:rPr>
      </w:pPr>
      <w:r w:rsidRPr="00FF4706">
        <w:rPr>
          <w:rFonts w:ascii="Trebuchet MS" w:eastAsia="Calibri" w:hAnsi="Trebuchet MS" w:cs="Arial"/>
          <w:b/>
          <w:bCs/>
          <w:color w:val="000000"/>
          <w:lang w:val="ro-RO"/>
        </w:rPr>
        <w:t>Principalele măsuri de politică fiscală pe orizontul 2022-2025</w:t>
      </w:r>
    </w:p>
    <w:p w14:paraId="4415E52E" w14:textId="77777777" w:rsidR="001E106C" w:rsidRPr="00FF4706" w:rsidRDefault="001E106C" w:rsidP="00183488">
      <w:pPr>
        <w:tabs>
          <w:tab w:val="left" w:pos="9639"/>
        </w:tabs>
        <w:spacing w:before="120"/>
        <w:jc w:val="both"/>
        <w:rPr>
          <w:rFonts w:ascii="Trebuchet MS" w:eastAsia="Arial" w:hAnsi="Trebuchet MS" w:cs="Arial"/>
          <w:color w:val="000000"/>
          <w:u w:val="single"/>
          <w:lang w:val="ro-RO"/>
        </w:rPr>
      </w:pPr>
      <w:r w:rsidRPr="00FF4706">
        <w:rPr>
          <mc:AlternateContent>
            <mc:Choice Requires="w16se">
              <w:rFonts w:ascii="Trebuchet MS" w:eastAsia="Arial" w:hAnsi="Trebuchet MS" w:cs="Arial"/>
            </mc:Choice>
            <mc:Fallback>
              <w:rFonts w:ascii="Segoe UI Emoji" w:eastAsia="Segoe UI Emoji" w:hAnsi="Segoe UI Emoji" w:cs="Segoe UI Emoji"/>
            </mc:Fallback>
          </mc:AlternateContent>
          <w:b/>
          <w:color w:val="000000"/>
          <w:lang w:val="ro-RO"/>
        </w:rPr>
        <mc:AlternateContent>
          <mc:Choice Requires="w16se">
            <w16se:symEx w16se:font="Segoe UI Emoji" w16se:char="25CA"/>
          </mc:Choice>
          <mc:Fallback>
            <w:t>◊</w:t>
          </mc:Fallback>
        </mc:AlternateContent>
      </w:r>
      <w:r w:rsidRPr="00FF4706">
        <w:rPr>
          <w:rFonts w:ascii="Trebuchet MS" w:eastAsia="Arial" w:hAnsi="Trebuchet MS" w:cs="Arial"/>
          <w:b/>
          <w:color w:val="000000"/>
          <w:lang w:val="ro-RO"/>
        </w:rPr>
        <w:t xml:space="preserve"> </w:t>
      </w:r>
      <w:r w:rsidRPr="00FF4706">
        <w:rPr>
          <w:rFonts w:ascii="Trebuchet MS" w:eastAsia="Calibri" w:hAnsi="Trebuchet MS" w:cs="Arial"/>
          <w:color w:val="000000"/>
          <w:u w:val="single"/>
          <w:lang w:val="ro-RO"/>
        </w:rPr>
        <w:t>În domeniul</w:t>
      </w:r>
      <w:r w:rsidRPr="00FF4706">
        <w:rPr>
          <w:rFonts w:ascii="Trebuchet MS" w:eastAsia="Calibri" w:hAnsi="Trebuchet MS" w:cs="Arial"/>
          <w:bCs/>
          <w:color w:val="000000"/>
          <w:u w:val="single"/>
          <w:lang w:val="ro-RO"/>
        </w:rPr>
        <w:t xml:space="preserve"> i</w:t>
      </w:r>
      <w:r w:rsidRPr="00FF4706">
        <w:rPr>
          <w:rFonts w:ascii="Trebuchet MS" w:eastAsia="Arial" w:hAnsi="Trebuchet MS" w:cs="Arial"/>
          <w:bCs/>
          <w:color w:val="000000"/>
          <w:u w:val="single"/>
          <w:lang w:val="ro-RO"/>
        </w:rPr>
        <w:t>mpozitului pe profit/</w:t>
      </w:r>
      <w:r w:rsidRPr="00FF4706">
        <w:rPr>
          <w:rFonts w:ascii="Trebuchet MS" w:eastAsia="Arial" w:hAnsi="Trebuchet MS" w:cs="Arial"/>
          <w:color w:val="000000"/>
          <w:u w:val="single"/>
          <w:lang w:val="ro-RO"/>
        </w:rPr>
        <w:t>impozitului pe veniturile microîntreprinderilor/ impozitului specific unor activități</w:t>
      </w:r>
    </w:p>
    <w:p w14:paraId="1705E7AF" w14:textId="77777777" w:rsidR="001E106C" w:rsidRPr="009F3881" w:rsidRDefault="001E106C" w:rsidP="00183488">
      <w:pPr>
        <w:tabs>
          <w:tab w:val="left" w:pos="9639"/>
        </w:tabs>
        <w:autoSpaceDE w:val="0"/>
        <w:autoSpaceDN w:val="0"/>
        <w:adjustRightInd w:val="0"/>
        <w:spacing w:before="120"/>
        <w:ind w:left="567"/>
        <w:jc w:val="both"/>
        <w:rPr>
          <w:rFonts w:ascii="Trebuchet MS" w:eastAsia="Calibri" w:hAnsi="Trebuchet MS" w:cs="Calibri"/>
          <w:color w:val="000000"/>
          <w:lang w:val="fr-FR"/>
        </w:rPr>
      </w:pPr>
      <w:r w:rsidRPr="00FF4706">
        <w:rPr>
          <w:rFonts w:ascii="Trebuchet MS" w:eastAsia="Arial" w:hAnsi="Trebuchet MS" w:cs="Arial"/>
          <w:color w:val="000000"/>
          <w:lang w:val="pt-BR"/>
        </w:rPr>
        <w:lastRenderedPageBreak/>
        <w:t xml:space="preserve">- </w:t>
      </w:r>
      <w:r w:rsidRPr="009F3881">
        <w:rPr>
          <w:rFonts w:ascii="Trebuchet MS" w:eastAsia="Calibri" w:hAnsi="Trebuchet MS" w:cs="Calibri"/>
          <w:color w:val="000000"/>
          <w:lang w:val="fr-FR"/>
        </w:rPr>
        <w:t>modificarea reglementărilor prin reducerea graduală a ariei de aplicabilitate a regimului special de taxare pentru microîntreprinderi;</w:t>
      </w:r>
    </w:p>
    <w:p w14:paraId="5895F379" w14:textId="77777777" w:rsidR="001E106C" w:rsidRPr="009B6624" w:rsidRDefault="001E106C" w:rsidP="00183488">
      <w:pPr>
        <w:tabs>
          <w:tab w:val="left" w:pos="9639"/>
        </w:tabs>
        <w:autoSpaceDE w:val="0"/>
        <w:autoSpaceDN w:val="0"/>
        <w:adjustRightInd w:val="0"/>
        <w:spacing w:before="120"/>
        <w:ind w:left="567"/>
        <w:jc w:val="both"/>
        <w:rPr>
          <w:rFonts w:ascii="Trebuchet MS" w:eastAsia="Calibri" w:hAnsi="Trebuchet MS" w:cs="Calibri"/>
          <w:color w:val="000000"/>
          <w:lang w:val="ro-RO"/>
        </w:rPr>
      </w:pPr>
      <w:r w:rsidRPr="009F3881">
        <w:rPr>
          <w:rFonts w:ascii="Trebuchet MS" w:eastAsia="Calibri" w:hAnsi="Trebuchet MS" w:cs="Calibri"/>
          <w:color w:val="000000"/>
          <w:lang w:val="fr-FR"/>
        </w:rPr>
        <w:t>- instituirea unor stimulente fiscale, cu scopul de a simplifica sistemul de impozitare pentru a fi mai eficient, tran</w:t>
      </w:r>
      <w:r w:rsidR="009B6624" w:rsidRPr="009F3881">
        <w:rPr>
          <w:rFonts w:ascii="Trebuchet MS" w:eastAsia="Calibri" w:hAnsi="Trebuchet MS" w:cs="Calibri"/>
          <w:color w:val="000000"/>
          <w:lang w:val="fr-FR"/>
        </w:rPr>
        <w:t>sparent, echitabil până în 2024</w:t>
      </w:r>
      <w:r w:rsidR="009B6624">
        <w:rPr>
          <w:rFonts w:ascii="Trebuchet MS" w:eastAsia="Calibri" w:hAnsi="Trebuchet MS" w:cs="Calibri"/>
          <w:color w:val="000000"/>
          <w:lang w:val="ro-RO"/>
        </w:rPr>
        <w:t>;</w:t>
      </w:r>
    </w:p>
    <w:p w14:paraId="0BAA4D11" w14:textId="77777777" w:rsidR="001E106C" w:rsidRPr="009F3881" w:rsidRDefault="00932C90" w:rsidP="00183488">
      <w:pPr>
        <w:tabs>
          <w:tab w:val="left" w:pos="9639"/>
        </w:tabs>
        <w:autoSpaceDE w:val="0"/>
        <w:autoSpaceDN w:val="0"/>
        <w:adjustRightInd w:val="0"/>
        <w:spacing w:before="120"/>
        <w:ind w:left="567"/>
        <w:jc w:val="both"/>
        <w:rPr>
          <w:rFonts w:ascii="Trebuchet MS" w:eastAsia="Calibri" w:hAnsi="Trebuchet MS" w:cs="Trebuchet MS"/>
          <w:color w:val="000000"/>
          <w:lang w:val="ro-RO"/>
        </w:rPr>
      </w:pPr>
      <w:r w:rsidRPr="009F3881">
        <w:rPr>
          <w:rFonts w:ascii="Trebuchet MS" w:eastAsia="Calibri" w:hAnsi="Trebuchet MS" w:cs="Trebuchet MS"/>
          <w:color w:val="000000"/>
          <w:lang w:val="ro-RO"/>
        </w:rPr>
        <w:t>- î</w:t>
      </w:r>
      <w:r w:rsidR="001E106C" w:rsidRPr="009F3881">
        <w:rPr>
          <w:rFonts w:ascii="Trebuchet MS" w:eastAsia="Calibri" w:hAnsi="Trebuchet MS" w:cs="Trebuchet MS"/>
          <w:color w:val="000000"/>
          <w:lang w:val="ro-RO"/>
        </w:rPr>
        <w:t xml:space="preserve">n cadrul reuniunii din 08 octombrie 2021, Cadrul Incluziv al OECD – BEPS a </w:t>
      </w:r>
      <w:r w:rsidR="00E21338" w:rsidRPr="009F3881">
        <w:rPr>
          <w:rFonts w:ascii="Trebuchet MS" w:eastAsia="Calibri" w:hAnsi="Trebuchet MS" w:cs="Trebuchet MS"/>
          <w:color w:val="000000"/>
          <w:lang w:val="ro-RO"/>
        </w:rPr>
        <w:t xml:space="preserve">fost </w:t>
      </w:r>
      <w:r w:rsidR="001E106C" w:rsidRPr="009F3881">
        <w:rPr>
          <w:rFonts w:ascii="Trebuchet MS" w:eastAsia="Calibri" w:hAnsi="Trebuchet MS" w:cs="Trebuchet MS"/>
          <w:color w:val="000000"/>
          <w:lang w:val="ro-RO"/>
        </w:rPr>
        <w:t>adoptat</w:t>
      </w:r>
      <w:r w:rsidR="001E106C" w:rsidRPr="00FF4706">
        <w:rPr>
          <w:rFonts w:ascii="Trebuchet MS" w:eastAsia="Calibri" w:hAnsi="Trebuchet MS" w:cs="Trebuchet MS"/>
          <w:color w:val="000000"/>
          <w:lang w:val="ro-RO"/>
        </w:rPr>
        <w:t>ă</w:t>
      </w:r>
      <w:r w:rsidR="001E106C" w:rsidRPr="009F3881">
        <w:rPr>
          <w:rFonts w:ascii="Trebuchet MS" w:eastAsia="Calibri" w:hAnsi="Trebuchet MS" w:cs="Trebuchet MS"/>
          <w:color w:val="000000"/>
          <w:lang w:val="ro-RO"/>
        </w:rPr>
        <w:t xml:space="preserve"> </w:t>
      </w:r>
      <w:r w:rsidR="001E106C" w:rsidRPr="009F3881">
        <w:rPr>
          <w:rFonts w:ascii="Trebuchet MS" w:eastAsia="Calibri" w:hAnsi="Trebuchet MS" w:cs="Helv"/>
          <w:bCs/>
          <w:iCs/>
          <w:color w:val="000000"/>
          <w:lang w:val="ro-RO"/>
        </w:rPr>
        <w:t xml:space="preserve">Declarația de consens și Planul detaliat de implementare al mãsurilor vizate de </w:t>
      </w:r>
      <w:r w:rsidR="001E106C" w:rsidRPr="009F3881">
        <w:rPr>
          <w:rFonts w:ascii="Trebuchet MS" w:eastAsia="Calibri" w:hAnsi="Trebuchet MS" w:cs="Helv"/>
          <w:b/>
          <w:bCs/>
          <w:iCs/>
          <w:color w:val="000000"/>
          <w:lang w:val="ro-RO"/>
        </w:rPr>
        <w:t xml:space="preserve">Pilonul Unu și Pilonul </w:t>
      </w:r>
      <w:r w:rsidR="001E106C" w:rsidRPr="009F3881">
        <w:rPr>
          <w:rFonts w:ascii="Trebuchet MS" w:eastAsia="Calibri" w:hAnsi="Trebuchet MS" w:cs="Trebuchet MS"/>
          <w:b/>
          <w:bCs/>
          <w:iCs/>
          <w:color w:val="000000"/>
          <w:lang w:val="ro-RO"/>
        </w:rPr>
        <w:t>Doi din planul BEPS</w:t>
      </w:r>
      <w:r w:rsidR="001E106C" w:rsidRPr="009F3881">
        <w:rPr>
          <w:rFonts w:ascii="Trebuchet MS" w:eastAsia="Calibri" w:hAnsi="Trebuchet MS" w:cs="Trebuchet MS"/>
          <w:color w:val="000000"/>
          <w:lang w:val="ro-RO"/>
        </w:rPr>
        <w:t xml:space="preserve">, la care România a aderat. </w:t>
      </w:r>
      <w:r w:rsidR="001E106C" w:rsidRPr="009F3881">
        <w:rPr>
          <w:rFonts w:ascii="Trebuchet MS" w:eastAsia="Calibri" w:hAnsi="Trebuchet MS" w:cs="Trebuchet MS"/>
          <w:b/>
          <w:bCs/>
          <w:iCs/>
          <w:color w:val="000000"/>
          <w:lang w:val="ro-RO"/>
        </w:rPr>
        <w:t>Pilonul Doi</w:t>
      </w:r>
      <w:r w:rsidR="001E106C" w:rsidRPr="009F3881">
        <w:rPr>
          <w:rFonts w:ascii="Trebuchet MS" w:eastAsia="Calibri" w:hAnsi="Trebuchet MS" w:cs="Trebuchet MS"/>
          <w:bCs/>
          <w:iCs/>
          <w:color w:val="000000"/>
          <w:lang w:val="ro-RO"/>
        </w:rPr>
        <w:t xml:space="preserve"> </w:t>
      </w:r>
      <w:r w:rsidR="001E106C" w:rsidRPr="009F3881">
        <w:rPr>
          <w:rFonts w:ascii="Trebuchet MS" w:eastAsia="Calibri" w:hAnsi="Trebuchet MS" w:cs="Helv"/>
          <w:bCs/>
          <w:iCs/>
          <w:color w:val="000000"/>
          <w:lang w:val="ro-RO"/>
        </w:rPr>
        <w:t>vizeazã</w:t>
      </w:r>
      <w:r w:rsidR="001E106C" w:rsidRPr="009F3881">
        <w:rPr>
          <w:rFonts w:ascii="Trebuchet MS" w:eastAsia="Calibri" w:hAnsi="Trebuchet MS" w:cs="Helv"/>
          <w:b/>
          <w:bCs/>
          <w:i/>
          <w:iCs/>
          <w:color w:val="000000"/>
          <w:lang w:val="ro-RO"/>
        </w:rPr>
        <w:t xml:space="preserve"> </w:t>
      </w:r>
      <w:r w:rsidR="001E106C" w:rsidRPr="009F3881">
        <w:rPr>
          <w:rFonts w:ascii="Trebuchet MS" w:eastAsia="Calibri" w:hAnsi="Trebuchet MS" w:cs="Calibri"/>
          <w:color w:val="000000"/>
          <w:lang w:val="ro-RO"/>
        </w:rPr>
        <w:t>transpunerea imediată a prevederilor iniţiativei la nivel global privind evitarea erodării bazei impozabile şi a transferului profiturilor, ceea ce va reduce substanţial evaziunea fiscală</w:t>
      </w:r>
      <w:r w:rsidR="001E106C" w:rsidRPr="00FF4706">
        <w:rPr>
          <w:rFonts w:ascii="Trebuchet MS" w:eastAsia="Calibri" w:hAnsi="Trebuchet MS" w:cs="Arial"/>
          <w:bCs/>
          <w:color w:val="000000"/>
          <w:lang w:val="ro-RO"/>
        </w:rPr>
        <w:t>;</w:t>
      </w:r>
    </w:p>
    <w:p w14:paraId="1F5B2C11" w14:textId="77777777" w:rsidR="001E106C" w:rsidRPr="009F3881" w:rsidRDefault="001E106C" w:rsidP="003F76A3">
      <w:pPr>
        <w:tabs>
          <w:tab w:val="left" w:pos="9639"/>
        </w:tabs>
        <w:autoSpaceDE w:val="0"/>
        <w:autoSpaceDN w:val="0"/>
        <w:adjustRightInd w:val="0"/>
        <w:spacing w:before="120"/>
        <w:ind w:left="567"/>
        <w:jc w:val="both"/>
        <w:rPr>
          <w:rFonts w:ascii="Trebuchet MS" w:eastAsia="Calibri" w:hAnsi="Trebuchet MS" w:cs="Calibri"/>
          <w:color w:val="000000"/>
          <w:lang w:val="ro-RO"/>
        </w:rPr>
      </w:pPr>
      <w:r w:rsidRPr="00FF4706">
        <w:rPr>
          <w:rFonts w:ascii="Trebuchet MS" w:eastAsia="Calibri" w:hAnsi="Trebuchet MS" w:cs="Arial"/>
          <w:bCs/>
          <w:color w:val="000000"/>
          <w:lang w:val="ro-RO"/>
        </w:rPr>
        <w:t>-</w:t>
      </w:r>
      <w:r w:rsidRPr="009F3881">
        <w:rPr>
          <w:rFonts w:ascii="Trebuchet MS" w:eastAsia="Calibri" w:hAnsi="Trebuchet MS" w:cs="Calibri"/>
          <w:color w:val="000000"/>
          <w:lang w:val="ro-RO"/>
        </w:rPr>
        <w:t xml:space="preserve"> includerea pe costurile de producţie ale firmelor numai a cheltuielilor legate strict de desfăşurarea activităţii economice </w:t>
      </w:r>
      <w:r w:rsidR="00D3090C" w:rsidRPr="009F3881">
        <w:rPr>
          <w:rFonts w:ascii="Trebuchet MS" w:eastAsia="Calibri" w:hAnsi="Trebuchet MS" w:cs="Calibri"/>
          <w:color w:val="000000"/>
          <w:lang w:val="ro-RO"/>
        </w:rPr>
        <w:t xml:space="preserve">a acestora </w:t>
      </w:r>
      <w:r w:rsidRPr="009F3881">
        <w:rPr>
          <w:rFonts w:ascii="Trebuchet MS" w:eastAsia="Calibri" w:hAnsi="Trebuchet MS" w:cs="Calibri"/>
          <w:color w:val="000000"/>
          <w:lang w:val="ro-RO"/>
        </w:rPr>
        <w:t>generatoare directe de venituri, conform practicilor din ţările dezvoltate europene. Ca efect, vor scădea costurile de producţie, prin eliminarea cheltuielilor subiective ale acţionarilor şi administratorilor, înregistrate, în prezent, în contabilitatea firmelor şi, astfel, va creşte baza de impozitare;</w:t>
      </w:r>
    </w:p>
    <w:p w14:paraId="07B64612" w14:textId="77777777" w:rsidR="00D3090C" w:rsidRPr="009F3881" w:rsidRDefault="00D3090C" w:rsidP="003F76A3">
      <w:pPr>
        <w:tabs>
          <w:tab w:val="left" w:pos="9639"/>
        </w:tabs>
        <w:autoSpaceDE w:val="0"/>
        <w:autoSpaceDN w:val="0"/>
        <w:adjustRightInd w:val="0"/>
        <w:spacing w:before="120"/>
        <w:ind w:left="567"/>
        <w:jc w:val="both"/>
        <w:rPr>
          <w:rFonts w:ascii="Trebuchet MS" w:eastAsia="Calibri" w:hAnsi="Trebuchet MS" w:cs="Calibri"/>
          <w:color w:val="000000"/>
          <w:lang w:val="ro-RO"/>
        </w:rPr>
      </w:pPr>
      <w:r w:rsidRPr="009F3881">
        <w:rPr>
          <w:rFonts w:ascii="Trebuchet MS" w:eastAsia="Calibri" w:hAnsi="Trebuchet MS" w:cs="Calibri"/>
          <w:color w:val="000000"/>
          <w:lang w:val="ro-RO"/>
        </w:rPr>
        <w:t>- prelungirea perioadei de suspendare a reglementărilor referitoare la facilitate fiscal pentru cheltuielile cu educația timpurie, până la data de 31 decembrie 2022;</w:t>
      </w:r>
    </w:p>
    <w:p w14:paraId="76AAD55C" w14:textId="77777777" w:rsidR="001E106C" w:rsidRPr="009F3881" w:rsidRDefault="001E106C" w:rsidP="003F76A3">
      <w:pPr>
        <w:tabs>
          <w:tab w:val="left" w:pos="9639"/>
        </w:tabs>
        <w:autoSpaceDE w:val="0"/>
        <w:autoSpaceDN w:val="0"/>
        <w:adjustRightInd w:val="0"/>
        <w:spacing w:before="120"/>
        <w:ind w:left="567"/>
        <w:jc w:val="both"/>
        <w:rPr>
          <w:rFonts w:ascii="Trebuchet MS" w:eastAsia="Calibri" w:hAnsi="Trebuchet MS" w:cs="Calibri"/>
          <w:color w:val="000000"/>
          <w:lang w:val="ro-RO"/>
        </w:rPr>
      </w:pPr>
      <w:r w:rsidRPr="00FF4706">
        <w:rPr>
          <w:rFonts w:ascii="Trebuchet MS" w:eastAsia="Calibri" w:hAnsi="Trebuchet MS" w:cs="Arial"/>
          <w:bCs/>
          <w:color w:val="000000"/>
          <w:lang w:val="ro-RO"/>
        </w:rPr>
        <w:t>-</w:t>
      </w:r>
      <w:r w:rsidRPr="009F3881">
        <w:rPr>
          <w:rFonts w:ascii="Trebuchet MS" w:eastAsia="Calibri" w:hAnsi="Trebuchet MS" w:cs="Calibri"/>
          <w:lang w:val="ro-RO"/>
        </w:rPr>
        <w:t xml:space="preserve"> </w:t>
      </w:r>
      <w:r w:rsidRPr="009F3881">
        <w:rPr>
          <w:rFonts w:ascii="Trebuchet MS" w:eastAsia="Calibri" w:hAnsi="Trebuchet MS" w:cs="Calibri"/>
          <w:color w:val="000000"/>
          <w:lang w:val="ro-RO"/>
        </w:rPr>
        <w:t>revizuirea distorsiunilor şi lacunelor din legislaţia fiscală, asigurându-se corectitudinea şi echitatea în sistem pe principiul neutralităţii taxării.</w:t>
      </w:r>
    </w:p>
    <w:p w14:paraId="12C82CCD" w14:textId="77777777" w:rsidR="003F76A3" w:rsidRPr="00FF4706" w:rsidRDefault="003F76A3" w:rsidP="003F76A3">
      <w:pPr>
        <w:tabs>
          <w:tab w:val="left" w:pos="-567"/>
          <w:tab w:val="left" w:pos="9639"/>
        </w:tabs>
        <w:spacing w:before="120"/>
        <w:jc w:val="both"/>
        <w:rPr>
          <w:rFonts w:ascii="Trebuchet MS" w:eastAsia="Calibri" w:hAnsi="Trebuchet MS" w:cs="Arial"/>
          <w:b/>
          <w:bCs/>
          <w:color w:val="000000"/>
          <w:lang w:val="ro-RO"/>
        </w:rPr>
      </w:pPr>
      <w:r w:rsidRPr="00FF4706">
        <w:rPr>
          <mc:AlternateContent>
            <mc:Choice Requires="w16se">
              <w:rFonts w:ascii="Trebuchet MS" w:eastAsia="Calibri" w:hAnsi="Trebuchet MS" w:cs="Arial"/>
            </mc:Choice>
            <mc:Fallback>
              <w:rFonts w:ascii="Segoe UI Emoji" w:eastAsia="Segoe UI Emoji" w:hAnsi="Segoe UI Emoji" w:cs="Segoe UI Emoji"/>
            </mc:Fallback>
          </mc:AlternateContent>
          <w:bCs/>
          <w:color w:val="000000"/>
          <w:u w:val="single"/>
          <w:lang w:val="ro-RO"/>
        </w:rPr>
        <mc:AlternateContent>
          <mc:Choice Requires="w16se">
            <w16se:symEx w16se:font="Segoe UI Emoji" w16se:char="25CA"/>
          </mc:Choice>
          <mc:Fallback>
            <w:t>◊</w:t>
          </mc:Fallback>
        </mc:AlternateContent>
      </w:r>
      <w:r>
        <w:rPr>
          <w:rFonts w:ascii="Trebuchet MS" w:eastAsia="Calibri" w:hAnsi="Trebuchet MS" w:cs="Arial"/>
          <w:bCs/>
          <w:color w:val="000000"/>
          <w:u w:val="single"/>
          <w:lang w:val="ro-RO"/>
        </w:rPr>
        <w:t>Alte impozite directe în domeniul resurselor naturale</w:t>
      </w:r>
    </w:p>
    <w:p w14:paraId="246B6A0C" w14:textId="1DABA805" w:rsidR="003F76A3" w:rsidRDefault="003F76A3" w:rsidP="003F76A3">
      <w:pPr>
        <w:pStyle w:val="ListParagraph"/>
        <w:numPr>
          <w:ilvl w:val="0"/>
          <w:numId w:val="89"/>
        </w:numPr>
        <w:tabs>
          <w:tab w:val="left" w:pos="9639"/>
        </w:tabs>
        <w:autoSpaceDE w:val="0"/>
        <w:autoSpaceDN w:val="0"/>
        <w:adjustRightInd w:val="0"/>
        <w:spacing w:before="120" w:line="240" w:lineRule="auto"/>
        <w:jc w:val="both"/>
        <w:rPr>
          <w:rFonts w:ascii="Trebuchet MS" w:hAnsi="Trebuchet MS" w:cs="Calibri"/>
          <w:color w:val="000000"/>
        </w:rPr>
      </w:pPr>
      <w:r>
        <w:rPr>
          <w:rFonts w:ascii="Trebuchet MS" w:hAnsi="Trebuchet MS" w:cs="Calibri"/>
          <w:color w:val="000000"/>
        </w:rPr>
        <w:t>prorogarea, până la data de 31 decembrie 2025 inclusiv, a termenului prevăzut la art.6 din Ordonanța Guvernului nr.6/2013 privind instituirea unor măsuri speciale pentru impozitarea exploatării resurselor naturale, altele decât gazele naturale, aprobată cu modificări și completări prin Legea nr.261/2013, cu modificările ulterioare.</w:t>
      </w:r>
    </w:p>
    <w:p w14:paraId="5D597D77" w14:textId="77777777" w:rsidR="005762EF" w:rsidRPr="005762EF" w:rsidRDefault="005762EF" w:rsidP="005762EF">
      <w:pPr>
        <w:tabs>
          <w:tab w:val="left" w:pos="9639"/>
        </w:tabs>
        <w:autoSpaceDE w:val="0"/>
        <w:autoSpaceDN w:val="0"/>
        <w:adjustRightInd w:val="0"/>
        <w:spacing w:before="120"/>
        <w:ind w:left="360"/>
        <w:jc w:val="both"/>
        <w:rPr>
          <w:rFonts w:ascii="Trebuchet MS" w:hAnsi="Trebuchet MS" w:cs="Calibri"/>
          <w:color w:val="000000"/>
        </w:rPr>
      </w:pPr>
    </w:p>
    <w:p w14:paraId="47D02354" w14:textId="77777777" w:rsidR="001E106C" w:rsidRPr="00FF4706" w:rsidRDefault="001E106C" w:rsidP="00183488">
      <w:pPr>
        <w:tabs>
          <w:tab w:val="left" w:pos="-567"/>
          <w:tab w:val="left" w:pos="9639"/>
        </w:tabs>
        <w:spacing w:before="120"/>
        <w:jc w:val="both"/>
        <w:rPr>
          <w:rFonts w:ascii="Trebuchet MS" w:eastAsia="Calibri" w:hAnsi="Trebuchet MS" w:cs="Arial"/>
          <w:b/>
          <w:bCs/>
          <w:color w:val="000000"/>
          <w:lang w:val="ro-RO"/>
        </w:rPr>
      </w:pPr>
      <w:r w:rsidRPr="00FF4706">
        <w:rPr>
          <mc:AlternateContent>
            <mc:Choice Requires="w16se">
              <w:rFonts w:ascii="Trebuchet MS" w:eastAsia="Calibri" w:hAnsi="Trebuchet MS" w:cs="Arial"/>
            </mc:Choice>
            <mc:Fallback>
              <w:rFonts w:ascii="Segoe UI Emoji" w:eastAsia="Segoe UI Emoji" w:hAnsi="Segoe UI Emoji" w:cs="Segoe UI Emoji"/>
            </mc:Fallback>
          </mc:AlternateContent>
          <w:bCs/>
          <w:color w:val="000000"/>
          <w:u w:val="single"/>
          <w:lang w:val="ro-RO"/>
        </w:rPr>
        <mc:AlternateContent>
          <mc:Choice Requires="w16se">
            <w16se:symEx w16se:font="Segoe UI Emoji" w16se:char="25CA"/>
          </mc:Choice>
          <mc:Fallback>
            <w:t>◊</w:t>
          </mc:Fallback>
        </mc:AlternateContent>
      </w:r>
      <w:r w:rsidRPr="00FF4706">
        <w:rPr>
          <w:rFonts w:ascii="Trebuchet MS" w:eastAsia="Calibri" w:hAnsi="Trebuchet MS" w:cs="Arial"/>
          <w:bCs/>
          <w:color w:val="000000"/>
          <w:u w:val="single"/>
          <w:lang w:val="ro-RO"/>
        </w:rPr>
        <w:t>În domeniul impozitelor şi taxelor locale</w:t>
      </w:r>
    </w:p>
    <w:p w14:paraId="16E8269C" w14:textId="77777777" w:rsidR="001E106C" w:rsidRPr="00FF4706" w:rsidRDefault="001E106C" w:rsidP="00183488">
      <w:pPr>
        <w:tabs>
          <w:tab w:val="left" w:pos="9639"/>
        </w:tabs>
        <w:spacing w:before="120"/>
        <w:ind w:left="567"/>
        <w:jc w:val="both"/>
        <w:rPr>
          <w:rFonts w:ascii="Trebuchet MS" w:eastAsia="Calibri" w:hAnsi="Trebuchet MS" w:cs="Calibri"/>
          <w:lang w:val="ro-RO"/>
        </w:rPr>
      </w:pPr>
      <w:r w:rsidRPr="00FF4706">
        <w:rPr>
          <w:rFonts w:ascii="Trebuchet MS" w:eastAsia="Calibri" w:hAnsi="Trebuchet MS" w:cs="Calibri"/>
          <w:bCs/>
          <w:lang w:val="ro-RO"/>
        </w:rPr>
        <w:t>- a</w:t>
      </w:r>
      <w:r w:rsidRPr="00FF4706">
        <w:rPr>
          <w:rFonts w:ascii="Trebuchet MS" w:eastAsia="Calibri" w:hAnsi="Trebuchet MS" w:cs="Calibri"/>
          <w:lang w:val="ro-RO"/>
        </w:rPr>
        <w:t xml:space="preserve">nalizarea sistemului de impozitare din România în vederea elaborării de recomandări pentru a asigura că sistemul de impozitare contribuie la promovarea şi păstrarea unei creşteri economice sustenabile prin </w:t>
      </w:r>
      <w:r w:rsidRPr="00FF4706">
        <w:rPr>
          <w:rFonts w:ascii="Trebuchet MS" w:eastAsia="Calibri" w:hAnsi="Trebuchet MS" w:cs="Calibri"/>
          <w:bCs/>
          <w:lang w:val="ro-RO"/>
        </w:rPr>
        <w:t>implementarea măsurilor din Planul naţional de redresare şi rezilienţă;</w:t>
      </w:r>
    </w:p>
    <w:p w14:paraId="631DE106" w14:textId="77777777" w:rsidR="001E106C" w:rsidRPr="009F3881" w:rsidRDefault="003F76A3" w:rsidP="00183488">
      <w:pPr>
        <w:tabs>
          <w:tab w:val="left" w:pos="9639"/>
        </w:tabs>
        <w:spacing w:before="120"/>
        <w:ind w:left="567"/>
        <w:jc w:val="both"/>
        <w:rPr>
          <w:rFonts w:ascii="Trebuchet MS" w:eastAsia="Calibri" w:hAnsi="Trebuchet MS" w:cs="Calibri"/>
          <w:color w:val="000000"/>
          <w:lang w:val="ro-RO"/>
        </w:rPr>
      </w:pPr>
      <w:r>
        <w:rPr>
          <w:rFonts w:ascii="Trebuchet MS" w:eastAsia="Calibri" w:hAnsi="Trebuchet MS" w:cs="Calibri"/>
          <w:color w:val="000000"/>
          <w:lang w:val="ro-RO"/>
        </w:rPr>
        <w:t xml:space="preserve">- acordarea de facilităţi de </w:t>
      </w:r>
      <w:r w:rsidR="001E106C" w:rsidRPr="00FF4706">
        <w:rPr>
          <w:rFonts w:ascii="Trebuchet MS" w:eastAsia="Calibri" w:hAnsi="Trebuchet MS" w:cs="Calibri"/>
          <w:color w:val="000000"/>
          <w:lang w:val="ro-RO"/>
        </w:rPr>
        <w:t xml:space="preserve">către administraţiile locale: de exemplu, loturi pentru construirea de case, instituirea unor facilităţi privind taxele şi impozitele locale etc., măsură pentru care </w:t>
      </w:r>
      <w:r w:rsidR="001E106C" w:rsidRPr="00FF4706">
        <w:rPr>
          <w:rFonts w:ascii="Trebuchet MS" w:eastAsia="Calibri" w:hAnsi="Trebuchet MS" w:cs="Arial"/>
          <w:bCs/>
          <w:color w:val="000000"/>
          <w:lang w:val="ro-RO"/>
        </w:rPr>
        <w:t>vor fi organizate consultări între ministerele implicate</w:t>
      </w:r>
      <w:r w:rsidR="001E106C" w:rsidRPr="00FF4706">
        <w:rPr>
          <w:rFonts w:ascii="Trebuchet MS" w:eastAsia="Calibri" w:hAnsi="Trebuchet MS" w:cs="Calibri"/>
          <w:color w:val="000000"/>
          <w:lang w:val="ro-RO"/>
        </w:rPr>
        <w:t xml:space="preserve"> în vederea </w:t>
      </w:r>
      <w:r w:rsidR="001E106C" w:rsidRPr="00FF4706">
        <w:rPr>
          <w:rFonts w:ascii="Trebuchet MS" w:eastAsia="Calibri" w:hAnsi="Trebuchet MS" w:cs="Arial"/>
          <w:bCs/>
          <w:color w:val="000000"/>
          <w:lang w:val="ro-RO"/>
        </w:rPr>
        <w:t>stabilirii măsurilor și acordarea de competențe autorităților publice locale;</w:t>
      </w:r>
    </w:p>
    <w:p w14:paraId="0C4E7F6B" w14:textId="491A5641" w:rsidR="001E106C" w:rsidRDefault="001E106C" w:rsidP="00183488">
      <w:pPr>
        <w:tabs>
          <w:tab w:val="left" w:pos="9639"/>
        </w:tabs>
        <w:autoSpaceDE w:val="0"/>
        <w:autoSpaceDN w:val="0"/>
        <w:adjustRightInd w:val="0"/>
        <w:spacing w:before="120"/>
        <w:ind w:left="567"/>
        <w:jc w:val="both"/>
        <w:rPr>
          <w:rFonts w:ascii="Trebuchet MS" w:eastAsia="Calibri" w:hAnsi="Trebuchet MS" w:cs="Arial"/>
          <w:bCs/>
          <w:lang w:val="ro-RO"/>
        </w:rPr>
      </w:pPr>
      <w:r w:rsidRPr="00FF4706">
        <w:rPr>
          <w:rFonts w:ascii="Trebuchet MS" w:eastAsia="Calibri" w:hAnsi="Trebuchet MS" w:cs="Calibri"/>
          <w:color w:val="000000"/>
          <w:lang w:val="ro-RO"/>
        </w:rPr>
        <w:t xml:space="preserve">-acordarea posibilităţii autorităţilor administraţiilor publice locale de a sprijini familiile care au în întreţinere copii prin reduceri/scutiri de taxe şi impozite, precum şi prin acordarea unor burse şcolare complementare pentru elevii care provin din familiile numeroase, măsură pentru care </w:t>
      </w:r>
      <w:r w:rsidRPr="00FF4706">
        <w:rPr>
          <w:rFonts w:ascii="Trebuchet MS" w:eastAsia="Calibri" w:hAnsi="Trebuchet MS" w:cs="Arial"/>
          <w:bCs/>
          <w:color w:val="000000"/>
          <w:lang w:val="ro-RO"/>
        </w:rPr>
        <w:t>vor fi organizate consultări între ministerele implicate</w:t>
      </w:r>
      <w:r w:rsidRPr="00FF4706">
        <w:rPr>
          <w:rFonts w:ascii="Trebuchet MS" w:eastAsia="Calibri" w:hAnsi="Trebuchet MS" w:cs="Calibri"/>
          <w:color w:val="000000"/>
          <w:lang w:val="ro-RO"/>
        </w:rPr>
        <w:t xml:space="preserve"> în vederea </w:t>
      </w:r>
      <w:r w:rsidRPr="00FF4706">
        <w:rPr>
          <w:rFonts w:ascii="Trebuchet MS" w:eastAsia="Calibri" w:hAnsi="Trebuchet MS" w:cs="Arial"/>
          <w:bCs/>
          <w:color w:val="000000"/>
          <w:lang w:val="ro-RO"/>
        </w:rPr>
        <w:t xml:space="preserve">stabilirii scutirilor/reducerilor la plata impozitelor și taxelor locale și acordarea de competențe autorităților publice </w:t>
      </w:r>
      <w:r w:rsidRPr="00D75872">
        <w:rPr>
          <w:rFonts w:ascii="Trebuchet MS" w:eastAsia="Calibri" w:hAnsi="Trebuchet MS" w:cs="Arial"/>
          <w:bCs/>
          <w:lang w:val="ro-RO"/>
        </w:rPr>
        <w:t xml:space="preserve">locale. </w:t>
      </w:r>
    </w:p>
    <w:p w14:paraId="126BCD70" w14:textId="77777777" w:rsidR="00AF5DC1" w:rsidRPr="00D75872" w:rsidRDefault="00AF5DC1" w:rsidP="00183488">
      <w:pPr>
        <w:tabs>
          <w:tab w:val="left" w:pos="9639"/>
        </w:tabs>
        <w:autoSpaceDE w:val="0"/>
        <w:autoSpaceDN w:val="0"/>
        <w:adjustRightInd w:val="0"/>
        <w:spacing w:before="120"/>
        <w:ind w:left="567"/>
        <w:jc w:val="both"/>
        <w:rPr>
          <w:rFonts w:ascii="Trebuchet MS" w:eastAsia="Calibri" w:hAnsi="Trebuchet MS" w:cs="Calibri"/>
          <w:lang w:val="ro-RO"/>
        </w:rPr>
      </w:pPr>
    </w:p>
    <w:p w14:paraId="3A7AF65A" w14:textId="77777777" w:rsidR="001E106C" w:rsidRPr="0021799F" w:rsidRDefault="001E106C" w:rsidP="0021799F">
      <w:pPr>
        <w:tabs>
          <w:tab w:val="left" w:pos="9639"/>
        </w:tabs>
        <w:spacing w:before="120"/>
        <w:jc w:val="both"/>
        <w:rPr>
          <w:rFonts w:ascii="Trebuchet MS" w:eastAsia="Calibri" w:hAnsi="Trebuchet MS" w:cs="Arial"/>
          <w:color w:val="000000"/>
          <w:u w:val="single"/>
          <w:lang w:val="ro-RO"/>
        </w:rPr>
      </w:pPr>
      <w:r w:rsidRPr="00FF4706">
        <w:rPr>
          <w:rFonts w:ascii="Trebuchet MS" w:eastAsia="Calibri" w:hAnsi="Trebuchet MS" w:cs="Arial"/>
          <w:bCs/>
          <w:color w:val="000000"/>
          <w:lang w:val="ro-RO"/>
        </w:rPr>
        <w:t>◊</w:t>
      </w:r>
      <w:r w:rsidRPr="00FF4706">
        <w:rPr>
          <w:rFonts w:ascii="Trebuchet MS" w:eastAsia="Calibri" w:hAnsi="Trebuchet MS" w:cs="Arial"/>
          <w:color w:val="000000"/>
          <w:u w:val="single"/>
          <w:lang w:val="ro-RO"/>
        </w:rPr>
        <w:t xml:space="preserve"> În </w:t>
      </w:r>
      <w:r w:rsidR="0021799F" w:rsidRPr="0021799F">
        <w:rPr>
          <w:rFonts w:ascii="Trebuchet MS" w:eastAsia="Calibri" w:hAnsi="Trebuchet MS" w:cs="Arial"/>
          <w:color w:val="000000"/>
          <w:u w:val="single"/>
          <w:lang w:val="ro-RO"/>
        </w:rPr>
        <w:t>domeniul impozitului și contribuțiior sociale obligatorii aferente veniturilor realizate de persoanele fizice</w:t>
      </w:r>
    </w:p>
    <w:p w14:paraId="1A49A34E" w14:textId="77777777" w:rsidR="001E106C" w:rsidRPr="009F3881" w:rsidRDefault="001E106C" w:rsidP="00183488">
      <w:pPr>
        <w:tabs>
          <w:tab w:val="left" w:pos="9639"/>
        </w:tabs>
        <w:spacing w:before="120"/>
        <w:jc w:val="both"/>
        <w:rPr>
          <w:rFonts w:ascii="Trebuchet MS" w:eastAsia="Arial" w:hAnsi="Trebuchet MS" w:cs="Arial"/>
          <w:color w:val="000000"/>
          <w:u w:val="single"/>
          <w:lang w:val="ro-RO"/>
        </w:rPr>
      </w:pPr>
      <w:r w:rsidRPr="009F3881">
        <w:rPr>
          <w:rFonts w:ascii="Trebuchet MS" w:eastAsia="Arial" w:hAnsi="Trebuchet MS" w:cs="Arial"/>
          <w:b/>
          <w:color w:val="000000"/>
          <w:lang w:val="ro-RO"/>
        </w:rPr>
        <w:lastRenderedPageBreak/>
        <w:t xml:space="preserve">În </w:t>
      </w:r>
      <w:r w:rsidRPr="00FF4706">
        <w:rPr>
          <w:rFonts w:ascii="Trebuchet MS" w:eastAsia="Calibri" w:hAnsi="Trebuchet MS" w:cs="Arial"/>
          <w:b/>
          <w:bCs/>
          <w:color w:val="000000"/>
          <w:lang w:val="ro-RO"/>
        </w:rPr>
        <w:t>Programul de Guvernare 2021 – 2024</w:t>
      </w:r>
      <w:r w:rsidRPr="00FF4706">
        <w:rPr>
          <w:rFonts w:ascii="Trebuchet MS" w:eastAsia="Calibri" w:hAnsi="Trebuchet MS" w:cs="Arial"/>
          <w:bCs/>
          <w:color w:val="000000"/>
          <w:lang w:val="ro-RO"/>
        </w:rPr>
        <w:t xml:space="preserve"> se prevede revizuirea Codului fiscal prin implementarea următoarelor măsuri:</w:t>
      </w:r>
    </w:p>
    <w:p w14:paraId="160A9B30"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eastAsia="Arial" w:hAnsi="Trebuchet MS" w:cs="Arial"/>
          <w:color w:val="000000"/>
        </w:rPr>
        <w:t>modificarea Codului fiscal în sensul eliminării facilității de exceptare de la plata contribuției de asigurări sociale de sănătate pentru persoanele fizice care au calitatea de pensionar, pentru veniturile din pensii care depășesc 4.000 lei;</w:t>
      </w:r>
    </w:p>
    <w:p w14:paraId="2FF04E97"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analiza sistemului de impozitare din România în vederea elaborării de recomandări pentru a asigura că sistemul de impozitare contribuie la promovarea şi păstrarea unei creşteri economice sustenabile;</w:t>
      </w:r>
    </w:p>
    <w:p w14:paraId="3103BBA4"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reintroducerea stopajului la sursă, abordarea reducerii fiscalităţii pe muncă, mai ales în zona veniturilor mici;</w:t>
      </w:r>
    </w:p>
    <w:p w14:paraId="774252AC"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crearea unui mediu fiscal prielnic dezvoltării şi sprijinirii mediului antreprenorial în domeniul turismului;</w:t>
      </w:r>
    </w:p>
    <w:p w14:paraId="466A975B"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asigurarea unui tratament fiscal diferenţiat în funcţie de comportamentul fiscal al contribuabililor şi aplicarea graduală a unor măsuri specifice de către organele fiscale;</w:t>
      </w:r>
    </w:p>
    <w:p w14:paraId="023D561A"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acordarea creditului fiscal pentru copiii înscrişi la creşe şi grădiniţe astfel încât angajatorii să aibă posibilitatea de a acoperi parţial costurile de creşă şi grădiniţă ale angajaţilor în sc</w:t>
      </w:r>
      <w:r w:rsidR="00E121EB">
        <w:rPr>
          <w:rFonts w:ascii="Trebuchet MS" w:hAnsi="Trebuchet MS"/>
          <w:color w:val="000000"/>
        </w:rPr>
        <w:t>himbul unor deduceri de impozit;</w:t>
      </w:r>
    </w:p>
    <w:p w14:paraId="061CE756" w14:textId="77777777" w:rsidR="001824C9" w:rsidRPr="001824C9"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facilităţi fiscale pentru întreprinzătorii care oferă lucrătorilor anumite beneficii favorabile familiei (de exemplu, decontare cheltuieli creşă sau învăţământ etc.)</w:t>
      </w:r>
    </w:p>
    <w:p w14:paraId="1DE37117"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revizuirea distorsiunilor şi lacunelor din legislaţia fiscală, asigurându-se corectitudinea şi echitatea în sistem pe principiul neutralităţii taxării;</w:t>
      </w:r>
    </w:p>
    <w:p w14:paraId="39763538"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acordarea de facilităţi fiscale la plata o</w:t>
      </w:r>
      <w:r w:rsidR="00E121EB">
        <w:rPr>
          <w:rFonts w:ascii="Trebuchet MS" w:hAnsi="Trebuchet MS"/>
          <w:color w:val="000000"/>
        </w:rPr>
        <w:t>bligaţiilor fiscale pentru buni</w:t>
      </w:r>
      <w:r w:rsidRPr="00E121EB">
        <w:rPr>
          <w:rFonts w:ascii="Trebuchet MS" w:hAnsi="Trebuchet MS"/>
          <w:color w:val="000000"/>
        </w:rPr>
        <w:t xml:space="preserve"> plătitori;</w:t>
      </w:r>
    </w:p>
    <w:p w14:paraId="06E486F1" w14:textId="77777777" w:rsidR="001E106C"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extinderea facilităţilor pentru plata impozitelor şi a taxelor prin platforma Ghişeul.ro.</w:t>
      </w:r>
    </w:p>
    <w:p w14:paraId="08198267" w14:textId="77777777" w:rsidR="001E106C" w:rsidRPr="009F3881" w:rsidRDefault="001E106C" w:rsidP="00183488">
      <w:pPr>
        <w:tabs>
          <w:tab w:val="left" w:pos="180"/>
          <w:tab w:val="left" w:pos="9639"/>
        </w:tabs>
        <w:autoSpaceDE w:val="0"/>
        <w:autoSpaceDN w:val="0"/>
        <w:adjustRightInd w:val="0"/>
        <w:spacing w:before="120"/>
        <w:jc w:val="both"/>
        <w:rPr>
          <w:rFonts w:ascii="Trebuchet MS" w:eastAsia="Arial" w:hAnsi="Trebuchet MS" w:cs="Arial"/>
          <w:color w:val="000000"/>
          <w:lang w:val="fr-FR"/>
        </w:rPr>
      </w:pPr>
      <w:r w:rsidRPr="009F3881">
        <w:rPr>
          <w:rFonts w:ascii="Trebuchet MS" w:eastAsia="Calibri" w:hAnsi="Trebuchet MS"/>
          <w:color w:val="000000"/>
          <w:lang w:val="fr-FR"/>
        </w:rPr>
        <w:t xml:space="preserve">De asemenea, </w:t>
      </w:r>
      <w:r w:rsidRPr="009F3881">
        <w:rPr>
          <w:rFonts w:ascii="Trebuchet MS" w:eastAsia="Calibri" w:hAnsi="Trebuchet MS"/>
          <w:b/>
          <w:color w:val="000000"/>
          <w:lang w:val="fr-FR"/>
        </w:rPr>
        <w:t xml:space="preserve">prin </w:t>
      </w:r>
      <w:r w:rsidRPr="009F3881">
        <w:rPr>
          <w:rFonts w:ascii="Trebuchet MS" w:eastAsia="Arial" w:hAnsi="Trebuchet MS" w:cs="Arial"/>
          <w:b/>
          <w:color w:val="000000"/>
          <w:lang w:val="fr-FR"/>
        </w:rPr>
        <w:t>Planul Național de Redresare și Reziliență</w:t>
      </w:r>
      <w:r w:rsidRPr="009F3881">
        <w:rPr>
          <w:rFonts w:ascii="Trebuchet MS" w:eastAsia="Arial" w:hAnsi="Trebuchet MS" w:cs="Arial"/>
          <w:color w:val="000000"/>
          <w:lang w:val="fr-FR"/>
        </w:rPr>
        <w:t xml:space="preserve"> se urmărește implementarea următoarelor măsuri fiscale:</w:t>
      </w:r>
    </w:p>
    <w:p w14:paraId="55AC5B65" w14:textId="77777777" w:rsidR="001E106C" w:rsidRPr="009F3881" w:rsidRDefault="001E106C" w:rsidP="00183488">
      <w:pPr>
        <w:suppressAutoHyphens/>
        <w:autoSpaceDE w:val="0"/>
        <w:spacing w:before="120"/>
        <w:ind w:left="567"/>
        <w:jc w:val="both"/>
        <w:rPr>
          <w:rFonts w:ascii="Trebuchet MS" w:hAnsi="Trebuchet MS" w:cs="Arial"/>
          <w:color w:val="000000"/>
          <w:kern w:val="2"/>
          <w:lang w:val="fr-FR" w:eastAsia="zh-CN"/>
        </w:rPr>
      </w:pPr>
      <w:r w:rsidRPr="009F3881">
        <w:rPr>
          <w:rFonts w:ascii="Trebuchet MS" w:hAnsi="Trebuchet MS" w:cs="Arial"/>
          <w:color w:val="000000"/>
          <w:kern w:val="2"/>
          <w:lang w:val="fr-FR" w:eastAsia="zh-CN"/>
        </w:rPr>
        <w:t xml:space="preserve">- efectuarea, cu sprijinul asistenței tehnice, a serviciilor de consiliere și de consultanță, o analiză a modului în care poate fi îmbunătățită structura sistemului fiscal/legislației fiscale din România astfel încât sistemul fiscal să contribuie la promovarea și menținerea unei creșteri economice durabile. Accentul se va pune pe: </w:t>
      </w:r>
    </w:p>
    <w:p w14:paraId="503B1173" w14:textId="77777777" w:rsidR="001E106C" w:rsidRPr="009F3881" w:rsidRDefault="001E106C" w:rsidP="00183488">
      <w:pPr>
        <w:suppressAutoHyphens/>
        <w:autoSpaceDE w:val="0"/>
        <w:spacing w:before="120"/>
        <w:ind w:left="567"/>
        <w:jc w:val="both"/>
        <w:rPr>
          <w:rFonts w:ascii="Trebuchet MS" w:hAnsi="Trebuchet MS" w:cs="Arial"/>
          <w:color w:val="000000"/>
          <w:kern w:val="2"/>
          <w:lang w:val="fr-FR" w:eastAsia="zh-CN"/>
        </w:rPr>
      </w:pPr>
      <w:r w:rsidRPr="009F3881">
        <w:rPr>
          <w:rFonts w:ascii="Trebuchet MS" w:hAnsi="Trebuchet MS" w:cs="Arial"/>
          <w:color w:val="000000"/>
          <w:kern w:val="2"/>
          <w:lang w:val="fr-FR" w:eastAsia="zh-CN"/>
        </w:rPr>
        <w:t xml:space="preserve">- eliminarea treptată a stimulentelor fiscale și a lacunelor fiscale în ceea ce privește impozitul pe venit, impozitul pe profit (inclusiv regimurile speciale care pot face obiectul unor derogări), contribuțiile sociale. </w:t>
      </w:r>
    </w:p>
    <w:p w14:paraId="051947DE" w14:textId="77777777" w:rsidR="001E106C" w:rsidRPr="009F3881" w:rsidRDefault="001E106C" w:rsidP="00183488">
      <w:pPr>
        <w:suppressAutoHyphens/>
        <w:autoSpaceDE w:val="0"/>
        <w:spacing w:before="120"/>
        <w:ind w:left="567"/>
        <w:jc w:val="both"/>
        <w:rPr>
          <w:rFonts w:ascii="Trebuchet MS" w:hAnsi="Trebuchet MS" w:cs="Arial"/>
          <w:color w:val="000000"/>
          <w:kern w:val="2"/>
          <w:lang w:val="fr-FR" w:eastAsia="zh-CN"/>
        </w:rPr>
      </w:pPr>
      <w:r w:rsidRPr="009F3881">
        <w:rPr>
          <w:rFonts w:ascii="Trebuchet MS" w:hAnsi="Trebuchet MS" w:cs="Arial"/>
          <w:color w:val="000000"/>
          <w:kern w:val="2"/>
          <w:lang w:val="fr-FR" w:eastAsia="zh-CN"/>
        </w:rPr>
        <w:t xml:space="preserve">- modificarea Codul fiscal prin punerea în aplicare a recomandărilor rezultate în urma revizuirii sistemului fiscal pentru a se asigura că sistemul fiscal contribuie la promovarea și menținerea unei creșteri economice durabile. Aceste modificări vor fi introduse treptat până în ianuarie 2024. </w:t>
      </w:r>
    </w:p>
    <w:p w14:paraId="35E6B005" w14:textId="619EB566" w:rsidR="001E106C" w:rsidRDefault="001E106C" w:rsidP="00183488">
      <w:pPr>
        <w:autoSpaceDE w:val="0"/>
        <w:autoSpaceDN w:val="0"/>
        <w:adjustRightInd w:val="0"/>
        <w:spacing w:before="120"/>
        <w:ind w:left="567"/>
        <w:jc w:val="both"/>
        <w:rPr>
          <w:rFonts w:ascii="Trebuchet MS" w:eastAsia="Calibri" w:hAnsi="Trebuchet MS"/>
          <w:color w:val="000000"/>
          <w:lang w:val="fr-FR"/>
        </w:rPr>
      </w:pPr>
      <w:r w:rsidRPr="009F3881">
        <w:rPr>
          <w:rFonts w:ascii="Trebuchet MS" w:eastAsia="Calibri" w:hAnsi="Trebuchet MS"/>
          <w:color w:val="000000"/>
          <w:lang w:val="fr-FR"/>
        </w:rPr>
        <w:t xml:space="preserve">- reducerea graduală a stimulentelor fiscale pentru personalul angajat în sectorul construcțiilor. Reducerea treptată a stimulentelor fiscale pentru personalul angajat în sectorul construcțiilor va începe în 2025 și se va finaliza până la sfârșitul anului 2028. </w:t>
      </w:r>
    </w:p>
    <w:p w14:paraId="20A20337" w14:textId="77777777" w:rsidR="00AF5DC1" w:rsidRPr="009F3881" w:rsidRDefault="00AF5DC1" w:rsidP="00183488">
      <w:pPr>
        <w:autoSpaceDE w:val="0"/>
        <w:autoSpaceDN w:val="0"/>
        <w:adjustRightInd w:val="0"/>
        <w:spacing w:before="120"/>
        <w:ind w:left="567"/>
        <w:jc w:val="both"/>
        <w:rPr>
          <w:rFonts w:ascii="Trebuchet MS" w:eastAsia="Calibri" w:hAnsi="Trebuchet MS"/>
          <w:color w:val="000000"/>
          <w:lang w:val="fr-FR"/>
        </w:rPr>
      </w:pPr>
    </w:p>
    <w:p w14:paraId="6DFB7546" w14:textId="77777777" w:rsidR="001E106C" w:rsidRPr="00FF4706" w:rsidRDefault="001E106C" w:rsidP="00183488">
      <w:pPr>
        <w:tabs>
          <w:tab w:val="left" w:pos="9639"/>
        </w:tabs>
        <w:spacing w:before="120"/>
        <w:jc w:val="both"/>
        <w:rPr>
          <w:rFonts w:ascii="Trebuchet MS" w:eastAsia="Calibri" w:hAnsi="Trebuchet MS" w:cs="Arial"/>
          <w:bCs/>
          <w:color w:val="000000"/>
          <w:u w:val="single"/>
          <w:lang w:val="ro-RO"/>
        </w:rPr>
      </w:pPr>
      <w:r w:rsidRPr="00FF4706">
        <w:rPr>
          <w:rFonts w:ascii="Trebuchet MS" w:eastAsia="Calibri" w:hAnsi="Trebuchet MS" w:cs="Arial"/>
          <w:bCs/>
          <w:color w:val="000000"/>
          <w:u w:val="single"/>
          <w:lang w:val="ro-RO"/>
        </w:rPr>
        <w:lastRenderedPageBreak/>
        <w:t xml:space="preserve">◊ </w:t>
      </w:r>
      <w:r w:rsidRPr="00FF4706">
        <w:rPr>
          <w:rFonts w:ascii="Trebuchet MS" w:eastAsia="Calibri" w:hAnsi="Trebuchet MS" w:cs="Arial"/>
          <w:color w:val="000000"/>
          <w:u w:val="single"/>
          <w:lang w:val="ro-RO"/>
        </w:rPr>
        <w:t xml:space="preserve">În domeniul </w:t>
      </w:r>
      <w:r w:rsidRPr="00FF4706">
        <w:rPr>
          <w:rFonts w:ascii="Trebuchet MS" w:eastAsia="Calibri" w:hAnsi="Trebuchet MS" w:cs="Arial"/>
          <w:bCs/>
          <w:color w:val="000000"/>
          <w:u w:val="single"/>
          <w:lang w:val="ro-RO"/>
        </w:rPr>
        <w:t>impunerii persoanelor fizice și juridice nerezidente</w:t>
      </w:r>
    </w:p>
    <w:p w14:paraId="62CEE6E1" w14:textId="77777777" w:rsidR="001E106C" w:rsidRPr="00FF4706" w:rsidRDefault="001E106C" w:rsidP="00183488">
      <w:pPr>
        <w:tabs>
          <w:tab w:val="left" w:pos="9639"/>
        </w:tabs>
        <w:autoSpaceDE w:val="0"/>
        <w:autoSpaceDN w:val="0"/>
        <w:adjustRightInd w:val="0"/>
        <w:spacing w:before="120"/>
        <w:jc w:val="both"/>
        <w:rPr>
          <w:rFonts w:ascii="Trebuchet MS" w:eastAsia="Calibri" w:hAnsi="Trebuchet MS" w:cs="Helv"/>
          <w:b/>
          <w:bCs/>
          <w:iCs/>
          <w:color w:val="000000"/>
        </w:rPr>
      </w:pPr>
      <w:r w:rsidRPr="00FF4706">
        <w:rPr>
          <w:rFonts w:ascii="Trebuchet MS" w:eastAsia="Calibri" w:hAnsi="Trebuchet MS" w:cs="Trebuchet MS"/>
          <w:b/>
          <w:bCs/>
          <w:iCs/>
          <w:color w:val="000000"/>
        </w:rPr>
        <w:t xml:space="preserve">Pilonul Unu din planul BEPS, care </w:t>
      </w:r>
      <w:r w:rsidRPr="00FF4706">
        <w:rPr>
          <w:rFonts w:ascii="Trebuchet MS" w:eastAsia="Calibri" w:hAnsi="Trebuchet MS" w:cs="Helv"/>
          <w:b/>
          <w:bCs/>
          <w:iCs/>
          <w:color w:val="000000"/>
        </w:rPr>
        <w:t>vizeazã urmãtoarele aspecte:</w:t>
      </w:r>
    </w:p>
    <w:p w14:paraId="367C27AC" w14:textId="77777777" w:rsidR="001E106C" w:rsidRPr="009F3881" w:rsidRDefault="009F0F22" w:rsidP="00183488">
      <w:pPr>
        <w:tabs>
          <w:tab w:val="left" w:pos="9639"/>
        </w:tabs>
        <w:autoSpaceDE w:val="0"/>
        <w:autoSpaceDN w:val="0"/>
        <w:adjustRightInd w:val="0"/>
        <w:spacing w:before="120"/>
        <w:ind w:left="567"/>
        <w:jc w:val="both"/>
        <w:rPr>
          <w:rFonts w:ascii="Trebuchet MS" w:eastAsia="Calibri" w:hAnsi="Trebuchet MS" w:cs="Trebuchet MS"/>
          <w:color w:val="000000"/>
          <w:lang w:val="fr-FR"/>
        </w:rPr>
      </w:pPr>
      <w:r w:rsidRPr="009F3881">
        <w:rPr>
          <w:rFonts w:ascii="Trebuchet MS" w:eastAsia="Calibri" w:hAnsi="Trebuchet MS" w:cs="Trebuchet MS"/>
          <w:color w:val="000000"/>
          <w:lang w:val="fr-FR"/>
        </w:rPr>
        <w:t xml:space="preserve">- </w:t>
      </w:r>
      <w:r w:rsidR="001E106C" w:rsidRPr="009F3881">
        <w:rPr>
          <w:rFonts w:ascii="Trebuchet MS" w:eastAsia="Calibri" w:hAnsi="Trebuchet MS" w:cs="Trebuchet MS"/>
          <w:color w:val="000000"/>
          <w:lang w:val="fr-FR"/>
        </w:rPr>
        <w:t xml:space="preserve">întreprinderile multinaționale care vor intra în domeniul de aplicare al </w:t>
      </w:r>
      <w:r w:rsidR="001E106C" w:rsidRPr="009F3881">
        <w:rPr>
          <w:rFonts w:ascii="Trebuchet MS" w:eastAsia="Calibri" w:hAnsi="Trebuchet MS" w:cs="Helv"/>
          <w:color w:val="000000"/>
          <w:lang w:val="fr-FR"/>
        </w:rPr>
        <w:t>Pilonului I sunt cele având o cifrã de afaceri globalã mai mare de 20 de miliarde de euro și profitabilitate</w:t>
      </w:r>
      <w:r w:rsidR="001E106C" w:rsidRPr="009F3881">
        <w:rPr>
          <w:rFonts w:ascii="Trebuchet MS" w:eastAsia="Calibri" w:hAnsi="Trebuchet MS" w:cs="Trebuchet MS"/>
          <w:color w:val="000000"/>
          <w:lang w:val="fr-FR"/>
        </w:rPr>
        <w:t xml:space="preserve"> (profit înainte de impozitare/total venituri) mai mare de 10%. </w:t>
      </w:r>
    </w:p>
    <w:p w14:paraId="540AB478" w14:textId="77777777" w:rsidR="001E106C" w:rsidRPr="009F3881" w:rsidRDefault="009F0F22" w:rsidP="00183488">
      <w:pPr>
        <w:tabs>
          <w:tab w:val="left" w:pos="9639"/>
        </w:tabs>
        <w:autoSpaceDE w:val="0"/>
        <w:autoSpaceDN w:val="0"/>
        <w:adjustRightInd w:val="0"/>
        <w:spacing w:before="120"/>
        <w:ind w:left="567"/>
        <w:jc w:val="both"/>
        <w:rPr>
          <w:rFonts w:ascii="Trebuchet MS" w:eastAsia="Calibri" w:hAnsi="Trebuchet MS" w:cs="Trebuchet MS"/>
          <w:color w:val="000000"/>
          <w:lang w:val="fr-FR"/>
        </w:rPr>
      </w:pPr>
      <w:r w:rsidRPr="009F3881">
        <w:rPr>
          <w:rFonts w:ascii="Trebuchet MS" w:eastAsia="Calibri" w:hAnsi="Trebuchet MS" w:cs="Trebuchet MS"/>
          <w:color w:val="000000"/>
          <w:lang w:val="fr-FR"/>
        </w:rPr>
        <w:t xml:space="preserve">- </w:t>
      </w:r>
      <w:r w:rsidR="001E106C" w:rsidRPr="009F3881">
        <w:rPr>
          <w:rFonts w:ascii="Trebuchet MS" w:eastAsia="Calibri" w:hAnsi="Trebuchet MS" w:cs="Helv"/>
          <w:color w:val="000000"/>
          <w:lang w:val="fr-FR"/>
        </w:rPr>
        <w:t>excluderea de la aplicarea Pilonului Unu a unor activitãți precum exploatarea resur</w:t>
      </w:r>
      <w:r w:rsidR="001E106C" w:rsidRPr="009F3881">
        <w:rPr>
          <w:rFonts w:ascii="Trebuchet MS" w:eastAsia="Calibri" w:hAnsi="Trebuchet MS" w:cs="Trebuchet MS"/>
          <w:color w:val="000000"/>
          <w:lang w:val="fr-FR"/>
        </w:rPr>
        <w:t>selor naturale și a domeniului serviciilor financiare reglementate.</w:t>
      </w:r>
    </w:p>
    <w:p w14:paraId="39BA4845" w14:textId="77777777" w:rsidR="001E106C" w:rsidRPr="009F3881" w:rsidRDefault="009F0F22" w:rsidP="00183488">
      <w:pPr>
        <w:tabs>
          <w:tab w:val="left" w:pos="9639"/>
        </w:tabs>
        <w:autoSpaceDE w:val="0"/>
        <w:autoSpaceDN w:val="0"/>
        <w:adjustRightInd w:val="0"/>
        <w:spacing w:before="120"/>
        <w:ind w:left="567"/>
        <w:jc w:val="both"/>
        <w:rPr>
          <w:rFonts w:ascii="Trebuchet MS" w:eastAsia="Calibri" w:hAnsi="Trebuchet MS" w:cs="Arial"/>
          <w:color w:val="000000"/>
          <w:lang w:val="fr-FR"/>
        </w:rPr>
      </w:pPr>
      <w:r w:rsidRPr="009F3881">
        <w:rPr>
          <w:rFonts w:ascii="Trebuchet MS" w:eastAsia="Calibri" w:hAnsi="Trebuchet MS" w:cs="Trebuchet MS"/>
          <w:color w:val="000000"/>
          <w:lang w:val="fr-FR"/>
        </w:rPr>
        <w:t xml:space="preserve">- </w:t>
      </w:r>
      <w:r w:rsidR="001E106C" w:rsidRPr="009F3881">
        <w:rPr>
          <w:rFonts w:ascii="Trebuchet MS" w:eastAsia="Calibri" w:hAnsi="Trebuchet MS" w:cs="Trebuchet MS"/>
          <w:color w:val="000000"/>
          <w:lang w:val="fr-FR"/>
        </w:rPr>
        <w:t>p</w:t>
      </w:r>
      <w:r w:rsidR="001E106C" w:rsidRPr="009F3881">
        <w:rPr>
          <w:rFonts w:ascii="Trebuchet MS" w:eastAsia="Calibri" w:hAnsi="Trebuchet MS" w:cs="Helv"/>
          <w:color w:val="000000"/>
          <w:lang w:val="fr-FR"/>
        </w:rPr>
        <w:t xml:space="preserve">ilonul Unu se concentreazã asupra stabilirii unui nexus și a unor reguli de alocare a profitului care sã permitã impozitarea veniturilor obținute de companii în jurisdicții acolo unde acestea nu au prezențã fizicã dar desfãșoarã activitãți economice, </w:t>
      </w:r>
      <w:r w:rsidR="001E106C" w:rsidRPr="009F3881">
        <w:rPr>
          <w:rFonts w:ascii="Trebuchet MS" w:eastAsia="Calibri" w:hAnsi="Trebuchet MS" w:cs="Trebuchet MS"/>
          <w:color w:val="000000"/>
          <w:lang w:val="fr-FR"/>
        </w:rPr>
        <w:t>în condițiile î</w:t>
      </w:r>
      <w:r w:rsidR="001E106C" w:rsidRPr="009F3881">
        <w:rPr>
          <w:rFonts w:ascii="Trebuchet MS" w:eastAsia="Calibri" w:hAnsi="Trebuchet MS" w:cs="Helv"/>
          <w:color w:val="000000"/>
          <w:lang w:val="fr-FR"/>
        </w:rPr>
        <w:t xml:space="preserve">n care întreprinderea multinaționalã obține </w:t>
      </w:r>
      <w:r w:rsidR="001E106C" w:rsidRPr="009F3881">
        <w:rPr>
          <w:rFonts w:ascii="Trebuchet MS" w:eastAsia="Calibri" w:hAnsi="Trebuchet MS" w:cs="Trebuchet MS"/>
          <w:color w:val="000000"/>
          <w:lang w:val="fr-FR"/>
        </w:rPr>
        <w:t>î</w:t>
      </w:r>
      <w:r w:rsidR="001E106C" w:rsidRPr="009F3881">
        <w:rPr>
          <w:rFonts w:ascii="Trebuchet MS" w:eastAsia="Calibri" w:hAnsi="Trebuchet MS" w:cs="Helv"/>
          <w:color w:val="000000"/>
          <w:lang w:val="fr-FR"/>
        </w:rPr>
        <w:t xml:space="preserve">n jurisdicția respectivã venituri mai mari de 1 milion de euro. Pentru jurisdicțiile </w:t>
      </w:r>
      <w:r w:rsidR="001E106C" w:rsidRPr="009F3881">
        <w:rPr>
          <w:rFonts w:ascii="Trebuchet MS" w:eastAsia="Calibri" w:hAnsi="Trebuchet MS" w:cs="Trebuchet MS"/>
          <w:color w:val="000000"/>
          <w:lang w:val="fr-FR"/>
        </w:rPr>
        <w:t>în care PIB-ul este mai mic de 40 de miliarde de euro, limita veniturilor a fost stabilita la 250.000 de euro</w:t>
      </w:r>
      <w:r w:rsidR="001E106C" w:rsidRPr="009F3881">
        <w:rPr>
          <w:rFonts w:ascii="Trebuchet MS" w:eastAsia="Calibri" w:hAnsi="Trebuchet MS" w:cs="Arial"/>
          <w:color w:val="000000"/>
          <w:lang w:val="fr-FR"/>
        </w:rPr>
        <w:t>.</w:t>
      </w:r>
    </w:p>
    <w:p w14:paraId="3A734F64" w14:textId="77777777" w:rsidR="001E106C" w:rsidRPr="009F3881" w:rsidRDefault="001E106C" w:rsidP="00183488">
      <w:pPr>
        <w:tabs>
          <w:tab w:val="left" w:pos="180"/>
          <w:tab w:val="left" w:pos="9639"/>
        </w:tabs>
        <w:autoSpaceDE w:val="0"/>
        <w:autoSpaceDN w:val="0"/>
        <w:adjustRightInd w:val="0"/>
        <w:spacing w:before="120"/>
        <w:jc w:val="both"/>
        <w:rPr>
          <w:rFonts w:ascii="Trebuchet MS" w:eastAsia="Calibri" w:hAnsi="Trebuchet MS" w:cs="Trebuchet MS"/>
          <w:color w:val="000000"/>
          <w:lang w:val="fr-FR"/>
        </w:rPr>
      </w:pPr>
      <w:r w:rsidRPr="009F3881">
        <w:rPr>
          <w:rFonts w:ascii="Trebuchet MS" w:eastAsia="Calibri" w:hAnsi="Trebuchet MS" w:cs="Trebuchet MS"/>
          <w:color w:val="000000"/>
          <w:lang w:val="fr-FR"/>
        </w:rPr>
        <w:t xml:space="preserve">Prin </w:t>
      </w:r>
      <w:r w:rsidRPr="009F3881">
        <w:rPr>
          <w:rFonts w:ascii="Trebuchet MS" w:eastAsia="Calibri" w:hAnsi="Trebuchet MS" w:cs="Trebuchet MS"/>
          <w:b/>
          <w:bCs/>
          <w:i/>
          <w:iCs/>
          <w:color w:val="000000"/>
          <w:lang w:val="fr-FR"/>
        </w:rPr>
        <w:t>Declarația Cadrului Incluziv</w:t>
      </w:r>
      <w:r w:rsidRPr="009F3881">
        <w:rPr>
          <w:rFonts w:ascii="Trebuchet MS" w:eastAsia="Calibri" w:hAnsi="Trebuchet MS" w:cs="Helv"/>
          <w:b/>
          <w:bCs/>
          <w:i/>
          <w:iCs/>
          <w:color w:val="000000"/>
          <w:lang w:val="fr-FR"/>
        </w:rPr>
        <w:t xml:space="preserve"> adoptatã</w:t>
      </w:r>
      <w:r w:rsidRPr="009F3881">
        <w:rPr>
          <w:rFonts w:ascii="Trebuchet MS" w:eastAsia="Calibri" w:hAnsi="Trebuchet MS" w:cs="Trebuchet MS"/>
          <w:color w:val="000000"/>
          <w:lang w:val="fr-FR"/>
        </w:rPr>
        <w:t xml:space="preserve">, </w:t>
      </w:r>
      <w:r w:rsidRPr="009F3881">
        <w:rPr>
          <w:rFonts w:ascii="Trebuchet MS" w:eastAsia="Calibri" w:hAnsi="Trebuchet MS" w:cs="Trebuchet MS"/>
          <w:b/>
          <w:bCs/>
          <w:color w:val="000000"/>
          <w:lang w:val="fr-FR"/>
        </w:rPr>
        <w:t>din punct de vedere al Pilonului Unu,</w:t>
      </w:r>
      <w:r w:rsidRPr="009F3881">
        <w:rPr>
          <w:rFonts w:ascii="Trebuchet MS" w:eastAsia="Calibri" w:hAnsi="Trebuchet MS" w:cs="Helv"/>
          <w:color w:val="000000"/>
          <w:lang w:val="fr-FR"/>
        </w:rPr>
        <w:t xml:space="preserve"> s-au convenit urmãtoarele</w:t>
      </w:r>
      <w:r w:rsidRPr="009F3881">
        <w:rPr>
          <w:rFonts w:ascii="Trebuchet MS" w:eastAsia="Calibri" w:hAnsi="Trebuchet MS" w:cs="Trebuchet MS"/>
          <w:color w:val="000000"/>
          <w:lang w:val="fr-FR"/>
        </w:rPr>
        <w:t>:</w:t>
      </w:r>
    </w:p>
    <w:p w14:paraId="74B97E60" w14:textId="77777777" w:rsidR="001E106C" w:rsidRPr="009F3881" w:rsidRDefault="00237463" w:rsidP="00183488">
      <w:pPr>
        <w:tabs>
          <w:tab w:val="left" w:pos="9639"/>
        </w:tabs>
        <w:autoSpaceDE w:val="0"/>
        <w:autoSpaceDN w:val="0"/>
        <w:adjustRightInd w:val="0"/>
        <w:spacing w:before="120"/>
        <w:ind w:left="540"/>
        <w:jc w:val="both"/>
        <w:rPr>
          <w:rFonts w:ascii="Trebuchet MS" w:eastAsia="Calibri" w:hAnsi="Trebuchet MS" w:cs="Helv"/>
          <w:color w:val="000000"/>
          <w:lang w:val="fr-FR"/>
        </w:rPr>
      </w:pPr>
      <w:r w:rsidRPr="009F3881">
        <w:rPr>
          <w:rFonts w:ascii="Trebuchet MS" w:eastAsia="Calibri" w:hAnsi="Trebuchet MS" w:cs="Trebuchet MS"/>
          <w:color w:val="000000"/>
          <w:lang w:val="fr-FR"/>
        </w:rPr>
        <w:t xml:space="preserve">1) </w:t>
      </w:r>
      <w:r w:rsidR="001E106C" w:rsidRPr="009F3881">
        <w:rPr>
          <w:rFonts w:ascii="Trebuchet MS" w:eastAsia="Calibri" w:hAnsi="Trebuchet MS" w:cs="Trebuchet MS"/>
          <w:color w:val="000000"/>
          <w:lang w:val="fr-FR"/>
        </w:rPr>
        <w:t>procentul de profit rezidual</w:t>
      </w:r>
      <w:r w:rsidR="001E106C" w:rsidRPr="009F3881">
        <w:rPr>
          <w:rFonts w:ascii="Trebuchet MS" w:eastAsia="Calibri" w:hAnsi="Trebuchet MS" w:cs="Helv"/>
          <w:color w:val="000000"/>
          <w:lang w:val="fr-FR"/>
        </w:rPr>
        <w:t>, definit ca profit care depãșește 10% din totalul veniturilor, care urmeazã a fi alocat cãtre jurisdicțiile de piațã, folosind o cheie de alocare bazatã pe cuantumul veniturilor,</w:t>
      </w:r>
      <w:r w:rsidR="001E106C" w:rsidRPr="009F3881">
        <w:rPr>
          <w:rFonts w:ascii="Trebuchet MS" w:eastAsia="Calibri" w:hAnsi="Trebuchet MS" w:cs="Trebuchet MS"/>
          <w:color w:val="000000"/>
          <w:lang w:val="fr-FR"/>
        </w:rPr>
        <w:t xml:space="preserve"> a fost stabilit la 25%</w:t>
      </w:r>
      <w:r w:rsidR="001E106C" w:rsidRPr="009F3881">
        <w:rPr>
          <w:rFonts w:ascii="Trebuchet MS" w:eastAsia="Calibri" w:hAnsi="Trebuchet MS" w:cs="Helv"/>
          <w:color w:val="000000"/>
          <w:lang w:val="fr-FR"/>
        </w:rPr>
        <w:t>.</w:t>
      </w:r>
    </w:p>
    <w:p w14:paraId="0B321AEB" w14:textId="77777777" w:rsidR="001E106C" w:rsidRPr="009F3881" w:rsidRDefault="00237463" w:rsidP="0002770B">
      <w:pPr>
        <w:tabs>
          <w:tab w:val="left" w:pos="9639"/>
        </w:tabs>
        <w:autoSpaceDE w:val="0"/>
        <w:autoSpaceDN w:val="0"/>
        <w:adjustRightInd w:val="0"/>
        <w:spacing w:before="120"/>
        <w:ind w:left="540"/>
        <w:jc w:val="both"/>
        <w:rPr>
          <w:rFonts w:ascii="Trebuchet MS" w:eastAsia="Calibri" w:hAnsi="Trebuchet MS" w:cs="Helv"/>
          <w:color w:val="000000"/>
          <w:lang w:val="fr-FR"/>
        </w:rPr>
      </w:pPr>
      <w:r w:rsidRPr="009F3881">
        <w:rPr>
          <w:rFonts w:ascii="Trebuchet MS" w:eastAsia="Calibri" w:hAnsi="Trebuchet MS" w:cs="Trebuchet MS"/>
          <w:color w:val="000000"/>
          <w:lang w:val="fr-FR"/>
        </w:rPr>
        <w:t xml:space="preserve">2) </w:t>
      </w:r>
      <w:r w:rsidR="001E106C" w:rsidRPr="009F3881">
        <w:rPr>
          <w:rFonts w:ascii="Trebuchet MS" w:eastAsia="Calibri" w:hAnsi="Trebuchet MS" w:cs="Trebuchet MS"/>
          <w:color w:val="000000"/>
          <w:lang w:val="fr-FR"/>
        </w:rPr>
        <w:t>introducerea unui mecanism de prevenire și combatere</w:t>
      </w:r>
      <w:r w:rsidR="001E106C" w:rsidRPr="009F3881">
        <w:rPr>
          <w:rFonts w:ascii="Trebuchet MS" w:eastAsia="Calibri" w:hAnsi="Trebuchet MS" w:cs="Helv"/>
          <w:color w:val="000000"/>
          <w:lang w:val="fr-FR"/>
        </w:rPr>
        <w:t xml:space="preserve"> a disputelor între țãri privind Suma A și aspecte referitoare la Suma A care sã aibã caracter opțional și nu obligatoriu pentru jurisdicții în curs de dezvoltare care nu au sau au foarte puține cazuri de proceduri amiabile cu autoritãți</w:t>
      </w:r>
      <w:r w:rsidR="001E106C" w:rsidRPr="009F3881">
        <w:rPr>
          <w:rFonts w:ascii="Trebuchet MS" w:eastAsia="Calibri" w:hAnsi="Trebuchet MS" w:cs="Trebuchet MS"/>
          <w:color w:val="000000"/>
          <w:lang w:val="fr-FR"/>
        </w:rPr>
        <w:t>le fiscale ale altor state</w:t>
      </w:r>
      <w:r w:rsidR="001E106C" w:rsidRPr="009F3881">
        <w:rPr>
          <w:rFonts w:ascii="Trebuchet MS" w:eastAsia="Calibri" w:hAnsi="Trebuchet MS" w:cs="Helv"/>
          <w:color w:val="000000"/>
          <w:lang w:val="fr-FR"/>
        </w:rPr>
        <w:t>.</w:t>
      </w:r>
    </w:p>
    <w:p w14:paraId="1C3F6E88" w14:textId="77777777" w:rsidR="001E106C" w:rsidRPr="009F3881" w:rsidRDefault="00237463" w:rsidP="0002770B">
      <w:pPr>
        <w:tabs>
          <w:tab w:val="left" w:pos="9639"/>
        </w:tabs>
        <w:autoSpaceDE w:val="0"/>
        <w:autoSpaceDN w:val="0"/>
        <w:adjustRightInd w:val="0"/>
        <w:spacing w:before="120"/>
        <w:ind w:left="540"/>
        <w:jc w:val="both"/>
        <w:rPr>
          <w:rFonts w:ascii="Trebuchet MS" w:eastAsia="Calibri" w:hAnsi="Trebuchet MS" w:cs="Helv"/>
          <w:color w:val="000000"/>
          <w:lang w:val="fr-FR"/>
        </w:rPr>
      </w:pPr>
      <w:r w:rsidRPr="009F3881">
        <w:rPr>
          <w:rFonts w:ascii="Trebuchet MS" w:eastAsia="Calibri" w:hAnsi="Trebuchet MS" w:cs="Helv"/>
          <w:color w:val="000000"/>
          <w:lang w:val="fr-FR"/>
        </w:rPr>
        <w:t xml:space="preserve">3) </w:t>
      </w:r>
      <w:r w:rsidR="001E106C" w:rsidRPr="009F3881">
        <w:rPr>
          <w:rFonts w:ascii="Trebuchet MS" w:eastAsia="Calibri" w:hAnsi="Trebuchet MS" w:cs="Helv"/>
          <w:color w:val="000000"/>
          <w:lang w:val="fr-FR"/>
        </w:rPr>
        <w:t xml:space="preserve">coordonarea termenilor de aplicare a Pilonului Unu cu suspendarea/abrogarea mãsurilor unilaterale luate de diferite jurisdicții în vederea impozitãrii economiei digitale. </w:t>
      </w:r>
    </w:p>
    <w:p w14:paraId="488023FC" w14:textId="77777777" w:rsidR="001E106C" w:rsidRPr="009F3881" w:rsidRDefault="001E106C" w:rsidP="0002770B">
      <w:pPr>
        <w:tabs>
          <w:tab w:val="left" w:pos="9639"/>
        </w:tabs>
        <w:autoSpaceDE w:val="0"/>
        <w:autoSpaceDN w:val="0"/>
        <w:adjustRightInd w:val="0"/>
        <w:spacing w:before="120"/>
        <w:jc w:val="both"/>
        <w:rPr>
          <w:rFonts w:ascii="Trebuchet MS" w:eastAsia="Calibri" w:hAnsi="Trebuchet MS" w:cs="Helv"/>
          <w:color w:val="000000"/>
          <w:lang w:val="fr-FR"/>
        </w:rPr>
      </w:pPr>
      <w:r w:rsidRPr="009F3881">
        <w:rPr>
          <w:rFonts w:ascii="Trebuchet MS" w:eastAsia="Calibri" w:hAnsi="Trebuchet MS" w:cs="Trebuchet MS"/>
          <w:color w:val="000000"/>
          <w:lang w:val="fr-FR"/>
        </w:rPr>
        <w:t xml:space="preserve">Pentru </w:t>
      </w:r>
      <w:r w:rsidRPr="009F3881">
        <w:rPr>
          <w:rFonts w:ascii="Trebuchet MS" w:eastAsia="Calibri" w:hAnsi="Trebuchet MS" w:cs="Trebuchet MS"/>
          <w:b/>
          <w:bCs/>
          <w:color w:val="000000"/>
          <w:lang w:val="fr-FR"/>
        </w:rPr>
        <w:t>implementarea Pilonului Unu</w:t>
      </w:r>
      <w:r w:rsidRPr="009F3881">
        <w:rPr>
          <w:rFonts w:ascii="Trebuchet MS" w:eastAsia="Calibri" w:hAnsi="Trebuchet MS" w:cs="Trebuchet MS"/>
          <w:color w:val="000000"/>
          <w:lang w:val="fr-FR"/>
        </w:rPr>
        <w:t xml:space="preserve">, se </w:t>
      </w:r>
      <w:r w:rsidRPr="009F3881">
        <w:rPr>
          <w:rFonts w:ascii="Trebuchet MS" w:eastAsia="Calibri" w:hAnsi="Trebuchet MS" w:cs="Helv"/>
          <w:color w:val="000000"/>
          <w:lang w:val="fr-FR"/>
        </w:rPr>
        <w:t xml:space="preserve">va elabora de cãtre OECD o </w:t>
      </w:r>
      <w:r w:rsidRPr="009F3881">
        <w:rPr>
          <w:rFonts w:ascii="Trebuchet MS" w:eastAsia="Calibri" w:hAnsi="Trebuchet MS" w:cs="Trebuchet MS"/>
          <w:b/>
          <w:bCs/>
          <w:color w:val="000000"/>
          <w:lang w:val="fr-FR"/>
        </w:rPr>
        <w:t>Convenție Multilateral</w:t>
      </w:r>
      <w:r w:rsidRPr="009F3881">
        <w:rPr>
          <w:rFonts w:ascii="Trebuchet MS" w:eastAsia="Calibri" w:hAnsi="Trebuchet MS" w:cs="Helv"/>
          <w:b/>
          <w:bCs/>
          <w:color w:val="000000"/>
          <w:lang w:val="fr-FR"/>
        </w:rPr>
        <w:t>ã</w:t>
      </w:r>
      <w:r w:rsidRPr="009F3881">
        <w:rPr>
          <w:rFonts w:ascii="Trebuchet MS" w:eastAsia="Calibri" w:hAnsi="Trebuchet MS" w:cs="Trebuchet MS"/>
          <w:b/>
          <w:bCs/>
          <w:color w:val="000000"/>
          <w:lang w:val="fr-FR"/>
        </w:rPr>
        <w:t xml:space="preserve"> (CM)</w:t>
      </w:r>
      <w:r w:rsidRPr="009F3881">
        <w:rPr>
          <w:rFonts w:ascii="Trebuchet MS" w:eastAsia="Calibri" w:hAnsi="Trebuchet MS" w:cs="Helv"/>
          <w:color w:val="000000"/>
          <w:lang w:val="fr-FR"/>
        </w:rPr>
        <w:t xml:space="preserve">, prin intermediul cãreia se vor aplica mai multe mãsuri, precum implementarea Sumei A sau abrogarea taxelor asupra serviciilor digitale introduse de anumite jurisdicții. Convenția Multilaterală va conține regulile necesare determinãrii și alocãrii Sumei A, eliminãrii dublei impuneri, ca și pentru o administrare fiscalã eficientã și simplificatã, pentru schimbul de informații, ca și pentru instituirea unui mecanism pentru prevenirea și soluționarea disputelor într-o manierã obligatorie pentru toate jurisdicțiile, asigurând astfel consistențã, certitudine și eficiențã în aplicarea aspectelor privind Pilonul Unu. </w:t>
      </w:r>
    </w:p>
    <w:p w14:paraId="76F14672" w14:textId="77777777" w:rsidR="001E106C" w:rsidRPr="009F3881" w:rsidRDefault="001E106C" w:rsidP="0002770B">
      <w:pPr>
        <w:tabs>
          <w:tab w:val="left" w:pos="9639"/>
        </w:tabs>
        <w:autoSpaceDE w:val="0"/>
        <w:autoSpaceDN w:val="0"/>
        <w:adjustRightInd w:val="0"/>
        <w:spacing w:before="120"/>
        <w:jc w:val="both"/>
        <w:rPr>
          <w:rFonts w:ascii="Trebuchet MS" w:eastAsia="Calibri" w:hAnsi="Trebuchet MS" w:cs="Helv"/>
          <w:color w:val="000000"/>
          <w:lang w:val="fr-FR"/>
        </w:rPr>
      </w:pPr>
      <w:r w:rsidRPr="009F3881">
        <w:rPr>
          <w:rFonts w:ascii="Trebuchet MS" w:eastAsia="Calibri" w:hAnsi="Trebuchet MS" w:cs="Trebuchet MS"/>
          <w:color w:val="000000"/>
          <w:lang w:val="fr-FR"/>
        </w:rPr>
        <w:t xml:space="preserve">Textul </w:t>
      </w:r>
      <w:r w:rsidRPr="009F3881">
        <w:rPr>
          <w:rFonts w:ascii="Trebuchet MS" w:eastAsia="Calibri" w:hAnsi="Trebuchet MS" w:cs="Helv"/>
          <w:color w:val="000000"/>
          <w:lang w:val="fr-FR"/>
        </w:rPr>
        <w:t>Convenției Multilaterale</w:t>
      </w:r>
      <w:r w:rsidRPr="009F3881">
        <w:rPr>
          <w:rFonts w:ascii="Trebuchet MS" w:eastAsia="Calibri" w:hAnsi="Trebuchet MS" w:cs="Trebuchet MS"/>
          <w:color w:val="000000"/>
          <w:lang w:val="fr-FR"/>
        </w:rPr>
        <w:t xml:space="preserve"> va</w:t>
      </w:r>
      <w:r w:rsidRPr="009F3881">
        <w:rPr>
          <w:rFonts w:ascii="Trebuchet MS" w:eastAsia="Calibri" w:hAnsi="Trebuchet MS" w:cs="Helv"/>
          <w:color w:val="000000"/>
          <w:lang w:val="fr-FR"/>
        </w:rPr>
        <w:t xml:space="preserve"> fi elaborat de OECD la începutul anului 2022, astfel încât Convenția Multilaterală sã fie deschisã pentru semnare începând cu jumãtatea anului 2022 iar din anul 2023 sã intre în vigoare, jurisdicțiile participante, inclusiv România trebuind sã ratifice Convenția Multilaterală în a doua parte a anului 2022.</w:t>
      </w:r>
    </w:p>
    <w:p w14:paraId="212883B2" w14:textId="77777777" w:rsidR="001E106C" w:rsidRPr="009F3881" w:rsidRDefault="001E106C" w:rsidP="0002770B">
      <w:pPr>
        <w:tabs>
          <w:tab w:val="left" w:pos="9639"/>
        </w:tabs>
        <w:autoSpaceDE w:val="0"/>
        <w:autoSpaceDN w:val="0"/>
        <w:adjustRightInd w:val="0"/>
        <w:spacing w:before="120"/>
        <w:jc w:val="both"/>
        <w:rPr>
          <w:rFonts w:ascii="Trebuchet MS" w:eastAsia="Calibri" w:hAnsi="Trebuchet MS" w:cs="Helv"/>
          <w:color w:val="000000"/>
          <w:lang w:val="fr-FR"/>
        </w:rPr>
      </w:pPr>
      <w:r w:rsidRPr="009F3881">
        <w:rPr>
          <w:rFonts w:ascii="Trebuchet MS" w:eastAsia="Calibri" w:hAnsi="Trebuchet MS" w:cs="Helv"/>
          <w:color w:val="000000"/>
          <w:lang w:val="fr-FR"/>
        </w:rPr>
        <w:t xml:space="preserve">În procesul aderãrii la Convenția Multilaterală, jurisdicțiile participante, inclusiv România vor trebui sã-si modifice legislația internã cu scopul implementãrii principiilor de realocare a profitului, conform Sumei A. Pentru a veni în ajutorul acestor jurisdicții, Cadrul Incluziv al OCDE urmeazã sã </w:t>
      </w:r>
      <w:r w:rsidRPr="009F3881">
        <w:rPr>
          <w:rFonts w:ascii="Trebuchet MS" w:eastAsia="Calibri" w:hAnsi="Trebuchet MS" w:cs="Trebuchet MS"/>
          <w:color w:val="000000"/>
          <w:lang w:val="fr-FR"/>
        </w:rPr>
        <w:t xml:space="preserve">elaboreze </w:t>
      </w:r>
      <w:r w:rsidRPr="009F3881">
        <w:rPr>
          <w:rFonts w:ascii="Trebuchet MS" w:eastAsia="Calibri" w:hAnsi="Trebuchet MS" w:cs="Trebuchet MS"/>
          <w:b/>
          <w:bCs/>
          <w:color w:val="000000"/>
          <w:lang w:val="fr-FR"/>
        </w:rPr>
        <w:t>Reguli Model</w:t>
      </w:r>
      <w:r w:rsidRPr="009F3881">
        <w:rPr>
          <w:rFonts w:ascii="Trebuchet MS" w:eastAsia="Calibri" w:hAnsi="Trebuchet MS" w:cs="Helv"/>
          <w:color w:val="000000"/>
          <w:lang w:val="fr-FR"/>
        </w:rPr>
        <w:t xml:space="preserve"> pentru reglementarea aspectelor privind Suma A în legislația naționalã, pânã la începutul anului 2022.</w:t>
      </w:r>
    </w:p>
    <w:p w14:paraId="2A50F5F1" w14:textId="77777777" w:rsidR="001E106C" w:rsidRPr="009F3881" w:rsidRDefault="001E106C" w:rsidP="00183488">
      <w:pPr>
        <w:tabs>
          <w:tab w:val="left" w:pos="180"/>
          <w:tab w:val="left" w:pos="9639"/>
        </w:tabs>
        <w:autoSpaceDE w:val="0"/>
        <w:autoSpaceDN w:val="0"/>
        <w:adjustRightInd w:val="0"/>
        <w:spacing w:before="120"/>
        <w:jc w:val="both"/>
        <w:rPr>
          <w:rFonts w:ascii="Trebuchet MS" w:eastAsia="Calibri" w:hAnsi="Trebuchet MS" w:cs="Arial"/>
          <w:bCs/>
          <w:color w:val="000000"/>
          <w:lang w:val="fr-FR"/>
        </w:rPr>
      </w:pPr>
    </w:p>
    <w:p w14:paraId="7EF7F3D1" w14:textId="77777777" w:rsidR="001E106C" w:rsidRPr="009F3881" w:rsidRDefault="001E106C" w:rsidP="00183488">
      <w:pPr>
        <w:tabs>
          <w:tab w:val="left" w:pos="709"/>
          <w:tab w:val="left" w:pos="9639"/>
        </w:tabs>
        <w:autoSpaceDE w:val="0"/>
        <w:spacing w:before="120"/>
        <w:jc w:val="both"/>
        <w:rPr>
          <w:rFonts w:ascii="Trebuchet MS" w:eastAsia="Calibri" w:hAnsi="Trebuchet MS" w:cs="Arial"/>
          <w:color w:val="000000"/>
          <w:u w:val="single"/>
          <w:lang w:val="fr-FR"/>
        </w:rPr>
      </w:pPr>
      <w:r w:rsidRPr="00FF4706">
        <w:rPr>
          <w:rFonts w:ascii="Trebuchet MS" w:eastAsia="Calibri" w:hAnsi="Trebuchet MS" w:cs="Arial"/>
          <w:b/>
          <w:bCs/>
          <w:i/>
          <w:color w:val="000000"/>
          <w:lang w:val="ro-RO"/>
        </w:rPr>
        <w:t>◊</w:t>
      </w:r>
      <w:r w:rsidRPr="00FF4706">
        <w:rPr>
          <w:rFonts w:ascii="Trebuchet MS" w:eastAsia="Arial" w:hAnsi="Trebuchet MS" w:cs="Arial"/>
          <w:b/>
          <w:i/>
          <w:color w:val="000000"/>
          <w:lang w:val="ro-RO"/>
        </w:rPr>
        <w:t xml:space="preserve"> </w:t>
      </w:r>
      <w:r w:rsidRPr="009F3881">
        <w:rPr>
          <w:rFonts w:ascii="Trebuchet MS" w:eastAsia="Calibri" w:hAnsi="Trebuchet MS" w:cs="Arial"/>
          <w:color w:val="000000"/>
          <w:u w:val="single"/>
          <w:lang w:val="fr-FR"/>
        </w:rPr>
        <w:t>În domeniul TVA</w:t>
      </w:r>
    </w:p>
    <w:p w14:paraId="09518DE4" w14:textId="77777777" w:rsidR="001E106C" w:rsidRPr="00FF4706" w:rsidRDefault="00237463" w:rsidP="00183488">
      <w:pPr>
        <w:shd w:val="clear" w:color="auto" w:fill="FFFFFF"/>
        <w:tabs>
          <w:tab w:val="left" w:pos="9639"/>
        </w:tabs>
        <w:spacing w:before="120"/>
        <w:ind w:left="567"/>
        <w:jc w:val="both"/>
        <w:rPr>
          <w:rFonts w:ascii="Trebuchet MS" w:eastAsia="Calibri" w:hAnsi="Trebuchet MS" w:cs="Arial"/>
          <w:bCs/>
          <w:lang w:val="ro-RO"/>
        </w:rPr>
      </w:pPr>
      <w:r>
        <w:rPr>
          <w:rFonts w:ascii="Trebuchet MS" w:eastAsia="Calibri" w:hAnsi="Trebuchet MS" w:cs="Arial"/>
          <w:bCs/>
          <w:lang w:val="ro-RO"/>
        </w:rPr>
        <w:t xml:space="preserve">- Având în vedere obligația României, în </w:t>
      </w:r>
      <w:r w:rsidR="001E106C" w:rsidRPr="00FF4706">
        <w:rPr>
          <w:rFonts w:ascii="Trebuchet MS" w:eastAsia="Calibri" w:hAnsi="Trebuchet MS" w:cs="Arial"/>
          <w:bCs/>
          <w:lang w:val="ro-RO"/>
        </w:rPr>
        <w:t xml:space="preserve">calitate de stat membru al Uniunii Europene, de a armoniza legislaţia naţională cu legislaţia Uniunii Europene, este în curs de </w:t>
      </w:r>
      <w:r w:rsidR="001E106C" w:rsidRPr="00FF4706">
        <w:rPr>
          <w:rFonts w:ascii="Trebuchet MS" w:eastAsia="Calibri" w:hAnsi="Trebuchet MS" w:cs="Arial"/>
          <w:bCs/>
          <w:lang w:val="ro-RO"/>
        </w:rPr>
        <w:lastRenderedPageBreak/>
        <w:t>elaborare un proiect de act normativ, cu aplicabilitate de la data de 1 iulie 2022, prin care sunt transpuse în legislația națională, prevederile Directivei (UE) 2019/2235 de modificare a Directivei 2006/112/CE privind sistemul comun al taxei pe valoarea adăugată și a Directivei 2008/118/CE privind regimul general al accizelor, în ceea ce privește acțiunile de apărare din cadrul Uniunii.</w:t>
      </w:r>
    </w:p>
    <w:p w14:paraId="18BD2C23" w14:textId="77777777" w:rsidR="001E106C" w:rsidRPr="00FF4706" w:rsidRDefault="001E106C" w:rsidP="00183488">
      <w:pPr>
        <w:shd w:val="clear" w:color="auto" w:fill="FFFFFF"/>
        <w:tabs>
          <w:tab w:val="left" w:pos="9639"/>
        </w:tabs>
        <w:suppressAutoHyphens/>
        <w:spacing w:before="120"/>
        <w:ind w:left="567"/>
        <w:jc w:val="both"/>
        <w:rPr>
          <w:rFonts w:ascii="Trebuchet MS" w:eastAsia="Calibri" w:hAnsi="Trebuchet MS" w:cs="Arial"/>
          <w:bCs/>
          <w:lang w:val="ro-RO"/>
        </w:rPr>
      </w:pPr>
      <w:r w:rsidRPr="00FF4706">
        <w:rPr>
          <w:rFonts w:ascii="Trebuchet MS" w:eastAsia="Calibri" w:hAnsi="Trebuchet MS" w:cs="Arial"/>
          <w:bCs/>
          <w:lang w:val="ro-RO"/>
        </w:rPr>
        <w:t xml:space="preserve">- Prin art. IV din Legea nr. 196/2021 </w:t>
      </w:r>
      <w:r w:rsidRPr="009F3881">
        <w:rPr>
          <w:rFonts w:ascii="Trebuchet MS" w:eastAsia="Calibri" w:hAnsi="Trebuchet MS" w:cs="Calibri"/>
          <w:bCs/>
          <w:i/>
          <w:lang w:val="ro-RO"/>
        </w:rPr>
        <w:t xml:space="preserve">pentru modificarea şi completarea Legii serviciului public de alimentare cu energie termică nr. 325/2006, pentru modificarea alin. </w:t>
      </w:r>
      <w:r w:rsidRPr="00FF4706">
        <w:rPr>
          <w:rFonts w:ascii="Trebuchet MS" w:eastAsia="Calibri" w:hAnsi="Trebuchet MS" w:cs="Calibri"/>
          <w:bCs/>
          <w:i/>
        </w:rPr>
        <w:t xml:space="preserve">(5) al art. 10 din Legea nr. 121/2014 privind eficienţa energetică şi pentru completarea alin. </w:t>
      </w:r>
      <w:r w:rsidRPr="009F3881">
        <w:rPr>
          <w:rFonts w:ascii="Trebuchet MS" w:eastAsia="Calibri" w:hAnsi="Trebuchet MS" w:cs="Calibri"/>
          <w:bCs/>
          <w:i/>
          <w:lang w:val="fr-FR"/>
        </w:rPr>
        <w:t xml:space="preserve">(3) al art. 291 din Legea nr. 227/2015 privind Codul fiscal </w:t>
      </w:r>
      <w:r w:rsidRPr="009F3881">
        <w:rPr>
          <w:rFonts w:ascii="Trebuchet MS" w:eastAsia="Calibri" w:hAnsi="Trebuchet MS" w:cs="Calibri"/>
          <w:lang w:val="fr-FR"/>
        </w:rPr>
        <w:t xml:space="preserve">a fost adoptată </w:t>
      </w:r>
      <w:r w:rsidRPr="009F3881">
        <w:rPr>
          <w:rFonts w:ascii="Trebuchet MS" w:eastAsia="Calibri" w:hAnsi="Trebuchet MS" w:cs="Calibri"/>
          <w:bCs/>
          <w:lang w:val="fr-FR"/>
        </w:rPr>
        <w:t xml:space="preserve">cota redusă de TVA de 5% pentru </w:t>
      </w:r>
      <w:r w:rsidRPr="009F3881">
        <w:rPr>
          <w:rFonts w:ascii="Trebuchet MS" w:eastAsia="Calibri" w:hAnsi="Trebuchet MS" w:cs="Calibri"/>
          <w:lang w:val="fr-FR"/>
        </w:rPr>
        <w:t>livrările de energie termică destinată populației</w:t>
      </w:r>
      <w:r w:rsidRPr="009F3881">
        <w:rPr>
          <w:rFonts w:ascii="Trebuchet MS" w:eastAsia="Calibri" w:hAnsi="Trebuchet MS" w:cs="Calibri"/>
          <w:bCs/>
          <w:lang w:val="fr-FR"/>
        </w:rPr>
        <w:t xml:space="preserve">, prevedere ce se aplică începând cu data de </w:t>
      </w:r>
      <w:r w:rsidRPr="009F3881">
        <w:rPr>
          <w:rFonts w:ascii="Trebuchet MS" w:eastAsia="Calibri" w:hAnsi="Trebuchet MS" w:cs="Calibri"/>
          <w:bCs/>
          <w:color w:val="000000"/>
          <w:shd w:val="clear" w:color="auto" w:fill="FFFFFF"/>
          <w:lang w:val="fr-FR"/>
        </w:rPr>
        <w:t xml:space="preserve">13 ianuarie 2022 (conform </w:t>
      </w:r>
      <w:r w:rsidRPr="009F3881">
        <w:rPr>
          <w:rFonts w:ascii="Trebuchet MS" w:eastAsia="Calibri" w:hAnsi="Trebuchet MS" w:cs="Calibri"/>
          <w:bCs/>
          <w:lang w:val="fr-FR"/>
        </w:rPr>
        <w:t>art. V din respectiva lege).</w:t>
      </w:r>
    </w:p>
    <w:p w14:paraId="2C52F90F" w14:textId="77777777" w:rsidR="001824C9" w:rsidRDefault="001E106C" w:rsidP="00183488">
      <w:pPr>
        <w:shd w:val="clear" w:color="auto" w:fill="FFFFFF"/>
        <w:tabs>
          <w:tab w:val="left" w:pos="9639"/>
        </w:tabs>
        <w:spacing w:before="120"/>
        <w:ind w:left="567"/>
        <w:jc w:val="both"/>
        <w:rPr>
          <w:rFonts w:ascii="Trebuchet MS" w:eastAsia="Calibri" w:hAnsi="Trebuchet MS" w:cs="Arial"/>
          <w:bCs/>
          <w:lang w:val="ro-RO"/>
        </w:rPr>
      </w:pPr>
      <w:r w:rsidRPr="00FF4706">
        <w:rPr>
          <w:rFonts w:ascii="Trebuchet MS" w:eastAsia="Calibri" w:hAnsi="Trebuchet MS" w:cs="Arial"/>
          <w:bCs/>
          <w:lang w:val="ro-RO"/>
        </w:rPr>
        <w:t xml:space="preserve">- Totodată în contextul procesului de armonizare  cu  legislația  comunitară se are în vedere și transpunerea în legislația națională: </w:t>
      </w:r>
    </w:p>
    <w:p w14:paraId="06296CB9" w14:textId="77777777" w:rsidR="001824C9" w:rsidRDefault="001E106C" w:rsidP="00183488">
      <w:pPr>
        <w:pStyle w:val="ListParagraph"/>
        <w:numPr>
          <w:ilvl w:val="0"/>
          <w:numId w:val="102"/>
        </w:numPr>
        <w:shd w:val="clear" w:color="auto" w:fill="FFFFFF"/>
        <w:tabs>
          <w:tab w:val="left" w:pos="9639"/>
        </w:tabs>
        <w:spacing w:before="120" w:line="240" w:lineRule="auto"/>
        <w:jc w:val="both"/>
        <w:rPr>
          <w:rFonts w:ascii="Trebuchet MS" w:hAnsi="Trebuchet MS" w:cs="Arial"/>
          <w:bCs/>
        </w:rPr>
      </w:pPr>
      <w:r w:rsidRPr="001824C9">
        <w:rPr>
          <w:rFonts w:ascii="Trebuchet MS" w:hAnsi="Trebuchet MS" w:cs="Arial"/>
          <w:bCs/>
        </w:rPr>
        <w:t xml:space="preserve">până la data de 31 decembrie 2023, a prevederilor Directivei (UE) 2020/284 de modificare a Directivei 2006/112/CE în ceea ce privește introducerea anumitor cerințe pentru prestatorii de servicii de plată; </w:t>
      </w:r>
    </w:p>
    <w:p w14:paraId="7E3CB87D" w14:textId="00C92ACB" w:rsidR="001E106C" w:rsidRDefault="001E106C" w:rsidP="00183488">
      <w:pPr>
        <w:pStyle w:val="ListParagraph"/>
        <w:numPr>
          <w:ilvl w:val="0"/>
          <w:numId w:val="102"/>
        </w:numPr>
        <w:shd w:val="clear" w:color="auto" w:fill="FFFFFF"/>
        <w:tabs>
          <w:tab w:val="left" w:pos="9639"/>
        </w:tabs>
        <w:spacing w:before="120" w:line="240" w:lineRule="auto"/>
        <w:jc w:val="both"/>
        <w:rPr>
          <w:rFonts w:ascii="Trebuchet MS" w:hAnsi="Trebuchet MS" w:cs="Arial"/>
          <w:bCs/>
        </w:rPr>
      </w:pPr>
      <w:r w:rsidRPr="001824C9">
        <w:rPr>
          <w:rFonts w:ascii="Trebuchet MS" w:hAnsi="Trebuchet MS" w:cs="Arial"/>
          <w:bCs/>
        </w:rPr>
        <w:t>până la data de 31 decembrie 2024, a prevederilor  Directivei (UE) 2020/285 de modificare a Directivei 2006/112/CE privind sistemul comun al TVA în ceea ce privește regimul special pentru întreprinderile mici și a Regulamentului (UE) nr. 904/2010 în ceea ce privește cooperarea administrativă și schimbul de informații în scopul monitorizării aplicării corecte a regimului special pentru întreprinderile mici.</w:t>
      </w:r>
    </w:p>
    <w:p w14:paraId="407B55C2" w14:textId="77777777" w:rsidR="00453013" w:rsidRPr="00453013" w:rsidRDefault="00453013" w:rsidP="00453013">
      <w:pPr>
        <w:shd w:val="clear" w:color="auto" w:fill="FFFFFF"/>
        <w:tabs>
          <w:tab w:val="left" w:pos="9639"/>
        </w:tabs>
        <w:spacing w:before="120"/>
        <w:jc w:val="both"/>
        <w:rPr>
          <w:rFonts w:ascii="Trebuchet MS" w:hAnsi="Trebuchet MS" w:cs="Arial"/>
          <w:bCs/>
        </w:rPr>
      </w:pPr>
    </w:p>
    <w:p w14:paraId="7A7E97F4" w14:textId="27F092AF" w:rsidR="001E106C" w:rsidRPr="00FF4706" w:rsidRDefault="001E106C" w:rsidP="00183488">
      <w:pPr>
        <w:tabs>
          <w:tab w:val="left" w:pos="-567"/>
          <w:tab w:val="left" w:pos="9639"/>
        </w:tabs>
        <w:spacing w:before="120"/>
        <w:jc w:val="both"/>
        <w:rPr>
          <w:rFonts w:ascii="Trebuchet MS" w:eastAsia="Calibri" w:hAnsi="Trebuchet MS" w:cs="Arial"/>
          <w:bCs/>
          <w:u w:val="single"/>
          <w:lang w:val="ro-RO"/>
        </w:rPr>
      </w:pPr>
      <w:r w:rsidRPr="00FF4706">
        <w:rPr>
          <mc:AlternateContent>
            <mc:Choice Requires="w16se">
              <w:rFonts w:ascii="Trebuchet MS" w:eastAsia="Calibri" w:hAnsi="Trebuchet MS" w:cs="Arial"/>
            </mc:Choice>
            <mc:Fallback>
              <w:rFonts w:ascii="Segoe UI Emoji" w:eastAsia="Segoe UI Emoji" w:hAnsi="Segoe UI Emoji" w:cs="Segoe UI Emoji"/>
            </mc:Fallback>
          </mc:AlternateContent>
          <w:bCs/>
          <w:u w:val="single"/>
          <w:lang w:val="ro-RO"/>
        </w:rPr>
        <mc:AlternateContent>
          <mc:Choice Requires="w16se">
            <w16se:symEx w16se:font="Segoe UI Emoji" w16se:char="25CA"/>
          </mc:Choice>
          <mc:Fallback>
            <w:t>◊</w:t>
          </mc:Fallback>
        </mc:AlternateContent>
      </w:r>
      <w:r w:rsidRPr="00FF4706">
        <w:rPr>
          <w:rFonts w:ascii="Trebuchet MS" w:eastAsia="Calibri" w:hAnsi="Trebuchet MS" w:cs="Arial"/>
          <w:bCs/>
          <w:u w:val="single"/>
          <w:lang w:val="ro-RO"/>
        </w:rPr>
        <w:t xml:space="preserve">În domeniul accizelor: </w:t>
      </w:r>
    </w:p>
    <w:p w14:paraId="65987847" w14:textId="77777777" w:rsidR="001E106C" w:rsidRPr="00FF4706" w:rsidRDefault="001E106C" w:rsidP="00183488">
      <w:pPr>
        <w:numPr>
          <w:ilvl w:val="0"/>
          <w:numId w:val="87"/>
        </w:numPr>
        <w:tabs>
          <w:tab w:val="clear" w:pos="360"/>
          <w:tab w:val="num" w:pos="0"/>
          <w:tab w:val="left" w:pos="180"/>
          <w:tab w:val="left" w:pos="450"/>
          <w:tab w:val="left" w:pos="9639"/>
        </w:tabs>
        <w:autoSpaceDE w:val="0"/>
        <w:spacing w:before="120"/>
        <w:ind w:left="720"/>
        <w:jc w:val="both"/>
        <w:rPr>
          <w:rFonts w:ascii="Trebuchet MS" w:eastAsia="Calibri" w:hAnsi="Trebuchet MS" w:cs="Arial"/>
          <w:b/>
          <w:color w:val="000000"/>
        </w:rPr>
      </w:pPr>
      <w:r w:rsidRPr="00FF4706">
        <w:rPr>
          <w:rFonts w:ascii="Trebuchet MS" w:eastAsia="Calibri" w:hAnsi="Trebuchet MS" w:cs="Arial"/>
          <w:bCs/>
          <w:lang w:val="ro-RO"/>
        </w:rPr>
        <w:t>Transpunerea Directivei (UE) 2020/1151 a Consiliului de modificare a Directivei 92/83/CEE privind armonizarea structurilor accizelor la alcool și băuturi alcoolice.</w:t>
      </w:r>
    </w:p>
    <w:p w14:paraId="254B39C0" w14:textId="77777777" w:rsidR="001E106C" w:rsidRPr="00FF4706" w:rsidRDefault="001E106C" w:rsidP="00183488">
      <w:pPr>
        <w:numPr>
          <w:ilvl w:val="0"/>
          <w:numId w:val="87"/>
        </w:numPr>
        <w:tabs>
          <w:tab w:val="clear" w:pos="360"/>
          <w:tab w:val="left" w:pos="0"/>
          <w:tab w:val="left" w:pos="180"/>
          <w:tab w:val="left" w:pos="450"/>
          <w:tab w:val="left" w:pos="9639"/>
        </w:tabs>
        <w:autoSpaceDE w:val="0"/>
        <w:spacing w:before="120"/>
        <w:ind w:left="720"/>
        <w:jc w:val="both"/>
        <w:rPr>
          <w:rFonts w:ascii="Trebuchet MS" w:eastAsia="Calibri" w:hAnsi="Trebuchet MS" w:cs="Arial"/>
          <w:b/>
          <w:color w:val="000000"/>
        </w:rPr>
      </w:pPr>
      <w:r w:rsidRPr="00FF4706">
        <w:rPr>
          <w:rFonts w:ascii="Trebuchet MS" w:eastAsia="Calibri" w:hAnsi="Trebuchet MS" w:cs="Arial"/>
          <w:bCs/>
          <w:lang w:val="ro-RO"/>
        </w:rPr>
        <w:t>Transpunerea Directivei (UE) 2020/262 a Consiliului din 19 decembrie 2019 de stabilire a regimului general al accizelor (reformare).</w:t>
      </w:r>
    </w:p>
    <w:p w14:paraId="51F33B30" w14:textId="77777777" w:rsidR="001E106C" w:rsidRPr="009F3881" w:rsidRDefault="001E106C" w:rsidP="00183488">
      <w:pPr>
        <w:tabs>
          <w:tab w:val="left" w:pos="810"/>
          <w:tab w:val="left" w:pos="9639"/>
        </w:tabs>
        <w:spacing w:before="120"/>
        <w:jc w:val="both"/>
        <w:textAlignment w:val="baseline"/>
        <w:rPr>
          <w:rFonts w:ascii="Trebuchet MS" w:eastAsia="Calibri" w:hAnsi="Trebuchet MS" w:cs="Arial"/>
          <w:lang w:val="fr-FR"/>
        </w:rPr>
      </w:pPr>
      <w:r w:rsidRPr="009F3881">
        <w:rPr>
          <w:rFonts w:ascii="Trebuchet MS" w:eastAsia="Calibri" w:hAnsi="Trebuchet MS" w:cs="Arial"/>
          <w:b/>
          <w:lang w:val="fr-FR"/>
        </w:rPr>
        <w:t>Cu aplicabilitate de la data de 1 ianuarie 2022:</w:t>
      </w:r>
    </w:p>
    <w:p w14:paraId="7B32825E" w14:textId="77777777" w:rsidR="001E106C" w:rsidRPr="00FF4706" w:rsidRDefault="001E106C" w:rsidP="00183488">
      <w:pPr>
        <w:tabs>
          <w:tab w:val="left" w:pos="810"/>
          <w:tab w:val="left" w:pos="9639"/>
        </w:tabs>
        <w:spacing w:before="120"/>
        <w:jc w:val="both"/>
        <w:textAlignment w:val="baseline"/>
        <w:rPr>
          <w:rFonts w:ascii="Trebuchet MS" w:eastAsia="Calibri" w:hAnsi="Trebuchet MS" w:cs="Arial"/>
          <w:bCs/>
          <w:lang w:val="ro-RO"/>
        </w:rPr>
      </w:pPr>
      <w:r w:rsidRPr="00FF4706">
        <w:rPr>
          <w:rFonts w:ascii="Trebuchet MS" w:eastAsia="Calibri" w:hAnsi="Trebuchet MS" w:cs="Arial"/>
          <w:bCs/>
          <w:lang w:val="ro-RO"/>
        </w:rPr>
        <w:t xml:space="preserve">Majorarea nivelului accizei la tutun de fumat fin tăiat destinat rulării în țigarete, precum și la alte tutunuri de fumat de la 457,20 lei/kg la 480,10 lei/kg potrivit calendarului de creștere graduală a nivelului accizelor prevăzut în Codul fiscal și actualizarea cu creșterea prețurilor de consum comunicată oficial de Institutul Național de Statistică, astfel nivelul accizelor aplicabil de la 1 ianuarie 2022 este de 548,61 lei/kg. </w:t>
      </w:r>
    </w:p>
    <w:p w14:paraId="5BC0397F" w14:textId="77777777" w:rsidR="001E106C" w:rsidRPr="009F3881" w:rsidRDefault="001E106C" w:rsidP="00183488">
      <w:pPr>
        <w:tabs>
          <w:tab w:val="left" w:pos="0"/>
          <w:tab w:val="left" w:pos="180"/>
          <w:tab w:val="left" w:pos="540"/>
          <w:tab w:val="left" w:pos="9639"/>
        </w:tabs>
        <w:autoSpaceDE w:val="0"/>
        <w:spacing w:before="120"/>
        <w:jc w:val="both"/>
        <w:rPr>
          <w:rFonts w:ascii="Trebuchet MS" w:eastAsia="Calibri" w:hAnsi="Trebuchet MS" w:cs="Arial"/>
          <w:b/>
          <w:color w:val="000000"/>
          <w:lang w:val="ro-RO"/>
        </w:rPr>
      </w:pPr>
      <w:r w:rsidRPr="00FF4706">
        <w:rPr>
          <w:rFonts w:ascii="Trebuchet MS" w:eastAsia="Calibri" w:hAnsi="Trebuchet MS" w:cs="Arial"/>
          <w:bCs/>
          <w:lang w:val="ro-RO"/>
        </w:rPr>
        <w:t>De asemenea, precizăm că nivelul accizelor prevăzut în anexa nr. 1, cu excepția țigaretelor, și anexa nr. 2 de la Titlul VIII ”Accize și alte taxe speciale” din Codul fiscal, a fost actualizat cu creșterea prețurilor de consum comunicată oficial de In</w:t>
      </w:r>
      <w:r w:rsidR="001824C9">
        <w:rPr>
          <w:rFonts w:ascii="Trebuchet MS" w:eastAsia="Calibri" w:hAnsi="Trebuchet MS" w:cs="Arial"/>
          <w:bCs/>
          <w:lang w:val="ro-RO"/>
        </w:rPr>
        <w:t xml:space="preserve">stitutul Național de </w:t>
      </w:r>
      <w:r w:rsidR="001824C9" w:rsidRPr="00862A41">
        <w:rPr>
          <w:rFonts w:ascii="Trebuchet MS" w:eastAsia="Calibri" w:hAnsi="Trebuchet MS" w:cs="Arial"/>
          <w:bCs/>
          <w:lang w:val="ro-RO"/>
        </w:rPr>
        <w:t>Statistică, ceea ce conduce la un impact estimat de 727 mil. lei.</w:t>
      </w:r>
    </w:p>
    <w:p w14:paraId="786AA5F5" w14:textId="77777777" w:rsidR="001E106C" w:rsidRDefault="001E106C" w:rsidP="0002770B">
      <w:pPr>
        <w:tabs>
          <w:tab w:val="left" w:pos="993"/>
          <w:tab w:val="left" w:pos="9639"/>
        </w:tabs>
        <w:spacing w:before="120"/>
        <w:jc w:val="both"/>
        <w:textAlignment w:val="baseline"/>
        <w:rPr>
          <w:rFonts w:ascii="Trebuchet MS" w:eastAsia="Calibri" w:hAnsi="Trebuchet MS" w:cs="Arial"/>
          <w:b/>
          <w:bCs/>
          <w:color w:val="000000"/>
          <w:lang w:val="ro-RO"/>
        </w:rPr>
      </w:pPr>
    </w:p>
    <w:p w14:paraId="2E6DACA1" w14:textId="77777777" w:rsidR="001E106C" w:rsidRPr="006E24F0" w:rsidRDefault="001E106C" w:rsidP="009E6DB8">
      <w:pPr>
        <w:shd w:val="clear" w:color="auto" w:fill="66CCFF"/>
        <w:tabs>
          <w:tab w:val="left" w:pos="993"/>
          <w:tab w:val="left" w:pos="9639"/>
        </w:tabs>
        <w:spacing w:before="120"/>
        <w:jc w:val="both"/>
        <w:textAlignment w:val="baseline"/>
        <w:rPr>
          <w:rFonts w:ascii="Trebuchet MS" w:eastAsia="Calibri" w:hAnsi="Trebuchet MS" w:cs="Arial"/>
          <w:b/>
          <w:bCs/>
          <w:lang w:val="ro-RO"/>
        </w:rPr>
      </w:pPr>
      <w:r w:rsidRPr="006E24F0">
        <w:rPr>
          <w:rFonts w:ascii="Trebuchet MS" w:eastAsia="Calibri" w:hAnsi="Trebuchet MS" w:cs="Arial"/>
          <w:b/>
          <w:bCs/>
          <w:lang w:val="ro-RO"/>
        </w:rPr>
        <w:t xml:space="preserve">Efectele măsurilor avute în vedere asupra mediului de afaceri pe orizontul 2022-2025: </w:t>
      </w:r>
    </w:p>
    <w:p w14:paraId="40846372" w14:textId="77777777" w:rsidR="001E106C" w:rsidRPr="00FF4706" w:rsidRDefault="001E106C" w:rsidP="00FC7007">
      <w:pPr>
        <w:spacing w:before="120"/>
        <w:jc w:val="both"/>
        <w:textAlignment w:val="baseline"/>
        <w:rPr>
          <w:rFonts w:ascii="Trebuchet MS" w:eastAsia="Calibri" w:hAnsi="Trebuchet MS" w:cs="Arial"/>
          <w:color w:val="000000"/>
          <w:lang w:val="ro-RO"/>
        </w:rPr>
      </w:pPr>
      <w:r w:rsidRPr="00FF4706">
        <w:rPr>
          <w:rFonts w:ascii="Trebuchet MS" w:eastAsia="Calibri" w:hAnsi="Trebuchet MS" w:cs="Arial"/>
          <w:color w:val="000000"/>
          <w:lang w:val="ro-RO"/>
        </w:rPr>
        <w:t>Măsurile în domeniul impozitului pe profit care vizează majorarea procentului de deducere a ajustărilor pentru creanțele neîncasate și reducerea impozitelor în funcție de menținerea/creșterea capitalurilor proprii vor conduce la reducerea sarcinii fiscale corespunzător nivelului de încasare a creanțelor, reducerea costurilor de finanțare și o mai bună funcționare a circuitului economic.</w:t>
      </w:r>
    </w:p>
    <w:p w14:paraId="31E7E6C7" w14:textId="77777777" w:rsidR="001E106C" w:rsidRPr="00FF4706" w:rsidRDefault="001E106C" w:rsidP="00183488">
      <w:pPr>
        <w:spacing w:before="120"/>
        <w:jc w:val="both"/>
        <w:rPr>
          <w:rFonts w:ascii="Trebuchet MS" w:eastAsia="Calibri" w:hAnsi="Trebuchet MS" w:cs="Arial"/>
          <w:bCs/>
          <w:color w:val="000000"/>
          <w:lang w:val="ro-RO"/>
        </w:rPr>
      </w:pPr>
      <w:r w:rsidRPr="009F3881">
        <w:rPr>
          <w:rFonts w:ascii="Trebuchet MS" w:eastAsia="Calibri" w:hAnsi="Trebuchet MS" w:cs="Arial"/>
          <w:color w:val="000000"/>
          <w:lang w:val="ro-RO"/>
        </w:rPr>
        <w:lastRenderedPageBreak/>
        <w:t xml:space="preserve">Măsurile privind acordarea unor perioade de scutire pentru contribuabilii obligați la plata impozitului specific, au fost benefice pentru mediul de afaceri în contextul combatererii efectelor pandemiei de COVID - 19 care au </w:t>
      </w:r>
      <w:r w:rsidR="003F76A3" w:rsidRPr="009F3881">
        <w:rPr>
          <w:rFonts w:ascii="Trebuchet MS" w:eastAsia="Calibri" w:hAnsi="Trebuchet MS" w:cs="Arial"/>
          <w:color w:val="000000"/>
          <w:lang w:val="ro-RO"/>
        </w:rPr>
        <w:t xml:space="preserve">cauzat </w:t>
      </w:r>
      <w:r w:rsidRPr="009F3881">
        <w:rPr>
          <w:rFonts w:ascii="Trebuchet MS" w:eastAsia="Calibri" w:hAnsi="Trebuchet MS" w:cs="Arial"/>
          <w:color w:val="000000"/>
          <w:lang w:val="ro-RO"/>
        </w:rPr>
        <w:t>dificultăţi de natură financiară pentru majoritatea operatorilor economici, aceştia confruntându-se cu o lipsă severă de lichiditate.</w:t>
      </w:r>
    </w:p>
    <w:p w14:paraId="288D3C62" w14:textId="77777777" w:rsidR="001E106C" w:rsidRPr="00FF4706" w:rsidRDefault="001E106C" w:rsidP="00183488">
      <w:pPr>
        <w:spacing w:before="120"/>
        <w:jc w:val="both"/>
        <w:textAlignment w:val="baseline"/>
        <w:rPr>
          <w:rFonts w:ascii="Trebuchet MS" w:eastAsia="Calibri" w:hAnsi="Trebuchet MS" w:cs="Arial"/>
          <w:b/>
          <w:bCs/>
          <w:color w:val="000000"/>
          <w:lang w:val="ro-RO"/>
        </w:rPr>
      </w:pPr>
      <w:r w:rsidRPr="00FF4706">
        <w:rPr>
          <w:rFonts w:ascii="Trebuchet MS" w:eastAsia="Calibri" w:hAnsi="Trebuchet MS" w:cs="Arial"/>
          <w:bCs/>
          <w:color w:val="000000"/>
          <w:lang w:val="ro-RO"/>
        </w:rPr>
        <w:t>Referitor la</w:t>
      </w:r>
      <w:r w:rsidRPr="00FF4706">
        <w:rPr>
          <w:rFonts w:ascii="Trebuchet MS" w:eastAsia="Calibri" w:hAnsi="Trebuchet MS" w:cs="Arial"/>
          <w:b/>
          <w:bCs/>
          <w:color w:val="000000"/>
          <w:lang w:val="ro-RO"/>
        </w:rPr>
        <w:t xml:space="preserve"> </w:t>
      </w:r>
      <w:r w:rsidRPr="00FF4706">
        <w:rPr>
          <w:rFonts w:ascii="Trebuchet MS" w:eastAsia="Calibri" w:hAnsi="Trebuchet MS" w:cs="Arial"/>
          <w:color w:val="000000"/>
          <w:lang w:val="ro-RO"/>
        </w:rPr>
        <w:t>adoptarea unor măsuri</w:t>
      </w:r>
      <w:r w:rsidRPr="00FF4706">
        <w:rPr>
          <w:rFonts w:ascii="Trebuchet MS" w:eastAsia="Calibri" w:hAnsi="Trebuchet MS" w:cs="Calibri"/>
          <w:lang w:val="ro-RO"/>
        </w:rPr>
        <w:t xml:space="preserve"> cu efect de prevenire și combatere a evaziunii fiscale, acestea vor contribui la consolidarea unui mediu concurențial onest, prin eliminarea din economie a operatorilor economici care, printr-o conduită neconformă regulilor fiscale și procedural fiscale, generează concurență neloială față de acei contribuabili care își desfășoară activitatea cu respectarea tuturor reglementărilor legale, specifice unei economii de piață.</w:t>
      </w:r>
    </w:p>
    <w:p w14:paraId="4D523825" w14:textId="77777777" w:rsidR="001E106C" w:rsidRPr="00FF4706" w:rsidRDefault="001E106C" w:rsidP="00183488">
      <w:pPr>
        <w:spacing w:before="120"/>
        <w:jc w:val="both"/>
        <w:rPr>
          <w:rFonts w:ascii="Trebuchet MS" w:eastAsia="Calibri" w:hAnsi="Trebuchet MS" w:cs="Arial"/>
          <w:color w:val="000000"/>
          <w:kern w:val="2"/>
          <w:lang w:val="ro-RO"/>
        </w:rPr>
      </w:pPr>
      <w:r w:rsidRPr="00FF4706">
        <w:rPr>
          <w:rFonts w:ascii="Trebuchet MS" w:eastAsia="Calibri" w:hAnsi="Trebuchet MS" w:cs="Arial"/>
          <w:color w:val="000000"/>
          <w:kern w:val="2"/>
          <w:lang w:val="ro-RO"/>
        </w:rPr>
        <w:t>Totodată, se va continua îmbunătățirea legislației fiscale pentru a corespunde unor principii, printre care, din perspectiva politicii fiscale menționăm simplificarea,</w:t>
      </w:r>
      <w:r w:rsidRPr="00FF4706">
        <w:rPr>
          <w:rFonts w:ascii="Trebuchet MS" w:eastAsia="Arial" w:hAnsi="Trebuchet MS" w:cs="Arial"/>
          <w:color w:val="000000"/>
          <w:kern w:val="2"/>
          <w:lang w:val="ro-RO"/>
        </w:rPr>
        <w:t xml:space="preserve"> </w:t>
      </w:r>
      <w:r w:rsidRPr="00FF4706">
        <w:rPr>
          <w:rFonts w:ascii="Trebuchet MS" w:eastAsia="Calibri" w:hAnsi="Trebuchet MS" w:cs="Arial"/>
          <w:color w:val="000000"/>
          <w:kern w:val="2"/>
          <w:lang w:val="ro-RO"/>
        </w:rPr>
        <w:t xml:space="preserve"> transparenţa,</w:t>
      </w:r>
      <w:r w:rsidRPr="00FF4706">
        <w:rPr>
          <w:rFonts w:ascii="Trebuchet MS" w:eastAsia="Arial" w:hAnsi="Trebuchet MS" w:cs="Arial"/>
          <w:color w:val="000000"/>
          <w:kern w:val="2"/>
          <w:lang w:val="ro-RO"/>
        </w:rPr>
        <w:t xml:space="preserve"> </w:t>
      </w:r>
      <w:r w:rsidRPr="00FF4706">
        <w:rPr>
          <w:rFonts w:ascii="Trebuchet MS" w:eastAsia="Calibri" w:hAnsi="Trebuchet MS" w:cs="Arial"/>
          <w:color w:val="000000"/>
          <w:kern w:val="2"/>
          <w:lang w:val="ro-RO"/>
        </w:rPr>
        <w:t xml:space="preserve">stabilitatea și predictibilitatea. </w:t>
      </w:r>
    </w:p>
    <w:p w14:paraId="6640B449" w14:textId="77777777" w:rsidR="001E106C" w:rsidRPr="009F3881" w:rsidRDefault="001E106C" w:rsidP="00183488">
      <w:pPr>
        <w:spacing w:before="120"/>
        <w:jc w:val="both"/>
        <w:rPr>
          <w:rFonts w:ascii="Trebuchet MS" w:eastAsia="Calibri" w:hAnsi="Trebuchet MS" w:cs="Arial"/>
          <w:color w:val="000000"/>
          <w:kern w:val="2"/>
          <w:lang w:val="ro-RO"/>
        </w:rPr>
      </w:pPr>
      <w:r w:rsidRPr="009F3881">
        <w:rPr>
          <w:rFonts w:ascii="Trebuchet MS" w:eastAsia="Calibri" w:hAnsi="Trebuchet MS" w:cs="Arial"/>
          <w:color w:val="000000"/>
          <w:kern w:val="2"/>
          <w:lang w:val="ro-RO"/>
        </w:rPr>
        <w:t>Implementarea măsurilor privind descurajarea practicilor de evitare a obligațiilor fiscale va garanta o impozitare echitabilă.</w:t>
      </w:r>
    </w:p>
    <w:p w14:paraId="5B515459" w14:textId="77777777" w:rsidR="005F01DC" w:rsidRPr="00F31504" w:rsidRDefault="005F01DC" w:rsidP="00FC7007">
      <w:pPr>
        <w:widowControl w:val="0"/>
        <w:spacing w:before="120"/>
        <w:jc w:val="both"/>
        <w:rPr>
          <w:rFonts w:ascii="Trebuchet MS" w:hAnsi="Trebuchet MS" w:cs="Arial"/>
          <w:lang w:val="ro-RO"/>
        </w:rPr>
      </w:pPr>
    </w:p>
    <w:p w14:paraId="5A1DAF86" w14:textId="77777777" w:rsidR="008213BA" w:rsidRPr="00F31504" w:rsidRDefault="008213BA" w:rsidP="00862A41">
      <w:pPr>
        <w:shd w:val="clear" w:color="auto" w:fill="33CCFF"/>
        <w:tabs>
          <w:tab w:val="left" w:pos="993"/>
        </w:tabs>
        <w:suppressAutoHyphens/>
        <w:overflowPunct w:val="0"/>
        <w:autoSpaceDE w:val="0"/>
        <w:spacing w:before="120"/>
        <w:jc w:val="both"/>
        <w:textAlignment w:val="baseline"/>
        <w:rPr>
          <w:rFonts w:ascii="Trebuchet MS" w:hAnsi="Trebuchet MS" w:cstheme="minorHAnsi"/>
          <w:b/>
          <w:kern w:val="1"/>
          <w:lang w:val="ro-RO" w:eastAsia="zh-CN"/>
        </w:rPr>
      </w:pPr>
      <w:r w:rsidRPr="00F31504">
        <w:rPr>
          <w:rFonts w:ascii="Trebuchet MS" w:hAnsi="Trebuchet MS" w:cstheme="minorHAnsi"/>
          <w:b/>
          <w:kern w:val="1"/>
          <w:lang w:val="ro-RO" w:eastAsia="zh-CN"/>
        </w:rPr>
        <w:t>Indicatorii bugetari pe anul 2022</w:t>
      </w:r>
      <w:r w:rsidR="00B22222" w:rsidRPr="00F31504">
        <w:rPr>
          <w:rFonts w:ascii="Trebuchet MS" w:hAnsi="Trebuchet MS" w:cstheme="minorHAnsi"/>
          <w:b/>
          <w:kern w:val="1"/>
          <w:lang w:val="ro-RO" w:eastAsia="zh-CN"/>
        </w:rPr>
        <w:t xml:space="preserve"> </w:t>
      </w:r>
    </w:p>
    <w:p w14:paraId="3FE395AD" w14:textId="77777777" w:rsidR="000760CA" w:rsidRPr="00F31504" w:rsidRDefault="000760CA" w:rsidP="00183488">
      <w:pPr>
        <w:widowControl w:val="0"/>
        <w:tabs>
          <w:tab w:val="num" w:pos="1920"/>
        </w:tabs>
        <w:spacing w:before="120"/>
        <w:jc w:val="both"/>
        <w:rPr>
          <w:rFonts w:ascii="Trebuchet MS" w:hAnsi="Trebuchet MS" w:cstheme="minorHAnsi"/>
          <w:lang w:val="ro-RO"/>
        </w:rPr>
      </w:pPr>
      <w:r w:rsidRPr="00F31504">
        <w:rPr>
          <w:rFonts w:ascii="Trebuchet MS" w:hAnsi="Trebuchet MS" w:cstheme="minorHAnsi"/>
          <w:b/>
          <w:lang w:val="ro-RO"/>
        </w:rPr>
        <w:t>Proiecţia veniturilor bugetului general consolidat pe perioada 2022-2024</w:t>
      </w:r>
      <w:r w:rsidRPr="00F31504">
        <w:rPr>
          <w:rFonts w:ascii="Trebuchet MS" w:hAnsi="Trebuchet MS" w:cstheme="minorHAnsi"/>
          <w:lang w:val="ro-RO"/>
        </w:rPr>
        <w:t xml:space="preserve"> s-a realizat pe baza indicatorilor macroeconomici pentru orizontul de referinţă, precum şi a reglementărilor existente în prezent în domeniul fiscal.</w:t>
      </w:r>
    </w:p>
    <w:p w14:paraId="18F1DA34" w14:textId="77777777" w:rsidR="000760CA" w:rsidRPr="00F31504" w:rsidRDefault="000760CA" w:rsidP="00183488">
      <w:pPr>
        <w:widowControl w:val="0"/>
        <w:tabs>
          <w:tab w:val="num" w:pos="1920"/>
        </w:tabs>
        <w:spacing w:before="120"/>
        <w:jc w:val="both"/>
        <w:rPr>
          <w:rFonts w:ascii="Trebuchet MS" w:hAnsi="Trebuchet MS" w:cstheme="minorHAnsi"/>
          <w:lang w:val="ro-RO"/>
        </w:rPr>
      </w:pPr>
      <w:r w:rsidRPr="00F31504">
        <w:rPr>
          <w:rFonts w:ascii="Trebuchet MS" w:hAnsi="Trebuchet MS" w:cstheme="minorHAnsi"/>
          <w:lang w:val="ro-RO"/>
        </w:rPr>
        <w:t>Pe termen mediu, pe fondul revigorării economice, veniturile bugetare se vor înscrie pe un trend ascendent în valoare nominală.</w:t>
      </w:r>
    </w:p>
    <w:p w14:paraId="114CB3E4" w14:textId="20A9BA3D" w:rsidR="000760CA" w:rsidRPr="00F31504" w:rsidRDefault="000760CA" w:rsidP="00183488">
      <w:pPr>
        <w:widowControl w:val="0"/>
        <w:tabs>
          <w:tab w:val="num" w:pos="1920"/>
        </w:tabs>
        <w:spacing w:before="120"/>
        <w:jc w:val="both"/>
        <w:rPr>
          <w:rFonts w:ascii="Trebuchet MS" w:hAnsi="Trebuchet MS" w:cstheme="minorHAnsi"/>
          <w:lang w:val="ro-RO"/>
        </w:rPr>
      </w:pPr>
      <w:r w:rsidRPr="00F31504">
        <w:rPr>
          <w:rFonts w:ascii="Trebuchet MS" w:hAnsi="Trebuchet MS" w:cstheme="minorHAnsi"/>
          <w:lang w:val="ro-RO"/>
        </w:rPr>
        <w:t>Astfel, în anul 2022 veniturile bugetare în termeni nominali sunt estimate la</w:t>
      </w:r>
      <w:r w:rsidR="005902F9" w:rsidRPr="00F31504">
        <w:rPr>
          <w:rFonts w:ascii="Trebuchet MS" w:hAnsi="Trebuchet MS" w:cstheme="minorHAnsi"/>
          <w:lang w:val="ro-RO"/>
        </w:rPr>
        <w:t xml:space="preserve"> 439,9</w:t>
      </w:r>
      <w:r w:rsidRPr="00F31504">
        <w:rPr>
          <w:rFonts w:ascii="Trebuchet MS" w:hAnsi="Trebuchet MS" w:cstheme="minorHAnsi"/>
          <w:lang w:val="ro-RO"/>
        </w:rPr>
        <w:t xml:space="preserve"> miliarde lei (</w:t>
      </w:r>
      <w:r w:rsidR="005902F9" w:rsidRPr="00F31504">
        <w:rPr>
          <w:rFonts w:ascii="Trebuchet MS" w:hAnsi="Trebuchet MS" w:cstheme="minorHAnsi"/>
          <w:lang w:val="ro-RO"/>
        </w:rPr>
        <w:t>33,4</w:t>
      </w:r>
      <w:r w:rsidRPr="00F31504">
        <w:rPr>
          <w:rFonts w:ascii="Trebuchet MS" w:hAnsi="Trebuchet MS" w:cstheme="minorHAnsi"/>
          <w:lang w:val="ro-RO"/>
        </w:rPr>
        <w:t xml:space="preserve"> din PIB), în creștere în valoare nominală pe orizontul de r</w:t>
      </w:r>
      <w:r w:rsidR="00183488" w:rsidRPr="00F31504">
        <w:rPr>
          <w:rFonts w:ascii="Trebuchet MS" w:hAnsi="Trebuchet MS" w:cstheme="minorHAnsi"/>
          <w:lang w:val="ro-RO"/>
        </w:rPr>
        <w:t>eferință, ajungând în anul 2024</w:t>
      </w:r>
      <w:r w:rsidRPr="00F31504">
        <w:rPr>
          <w:rFonts w:ascii="Trebuchet MS" w:hAnsi="Trebuchet MS" w:cstheme="minorHAnsi"/>
          <w:lang w:val="ro-RO"/>
        </w:rPr>
        <w:t xml:space="preserve"> la</w:t>
      </w:r>
      <w:r w:rsidR="00985629" w:rsidRPr="00F31504">
        <w:rPr>
          <w:rFonts w:ascii="Trebuchet MS" w:hAnsi="Trebuchet MS" w:cstheme="minorHAnsi"/>
          <w:lang w:val="ro-RO"/>
        </w:rPr>
        <w:t xml:space="preserve"> 530,5</w:t>
      </w:r>
      <w:r w:rsidR="00183488" w:rsidRPr="00F31504">
        <w:rPr>
          <w:rFonts w:ascii="Trebuchet MS" w:hAnsi="Trebuchet MS" w:cstheme="minorHAnsi"/>
          <w:lang w:val="ro-RO"/>
        </w:rPr>
        <w:t xml:space="preserve"> </w:t>
      </w:r>
      <w:r w:rsidRPr="00F31504">
        <w:rPr>
          <w:rFonts w:ascii="Trebuchet MS" w:hAnsi="Trebuchet MS" w:cstheme="minorHAnsi"/>
          <w:lang w:val="ro-RO"/>
        </w:rPr>
        <w:t>miliarde lei (</w:t>
      </w:r>
      <w:r w:rsidR="00985629" w:rsidRPr="00F31504">
        <w:rPr>
          <w:rFonts w:ascii="Trebuchet MS" w:hAnsi="Trebuchet MS" w:cstheme="minorHAnsi"/>
          <w:lang w:val="ro-RO"/>
        </w:rPr>
        <w:t>34,0</w:t>
      </w:r>
      <w:r w:rsidRPr="00F31504">
        <w:rPr>
          <w:rFonts w:ascii="Trebuchet MS" w:hAnsi="Trebuchet MS" w:cstheme="minorHAnsi"/>
          <w:lang w:val="ro-RO"/>
        </w:rPr>
        <w:t xml:space="preserve">  % din PIB).</w:t>
      </w:r>
    </w:p>
    <w:p w14:paraId="469DF1BE" w14:textId="7DE01528" w:rsidR="000760CA" w:rsidRPr="00F31504" w:rsidRDefault="000760CA" w:rsidP="00183488">
      <w:pPr>
        <w:widowControl w:val="0"/>
        <w:tabs>
          <w:tab w:val="num" w:pos="1920"/>
        </w:tabs>
        <w:spacing w:before="120"/>
        <w:jc w:val="both"/>
        <w:rPr>
          <w:rFonts w:ascii="Trebuchet MS" w:hAnsi="Trebuchet MS" w:cstheme="minorHAnsi"/>
          <w:b/>
          <w:lang w:val="ro-RO"/>
        </w:rPr>
      </w:pPr>
      <w:r w:rsidRPr="00F31504">
        <w:rPr>
          <w:rFonts w:ascii="Trebuchet MS" w:hAnsi="Trebuchet MS" w:cstheme="minorHAnsi"/>
          <w:lang w:val="ro-RO"/>
        </w:rPr>
        <w:t xml:space="preserve">Cele mai mari ponderi în cadrul veniturilor bugetare în anul 2022 le înregistrează </w:t>
      </w:r>
      <w:r w:rsidRPr="00F31504">
        <w:rPr>
          <w:rFonts w:ascii="Trebuchet MS" w:hAnsi="Trebuchet MS" w:cstheme="minorHAnsi"/>
          <w:b/>
          <w:lang w:val="ro-RO"/>
        </w:rPr>
        <w:t>contribuțiile de asigurări so</w:t>
      </w:r>
      <w:r w:rsidR="00183488" w:rsidRPr="00F31504">
        <w:rPr>
          <w:rFonts w:ascii="Trebuchet MS" w:hAnsi="Trebuchet MS" w:cstheme="minorHAnsi"/>
          <w:b/>
          <w:lang w:val="ro-RO"/>
        </w:rPr>
        <w:t>ciale (</w:t>
      </w:r>
      <w:r w:rsidR="00985629" w:rsidRPr="00F31504">
        <w:rPr>
          <w:rFonts w:ascii="Trebuchet MS" w:hAnsi="Trebuchet MS" w:cstheme="minorHAnsi"/>
          <w:b/>
          <w:lang w:val="ro-RO"/>
        </w:rPr>
        <w:t>31,8</w:t>
      </w:r>
      <w:r w:rsidRPr="00F31504">
        <w:rPr>
          <w:rFonts w:ascii="Trebuchet MS" w:hAnsi="Trebuchet MS" w:cstheme="minorHAnsi"/>
          <w:b/>
          <w:lang w:val="ro-RO"/>
        </w:rPr>
        <w:t xml:space="preserve">% din total venituri), urmate de TVA </w:t>
      </w:r>
      <w:r w:rsidR="00985629" w:rsidRPr="00F31504">
        <w:rPr>
          <w:rFonts w:ascii="Trebuchet MS" w:hAnsi="Trebuchet MS" w:cstheme="minorHAnsi"/>
          <w:b/>
          <w:lang w:val="ro-RO"/>
        </w:rPr>
        <w:t>20,8</w:t>
      </w:r>
      <w:r w:rsidR="00183488" w:rsidRPr="00F31504">
        <w:rPr>
          <w:rFonts w:ascii="Trebuchet MS" w:hAnsi="Trebuchet MS" w:cstheme="minorHAnsi"/>
          <w:b/>
          <w:lang w:val="ro-RO"/>
        </w:rPr>
        <w:t>%)</w:t>
      </w:r>
      <w:r w:rsidRPr="00F31504">
        <w:rPr>
          <w:rFonts w:ascii="Trebuchet MS" w:hAnsi="Trebuchet MS" w:cstheme="minorHAnsi"/>
          <w:b/>
          <w:lang w:val="ro-RO"/>
        </w:rPr>
        <w:t xml:space="preserve"> sume primite de la UE (</w:t>
      </w:r>
      <w:r w:rsidR="00985629" w:rsidRPr="00F31504">
        <w:rPr>
          <w:rFonts w:ascii="Trebuchet MS" w:hAnsi="Trebuchet MS" w:cstheme="minorHAnsi"/>
          <w:b/>
          <w:lang w:val="ro-RO"/>
        </w:rPr>
        <w:t>13,4</w:t>
      </w:r>
      <w:r w:rsidRPr="00F31504">
        <w:rPr>
          <w:rFonts w:ascii="Trebuchet MS" w:hAnsi="Trebuchet MS" w:cstheme="minorHAnsi"/>
          <w:b/>
          <w:lang w:val="ro-RO"/>
        </w:rPr>
        <w:t>% din total venituri)</w:t>
      </w:r>
      <w:r w:rsidRPr="00F31504">
        <w:rPr>
          <w:rFonts w:ascii="Trebuchet MS" w:hAnsi="Trebuchet MS" w:cstheme="minorHAnsi"/>
          <w:lang w:val="ro-RO"/>
        </w:rPr>
        <w:t xml:space="preserve">, </w:t>
      </w:r>
      <w:r w:rsidRPr="00F31504">
        <w:rPr>
          <w:rFonts w:ascii="Trebuchet MS" w:hAnsi="Trebuchet MS" w:cstheme="minorHAnsi"/>
          <w:b/>
          <w:lang w:val="ro-RO"/>
        </w:rPr>
        <w:t xml:space="preserve">și accize ( </w:t>
      </w:r>
      <w:r w:rsidR="00985629" w:rsidRPr="00F31504">
        <w:rPr>
          <w:rFonts w:ascii="Trebuchet MS" w:hAnsi="Trebuchet MS" w:cstheme="minorHAnsi"/>
          <w:b/>
          <w:lang w:val="ro-RO"/>
        </w:rPr>
        <w:t>8,7</w:t>
      </w:r>
      <w:r w:rsidRPr="00F31504">
        <w:rPr>
          <w:rFonts w:ascii="Trebuchet MS" w:hAnsi="Trebuchet MS" w:cstheme="minorHAnsi"/>
          <w:b/>
          <w:lang w:val="ro-RO"/>
        </w:rPr>
        <w:t>%).</w:t>
      </w:r>
    </w:p>
    <w:p w14:paraId="344FDD8A" w14:textId="3376822D" w:rsidR="000760CA" w:rsidRDefault="000760CA" w:rsidP="00183488">
      <w:pPr>
        <w:spacing w:before="120"/>
        <w:jc w:val="both"/>
        <w:rPr>
          <w:rFonts w:ascii="Trebuchet MS" w:hAnsi="Trebuchet MS" w:cstheme="minorHAnsi"/>
          <w:lang w:val="ro-RO" w:eastAsia="ro-RO"/>
        </w:rPr>
      </w:pPr>
      <w:r w:rsidRPr="00F31504">
        <w:rPr>
          <w:rFonts w:ascii="Trebuchet MS" w:hAnsi="Trebuchet MS" w:cstheme="minorHAnsi"/>
          <w:lang w:val="ro-RO" w:eastAsia="ro-RO"/>
        </w:rPr>
        <w:t xml:space="preserve">De remarcat </w:t>
      </w:r>
      <w:r w:rsidRPr="00F31504">
        <w:rPr>
          <w:rFonts w:ascii="Trebuchet MS" w:hAnsi="Trebuchet MS" w:cstheme="minorHAnsi"/>
          <w:b/>
          <w:lang w:val="ro-RO" w:eastAsia="ro-RO"/>
        </w:rPr>
        <w:t>tendința de crestere în anul 2022 în  totalul veniturilor  bugetare față de anul 2021 a sumelor provenind de la UE</w:t>
      </w:r>
      <w:r w:rsidRPr="00F31504">
        <w:rPr>
          <w:rFonts w:ascii="Trebuchet MS" w:hAnsi="Trebuchet MS" w:cstheme="minorHAnsi"/>
          <w:lang w:val="ro-RO" w:eastAsia="ro-RO"/>
        </w:rPr>
        <w:t>, ce vor avea o contribuție pozitivă la creș</w:t>
      </w:r>
      <w:r w:rsidR="00183488" w:rsidRPr="00F31504">
        <w:rPr>
          <w:rFonts w:ascii="Trebuchet MS" w:hAnsi="Trebuchet MS" w:cstheme="minorHAnsi"/>
          <w:lang w:val="ro-RO" w:eastAsia="ro-RO"/>
        </w:rPr>
        <w:t xml:space="preserve">terea economică, </w:t>
      </w:r>
      <w:r w:rsidRPr="00F31504">
        <w:rPr>
          <w:rFonts w:ascii="Trebuchet MS" w:hAnsi="Trebuchet MS" w:cstheme="minorHAnsi"/>
          <w:lang w:val="ro-RO" w:eastAsia="ro-RO"/>
        </w:rPr>
        <w:t>banii europeni constituind o sursă de finanțare care degrevează bugetul național si un mijloc de implementare a unor reforme în acord cu agenda europeană.</w:t>
      </w:r>
    </w:p>
    <w:p w14:paraId="646CC632" w14:textId="36A5A90E" w:rsidR="00453013" w:rsidRDefault="00453013" w:rsidP="00183488">
      <w:pPr>
        <w:spacing w:before="120"/>
        <w:jc w:val="both"/>
        <w:rPr>
          <w:rFonts w:ascii="Trebuchet MS" w:hAnsi="Trebuchet MS" w:cstheme="minorHAnsi"/>
          <w:lang w:val="ro-RO" w:eastAsia="ro-RO"/>
        </w:rPr>
      </w:pPr>
    </w:p>
    <w:p w14:paraId="0C534CB0" w14:textId="782E7DBC" w:rsidR="00453013" w:rsidRDefault="00453013" w:rsidP="00183488">
      <w:pPr>
        <w:spacing w:before="120"/>
        <w:jc w:val="both"/>
        <w:rPr>
          <w:rFonts w:ascii="Trebuchet MS" w:hAnsi="Trebuchet MS" w:cstheme="minorHAnsi"/>
          <w:lang w:val="ro-RO" w:eastAsia="ro-RO"/>
        </w:rPr>
      </w:pPr>
    </w:p>
    <w:p w14:paraId="2A9A8C23" w14:textId="400F849B" w:rsidR="00453013" w:rsidRDefault="00453013" w:rsidP="00183488">
      <w:pPr>
        <w:spacing w:before="120"/>
        <w:jc w:val="both"/>
        <w:rPr>
          <w:rFonts w:ascii="Trebuchet MS" w:hAnsi="Trebuchet MS" w:cstheme="minorHAnsi"/>
          <w:lang w:val="ro-RO" w:eastAsia="ro-RO"/>
        </w:rPr>
      </w:pPr>
    </w:p>
    <w:p w14:paraId="2E5EFE7C" w14:textId="053A6353" w:rsidR="00453013" w:rsidRDefault="00453013" w:rsidP="00183488">
      <w:pPr>
        <w:spacing w:before="120"/>
        <w:jc w:val="both"/>
        <w:rPr>
          <w:rFonts w:ascii="Trebuchet MS" w:hAnsi="Trebuchet MS" w:cstheme="minorHAnsi"/>
          <w:lang w:val="ro-RO" w:eastAsia="ro-RO"/>
        </w:rPr>
      </w:pPr>
    </w:p>
    <w:p w14:paraId="2C011D2D" w14:textId="223720A8" w:rsidR="00453013" w:rsidRDefault="00453013" w:rsidP="00183488">
      <w:pPr>
        <w:spacing w:before="120"/>
        <w:jc w:val="both"/>
        <w:rPr>
          <w:rFonts w:ascii="Trebuchet MS" w:hAnsi="Trebuchet MS" w:cstheme="minorHAnsi"/>
          <w:lang w:val="ro-RO" w:eastAsia="ro-RO"/>
        </w:rPr>
      </w:pPr>
    </w:p>
    <w:p w14:paraId="37EC84C7" w14:textId="74F2603C" w:rsidR="00453013" w:rsidRDefault="00453013" w:rsidP="00183488">
      <w:pPr>
        <w:spacing w:before="120"/>
        <w:jc w:val="both"/>
        <w:rPr>
          <w:rFonts w:ascii="Trebuchet MS" w:hAnsi="Trebuchet MS" w:cstheme="minorHAnsi"/>
          <w:lang w:val="ro-RO" w:eastAsia="ro-RO"/>
        </w:rPr>
      </w:pPr>
    </w:p>
    <w:p w14:paraId="1162CE91" w14:textId="3CF4ADB2" w:rsidR="00453013" w:rsidRDefault="00453013" w:rsidP="00183488">
      <w:pPr>
        <w:spacing w:before="120"/>
        <w:jc w:val="both"/>
        <w:rPr>
          <w:rFonts w:ascii="Trebuchet MS" w:hAnsi="Trebuchet MS" w:cstheme="minorHAnsi"/>
          <w:lang w:val="ro-RO" w:eastAsia="ro-RO"/>
        </w:rPr>
      </w:pPr>
    </w:p>
    <w:p w14:paraId="11B86102" w14:textId="72CF51EC" w:rsidR="00453013" w:rsidRDefault="00453013" w:rsidP="00183488">
      <w:pPr>
        <w:spacing w:before="120"/>
        <w:jc w:val="both"/>
        <w:rPr>
          <w:rFonts w:ascii="Trebuchet MS" w:hAnsi="Trebuchet MS" w:cstheme="minorHAnsi"/>
          <w:lang w:val="ro-RO" w:eastAsia="ro-RO"/>
        </w:rPr>
      </w:pPr>
    </w:p>
    <w:p w14:paraId="1686C83E" w14:textId="29030369" w:rsidR="00453013" w:rsidRDefault="00453013" w:rsidP="00183488">
      <w:pPr>
        <w:spacing w:before="120"/>
        <w:jc w:val="both"/>
        <w:rPr>
          <w:rFonts w:ascii="Trebuchet MS" w:hAnsi="Trebuchet MS" w:cstheme="minorHAnsi"/>
          <w:lang w:val="ro-RO" w:eastAsia="ro-RO"/>
        </w:rPr>
      </w:pPr>
    </w:p>
    <w:p w14:paraId="73A69394" w14:textId="5F4DD52F" w:rsidR="00453013" w:rsidRDefault="00453013" w:rsidP="00183488">
      <w:pPr>
        <w:spacing w:before="120"/>
        <w:jc w:val="both"/>
        <w:rPr>
          <w:rFonts w:ascii="Trebuchet MS" w:hAnsi="Trebuchet MS" w:cstheme="minorHAnsi"/>
          <w:lang w:val="ro-RO" w:eastAsia="ro-RO"/>
        </w:rPr>
      </w:pPr>
    </w:p>
    <w:p w14:paraId="47F86037" w14:textId="77777777" w:rsidR="00453013" w:rsidRPr="00F31504" w:rsidRDefault="00453013" w:rsidP="00183488">
      <w:pPr>
        <w:spacing w:before="120"/>
        <w:jc w:val="both"/>
        <w:rPr>
          <w:rFonts w:ascii="Trebuchet MS" w:hAnsi="Trebuchet MS" w:cstheme="minorHAnsi"/>
          <w:lang w:val="ro-RO" w:eastAsia="ro-RO"/>
        </w:rPr>
      </w:pPr>
    </w:p>
    <w:tbl>
      <w:tblPr>
        <w:tblW w:w="7300" w:type="dxa"/>
        <w:jc w:val="center"/>
        <w:tblLook w:val="04A0" w:firstRow="1" w:lastRow="0" w:firstColumn="1" w:lastColumn="0" w:noHBand="0" w:noVBand="1"/>
      </w:tblPr>
      <w:tblGrid>
        <w:gridCol w:w="2276"/>
        <w:gridCol w:w="1136"/>
        <w:gridCol w:w="1296"/>
        <w:gridCol w:w="1216"/>
        <w:gridCol w:w="1376"/>
      </w:tblGrid>
      <w:tr w:rsidR="00F31504" w:rsidRPr="00F31504" w14:paraId="70BF8276" w14:textId="77777777" w:rsidTr="00A41AB6">
        <w:trPr>
          <w:trHeight w:val="255"/>
          <w:jc w:val="center"/>
        </w:trPr>
        <w:tc>
          <w:tcPr>
            <w:tcW w:w="2276" w:type="dxa"/>
            <w:tcBorders>
              <w:top w:val="nil"/>
              <w:left w:val="nil"/>
              <w:bottom w:val="nil"/>
              <w:right w:val="nil"/>
            </w:tcBorders>
            <w:shd w:val="clear" w:color="auto" w:fill="auto"/>
            <w:noWrap/>
            <w:vAlign w:val="bottom"/>
            <w:hideMark/>
          </w:tcPr>
          <w:p w14:paraId="15A83F11" w14:textId="77777777" w:rsidR="005902F9" w:rsidRPr="00F31504" w:rsidRDefault="005902F9" w:rsidP="005902F9">
            <w:pPr>
              <w:rPr>
                <w:sz w:val="20"/>
                <w:szCs w:val="20"/>
              </w:rPr>
            </w:pPr>
          </w:p>
        </w:tc>
        <w:tc>
          <w:tcPr>
            <w:tcW w:w="1136" w:type="dxa"/>
            <w:tcBorders>
              <w:top w:val="nil"/>
              <w:left w:val="nil"/>
              <w:bottom w:val="nil"/>
              <w:right w:val="nil"/>
            </w:tcBorders>
            <w:shd w:val="clear" w:color="auto" w:fill="auto"/>
            <w:noWrap/>
            <w:vAlign w:val="bottom"/>
            <w:hideMark/>
          </w:tcPr>
          <w:p w14:paraId="728834DB" w14:textId="77777777" w:rsidR="005902F9" w:rsidRPr="00F31504" w:rsidRDefault="005902F9" w:rsidP="005902F9">
            <w:pPr>
              <w:rPr>
                <w:sz w:val="20"/>
                <w:szCs w:val="20"/>
              </w:rPr>
            </w:pPr>
          </w:p>
        </w:tc>
        <w:tc>
          <w:tcPr>
            <w:tcW w:w="1296" w:type="dxa"/>
            <w:tcBorders>
              <w:top w:val="nil"/>
              <w:left w:val="nil"/>
              <w:bottom w:val="nil"/>
              <w:right w:val="nil"/>
            </w:tcBorders>
            <w:shd w:val="clear" w:color="auto" w:fill="auto"/>
            <w:noWrap/>
            <w:vAlign w:val="bottom"/>
            <w:hideMark/>
          </w:tcPr>
          <w:p w14:paraId="6E60B2E9" w14:textId="77777777" w:rsidR="005902F9" w:rsidRPr="00F31504" w:rsidRDefault="005902F9" w:rsidP="005902F9">
            <w:pPr>
              <w:rPr>
                <w:sz w:val="20"/>
                <w:szCs w:val="20"/>
              </w:rPr>
            </w:pPr>
          </w:p>
        </w:tc>
        <w:tc>
          <w:tcPr>
            <w:tcW w:w="1216" w:type="dxa"/>
            <w:tcBorders>
              <w:top w:val="nil"/>
              <w:left w:val="nil"/>
              <w:bottom w:val="nil"/>
              <w:right w:val="nil"/>
            </w:tcBorders>
            <w:shd w:val="clear" w:color="auto" w:fill="auto"/>
            <w:noWrap/>
            <w:vAlign w:val="bottom"/>
            <w:hideMark/>
          </w:tcPr>
          <w:p w14:paraId="0EBC9081" w14:textId="77777777" w:rsidR="005902F9" w:rsidRPr="00F31504" w:rsidRDefault="005902F9" w:rsidP="005902F9">
            <w:pPr>
              <w:rPr>
                <w:sz w:val="20"/>
                <w:szCs w:val="20"/>
              </w:rPr>
            </w:pPr>
          </w:p>
        </w:tc>
        <w:tc>
          <w:tcPr>
            <w:tcW w:w="1376" w:type="dxa"/>
            <w:tcBorders>
              <w:top w:val="nil"/>
              <w:left w:val="nil"/>
              <w:bottom w:val="nil"/>
              <w:right w:val="nil"/>
            </w:tcBorders>
            <w:shd w:val="clear" w:color="auto" w:fill="auto"/>
            <w:noWrap/>
            <w:vAlign w:val="bottom"/>
            <w:hideMark/>
          </w:tcPr>
          <w:p w14:paraId="73006214" w14:textId="77777777" w:rsidR="005902F9" w:rsidRPr="00F31504" w:rsidRDefault="005902F9" w:rsidP="005902F9">
            <w:pPr>
              <w:rPr>
                <w:sz w:val="20"/>
                <w:szCs w:val="20"/>
              </w:rPr>
            </w:pPr>
          </w:p>
        </w:tc>
      </w:tr>
      <w:tr w:rsidR="00F31504" w:rsidRPr="00F31504" w14:paraId="7C577A01" w14:textId="77777777" w:rsidTr="00A41AB6">
        <w:trPr>
          <w:trHeight w:val="555"/>
          <w:jc w:val="center"/>
        </w:trPr>
        <w:tc>
          <w:tcPr>
            <w:tcW w:w="7300" w:type="dxa"/>
            <w:gridSpan w:val="5"/>
            <w:tcBorders>
              <w:top w:val="nil"/>
              <w:left w:val="nil"/>
              <w:bottom w:val="nil"/>
              <w:right w:val="nil"/>
            </w:tcBorders>
            <w:shd w:val="clear" w:color="auto" w:fill="auto"/>
            <w:vAlign w:val="bottom"/>
            <w:hideMark/>
          </w:tcPr>
          <w:p w14:paraId="5A3D4A47" w14:textId="77777777" w:rsidR="00985629" w:rsidRPr="00F31504" w:rsidRDefault="00985629" w:rsidP="00442ED2">
            <w:pPr>
              <w:jc w:val="center"/>
              <w:rPr>
                <w:rFonts w:ascii="Arial" w:hAnsi="Arial" w:cs="Arial"/>
                <w:sz w:val="20"/>
                <w:szCs w:val="20"/>
              </w:rPr>
            </w:pPr>
            <w:r w:rsidRPr="00F31504">
              <w:rPr>
                <w:rFonts w:ascii="Arial" w:hAnsi="Arial" w:cs="Arial"/>
                <w:sz w:val="20"/>
                <w:szCs w:val="20"/>
              </w:rPr>
              <w:t>Ponderea veniturilor in total venituri bugetare pe anii 2021-2022</w:t>
            </w:r>
          </w:p>
        </w:tc>
      </w:tr>
      <w:tr w:rsidR="00F31504" w:rsidRPr="00F31504" w14:paraId="5F05C40B" w14:textId="77777777" w:rsidTr="00A41AB6">
        <w:trPr>
          <w:trHeight w:val="255"/>
          <w:jc w:val="center"/>
        </w:trPr>
        <w:tc>
          <w:tcPr>
            <w:tcW w:w="2276" w:type="dxa"/>
            <w:tcBorders>
              <w:top w:val="nil"/>
              <w:left w:val="nil"/>
              <w:bottom w:val="nil"/>
              <w:right w:val="nil"/>
            </w:tcBorders>
            <w:shd w:val="clear" w:color="auto" w:fill="auto"/>
            <w:noWrap/>
            <w:vAlign w:val="bottom"/>
            <w:hideMark/>
          </w:tcPr>
          <w:p w14:paraId="42F06E00" w14:textId="77777777" w:rsidR="00985629" w:rsidRPr="00F31504" w:rsidRDefault="00985629" w:rsidP="00442ED2">
            <w:pPr>
              <w:jc w:val="center"/>
              <w:rPr>
                <w:rFonts w:ascii="Arial" w:hAnsi="Arial" w:cs="Arial"/>
                <w:sz w:val="20"/>
                <w:szCs w:val="20"/>
              </w:rPr>
            </w:pPr>
          </w:p>
        </w:tc>
        <w:tc>
          <w:tcPr>
            <w:tcW w:w="1136" w:type="dxa"/>
            <w:tcBorders>
              <w:top w:val="nil"/>
              <w:left w:val="nil"/>
              <w:bottom w:val="nil"/>
              <w:right w:val="nil"/>
            </w:tcBorders>
            <w:shd w:val="clear" w:color="auto" w:fill="auto"/>
            <w:noWrap/>
            <w:vAlign w:val="bottom"/>
            <w:hideMark/>
          </w:tcPr>
          <w:p w14:paraId="1CB8D6BC" w14:textId="77777777" w:rsidR="00985629" w:rsidRPr="00F31504" w:rsidRDefault="00985629" w:rsidP="00442ED2">
            <w:pPr>
              <w:rPr>
                <w:sz w:val="20"/>
                <w:szCs w:val="20"/>
              </w:rPr>
            </w:pPr>
          </w:p>
        </w:tc>
        <w:tc>
          <w:tcPr>
            <w:tcW w:w="1296" w:type="dxa"/>
            <w:tcBorders>
              <w:top w:val="nil"/>
              <w:left w:val="nil"/>
              <w:bottom w:val="nil"/>
              <w:right w:val="nil"/>
            </w:tcBorders>
            <w:shd w:val="clear" w:color="auto" w:fill="auto"/>
            <w:noWrap/>
            <w:vAlign w:val="bottom"/>
            <w:hideMark/>
          </w:tcPr>
          <w:p w14:paraId="7A12B0E0" w14:textId="77777777" w:rsidR="00985629" w:rsidRPr="00F31504" w:rsidRDefault="00985629" w:rsidP="00442ED2">
            <w:pPr>
              <w:rPr>
                <w:sz w:val="20"/>
                <w:szCs w:val="20"/>
              </w:rPr>
            </w:pPr>
          </w:p>
        </w:tc>
        <w:tc>
          <w:tcPr>
            <w:tcW w:w="1216" w:type="dxa"/>
            <w:tcBorders>
              <w:top w:val="nil"/>
              <w:left w:val="nil"/>
              <w:bottom w:val="nil"/>
              <w:right w:val="nil"/>
            </w:tcBorders>
            <w:shd w:val="clear" w:color="auto" w:fill="auto"/>
            <w:noWrap/>
            <w:vAlign w:val="bottom"/>
            <w:hideMark/>
          </w:tcPr>
          <w:p w14:paraId="3A1885A0" w14:textId="77777777" w:rsidR="00985629" w:rsidRPr="00F31504" w:rsidRDefault="00985629" w:rsidP="00442ED2">
            <w:pPr>
              <w:rPr>
                <w:sz w:val="20"/>
                <w:szCs w:val="20"/>
              </w:rPr>
            </w:pPr>
          </w:p>
        </w:tc>
        <w:tc>
          <w:tcPr>
            <w:tcW w:w="1376" w:type="dxa"/>
            <w:tcBorders>
              <w:top w:val="nil"/>
              <w:left w:val="nil"/>
              <w:bottom w:val="nil"/>
              <w:right w:val="nil"/>
            </w:tcBorders>
            <w:shd w:val="clear" w:color="auto" w:fill="auto"/>
            <w:noWrap/>
            <w:vAlign w:val="bottom"/>
            <w:hideMark/>
          </w:tcPr>
          <w:p w14:paraId="59CB1587" w14:textId="77777777" w:rsidR="00985629" w:rsidRPr="00F31504" w:rsidRDefault="00985629" w:rsidP="00442ED2">
            <w:pPr>
              <w:rPr>
                <w:sz w:val="20"/>
                <w:szCs w:val="20"/>
              </w:rPr>
            </w:pPr>
          </w:p>
        </w:tc>
      </w:tr>
      <w:tr w:rsidR="00F31504" w:rsidRPr="00F31504" w14:paraId="127DE8EB" w14:textId="77777777" w:rsidTr="00A41AB6">
        <w:trPr>
          <w:trHeight w:val="255"/>
          <w:jc w:val="center"/>
        </w:trPr>
        <w:tc>
          <w:tcPr>
            <w:tcW w:w="2276" w:type="dxa"/>
            <w:tcBorders>
              <w:top w:val="nil"/>
              <w:left w:val="nil"/>
              <w:bottom w:val="single" w:sz="4" w:space="0" w:color="000000"/>
              <w:right w:val="nil"/>
            </w:tcBorders>
            <w:shd w:val="clear" w:color="auto" w:fill="auto"/>
            <w:noWrap/>
            <w:vAlign w:val="bottom"/>
            <w:hideMark/>
          </w:tcPr>
          <w:p w14:paraId="7B3EB854"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136" w:type="dxa"/>
            <w:tcBorders>
              <w:top w:val="nil"/>
              <w:left w:val="nil"/>
              <w:bottom w:val="single" w:sz="4" w:space="0" w:color="000000"/>
              <w:right w:val="nil"/>
            </w:tcBorders>
            <w:shd w:val="clear" w:color="auto" w:fill="auto"/>
            <w:noWrap/>
            <w:vAlign w:val="bottom"/>
            <w:hideMark/>
          </w:tcPr>
          <w:p w14:paraId="303262A8"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296" w:type="dxa"/>
            <w:tcBorders>
              <w:top w:val="nil"/>
              <w:left w:val="nil"/>
              <w:bottom w:val="single" w:sz="4" w:space="0" w:color="000000"/>
              <w:right w:val="nil"/>
            </w:tcBorders>
            <w:shd w:val="clear" w:color="auto" w:fill="auto"/>
            <w:noWrap/>
            <w:vAlign w:val="bottom"/>
            <w:hideMark/>
          </w:tcPr>
          <w:p w14:paraId="17FF8F7D"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216" w:type="dxa"/>
            <w:tcBorders>
              <w:top w:val="nil"/>
              <w:left w:val="nil"/>
              <w:bottom w:val="single" w:sz="4" w:space="0" w:color="000000"/>
              <w:right w:val="nil"/>
            </w:tcBorders>
            <w:shd w:val="clear" w:color="auto" w:fill="auto"/>
            <w:noWrap/>
            <w:vAlign w:val="bottom"/>
            <w:hideMark/>
          </w:tcPr>
          <w:p w14:paraId="42307AB0"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376" w:type="dxa"/>
            <w:tcBorders>
              <w:top w:val="nil"/>
              <w:left w:val="nil"/>
              <w:bottom w:val="single" w:sz="4" w:space="0" w:color="000000"/>
              <w:right w:val="nil"/>
            </w:tcBorders>
            <w:shd w:val="clear" w:color="auto" w:fill="auto"/>
            <w:noWrap/>
            <w:vAlign w:val="bottom"/>
            <w:hideMark/>
          </w:tcPr>
          <w:p w14:paraId="58DF8854" w14:textId="77777777" w:rsidR="00985629" w:rsidRPr="00F31504" w:rsidRDefault="00985629" w:rsidP="00442ED2">
            <w:pPr>
              <w:rPr>
                <w:rFonts w:ascii="Arial" w:hAnsi="Arial" w:cs="Arial"/>
                <w:sz w:val="20"/>
                <w:szCs w:val="20"/>
              </w:rPr>
            </w:pPr>
            <w:r w:rsidRPr="00F31504">
              <w:rPr>
                <w:rFonts w:ascii="Arial" w:hAnsi="Arial" w:cs="Arial"/>
                <w:sz w:val="20"/>
                <w:szCs w:val="20"/>
              </w:rPr>
              <w:t xml:space="preserve"> - milioane lei-</w:t>
            </w:r>
          </w:p>
        </w:tc>
      </w:tr>
      <w:tr w:rsidR="00F31504" w:rsidRPr="00F31504" w14:paraId="54D87A8A" w14:textId="77777777" w:rsidTr="00A41AB6">
        <w:trPr>
          <w:trHeight w:val="255"/>
          <w:jc w:val="center"/>
        </w:trPr>
        <w:tc>
          <w:tcPr>
            <w:tcW w:w="2276" w:type="dxa"/>
            <w:tcBorders>
              <w:top w:val="nil"/>
              <w:left w:val="nil"/>
              <w:bottom w:val="nil"/>
              <w:right w:val="nil"/>
            </w:tcBorders>
            <w:shd w:val="clear" w:color="000080" w:fill="99CCFF"/>
            <w:noWrap/>
            <w:vAlign w:val="bottom"/>
            <w:hideMark/>
          </w:tcPr>
          <w:p w14:paraId="035D3027"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2432" w:type="dxa"/>
            <w:gridSpan w:val="2"/>
            <w:tcBorders>
              <w:top w:val="single" w:sz="4" w:space="0" w:color="000000"/>
              <w:left w:val="nil"/>
              <w:bottom w:val="single" w:sz="4" w:space="0" w:color="000000"/>
              <w:right w:val="nil"/>
            </w:tcBorders>
            <w:shd w:val="clear" w:color="000080" w:fill="99CCFF"/>
            <w:noWrap/>
            <w:vAlign w:val="bottom"/>
            <w:hideMark/>
          </w:tcPr>
          <w:p w14:paraId="290D0529" w14:textId="77777777" w:rsidR="00985629" w:rsidRPr="00F31504" w:rsidRDefault="00985629" w:rsidP="00442ED2">
            <w:pPr>
              <w:jc w:val="center"/>
              <w:rPr>
                <w:rFonts w:ascii="Arial" w:hAnsi="Arial" w:cs="Arial"/>
                <w:b/>
                <w:bCs/>
                <w:sz w:val="20"/>
                <w:szCs w:val="20"/>
              </w:rPr>
            </w:pPr>
            <w:r w:rsidRPr="00F31504">
              <w:rPr>
                <w:rFonts w:ascii="Arial" w:hAnsi="Arial" w:cs="Arial"/>
                <w:b/>
                <w:bCs/>
                <w:sz w:val="20"/>
                <w:szCs w:val="20"/>
              </w:rPr>
              <w:t>2021</w:t>
            </w:r>
          </w:p>
        </w:tc>
        <w:tc>
          <w:tcPr>
            <w:tcW w:w="2592" w:type="dxa"/>
            <w:gridSpan w:val="2"/>
            <w:tcBorders>
              <w:top w:val="single" w:sz="4" w:space="0" w:color="000000"/>
              <w:left w:val="nil"/>
              <w:bottom w:val="single" w:sz="4" w:space="0" w:color="000000"/>
              <w:right w:val="nil"/>
            </w:tcBorders>
            <w:shd w:val="clear" w:color="000080" w:fill="99CCFF"/>
            <w:noWrap/>
            <w:vAlign w:val="bottom"/>
            <w:hideMark/>
          </w:tcPr>
          <w:p w14:paraId="738BCA30" w14:textId="77777777" w:rsidR="00985629" w:rsidRPr="00F31504" w:rsidRDefault="00985629" w:rsidP="00442ED2">
            <w:pPr>
              <w:jc w:val="center"/>
              <w:rPr>
                <w:rFonts w:ascii="Arial" w:hAnsi="Arial" w:cs="Arial"/>
                <w:b/>
                <w:bCs/>
                <w:sz w:val="20"/>
                <w:szCs w:val="20"/>
              </w:rPr>
            </w:pPr>
            <w:r w:rsidRPr="00F31504">
              <w:rPr>
                <w:rFonts w:ascii="Arial" w:hAnsi="Arial" w:cs="Arial"/>
                <w:b/>
                <w:bCs/>
                <w:sz w:val="20"/>
                <w:szCs w:val="20"/>
              </w:rPr>
              <w:t>2022</w:t>
            </w:r>
          </w:p>
        </w:tc>
      </w:tr>
      <w:tr w:rsidR="00F31504" w:rsidRPr="00F31504" w14:paraId="40FB3F85" w14:textId="77777777" w:rsidTr="00A41AB6">
        <w:trPr>
          <w:trHeight w:val="255"/>
          <w:jc w:val="center"/>
        </w:trPr>
        <w:tc>
          <w:tcPr>
            <w:tcW w:w="2276" w:type="dxa"/>
            <w:tcBorders>
              <w:top w:val="nil"/>
              <w:left w:val="nil"/>
              <w:bottom w:val="nil"/>
              <w:right w:val="nil"/>
            </w:tcBorders>
            <w:shd w:val="clear" w:color="000080" w:fill="99CCFF"/>
            <w:noWrap/>
            <w:vAlign w:val="bottom"/>
            <w:hideMark/>
          </w:tcPr>
          <w:p w14:paraId="0FE1D794"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136" w:type="dxa"/>
            <w:tcBorders>
              <w:top w:val="nil"/>
              <w:left w:val="nil"/>
              <w:bottom w:val="nil"/>
              <w:right w:val="nil"/>
            </w:tcBorders>
            <w:shd w:val="clear" w:color="000080" w:fill="99CCFF"/>
            <w:vAlign w:val="bottom"/>
            <w:hideMark/>
          </w:tcPr>
          <w:p w14:paraId="6617FB44" w14:textId="77777777" w:rsidR="00985629" w:rsidRPr="00F31504" w:rsidRDefault="00985629" w:rsidP="00442ED2">
            <w:pPr>
              <w:jc w:val="center"/>
              <w:rPr>
                <w:rFonts w:ascii="Arial" w:hAnsi="Arial" w:cs="Arial"/>
                <w:b/>
                <w:bCs/>
                <w:sz w:val="18"/>
                <w:szCs w:val="18"/>
              </w:rPr>
            </w:pPr>
            <w:r w:rsidRPr="00F31504">
              <w:rPr>
                <w:rFonts w:ascii="Arial" w:hAnsi="Arial" w:cs="Arial"/>
                <w:b/>
                <w:bCs/>
                <w:sz w:val="18"/>
                <w:szCs w:val="18"/>
              </w:rPr>
              <w:t>% din total</w:t>
            </w:r>
          </w:p>
        </w:tc>
        <w:tc>
          <w:tcPr>
            <w:tcW w:w="1296" w:type="dxa"/>
            <w:tcBorders>
              <w:top w:val="nil"/>
              <w:left w:val="nil"/>
              <w:bottom w:val="nil"/>
              <w:right w:val="nil"/>
            </w:tcBorders>
            <w:shd w:val="clear" w:color="000080" w:fill="99CCFF"/>
            <w:noWrap/>
            <w:vAlign w:val="bottom"/>
            <w:hideMark/>
          </w:tcPr>
          <w:p w14:paraId="410F49E0" w14:textId="77777777" w:rsidR="00985629" w:rsidRPr="00F31504" w:rsidRDefault="00985629" w:rsidP="00442ED2">
            <w:pPr>
              <w:jc w:val="center"/>
              <w:rPr>
                <w:rFonts w:ascii="Arial" w:hAnsi="Arial" w:cs="Arial"/>
                <w:b/>
                <w:bCs/>
                <w:sz w:val="18"/>
                <w:szCs w:val="18"/>
              </w:rPr>
            </w:pPr>
            <w:r w:rsidRPr="00F31504">
              <w:rPr>
                <w:rFonts w:ascii="Arial" w:hAnsi="Arial" w:cs="Arial"/>
                <w:b/>
                <w:bCs/>
                <w:sz w:val="18"/>
                <w:szCs w:val="18"/>
              </w:rPr>
              <w:t>Sume</w:t>
            </w:r>
          </w:p>
        </w:tc>
        <w:tc>
          <w:tcPr>
            <w:tcW w:w="1216" w:type="dxa"/>
            <w:tcBorders>
              <w:top w:val="nil"/>
              <w:left w:val="nil"/>
              <w:bottom w:val="nil"/>
              <w:right w:val="nil"/>
            </w:tcBorders>
            <w:shd w:val="clear" w:color="000080" w:fill="99CCFF"/>
            <w:vAlign w:val="bottom"/>
            <w:hideMark/>
          </w:tcPr>
          <w:p w14:paraId="0291FEFB" w14:textId="77777777" w:rsidR="00985629" w:rsidRPr="00F31504" w:rsidRDefault="00985629" w:rsidP="00442ED2">
            <w:pPr>
              <w:jc w:val="center"/>
              <w:rPr>
                <w:rFonts w:ascii="Arial" w:hAnsi="Arial" w:cs="Arial"/>
                <w:b/>
                <w:bCs/>
                <w:sz w:val="18"/>
                <w:szCs w:val="18"/>
              </w:rPr>
            </w:pPr>
            <w:r w:rsidRPr="00F31504">
              <w:rPr>
                <w:rFonts w:ascii="Arial" w:hAnsi="Arial" w:cs="Arial"/>
                <w:b/>
                <w:bCs/>
                <w:sz w:val="18"/>
                <w:szCs w:val="18"/>
              </w:rPr>
              <w:t>% din total</w:t>
            </w:r>
          </w:p>
        </w:tc>
        <w:tc>
          <w:tcPr>
            <w:tcW w:w="1376" w:type="dxa"/>
            <w:tcBorders>
              <w:top w:val="nil"/>
              <w:left w:val="nil"/>
              <w:bottom w:val="nil"/>
              <w:right w:val="nil"/>
            </w:tcBorders>
            <w:shd w:val="clear" w:color="000080" w:fill="99CCFF"/>
            <w:noWrap/>
            <w:vAlign w:val="bottom"/>
            <w:hideMark/>
          </w:tcPr>
          <w:p w14:paraId="35EF862D" w14:textId="77777777" w:rsidR="00985629" w:rsidRPr="00F31504" w:rsidRDefault="00985629" w:rsidP="00442ED2">
            <w:pPr>
              <w:jc w:val="center"/>
              <w:rPr>
                <w:rFonts w:ascii="Arial" w:hAnsi="Arial" w:cs="Arial"/>
                <w:b/>
                <w:bCs/>
                <w:sz w:val="18"/>
                <w:szCs w:val="18"/>
              </w:rPr>
            </w:pPr>
            <w:r w:rsidRPr="00F31504">
              <w:rPr>
                <w:rFonts w:ascii="Arial" w:hAnsi="Arial" w:cs="Arial"/>
                <w:b/>
                <w:bCs/>
                <w:sz w:val="18"/>
                <w:szCs w:val="18"/>
              </w:rPr>
              <w:t>Sume</w:t>
            </w:r>
          </w:p>
        </w:tc>
      </w:tr>
      <w:tr w:rsidR="00F31504" w:rsidRPr="00F31504" w14:paraId="2B304DE6" w14:textId="77777777" w:rsidTr="00A41AB6">
        <w:trPr>
          <w:trHeight w:val="255"/>
          <w:jc w:val="center"/>
        </w:trPr>
        <w:tc>
          <w:tcPr>
            <w:tcW w:w="2276" w:type="dxa"/>
            <w:tcBorders>
              <w:top w:val="nil"/>
              <w:left w:val="nil"/>
              <w:bottom w:val="single" w:sz="4" w:space="0" w:color="000000"/>
              <w:right w:val="nil"/>
            </w:tcBorders>
            <w:shd w:val="clear" w:color="000080" w:fill="99CCFF"/>
            <w:noWrap/>
            <w:vAlign w:val="bottom"/>
            <w:hideMark/>
          </w:tcPr>
          <w:p w14:paraId="01C0B3A0"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136" w:type="dxa"/>
            <w:tcBorders>
              <w:top w:val="nil"/>
              <w:left w:val="nil"/>
              <w:bottom w:val="single" w:sz="4" w:space="0" w:color="000000"/>
              <w:right w:val="nil"/>
            </w:tcBorders>
            <w:shd w:val="clear" w:color="000080" w:fill="99CCFF"/>
            <w:noWrap/>
            <w:vAlign w:val="bottom"/>
            <w:hideMark/>
          </w:tcPr>
          <w:p w14:paraId="58B7C097" w14:textId="77777777" w:rsidR="00985629" w:rsidRPr="00F31504" w:rsidRDefault="00985629" w:rsidP="00442ED2">
            <w:pPr>
              <w:rPr>
                <w:rFonts w:ascii="Arial" w:hAnsi="Arial" w:cs="Arial"/>
                <w:b/>
                <w:bCs/>
                <w:sz w:val="20"/>
                <w:szCs w:val="20"/>
              </w:rPr>
            </w:pPr>
            <w:r w:rsidRPr="00F31504">
              <w:rPr>
                <w:rFonts w:ascii="Arial" w:hAnsi="Arial" w:cs="Arial"/>
                <w:b/>
                <w:bCs/>
                <w:sz w:val="20"/>
                <w:szCs w:val="20"/>
              </w:rPr>
              <w:t> </w:t>
            </w:r>
          </w:p>
        </w:tc>
        <w:tc>
          <w:tcPr>
            <w:tcW w:w="1296" w:type="dxa"/>
            <w:tcBorders>
              <w:top w:val="nil"/>
              <w:left w:val="nil"/>
              <w:bottom w:val="single" w:sz="4" w:space="0" w:color="000000"/>
              <w:right w:val="nil"/>
            </w:tcBorders>
            <w:shd w:val="clear" w:color="000080" w:fill="99CCFF"/>
            <w:noWrap/>
            <w:vAlign w:val="bottom"/>
            <w:hideMark/>
          </w:tcPr>
          <w:p w14:paraId="1C6434EE" w14:textId="77777777" w:rsidR="00985629" w:rsidRPr="00F31504" w:rsidRDefault="00985629" w:rsidP="00442ED2">
            <w:pPr>
              <w:rPr>
                <w:rFonts w:ascii="Arial" w:hAnsi="Arial" w:cs="Arial"/>
                <w:b/>
                <w:bCs/>
                <w:sz w:val="20"/>
                <w:szCs w:val="20"/>
              </w:rPr>
            </w:pPr>
            <w:r w:rsidRPr="00F31504">
              <w:rPr>
                <w:rFonts w:ascii="Arial" w:hAnsi="Arial" w:cs="Arial"/>
                <w:b/>
                <w:bCs/>
                <w:sz w:val="20"/>
                <w:szCs w:val="20"/>
              </w:rPr>
              <w:t> </w:t>
            </w:r>
          </w:p>
        </w:tc>
        <w:tc>
          <w:tcPr>
            <w:tcW w:w="1216" w:type="dxa"/>
            <w:tcBorders>
              <w:top w:val="nil"/>
              <w:left w:val="nil"/>
              <w:bottom w:val="single" w:sz="4" w:space="0" w:color="000000"/>
              <w:right w:val="nil"/>
            </w:tcBorders>
            <w:shd w:val="clear" w:color="000080" w:fill="99CCFF"/>
            <w:noWrap/>
            <w:vAlign w:val="bottom"/>
            <w:hideMark/>
          </w:tcPr>
          <w:p w14:paraId="4B4F514C" w14:textId="77777777" w:rsidR="00985629" w:rsidRPr="00F31504" w:rsidRDefault="00985629" w:rsidP="00442ED2">
            <w:pPr>
              <w:rPr>
                <w:rFonts w:ascii="Arial" w:hAnsi="Arial" w:cs="Arial"/>
                <w:b/>
                <w:bCs/>
                <w:sz w:val="20"/>
                <w:szCs w:val="20"/>
              </w:rPr>
            </w:pPr>
            <w:r w:rsidRPr="00F31504">
              <w:rPr>
                <w:rFonts w:ascii="Arial" w:hAnsi="Arial" w:cs="Arial"/>
                <w:b/>
                <w:bCs/>
                <w:sz w:val="20"/>
                <w:szCs w:val="20"/>
              </w:rPr>
              <w:t> </w:t>
            </w:r>
          </w:p>
        </w:tc>
        <w:tc>
          <w:tcPr>
            <w:tcW w:w="1376" w:type="dxa"/>
            <w:tcBorders>
              <w:top w:val="nil"/>
              <w:left w:val="nil"/>
              <w:bottom w:val="single" w:sz="4" w:space="0" w:color="000000"/>
              <w:right w:val="nil"/>
            </w:tcBorders>
            <w:shd w:val="clear" w:color="000080" w:fill="99CCFF"/>
            <w:noWrap/>
            <w:vAlign w:val="bottom"/>
            <w:hideMark/>
          </w:tcPr>
          <w:p w14:paraId="3CEEAB59" w14:textId="77777777" w:rsidR="00985629" w:rsidRPr="00F31504" w:rsidRDefault="00985629" w:rsidP="00442ED2">
            <w:pPr>
              <w:rPr>
                <w:rFonts w:ascii="Arial" w:hAnsi="Arial" w:cs="Arial"/>
                <w:b/>
                <w:bCs/>
                <w:sz w:val="20"/>
                <w:szCs w:val="20"/>
              </w:rPr>
            </w:pPr>
            <w:r w:rsidRPr="00F31504">
              <w:rPr>
                <w:rFonts w:ascii="Arial" w:hAnsi="Arial" w:cs="Arial"/>
                <w:b/>
                <w:bCs/>
                <w:sz w:val="20"/>
                <w:szCs w:val="20"/>
              </w:rPr>
              <w:t> </w:t>
            </w:r>
          </w:p>
        </w:tc>
      </w:tr>
      <w:tr w:rsidR="00F31504" w:rsidRPr="00F31504" w14:paraId="2959C0FE" w14:textId="77777777" w:rsidTr="00A41AB6">
        <w:trPr>
          <w:trHeight w:val="255"/>
          <w:jc w:val="center"/>
        </w:trPr>
        <w:tc>
          <w:tcPr>
            <w:tcW w:w="2276" w:type="dxa"/>
            <w:tcBorders>
              <w:top w:val="nil"/>
              <w:left w:val="nil"/>
              <w:bottom w:val="nil"/>
              <w:right w:val="nil"/>
            </w:tcBorders>
            <w:shd w:val="clear" w:color="CCFFCC" w:fill="CCFFFF"/>
            <w:noWrap/>
            <w:vAlign w:val="bottom"/>
            <w:hideMark/>
          </w:tcPr>
          <w:p w14:paraId="77293EDA"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136" w:type="dxa"/>
            <w:tcBorders>
              <w:top w:val="nil"/>
              <w:left w:val="nil"/>
              <w:bottom w:val="nil"/>
              <w:right w:val="nil"/>
            </w:tcBorders>
            <w:shd w:val="clear" w:color="auto" w:fill="auto"/>
            <w:noWrap/>
            <w:vAlign w:val="bottom"/>
            <w:hideMark/>
          </w:tcPr>
          <w:p w14:paraId="045D2A49" w14:textId="77777777" w:rsidR="00985629" w:rsidRPr="00F31504" w:rsidRDefault="00985629" w:rsidP="00442ED2">
            <w:pPr>
              <w:rPr>
                <w:rFonts w:ascii="Arial" w:hAnsi="Arial" w:cs="Arial"/>
                <w:sz w:val="20"/>
                <w:szCs w:val="20"/>
              </w:rPr>
            </w:pPr>
          </w:p>
        </w:tc>
        <w:tc>
          <w:tcPr>
            <w:tcW w:w="1296" w:type="dxa"/>
            <w:tcBorders>
              <w:top w:val="nil"/>
              <w:left w:val="nil"/>
              <w:bottom w:val="nil"/>
              <w:right w:val="nil"/>
            </w:tcBorders>
            <w:shd w:val="clear" w:color="auto" w:fill="auto"/>
            <w:noWrap/>
            <w:vAlign w:val="bottom"/>
            <w:hideMark/>
          </w:tcPr>
          <w:p w14:paraId="052BD404" w14:textId="77777777" w:rsidR="00985629" w:rsidRPr="00F31504" w:rsidRDefault="00985629" w:rsidP="00442ED2">
            <w:pPr>
              <w:rPr>
                <w:sz w:val="20"/>
                <w:szCs w:val="20"/>
              </w:rPr>
            </w:pPr>
          </w:p>
        </w:tc>
        <w:tc>
          <w:tcPr>
            <w:tcW w:w="1216" w:type="dxa"/>
            <w:tcBorders>
              <w:top w:val="nil"/>
              <w:left w:val="nil"/>
              <w:bottom w:val="nil"/>
              <w:right w:val="nil"/>
            </w:tcBorders>
            <w:shd w:val="clear" w:color="auto" w:fill="auto"/>
            <w:noWrap/>
            <w:vAlign w:val="bottom"/>
            <w:hideMark/>
          </w:tcPr>
          <w:p w14:paraId="7D715858" w14:textId="77777777" w:rsidR="00985629" w:rsidRPr="00F31504" w:rsidRDefault="00985629" w:rsidP="00442ED2">
            <w:pPr>
              <w:rPr>
                <w:sz w:val="20"/>
                <w:szCs w:val="20"/>
              </w:rPr>
            </w:pPr>
          </w:p>
        </w:tc>
        <w:tc>
          <w:tcPr>
            <w:tcW w:w="1376" w:type="dxa"/>
            <w:tcBorders>
              <w:top w:val="nil"/>
              <w:left w:val="nil"/>
              <w:bottom w:val="nil"/>
              <w:right w:val="nil"/>
            </w:tcBorders>
            <w:shd w:val="clear" w:color="auto" w:fill="auto"/>
            <w:noWrap/>
            <w:vAlign w:val="bottom"/>
            <w:hideMark/>
          </w:tcPr>
          <w:p w14:paraId="00571F55" w14:textId="77777777" w:rsidR="00985629" w:rsidRPr="00F31504" w:rsidRDefault="00985629" w:rsidP="00442ED2">
            <w:pPr>
              <w:rPr>
                <w:sz w:val="20"/>
                <w:szCs w:val="20"/>
              </w:rPr>
            </w:pPr>
          </w:p>
        </w:tc>
      </w:tr>
      <w:tr w:rsidR="00F31504" w:rsidRPr="00F31504" w14:paraId="4644EF4B" w14:textId="77777777" w:rsidTr="00A41AB6">
        <w:trPr>
          <w:trHeight w:val="390"/>
          <w:jc w:val="center"/>
        </w:trPr>
        <w:tc>
          <w:tcPr>
            <w:tcW w:w="2276" w:type="dxa"/>
            <w:tcBorders>
              <w:top w:val="nil"/>
              <w:left w:val="nil"/>
              <w:bottom w:val="nil"/>
              <w:right w:val="nil"/>
            </w:tcBorders>
            <w:shd w:val="clear" w:color="CCFFCC" w:fill="CCFFFF"/>
            <w:vAlign w:val="bottom"/>
            <w:hideMark/>
          </w:tcPr>
          <w:p w14:paraId="734DA431" w14:textId="77777777" w:rsidR="00985629" w:rsidRPr="00F31504" w:rsidRDefault="00985629" w:rsidP="00442ED2">
            <w:pPr>
              <w:rPr>
                <w:rFonts w:ascii="Arial" w:hAnsi="Arial" w:cs="Arial"/>
                <w:b/>
                <w:bCs/>
                <w:sz w:val="20"/>
                <w:szCs w:val="20"/>
              </w:rPr>
            </w:pPr>
            <w:r w:rsidRPr="00F31504">
              <w:rPr>
                <w:rFonts w:ascii="Arial" w:hAnsi="Arial" w:cs="Arial"/>
                <w:b/>
                <w:bCs/>
                <w:sz w:val="20"/>
                <w:szCs w:val="20"/>
              </w:rPr>
              <w:t xml:space="preserve">Venituri bugetare total </w:t>
            </w:r>
          </w:p>
        </w:tc>
        <w:tc>
          <w:tcPr>
            <w:tcW w:w="1136" w:type="dxa"/>
            <w:tcBorders>
              <w:top w:val="nil"/>
              <w:left w:val="nil"/>
              <w:bottom w:val="nil"/>
              <w:right w:val="nil"/>
            </w:tcBorders>
            <w:shd w:val="clear" w:color="auto" w:fill="auto"/>
            <w:noWrap/>
            <w:vAlign w:val="bottom"/>
            <w:hideMark/>
          </w:tcPr>
          <w:p w14:paraId="04A0E4D0" w14:textId="77777777" w:rsidR="00985629" w:rsidRPr="00F31504" w:rsidRDefault="00985629" w:rsidP="00442ED2">
            <w:pPr>
              <w:jc w:val="right"/>
              <w:rPr>
                <w:rFonts w:ascii="Arial" w:hAnsi="Arial" w:cs="Arial"/>
                <w:b/>
                <w:bCs/>
                <w:sz w:val="20"/>
                <w:szCs w:val="20"/>
              </w:rPr>
            </w:pPr>
            <w:r w:rsidRPr="00F31504">
              <w:rPr>
                <w:rFonts w:ascii="Arial" w:hAnsi="Arial" w:cs="Arial"/>
                <w:b/>
                <w:bCs/>
                <w:sz w:val="20"/>
                <w:szCs w:val="20"/>
              </w:rPr>
              <w:t>100,0</w:t>
            </w:r>
          </w:p>
        </w:tc>
        <w:tc>
          <w:tcPr>
            <w:tcW w:w="1296" w:type="dxa"/>
            <w:tcBorders>
              <w:top w:val="nil"/>
              <w:left w:val="nil"/>
              <w:bottom w:val="nil"/>
              <w:right w:val="nil"/>
            </w:tcBorders>
            <w:shd w:val="clear" w:color="auto" w:fill="auto"/>
            <w:noWrap/>
            <w:vAlign w:val="bottom"/>
            <w:hideMark/>
          </w:tcPr>
          <w:p w14:paraId="2B76C087" w14:textId="77777777" w:rsidR="00985629" w:rsidRPr="00F31504" w:rsidRDefault="00985629" w:rsidP="00442ED2">
            <w:pPr>
              <w:jc w:val="right"/>
              <w:rPr>
                <w:rFonts w:ascii="Arial" w:hAnsi="Arial" w:cs="Arial"/>
                <w:b/>
                <w:bCs/>
                <w:sz w:val="20"/>
                <w:szCs w:val="20"/>
              </w:rPr>
            </w:pPr>
            <w:r w:rsidRPr="00F31504">
              <w:rPr>
                <w:rFonts w:ascii="Arial" w:hAnsi="Arial" w:cs="Arial"/>
                <w:b/>
                <w:bCs/>
                <w:sz w:val="20"/>
                <w:szCs w:val="20"/>
              </w:rPr>
              <w:t>387.737</w:t>
            </w:r>
          </w:p>
        </w:tc>
        <w:tc>
          <w:tcPr>
            <w:tcW w:w="1216" w:type="dxa"/>
            <w:tcBorders>
              <w:top w:val="nil"/>
              <w:left w:val="nil"/>
              <w:bottom w:val="nil"/>
              <w:right w:val="nil"/>
            </w:tcBorders>
            <w:shd w:val="clear" w:color="auto" w:fill="auto"/>
            <w:noWrap/>
            <w:vAlign w:val="bottom"/>
            <w:hideMark/>
          </w:tcPr>
          <w:p w14:paraId="05C4C108" w14:textId="77777777" w:rsidR="00985629" w:rsidRPr="00F31504" w:rsidRDefault="00985629" w:rsidP="00442ED2">
            <w:pPr>
              <w:jc w:val="right"/>
              <w:rPr>
                <w:rFonts w:ascii="Arial" w:hAnsi="Arial" w:cs="Arial"/>
                <w:b/>
                <w:bCs/>
                <w:sz w:val="20"/>
                <w:szCs w:val="20"/>
              </w:rPr>
            </w:pPr>
            <w:r w:rsidRPr="00F31504">
              <w:rPr>
                <w:rFonts w:ascii="Arial" w:hAnsi="Arial" w:cs="Arial"/>
                <w:b/>
                <w:bCs/>
                <w:sz w:val="20"/>
                <w:szCs w:val="20"/>
              </w:rPr>
              <w:t>100,0</w:t>
            </w:r>
          </w:p>
        </w:tc>
        <w:tc>
          <w:tcPr>
            <w:tcW w:w="1376" w:type="dxa"/>
            <w:tcBorders>
              <w:top w:val="nil"/>
              <w:left w:val="nil"/>
              <w:bottom w:val="nil"/>
              <w:right w:val="nil"/>
            </w:tcBorders>
            <w:shd w:val="clear" w:color="auto" w:fill="auto"/>
            <w:noWrap/>
            <w:vAlign w:val="bottom"/>
            <w:hideMark/>
          </w:tcPr>
          <w:p w14:paraId="682DF60B" w14:textId="77777777" w:rsidR="00985629" w:rsidRPr="00F31504" w:rsidRDefault="00985629" w:rsidP="00442ED2">
            <w:pPr>
              <w:jc w:val="right"/>
              <w:rPr>
                <w:rFonts w:ascii="Arial" w:hAnsi="Arial" w:cs="Arial"/>
                <w:b/>
                <w:bCs/>
                <w:sz w:val="20"/>
                <w:szCs w:val="20"/>
              </w:rPr>
            </w:pPr>
            <w:r w:rsidRPr="00F31504">
              <w:rPr>
                <w:rFonts w:ascii="Arial" w:hAnsi="Arial" w:cs="Arial"/>
                <w:b/>
                <w:bCs/>
                <w:sz w:val="20"/>
                <w:szCs w:val="20"/>
              </w:rPr>
              <w:t>439.986</w:t>
            </w:r>
          </w:p>
        </w:tc>
      </w:tr>
      <w:tr w:rsidR="00F31504" w:rsidRPr="00F31504" w14:paraId="4ADB7635" w14:textId="77777777" w:rsidTr="00A41AB6">
        <w:trPr>
          <w:trHeight w:val="255"/>
          <w:jc w:val="center"/>
        </w:trPr>
        <w:tc>
          <w:tcPr>
            <w:tcW w:w="2276" w:type="dxa"/>
            <w:tcBorders>
              <w:top w:val="nil"/>
              <w:left w:val="nil"/>
              <w:bottom w:val="nil"/>
              <w:right w:val="nil"/>
            </w:tcBorders>
            <w:shd w:val="clear" w:color="CCFFCC" w:fill="CCFFFF"/>
            <w:noWrap/>
            <w:vAlign w:val="bottom"/>
            <w:hideMark/>
          </w:tcPr>
          <w:p w14:paraId="5D9CEE48"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Impozit pe profit                  </w:t>
            </w:r>
          </w:p>
        </w:tc>
        <w:tc>
          <w:tcPr>
            <w:tcW w:w="1136" w:type="dxa"/>
            <w:tcBorders>
              <w:top w:val="nil"/>
              <w:left w:val="nil"/>
              <w:bottom w:val="nil"/>
              <w:right w:val="nil"/>
            </w:tcBorders>
            <w:shd w:val="clear" w:color="auto" w:fill="auto"/>
            <w:noWrap/>
            <w:vAlign w:val="bottom"/>
            <w:hideMark/>
          </w:tcPr>
          <w:p w14:paraId="686E186B"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5,2</w:t>
            </w:r>
          </w:p>
        </w:tc>
        <w:tc>
          <w:tcPr>
            <w:tcW w:w="1296" w:type="dxa"/>
            <w:tcBorders>
              <w:top w:val="nil"/>
              <w:left w:val="nil"/>
              <w:bottom w:val="nil"/>
              <w:right w:val="nil"/>
            </w:tcBorders>
            <w:shd w:val="clear" w:color="auto" w:fill="auto"/>
            <w:noWrap/>
            <w:vAlign w:val="bottom"/>
            <w:hideMark/>
          </w:tcPr>
          <w:p w14:paraId="62ABC006"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20.062</w:t>
            </w:r>
          </w:p>
        </w:tc>
        <w:tc>
          <w:tcPr>
            <w:tcW w:w="1216" w:type="dxa"/>
            <w:tcBorders>
              <w:top w:val="nil"/>
              <w:left w:val="nil"/>
              <w:bottom w:val="nil"/>
              <w:right w:val="nil"/>
            </w:tcBorders>
            <w:shd w:val="clear" w:color="auto" w:fill="auto"/>
            <w:noWrap/>
            <w:vAlign w:val="bottom"/>
            <w:hideMark/>
          </w:tcPr>
          <w:p w14:paraId="71F2896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4,9</w:t>
            </w:r>
          </w:p>
        </w:tc>
        <w:tc>
          <w:tcPr>
            <w:tcW w:w="1376" w:type="dxa"/>
            <w:tcBorders>
              <w:top w:val="nil"/>
              <w:left w:val="nil"/>
              <w:bottom w:val="nil"/>
              <w:right w:val="nil"/>
            </w:tcBorders>
            <w:shd w:val="clear" w:color="auto" w:fill="auto"/>
            <w:noWrap/>
            <w:vAlign w:val="bottom"/>
            <w:hideMark/>
          </w:tcPr>
          <w:p w14:paraId="008D6154"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21.582</w:t>
            </w:r>
          </w:p>
        </w:tc>
      </w:tr>
      <w:tr w:rsidR="00F31504" w:rsidRPr="00F31504" w14:paraId="26E02BE9" w14:textId="77777777" w:rsidTr="00A41AB6">
        <w:trPr>
          <w:trHeight w:val="375"/>
          <w:jc w:val="center"/>
        </w:trPr>
        <w:tc>
          <w:tcPr>
            <w:tcW w:w="2276" w:type="dxa"/>
            <w:tcBorders>
              <w:top w:val="nil"/>
              <w:left w:val="nil"/>
              <w:bottom w:val="nil"/>
              <w:right w:val="nil"/>
            </w:tcBorders>
            <w:shd w:val="clear" w:color="CCFFCC" w:fill="CCFFFF"/>
            <w:vAlign w:val="bottom"/>
            <w:hideMark/>
          </w:tcPr>
          <w:p w14:paraId="6052ACEA" w14:textId="77777777" w:rsidR="00985629" w:rsidRPr="00F31504" w:rsidRDefault="00985629" w:rsidP="00442ED2">
            <w:pPr>
              <w:rPr>
                <w:rFonts w:ascii="Arial" w:hAnsi="Arial" w:cs="Arial"/>
                <w:sz w:val="16"/>
                <w:szCs w:val="16"/>
              </w:rPr>
            </w:pPr>
            <w:r w:rsidRPr="00F31504">
              <w:rPr>
                <w:rFonts w:ascii="Arial" w:hAnsi="Arial" w:cs="Arial"/>
                <w:sz w:val="16"/>
                <w:szCs w:val="16"/>
              </w:rPr>
              <w:t>Impozit pe salarii si venit</w:t>
            </w:r>
          </w:p>
        </w:tc>
        <w:tc>
          <w:tcPr>
            <w:tcW w:w="1136" w:type="dxa"/>
            <w:tcBorders>
              <w:top w:val="nil"/>
              <w:left w:val="nil"/>
              <w:bottom w:val="nil"/>
              <w:right w:val="nil"/>
            </w:tcBorders>
            <w:shd w:val="clear" w:color="auto" w:fill="auto"/>
            <w:noWrap/>
            <w:vAlign w:val="bottom"/>
            <w:hideMark/>
          </w:tcPr>
          <w:p w14:paraId="5EC0744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7,2</w:t>
            </w:r>
          </w:p>
        </w:tc>
        <w:tc>
          <w:tcPr>
            <w:tcW w:w="1296" w:type="dxa"/>
            <w:tcBorders>
              <w:top w:val="nil"/>
              <w:left w:val="nil"/>
              <w:bottom w:val="nil"/>
              <w:right w:val="nil"/>
            </w:tcBorders>
            <w:shd w:val="clear" w:color="auto" w:fill="auto"/>
            <w:noWrap/>
            <w:vAlign w:val="bottom"/>
            <w:hideMark/>
          </w:tcPr>
          <w:p w14:paraId="1838ED5B"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28.020</w:t>
            </w:r>
          </w:p>
        </w:tc>
        <w:tc>
          <w:tcPr>
            <w:tcW w:w="1216" w:type="dxa"/>
            <w:tcBorders>
              <w:top w:val="nil"/>
              <w:left w:val="nil"/>
              <w:bottom w:val="nil"/>
              <w:right w:val="nil"/>
            </w:tcBorders>
            <w:shd w:val="clear" w:color="auto" w:fill="auto"/>
            <w:noWrap/>
            <w:vAlign w:val="bottom"/>
            <w:hideMark/>
          </w:tcPr>
          <w:p w14:paraId="5AF68CAE"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7,2</w:t>
            </w:r>
          </w:p>
        </w:tc>
        <w:tc>
          <w:tcPr>
            <w:tcW w:w="1376" w:type="dxa"/>
            <w:tcBorders>
              <w:top w:val="nil"/>
              <w:left w:val="nil"/>
              <w:bottom w:val="nil"/>
              <w:right w:val="nil"/>
            </w:tcBorders>
            <w:shd w:val="clear" w:color="auto" w:fill="auto"/>
            <w:noWrap/>
            <w:vAlign w:val="bottom"/>
            <w:hideMark/>
          </w:tcPr>
          <w:p w14:paraId="3F7FDA2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31.499</w:t>
            </w:r>
          </w:p>
        </w:tc>
      </w:tr>
      <w:tr w:rsidR="00F31504" w:rsidRPr="00F31504" w14:paraId="13252F46" w14:textId="77777777" w:rsidTr="00A41AB6">
        <w:trPr>
          <w:trHeight w:val="525"/>
          <w:jc w:val="center"/>
        </w:trPr>
        <w:tc>
          <w:tcPr>
            <w:tcW w:w="2276" w:type="dxa"/>
            <w:tcBorders>
              <w:top w:val="nil"/>
              <w:left w:val="nil"/>
              <w:bottom w:val="nil"/>
              <w:right w:val="nil"/>
            </w:tcBorders>
            <w:shd w:val="clear" w:color="CCFFCC" w:fill="CCFFFF"/>
            <w:vAlign w:val="bottom"/>
            <w:hideMark/>
          </w:tcPr>
          <w:p w14:paraId="01015028"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Impozite si taxe pe proprietate              </w:t>
            </w:r>
          </w:p>
        </w:tc>
        <w:tc>
          <w:tcPr>
            <w:tcW w:w="1136" w:type="dxa"/>
            <w:tcBorders>
              <w:top w:val="nil"/>
              <w:left w:val="nil"/>
              <w:bottom w:val="nil"/>
              <w:right w:val="nil"/>
            </w:tcBorders>
            <w:shd w:val="clear" w:color="auto" w:fill="auto"/>
            <w:noWrap/>
            <w:vAlign w:val="bottom"/>
            <w:hideMark/>
          </w:tcPr>
          <w:p w14:paraId="2A6CBF16"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1,7</w:t>
            </w:r>
          </w:p>
        </w:tc>
        <w:tc>
          <w:tcPr>
            <w:tcW w:w="1296" w:type="dxa"/>
            <w:tcBorders>
              <w:top w:val="nil"/>
              <w:left w:val="nil"/>
              <w:bottom w:val="nil"/>
              <w:right w:val="nil"/>
            </w:tcBorders>
            <w:shd w:val="clear" w:color="auto" w:fill="auto"/>
            <w:noWrap/>
            <w:vAlign w:val="bottom"/>
            <w:hideMark/>
          </w:tcPr>
          <w:p w14:paraId="28EB7D7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6.580</w:t>
            </w:r>
          </w:p>
        </w:tc>
        <w:tc>
          <w:tcPr>
            <w:tcW w:w="1216" w:type="dxa"/>
            <w:tcBorders>
              <w:top w:val="nil"/>
              <w:left w:val="nil"/>
              <w:bottom w:val="nil"/>
              <w:right w:val="nil"/>
            </w:tcBorders>
            <w:shd w:val="clear" w:color="auto" w:fill="auto"/>
            <w:noWrap/>
            <w:vAlign w:val="bottom"/>
            <w:hideMark/>
          </w:tcPr>
          <w:p w14:paraId="6D384435"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1,7</w:t>
            </w:r>
          </w:p>
        </w:tc>
        <w:tc>
          <w:tcPr>
            <w:tcW w:w="1376" w:type="dxa"/>
            <w:tcBorders>
              <w:top w:val="nil"/>
              <w:left w:val="nil"/>
              <w:bottom w:val="nil"/>
              <w:right w:val="nil"/>
            </w:tcBorders>
            <w:shd w:val="clear" w:color="auto" w:fill="auto"/>
            <w:noWrap/>
            <w:vAlign w:val="bottom"/>
            <w:hideMark/>
          </w:tcPr>
          <w:p w14:paraId="229D99E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7.468</w:t>
            </w:r>
          </w:p>
        </w:tc>
      </w:tr>
      <w:tr w:rsidR="00F31504" w:rsidRPr="00F31504" w14:paraId="7A19FE7C" w14:textId="77777777" w:rsidTr="00A41AB6">
        <w:trPr>
          <w:trHeight w:val="315"/>
          <w:jc w:val="center"/>
        </w:trPr>
        <w:tc>
          <w:tcPr>
            <w:tcW w:w="2276" w:type="dxa"/>
            <w:tcBorders>
              <w:top w:val="nil"/>
              <w:left w:val="nil"/>
              <w:bottom w:val="nil"/>
              <w:right w:val="nil"/>
            </w:tcBorders>
            <w:shd w:val="clear" w:color="CCFFCC" w:fill="CCFFFF"/>
            <w:noWrap/>
            <w:vAlign w:val="bottom"/>
            <w:hideMark/>
          </w:tcPr>
          <w:p w14:paraId="14933E70"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TVA                                          </w:t>
            </w:r>
          </w:p>
        </w:tc>
        <w:tc>
          <w:tcPr>
            <w:tcW w:w="1136" w:type="dxa"/>
            <w:tcBorders>
              <w:top w:val="nil"/>
              <w:left w:val="nil"/>
              <w:bottom w:val="nil"/>
              <w:right w:val="nil"/>
            </w:tcBorders>
            <w:shd w:val="clear" w:color="auto" w:fill="auto"/>
            <w:noWrap/>
            <w:vAlign w:val="bottom"/>
            <w:hideMark/>
          </w:tcPr>
          <w:p w14:paraId="6FCF1664"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20,5</w:t>
            </w:r>
          </w:p>
        </w:tc>
        <w:tc>
          <w:tcPr>
            <w:tcW w:w="1296" w:type="dxa"/>
            <w:tcBorders>
              <w:top w:val="nil"/>
              <w:left w:val="nil"/>
              <w:bottom w:val="nil"/>
              <w:right w:val="nil"/>
            </w:tcBorders>
            <w:shd w:val="clear" w:color="auto" w:fill="auto"/>
            <w:noWrap/>
            <w:vAlign w:val="bottom"/>
            <w:hideMark/>
          </w:tcPr>
          <w:p w14:paraId="769AF40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79.592</w:t>
            </w:r>
          </w:p>
        </w:tc>
        <w:tc>
          <w:tcPr>
            <w:tcW w:w="1216" w:type="dxa"/>
            <w:tcBorders>
              <w:top w:val="nil"/>
              <w:left w:val="nil"/>
              <w:bottom w:val="nil"/>
              <w:right w:val="nil"/>
            </w:tcBorders>
            <w:shd w:val="clear" w:color="auto" w:fill="auto"/>
            <w:noWrap/>
            <w:vAlign w:val="bottom"/>
            <w:hideMark/>
          </w:tcPr>
          <w:p w14:paraId="318FF055"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20,8</w:t>
            </w:r>
          </w:p>
        </w:tc>
        <w:tc>
          <w:tcPr>
            <w:tcW w:w="1376" w:type="dxa"/>
            <w:tcBorders>
              <w:top w:val="nil"/>
              <w:left w:val="nil"/>
              <w:bottom w:val="nil"/>
              <w:right w:val="nil"/>
            </w:tcBorders>
            <w:shd w:val="clear" w:color="auto" w:fill="auto"/>
            <w:noWrap/>
            <w:vAlign w:val="bottom"/>
            <w:hideMark/>
          </w:tcPr>
          <w:p w14:paraId="7A03AD3D"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91.693</w:t>
            </w:r>
          </w:p>
        </w:tc>
      </w:tr>
      <w:tr w:rsidR="00F31504" w:rsidRPr="00F31504" w14:paraId="412DF5D4" w14:textId="77777777" w:rsidTr="00A41AB6">
        <w:trPr>
          <w:trHeight w:val="270"/>
          <w:jc w:val="center"/>
        </w:trPr>
        <w:tc>
          <w:tcPr>
            <w:tcW w:w="2276" w:type="dxa"/>
            <w:tcBorders>
              <w:top w:val="nil"/>
              <w:left w:val="nil"/>
              <w:bottom w:val="nil"/>
              <w:right w:val="nil"/>
            </w:tcBorders>
            <w:shd w:val="clear" w:color="CCFFCC" w:fill="CCFFFF"/>
            <w:noWrap/>
            <w:vAlign w:val="bottom"/>
            <w:hideMark/>
          </w:tcPr>
          <w:p w14:paraId="5244C8AB"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 Accize  </w:t>
            </w:r>
          </w:p>
        </w:tc>
        <w:tc>
          <w:tcPr>
            <w:tcW w:w="1136" w:type="dxa"/>
            <w:tcBorders>
              <w:top w:val="nil"/>
              <w:left w:val="nil"/>
              <w:bottom w:val="nil"/>
              <w:right w:val="nil"/>
            </w:tcBorders>
            <w:shd w:val="clear" w:color="auto" w:fill="auto"/>
            <w:noWrap/>
            <w:vAlign w:val="bottom"/>
            <w:hideMark/>
          </w:tcPr>
          <w:p w14:paraId="33D3181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8,9</w:t>
            </w:r>
          </w:p>
        </w:tc>
        <w:tc>
          <w:tcPr>
            <w:tcW w:w="1296" w:type="dxa"/>
            <w:tcBorders>
              <w:top w:val="nil"/>
              <w:left w:val="nil"/>
              <w:bottom w:val="nil"/>
              <w:right w:val="nil"/>
            </w:tcBorders>
            <w:shd w:val="clear" w:color="auto" w:fill="auto"/>
            <w:noWrap/>
            <w:vAlign w:val="bottom"/>
            <w:hideMark/>
          </w:tcPr>
          <w:p w14:paraId="444F3D1C"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34.665</w:t>
            </w:r>
          </w:p>
        </w:tc>
        <w:tc>
          <w:tcPr>
            <w:tcW w:w="1216" w:type="dxa"/>
            <w:tcBorders>
              <w:top w:val="nil"/>
              <w:left w:val="nil"/>
              <w:bottom w:val="nil"/>
              <w:right w:val="nil"/>
            </w:tcBorders>
            <w:shd w:val="clear" w:color="auto" w:fill="auto"/>
            <w:noWrap/>
            <w:vAlign w:val="bottom"/>
            <w:hideMark/>
          </w:tcPr>
          <w:p w14:paraId="2EE83B75"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8,7</w:t>
            </w:r>
          </w:p>
        </w:tc>
        <w:tc>
          <w:tcPr>
            <w:tcW w:w="1376" w:type="dxa"/>
            <w:tcBorders>
              <w:top w:val="nil"/>
              <w:left w:val="nil"/>
              <w:bottom w:val="nil"/>
              <w:right w:val="nil"/>
            </w:tcBorders>
            <w:shd w:val="clear" w:color="auto" w:fill="auto"/>
            <w:noWrap/>
            <w:vAlign w:val="bottom"/>
            <w:hideMark/>
          </w:tcPr>
          <w:p w14:paraId="1E3DBAA4"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38.417</w:t>
            </w:r>
          </w:p>
        </w:tc>
      </w:tr>
      <w:tr w:rsidR="00F31504" w:rsidRPr="00F31504" w14:paraId="5511B5CB" w14:textId="77777777" w:rsidTr="00A41AB6">
        <w:trPr>
          <w:trHeight w:val="525"/>
          <w:jc w:val="center"/>
        </w:trPr>
        <w:tc>
          <w:tcPr>
            <w:tcW w:w="2276" w:type="dxa"/>
            <w:tcBorders>
              <w:top w:val="nil"/>
              <w:left w:val="nil"/>
              <w:bottom w:val="nil"/>
              <w:right w:val="nil"/>
            </w:tcBorders>
            <w:shd w:val="clear" w:color="CCFFCC" w:fill="CCFFFF"/>
            <w:vAlign w:val="bottom"/>
            <w:hideMark/>
          </w:tcPr>
          <w:p w14:paraId="1B3C8E19"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Impozit pe comert exterior si tranzactiile internationale              </w:t>
            </w:r>
          </w:p>
        </w:tc>
        <w:tc>
          <w:tcPr>
            <w:tcW w:w="1136" w:type="dxa"/>
            <w:tcBorders>
              <w:top w:val="nil"/>
              <w:left w:val="nil"/>
              <w:bottom w:val="nil"/>
              <w:right w:val="nil"/>
            </w:tcBorders>
            <w:shd w:val="clear" w:color="auto" w:fill="auto"/>
            <w:noWrap/>
            <w:vAlign w:val="bottom"/>
            <w:hideMark/>
          </w:tcPr>
          <w:p w14:paraId="7D2424E1"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0,4</w:t>
            </w:r>
          </w:p>
        </w:tc>
        <w:tc>
          <w:tcPr>
            <w:tcW w:w="1296" w:type="dxa"/>
            <w:tcBorders>
              <w:top w:val="nil"/>
              <w:left w:val="nil"/>
              <w:bottom w:val="nil"/>
              <w:right w:val="nil"/>
            </w:tcBorders>
            <w:shd w:val="clear" w:color="auto" w:fill="auto"/>
            <w:noWrap/>
            <w:vAlign w:val="bottom"/>
            <w:hideMark/>
          </w:tcPr>
          <w:p w14:paraId="6EA7B6BC"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1.471</w:t>
            </w:r>
          </w:p>
        </w:tc>
        <w:tc>
          <w:tcPr>
            <w:tcW w:w="1216" w:type="dxa"/>
            <w:tcBorders>
              <w:top w:val="nil"/>
              <w:left w:val="nil"/>
              <w:bottom w:val="nil"/>
              <w:right w:val="nil"/>
            </w:tcBorders>
            <w:shd w:val="clear" w:color="auto" w:fill="auto"/>
            <w:noWrap/>
            <w:vAlign w:val="bottom"/>
            <w:hideMark/>
          </w:tcPr>
          <w:p w14:paraId="331A32D3"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0,4</w:t>
            </w:r>
          </w:p>
        </w:tc>
        <w:tc>
          <w:tcPr>
            <w:tcW w:w="1376" w:type="dxa"/>
            <w:tcBorders>
              <w:top w:val="nil"/>
              <w:left w:val="nil"/>
              <w:bottom w:val="nil"/>
              <w:right w:val="nil"/>
            </w:tcBorders>
            <w:shd w:val="clear" w:color="auto" w:fill="auto"/>
            <w:noWrap/>
            <w:vAlign w:val="bottom"/>
            <w:hideMark/>
          </w:tcPr>
          <w:p w14:paraId="0F1C8B1E"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1.678</w:t>
            </w:r>
          </w:p>
        </w:tc>
      </w:tr>
      <w:tr w:rsidR="00F31504" w:rsidRPr="00F31504" w14:paraId="5F53A3BB" w14:textId="77777777" w:rsidTr="00A41AB6">
        <w:trPr>
          <w:trHeight w:val="270"/>
          <w:jc w:val="center"/>
        </w:trPr>
        <w:tc>
          <w:tcPr>
            <w:tcW w:w="2276" w:type="dxa"/>
            <w:tcBorders>
              <w:top w:val="nil"/>
              <w:left w:val="nil"/>
              <w:bottom w:val="nil"/>
              <w:right w:val="nil"/>
            </w:tcBorders>
            <w:shd w:val="clear" w:color="CCFFCC" w:fill="CCFFFF"/>
            <w:vAlign w:val="bottom"/>
            <w:hideMark/>
          </w:tcPr>
          <w:p w14:paraId="237819EB"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Alte venituri fiscale </w:t>
            </w:r>
          </w:p>
        </w:tc>
        <w:tc>
          <w:tcPr>
            <w:tcW w:w="1136" w:type="dxa"/>
            <w:tcBorders>
              <w:top w:val="nil"/>
              <w:left w:val="nil"/>
              <w:bottom w:val="nil"/>
              <w:right w:val="nil"/>
            </w:tcBorders>
            <w:shd w:val="clear" w:color="auto" w:fill="auto"/>
            <w:noWrap/>
            <w:vAlign w:val="bottom"/>
            <w:hideMark/>
          </w:tcPr>
          <w:p w14:paraId="518718CC"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3,8</w:t>
            </w:r>
          </w:p>
        </w:tc>
        <w:tc>
          <w:tcPr>
            <w:tcW w:w="1296" w:type="dxa"/>
            <w:tcBorders>
              <w:top w:val="nil"/>
              <w:left w:val="nil"/>
              <w:bottom w:val="nil"/>
              <w:right w:val="nil"/>
            </w:tcBorders>
            <w:shd w:val="clear" w:color="auto" w:fill="auto"/>
            <w:noWrap/>
            <w:vAlign w:val="bottom"/>
            <w:hideMark/>
          </w:tcPr>
          <w:p w14:paraId="46CF2E70"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14.614</w:t>
            </w:r>
          </w:p>
        </w:tc>
        <w:tc>
          <w:tcPr>
            <w:tcW w:w="1216" w:type="dxa"/>
            <w:tcBorders>
              <w:top w:val="nil"/>
              <w:left w:val="nil"/>
              <w:bottom w:val="nil"/>
              <w:right w:val="nil"/>
            </w:tcBorders>
            <w:shd w:val="clear" w:color="auto" w:fill="auto"/>
            <w:noWrap/>
            <w:vAlign w:val="bottom"/>
            <w:hideMark/>
          </w:tcPr>
          <w:p w14:paraId="153560D9"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4,2</w:t>
            </w:r>
          </w:p>
        </w:tc>
        <w:tc>
          <w:tcPr>
            <w:tcW w:w="1376" w:type="dxa"/>
            <w:tcBorders>
              <w:top w:val="nil"/>
              <w:left w:val="nil"/>
              <w:bottom w:val="nil"/>
              <w:right w:val="nil"/>
            </w:tcBorders>
            <w:shd w:val="clear" w:color="auto" w:fill="auto"/>
            <w:noWrap/>
            <w:vAlign w:val="bottom"/>
            <w:hideMark/>
          </w:tcPr>
          <w:p w14:paraId="3BD1165C"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18.582</w:t>
            </w:r>
          </w:p>
        </w:tc>
      </w:tr>
      <w:tr w:rsidR="00F31504" w:rsidRPr="00F31504" w14:paraId="777FFCE2" w14:textId="77777777" w:rsidTr="00A41AB6">
        <w:trPr>
          <w:trHeight w:val="255"/>
          <w:jc w:val="center"/>
        </w:trPr>
        <w:tc>
          <w:tcPr>
            <w:tcW w:w="2276" w:type="dxa"/>
            <w:tcBorders>
              <w:top w:val="nil"/>
              <w:left w:val="nil"/>
              <w:bottom w:val="nil"/>
              <w:right w:val="nil"/>
            </w:tcBorders>
            <w:shd w:val="clear" w:color="CCFFCC" w:fill="CCFFFF"/>
            <w:noWrap/>
            <w:vAlign w:val="bottom"/>
            <w:hideMark/>
          </w:tcPr>
          <w:p w14:paraId="26BD34BF" w14:textId="77777777" w:rsidR="00985629" w:rsidRPr="00F31504" w:rsidRDefault="00985629" w:rsidP="00442ED2">
            <w:pPr>
              <w:rPr>
                <w:rFonts w:ascii="Arial" w:hAnsi="Arial" w:cs="Arial"/>
                <w:sz w:val="16"/>
                <w:szCs w:val="16"/>
              </w:rPr>
            </w:pPr>
            <w:r w:rsidRPr="00F31504">
              <w:rPr>
                <w:rFonts w:ascii="Arial" w:hAnsi="Arial" w:cs="Arial"/>
                <w:sz w:val="16"/>
                <w:szCs w:val="16"/>
              </w:rPr>
              <w:t>Contributii asigurari sociale</w:t>
            </w:r>
          </w:p>
        </w:tc>
        <w:tc>
          <w:tcPr>
            <w:tcW w:w="1136" w:type="dxa"/>
            <w:tcBorders>
              <w:top w:val="nil"/>
              <w:left w:val="nil"/>
              <w:bottom w:val="nil"/>
              <w:right w:val="nil"/>
            </w:tcBorders>
            <w:shd w:val="clear" w:color="auto" w:fill="auto"/>
            <w:noWrap/>
            <w:vAlign w:val="bottom"/>
            <w:hideMark/>
          </w:tcPr>
          <w:p w14:paraId="439D47DF"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32,5</w:t>
            </w:r>
          </w:p>
        </w:tc>
        <w:tc>
          <w:tcPr>
            <w:tcW w:w="1296" w:type="dxa"/>
            <w:tcBorders>
              <w:top w:val="nil"/>
              <w:left w:val="nil"/>
              <w:bottom w:val="nil"/>
              <w:right w:val="nil"/>
            </w:tcBorders>
            <w:shd w:val="clear" w:color="auto" w:fill="auto"/>
            <w:noWrap/>
            <w:vAlign w:val="bottom"/>
            <w:hideMark/>
          </w:tcPr>
          <w:p w14:paraId="03DB109B"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126.007</w:t>
            </w:r>
          </w:p>
        </w:tc>
        <w:tc>
          <w:tcPr>
            <w:tcW w:w="1216" w:type="dxa"/>
            <w:tcBorders>
              <w:top w:val="nil"/>
              <w:left w:val="nil"/>
              <w:bottom w:val="nil"/>
              <w:right w:val="nil"/>
            </w:tcBorders>
            <w:shd w:val="clear" w:color="auto" w:fill="auto"/>
            <w:noWrap/>
            <w:vAlign w:val="bottom"/>
            <w:hideMark/>
          </w:tcPr>
          <w:p w14:paraId="0618AE94"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31,8</w:t>
            </w:r>
          </w:p>
        </w:tc>
        <w:tc>
          <w:tcPr>
            <w:tcW w:w="1376" w:type="dxa"/>
            <w:tcBorders>
              <w:top w:val="nil"/>
              <w:left w:val="nil"/>
              <w:bottom w:val="nil"/>
              <w:right w:val="nil"/>
            </w:tcBorders>
            <w:shd w:val="clear" w:color="auto" w:fill="auto"/>
            <w:noWrap/>
            <w:vAlign w:val="bottom"/>
            <w:hideMark/>
          </w:tcPr>
          <w:p w14:paraId="7BEE13F1"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140.089</w:t>
            </w:r>
          </w:p>
        </w:tc>
      </w:tr>
      <w:tr w:rsidR="00F31504" w:rsidRPr="00F31504" w14:paraId="3B5FDC0F" w14:textId="77777777" w:rsidTr="00A41AB6">
        <w:trPr>
          <w:trHeight w:val="255"/>
          <w:jc w:val="center"/>
        </w:trPr>
        <w:tc>
          <w:tcPr>
            <w:tcW w:w="2276" w:type="dxa"/>
            <w:tcBorders>
              <w:top w:val="nil"/>
              <w:left w:val="nil"/>
              <w:bottom w:val="nil"/>
              <w:right w:val="nil"/>
            </w:tcBorders>
            <w:shd w:val="clear" w:color="CCFFCC" w:fill="CCFFFF"/>
            <w:noWrap/>
            <w:vAlign w:val="bottom"/>
            <w:hideMark/>
          </w:tcPr>
          <w:p w14:paraId="04155F85"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 Venituri nefiscale                      </w:t>
            </w:r>
          </w:p>
        </w:tc>
        <w:tc>
          <w:tcPr>
            <w:tcW w:w="1136" w:type="dxa"/>
            <w:tcBorders>
              <w:top w:val="nil"/>
              <w:left w:val="nil"/>
              <w:bottom w:val="nil"/>
              <w:right w:val="nil"/>
            </w:tcBorders>
            <w:shd w:val="clear" w:color="auto" w:fill="auto"/>
            <w:noWrap/>
            <w:vAlign w:val="bottom"/>
            <w:hideMark/>
          </w:tcPr>
          <w:p w14:paraId="42FE16B5"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7,5</w:t>
            </w:r>
          </w:p>
        </w:tc>
        <w:tc>
          <w:tcPr>
            <w:tcW w:w="1296" w:type="dxa"/>
            <w:tcBorders>
              <w:top w:val="nil"/>
              <w:left w:val="nil"/>
              <w:bottom w:val="nil"/>
              <w:right w:val="nil"/>
            </w:tcBorders>
            <w:shd w:val="clear" w:color="auto" w:fill="auto"/>
            <w:noWrap/>
            <w:vAlign w:val="bottom"/>
            <w:hideMark/>
          </w:tcPr>
          <w:p w14:paraId="28B9E9BC"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29.145</w:t>
            </w:r>
          </w:p>
        </w:tc>
        <w:tc>
          <w:tcPr>
            <w:tcW w:w="1216" w:type="dxa"/>
            <w:tcBorders>
              <w:top w:val="nil"/>
              <w:left w:val="nil"/>
              <w:bottom w:val="nil"/>
              <w:right w:val="nil"/>
            </w:tcBorders>
            <w:shd w:val="clear" w:color="auto" w:fill="auto"/>
            <w:noWrap/>
            <w:vAlign w:val="bottom"/>
            <w:hideMark/>
          </w:tcPr>
          <w:p w14:paraId="7F488BD0"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6,6</w:t>
            </w:r>
          </w:p>
        </w:tc>
        <w:tc>
          <w:tcPr>
            <w:tcW w:w="1376" w:type="dxa"/>
            <w:tcBorders>
              <w:top w:val="nil"/>
              <w:left w:val="nil"/>
              <w:bottom w:val="nil"/>
              <w:right w:val="nil"/>
            </w:tcBorders>
            <w:shd w:val="clear" w:color="auto" w:fill="auto"/>
            <w:noWrap/>
            <w:vAlign w:val="bottom"/>
            <w:hideMark/>
          </w:tcPr>
          <w:p w14:paraId="1D28A573"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29.113</w:t>
            </w:r>
          </w:p>
        </w:tc>
      </w:tr>
      <w:tr w:rsidR="00F31504" w:rsidRPr="00F31504" w14:paraId="3F9FB618" w14:textId="77777777" w:rsidTr="00A41AB6">
        <w:trPr>
          <w:trHeight w:val="345"/>
          <w:jc w:val="center"/>
        </w:trPr>
        <w:tc>
          <w:tcPr>
            <w:tcW w:w="2276" w:type="dxa"/>
            <w:tcBorders>
              <w:top w:val="nil"/>
              <w:left w:val="nil"/>
              <w:bottom w:val="nil"/>
              <w:right w:val="nil"/>
            </w:tcBorders>
            <w:shd w:val="clear" w:color="CCFFCC" w:fill="CCFFFF"/>
            <w:noWrap/>
            <w:vAlign w:val="bottom"/>
            <w:hideMark/>
          </w:tcPr>
          <w:p w14:paraId="6789F686"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 Venituri din capital    </w:t>
            </w:r>
          </w:p>
        </w:tc>
        <w:tc>
          <w:tcPr>
            <w:tcW w:w="1136" w:type="dxa"/>
            <w:tcBorders>
              <w:top w:val="nil"/>
              <w:left w:val="nil"/>
              <w:bottom w:val="nil"/>
              <w:right w:val="nil"/>
            </w:tcBorders>
            <w:shd w:val="clear" w:color="auto" w:fill="auto"/>
            <w:noWrap/>
            <w:vAlign w:val="bottom"/>
            <w:hideMark/>
          </w:tcPr>
          <w:p w14:paraId="32C37308"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0,3</w:t>
            </w:r>
          </w:p>
        </w:tc>
        <w:tc>
          <w:tcPr>
            <w:tcW w:w="1296" w:type="dxa"/>
            <w:tcBorders>
              <w:top w:val="nil"/>
              <w:left w:val="nil"/>
              <w:bottom w:val="nil"/>
              <w:right w:val="nil"/>
            </w:tcBorders>
            <w:shd w:val="clear" w:color="auto" w:fill="auto"/>
            <w:noWrap/>
            <w:vAlign w:val="bottom"/>
            <w:hideMark/>
          </w:tcPr>
          <w:p w14:paraId="0F20D985"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1.280</w:t>
            </w:r>
          </w:p>
        </w:tc>
        <w:tc>
          <w:tcPr>
            <w:tcW w:w="1216" w:type="dxa"/>
            <w:tcBorders>
              <w:top w:val="nil"/>
              <w:left w:val="nil"/>
              <w:bottom w:val="nil"/>
              <w:right w:val="nil"/>
            </w:tcBorders>
            <w:shd w:val="clear" w:color="auto" w:fill="auto"/>
            <w:noWrap/>
            <w:vAlign w:val="bottom"/>
            <w:hideMark/>
          </w:tcPr>
          <w:p w14:paraId="7A456E19"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0,2</w:t>
            </w:r>
          </w:p>
        </w:tc>
        <w:tc>
          <w:tcPr>
            <w:tcW w:w="1376" w:type="dxa"/>
            <w:tcBorders>
              <w:top w:val="nil"/>
              <w:left w:val="nil"/>
              <w:bottom w:val="nil"/>
              <w:right w:val="nil"/>
            </w:tcBorders>
            <w:shd w:val="clear" w:color="auto" w:fill="auto"/>
            <w:noWrap/>
            <w:vAlign w:val="bottom"/>
            <w:hideMark/>
          </w:tcPr>
          <w:p w14:paraId="549DAA6B"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868</w:t>
            </w:r>
          </w:p>
        </w:tc>
      </w:tr>
      <w:tr w:rsidR="00F31504" w:rsidRPr="00F31504" w14:paraId="40E6720E" w14:textId="77777777" w:rsidTr="00A41AB6">
        <w:trPr>
          <w:trHeight w:val="270"/>
          <w:jc w:val="center"/>
        </w:trPr>
        <w:tc>
          <w:tcPr>
            <w:tcW w:w="2276" w:type="dxa"/>
            <w:tcBorders>
              <w:top w:val="nil"/>
              <w:left w:val="nil"/>
              <w:bottom w:val="single" w:sz="4" w:space="0" w:color="000000"/>
              <w:right w:val="nil"/>
            </w:tcBorders>
            <w:shd w:val="clear" w:color="CCFFCC" w:fill="CCFFFF"/>
            <w:noWrap/>
            <w:vAlign w:val="bottom"/>
            <w:hideMark/>
          </w:tcPr>
          <w:p w14:paraId="6D198DC8" w14:textId="77777777" w:rsidR="00985629" w:rsidRPr="00F31504" w:rsidRDefault="00985629" w:rsidP="00442ED2">
            <w:pPr>
              <w:rPr>
                <w:rFonts w:ascii="Arial" w:hAnsi="Arial" w:cs="Arial"/>
                <w:sz w:val="16"/>
                <w:szCs w:val="16"/>
              </w:rPr>
            </w:pPr>
            <w:r w:rsidRPr="00F31504">
              <w:rPr>
                <w:rFonts w:ascii="Arial" w:hAnsi="Arial" w:cs="Arial"/>
                <w:sz w:val="16"/>
                <w:szCs w:val="16"/>
              </w:rPr>
              <w:t>Sume primite de la UE</w:t>
            </w:r>
          </w:p>
        </w:tc>
        <w:tc>
          <w:tcPr>
            <w:tcW w:w="1136" w:type="dxa"/>
            <w:tcBorders>
              <w:top w:val="nil"/>
              <w:left w:val="nil"/>
              <w:bottom w:val="single" w:sz="4" w:space="0" w:color="000000"/>
              <w:right w:val="nil"/>
            </w:tcBorders>
            <w:shd w:val="clear" w:color="auto" w:fill="auto"/>
            <w:noWrap/>
            <w:vAlign w:val="bottom"/>
            <w:hideMark/>
          </w:tcPr>
          <w:p w14:paraId="08613469"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11,9</w:t>
            </w:r>
          </w:p>
        </w:tc>
        <w:tc>
          <w:tcPr>
            <w:tcW w:w="1296" w:type="dxa"/>
            <w:tcBorders>
              <w:top w:val="nil"/>
              <w:left w:val="nil"/>
              <w:bottom w:val="single" w:sz="4" w:space="0" w:color="000000"/>
              <w:right w:val="nil"/>
            </w:tcBorders>
            <w:shd w:val="clear" w:color="auto" w:fill="auto"/>
            <w:noWrap/>
            <w:vAlign w:val="bottom"/>
            <w:hideMark/>
          </w:tcPr>
          <w:p w14:paraId="14245246"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46.300</w:t>
            </w:r>
          </w:p>
        </w:tc>
        <w:tc>
          <w:tcPr>
            <w:tcW w:w="1216" w:type="dxa"/>
            <w:tcBorders>
              <w:top w:val="nil"/>
              <w:left w:val="nil"/>
              <w:bottom w:val="single" w:sz="4" w:space="0" w:color="000000"/>
              <w:right w:val="nil"/>
            </w:tcBorders>
            <w:shd w:val="clear" w:color="auto" w:fill="auto"/>
            <w:noWrap/>
            <w:vAlign w:val="bottom"/>
            <w:hideMark/>
          </w:tcPr>
          <w:p w14:paraId="50750EC3"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13,4</w:t>
            </w:r>
          </w:p>
        </w:tc>
        <w:tc>
          <w:tcPr>
            <w:tcW w:w="1376" w:type="dxa"/>
            <w:tcBorders>
              <w:top w:val="nil"/>
              <w:left w:val="nil"/>
              <w:bottom w:val="single" w:sz="4" w:space="0" w:color="000000"/>
              <w:right w:val="nil"/>
            </w:tcBorders>
            <w:shd w:val="clear" w:color="auto" w:fill="auto"/>
            <w:noWrap/>
            <w:vAlign w:val="bottom"/>
            <w:hideMark/>
          </w:tcPr>
          <w:p w14:paraId="35C425AF"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59.000</w:t>
            </w:r>
          </w:p>
        </w:tc>
      </w:tr>
    </w:tbl>
    <w:p w14:paraId="63B267DD" w14:textId="77777777" w:rsidR="00985629" w:rsidRPr="005762EF" w:rsidRDefault="00985629" w:rsidP="00985629">
      <w:pPr>
        <w:spacing w:before="120"/>
        <w:jc w:val="both"/>
        <w:rPr>
          <w:rFonts w:ascii="Trebuchet MS" w:hAnsi="Trebuchet MS" w:cstheme="minorHAnsi"/>
          <w:lang w:val="ro-RO" w:eastAsia="ro-RO"/>
        </w:rPr>
      </w:pPr>
    </w:p>
    <w:p w14:paraId="4E476EE3" w14:textId="311856F8" w:rsidR="00985629" w:rsidRPr="005762EF" w:rsidRDefault="00985629" w:rsidP="00A41AB6">
      <w:pPr>
        <w:spacing w:before="120"/>
        <w:jc w:val="center"/>
        <w:rPr>
          <w:rFonts w:ascii="Trebuchet MS" w:hAnsi="Trebuchet MS" w:cstheme="minorHAnsi"/>
          <w:lang w:val="ro-RO" w:eastAsia="ro-RO"/>
        </w:rPr>
      </w:pPr>
      <w:r w:rsidRPr="001E6D68">
        <w:rPr>
          <w:noProof/>
          <w:color w:val="C00000"/>
        </w:rPr>
        <w:drawing>
          <wp:inline distT="0" distB="0" distL="0" distR="0" wp14:anchorId="0DCD45C2" wp14:editId="0A02DCF4">
            <wp:extent cx="4572000" cy="47625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74834E" w14:textId="370D0E00" w:rsidR="000760CA" w:rsidRPr="001E6D68" w:rsidRDefault="00985629" w:rsidP="00A41AB6">
      <w:pPr>
        <w:spacing w:before="120"/>
        <w:jc w:val="center"/>
        <w:rPr>
          <w:rFonts w:ascii="Trebuchet MS" w:hAnsi="Trebuchet MS" w:cstheme="minorHAnsi"/>
          <w:color w:val="C00000"/>
          <w:lang w:val="ro-RO" w:eastAsia="ro-RO"/>
        </w:rPr>
      </w:pPr>
      <w:r w:rsidRPr="001E6D68">
        <w:rPr>
          <w:noProof/>
          <w:color w:val="C00000"/>
        </w:rPr>
        <w:lastRenderedPageBreak/>
        <w:drawing>
          <wp:inline distT="0" distB="0" distL="0" distR="0" wp14:anchorId="0ADEE43B" wp14:editId="23E650D3">
            <wp:extent cx="5010150" cy="402907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9BE1BE" w14:textId="686BCAAD" w:rsidR="005902F9" w:rsidRPr="00F31504" w:rsidRDefault="005902F9" w:rsidP="0002770B">
      <w:pPr>
        <w:widowControl w:val="0"/>
        <w:tabs>
          <w:tab w:val="left" w:pos="9639"/>
        </w:tabs>
        <w:spacing w:before="120"/>
        <w:jc w:val="both"/>
        <w:rPr>
          <w:rFonts w:ascii="Trebuchet MS" w:hAnsi="Trebuchet MS" w:cs="Arial"/>
          <w:lang w:val="ro-RO"/>
        </w:rPr>
      </w:pPr>
    </w:p>
    <w:p w14:paraId="0A4B4A42" w14:textId="77777777" w:rsidR="00A41AB6" w:rsidRPr="00F31504" w:rsidRDefault="00A41AB6" w:rsidP="0002770B">
      <w:pPr>
        <w:widowControl w:val="0"/>
        <w:tabs>
          <w:tab w:val="left" w:pos="9639"/>
        </w:tabs>
        <w:spacing w:before="120"/>
        <w:jc w:val="both"/>
        <w:rPr>
          <w:rFonts w:ascii="Trebuchet MS" w:hAnsi="Trebuchet MS" w:cs="Arial"/>
          <w:lang w:val="ro-RO"/>
        </w:rPr>
      </w:pPr>
    </w:p>
    <w:p w14:paraId="6DFEB2F3" w14:textId="77777777" w:rsidR="002D35C4" w:rsidRPr="00F31504" w:rsidRDefault="00943699" w:rsidP="0002770B">
      <w:pPr>
        <w:widowControl w:val="0"/>
        <w:shd w:val="clear" w:color="auto" w:fill="00B0F0"/>
        <w:tabs>
          <w:tab w:val="left" w:pos="9639"/>
        </w:tabs>
        <w:spacing w:before="120"/>
        <w:jc w:val="both"/>
        <w:rPr>
          <w:rFonts w:ascii="Trebuchet MS" w:hAnsi="Trebuchet MS"/>
          <w:b/>
          <w:lang w:val="ro-RO"/>
        </w:rPr>
      </w:pPr>
      <w:r w:rsidRPr="00F31504">
        <w:rPr>
          <w:rFonts w:ascii="Trebuchet MS" w:hAnsi="Trebuchet MS" w:cs="Arial"/>
          <w:b/>
          <w:lang w:val="ro-RO"/>
        </w:rPr>
        <w:t>4.3 POLITICA DE CHELTUIELI</w:t>
      </w:r>
    </w:p>
    <w:p w14:paraId="5F240FFB" w14:textId="77777777" w:rsidR="00B464B2" w:rsidRPr="00F31504" w:rsidRDefault="00B464B2" w:rsidP="00183488">
      <w:pPr>
        <w:widowControl w:val="0"/>
        <w:spacing w:before="120"/>
        <w:jc w:val="both"/>
        <w:rPr>
          <w:rFonts w:ascii="Trebuchet MS" w:hAnsi="Trebuchet MS" w:cstheme="minorHAnsi"/>
          <w:b/>
          <w:lang w:val="ro-RO"/>
        </w:rPr>
      </w:pPr>
      <w:r w:rsidRPr="00F31504">
        <w:rPr>
          <w:rFonts w:ascii="Trebuchet MS" w:hAnsi="Trebuchet MS" w:cstheme="minorHAnsi"/>
          <w:b/>
          <w:lang w:val="ro-RO"/>
        </w:rPr>
        <w:t xml:space="preserve">Măsuri pe termen mediu </w:t>
      </w:r>
    </w:p>
    <w:p w14:paraId="05860C32" w14:textId="77777777" w:rsidR="00B464B2" w:rsidRPr="00F31504" w:rsidRDefault="00B464B2" w:rsidP="008D7091">
      <w:pPr>
        <w:widowControl w:val="0"/>
        <w:numPr>
          <w:ilvl w:val="0"/>
          <w:numId w:val="177"/>
        </w:numPr>
        <w:spacing w:before="120"/>
        <w:jc w:val="both"/>
        <w:rPr>
          <w:rFonts w:ascii="Trebuchet MS" w:eastAsia="Calibri" w:hAnsi="Trebuchet MS" w:cstheme="minorHAnsi"/>
          <w:b/>
          <w:szCs w:val="22"/>
          <w:lang w:val="ro-RO"/>
        </w:rPr>
      </w:pPr>
      <w:r w:rsidRPr="00F31504">
        <w:rPr>
          <w:rFonts w:ascii="Trebuchet MS" w:eastAsia="Calibri" w:hAnsi="Trebuchet MS" w:cstheme="minorHAnsi"/>
          <w:szCs w:val="22"/>
          <w:lang w:val="ro-RO"/>
        </w:rPr>
        <w:t>Asigurarea unui nivel sustenabil pentru cheltuielile cu salariile şi  pensiile în sectorul public;</w:t>
      </w:r>
    </w:p>
    <w:p w14:paraId="028E7EE2" w14:textId="77777777" w:rsidR="00B464B2" w:rsidRPr="00F31504" w:rsidRDefault="00B464B2" w:rsidP="008D7091">
      <w:pPr>
        <w:widowControl w:val="0"/>
        <w:numPr>
          <w:ilvl w:val="0"/>
          <w:numId w:val="177"/>
        </w:numPr>
        <w:spacing w:before="120"/>
        <w:ind w:left="714" w:hanging="357"/>
        <w:jc w:val="both"/>
        <w:rPr>
          <w:rFonts w:ascii="Trebuchet MS" w:eastAsia="Calibri" w:hAnsi="Trebuchet MS" w:cstheme="minorHAnsi"/>
          <w:b/>
          <w:szCs w:val="22"/>
          <w:lang w:val="ro-RO"/>
        </w:rPr>
      </w:pPr>
      <w:r w:rsidRPr="00F31504">
        <w:rPr>
          <w:rFonts w:ascii="Trebuchet MS" w:eastAsia="Calibri" w:hAnsi="Trebuchet MS" w:cstheme="minorHAnsi"/>
          <w:szCs w:val="22"/>
          <w:lang w:val="ro-RO"/>
        </w:rPr>
        <w:t>Orientarea resurselor disponibile către investiţii publice de antrenare în domeniile: infrastructură, agricultură şi  dezvoltarea rurală, energia şi  tehnologia avansată sustimute, tranziție verde și digitală la care se adaugă resurse din fondurile europene aferente cadrului financiar 2021-2027 si Mecanismului de redresare și reziliență.</w:t>
      </w:r>
    </w:p>
    <w:p w14:paraId="2FA657BA" w14:textId="77777777" w:rsidR="00B464B2" w:rsidRPr="00F31504" w:rsidRDefault="00B464B2" w:rsidP="008D7091">
      <w:pPr>
        <w:widowControl w:val="0"/>
        <w:numPr>
          <w:ilvl w:val="0"/>
          <w:numId w:val="177"/>
        </w:numPr>
        <w:spacing w:before="120"/>
        <w:jc w:val="both"/>
        <w:rPr>
          <w:rFonts w:ascii="Trebuchet MS" w:eastAsia="Calibri" w:hAnsi="Trebuchet MS" w:cstheme="minorHAnsi"/>
          <w:b/>
          <w:szCs w:val="22"/>
          <w:lang w:val="ro-RO"/>
        </w:rPr>
      </w:pPr>
      <w:r w:rsidRPr="00F31504">
        <w:rPr>
          <w:rFonts w:ascii="Trebuchet MS" w:eastAsia="Calibri" w:hAnsi="Trebuchet MS" w:cstheme="minorHAnsi"/>
          <w:szCs w:val="22"/>
          <w:lang w:val="ro-RO" w:eastAsia="ro-RO"/>
        </w:rPr>
        <w:t>Reorientarea cheltuielilor de investiţii publice în vederea realizării unei treceri treptate de la investiţiile finanţate integral din surse naţionale la investiţii cofinanţate din fonduri europene, trasatura care se constată pe toată perioada de referință.</w:t>
      </w:r>
    </w:p>
    <w:p w14:paraId="1B805A2F" w14:textId="77777777" w:rsidR="00B464B2" w:rsidRPr="00F31504" w:rsidRDefault="00B464B2" w:rsidP="008D7091">
      <w:pPr>
        <w:widowControl w:val="0"/>
        <w:numPr>
          <w:ilvl w:val="0"/>
          <w:numId w:val="177"/>
        </w:numPr>
        <w:spacing w:before="120"/>
        <w:jc w:val="both"/>
        <w:rPr>
          <w:rFonts w:ascii="Trebuchet MS" w:eastAsia="Calibri" w:hAnsi="Trebuchet MS" w:cstheme="minorHAnsi"/>
          <w:b/>
          <w:szCs w:val="22"/>
          <w:lang w:val="ro-RO"/>
        </w:rPr>
      </w:pPr>
      <w:r w:rsidRPr="00F31504">
        <w:rPr>
          <w:rFonts w:ascii="Trebuchet MS" w:eastAsia="Calibri" w:hAnsi="Trebuchet MS" w:cstheme="minorHAnsi"/>
          <w:szCs w:val="22"/>
          <w:lang w:val="ro-RO" w:eastAsia="ro-RO"/>
        </w:rPr>
        <w:t>Accelerarea ritmului de cheltuire a fondurilor europene pentru îmbunătăţirea ratei de absorbţie  și operaționalozarea PNRR.</w:t>
      </w:r>
    </w:p>
    <w:p w14:paraId="26107EDD" w14:textId="4E27C414" w:rsidR="00B464B2" w:rsidRPr="00F31504" w:rsidRDefault="00B464B2" w:rsidP="008D7091">
      <w:pPr>
        <w:widowControl w:val="0"/>
        <w:numPr>
          <w:ilvl w:val="0"/>
          <w:numId w:val="177"/>
        </w:numPr>
        <w:spacing w:before="120"/>
        <w:ind w:left="714" w:hanging="357"/>
        <w:jc w:val="both"/>
        <w:rPr>
          <w:rFonts w:ascii="Trebuchet MS" w:eastAsia="Calibri" w:hAnsi="Trebuchet MS" w:cstheme="minorHAnsi"/>
          <w:b/>
          <w:szCs w:val="22"/>
          <w:lang w:val="ro-RO"/>
        </w:rPr>
      </w:pPr>
      <w:r w:rsidRPr="00F31504">
        <w:rPr>
          <w:rFonts w:ascii="Trebuchet MS" w:eastAsia="Calibri" w:hAnsi="Trebuchet MS" w:cstheme="minorHAnsi"/>
          <w:szCs w:val="22"/>
          <w:lang w:val="ro-RO" w:eastAsia="ro-RO"/>
        </w:rPr>
        <w:t>Continuarea finanţării schemelor de ajutor de stat şi în perioada 2022-2024, pentru a contribui la  crearea de noi locuri de muncă, realizarea de investiţii care utilizează tehnologii noi, obţinerea de produse, servicii, tehnologii inovative, cu efecte asupra cre</w:t>
      </w:r>
      <w:r w:rsidR="005762EF">
        <w:rPr>
          <w:rFonts w:ascii="Trebuchet MS" w:eastAsia="Calibri" w:hAnsi="Trebuchet MS" w:cstheme="minorHAnsi"/>
          <w:szCs w:val="22"/>
          <w:lang w:val="ro-RO" w:eastAsia="ro-RO"/>
        </w:rPr>
        <w:t xml:space="preserve">şterii economice şi asigurării </w:t>
      </w:r>
      <w:r w:rsidRPr="00F31504">
        <w:rPr>
          <w:rFonts w:ascii="Trebuchet MS" w:eastAsia="Calibri" w:hAnsi="Trebuchet MS" w:cstheme="minorHAnsi"/>
          <w:szCs w:val="22"/>
          <w:lang w:val="ro-RO" w:eastAsia="ro-RO"/>
        </w:rPr>
        <w:t>stabilităţii macroeconomice, ceea ce reflectă o atitudine prietenoasă cu mediul de afaceri.</w:t>
      </w:r>
    </w:p>
    <w:p w14:paraId="61DFAA31" w14:textId="4E844222" w:rsidR="00B464B2" w:rsidRPr="00F31504" w:rsidRDefault="005762EF" w:rsidP="008D7091">
      <w:pPr>
        <w:widowControl w:val="0"/>
        <w:numPr>
          <w:ilvl w:val="0"/>
          <w:numId w:val="177"/>
        </w:numPr>
        <w:spacing w:before="120"/>
        <w:jc w:val="both"/>
        <w:rPr>
          <w:rFonts w:ascii="Trebuchet MS" w:eastAsia="Calibri" w:hAnsi="Trebuchet MS" w:cstheme="minorHAnsi"/>
          <w:szCs w:val="22"/>
          <w:lang w:val="ro-RO"/>
        </w:rPr>
      </w:pPr>
      <w:r>
        <w:rPr>
          <w:rFonts w:ascii="Trebuchet MS" w:eastAsia="Calibri" w:hAnsi="Trebuchet MS" w:cstheme="minorHAnsi"/>
          <w:szCs w:val="22"/>
          <w:lang w:val="ro-RO"/>
        </w:rPr>
        <w:t>Continuarea procesului de eficientizare</w:t>
      </w:r>
      <w:r w:rsidR="00B464B2" w:rsidRPr="00F31504">
        <w:rPr>
          <w:rFonts w:ascii="Trebuchet MS" w:eastAsia="Calibri" w:hAnsi="Trebuchet MS" w:cstheme="minorHAnsi"/>
          <w:szCs w:val="22"/>
          <w:lang w:val="ro-RO"/>
        </w:rPr>
        <w:t xml:space="preserve"> calitativă a cheltuielilor bugetare prin cresterea ponderii cheltuielilor cu finantare din fonduri externe  față de cele din surse naționale, dar si a cheltuielilor de investitii in total cheltuieli bugetare.</w:t>
      </w:r>
    </w:p>
    <w:p w14:paraId="5C9105B2" w14:textId="01BFABAE" w:rsidR="00B464B2" w:rsidRPr="00F31504" w:rsidRDefault="00B464B2" w:rsidP="00183488">
      <w:pPr>
        <w:autoSpaceDE w:val="0"/>
        <w:autoSpaceDN w:val="0"/>
        <w:adjustRightInd w:val="0"/>
        <w:spacing w:before="120"/>
        <w:jc w:val="both"/>
        <w:rPr>
          <w:rFonts w:ascii="Trebuchet MS" w:eastAsia="Calibri" w:hAnsi="Trebuchet MS" w:cstheme="minorHAnsi"/>
          <w:szCs w:val="22"/>
          <w:lang w:val="ro-RO"/>
        </w:rPr>
      </w:pPr>
      <w:r w:rsidRPr="00F31504">
        <w:rPr>
          <w:rFonts w:ascii="Trebuchet MS" w:eastAsia="Calibri" w:hAnsi="Trebuchet MS" w:cstheme="minorHAnsi"/>
          <w:b/>
          <w:szCs w:val="22"/>
          <w:lang w:val="ro-RO"/>
        </w:rPr>
        <w:lastRenderedPageBreak/>
        <w:t xml:space="preserve">Cheltuielile bugetare estimate pentru anul 2022 </w:t>
      </w:r>
      <w:r w:rsidRPr="00F31504">
        <w:rPr>
          <w:rFonts w:ascii="Trebuchet MS" w:eastAsia="Calibri" w:hAnsi="Trebuchet MS" w:cstheme="minorHAnsi"/>
          <w:szCs w:val="22"/>
          <w:lang w:val="ro-RO"/>
        </w:rPr>
        <w:t>sunt în sumă de</w:t>
      </w:r>
      <w:r w:rsidR="00985629" w:rsidRPr="00F31504">
        <w:rPr>
          <w:rFonts w:ascii="Trebuchet MS" w:eastAsia="Calibri" w:hAnsi="Trebuchet MS" w:cstheme="minorHAnsi"/>
          <w:szCs w:val="22"/>
          <w:lang w:val="ro-RO"/>
        </w:rPr>
        <w:t xml:space="preserve"> 516,9</w:t>
      </w:r>
      <w:r w:rsidRPr="00F31504">
        <w:rPr>
          <w:rFonts w:ascii="Trebuchet MS" w:eastAsia="Calibri" w:hAnsi="Trebuchet MS" w:cstheme="minorHAnsi"/>
          <w:szCs w:val="22"/>
          <w:lang w:val="ro-RO"/>
        </w:rPr>
        <w:t xml:space="preserve"> miliarde lei,  în anul 2024  acestea ajung la </w:t>
      </w:r>
      <w:r w:rsidR="0012045B" w:rsidRPr="00F31504">
        <w:rPr>
          <w:rFonts w:ascii="Trebuchet MS" w:eastAsia="Calibri" w:hAnsi="Trebuchet MS" w:cstheme="minorHAnsi"/>
          <w:szCs w:val="22"/>
          <w:lang w:val="ro-RO"/>
        </w:rPr>
        <w:t>575,6</w:t>
      </w:r>
      <w:r w:rsidRPr="00F31504">
        <w:rPr>
          <w:rFonts w:ascii="Trebuchet MS" w:eastAsia="Calibri" w:hAnsi="Trebuchet MS" w:cstheme="minorHAnsi"/>
          <w:szCs w:val="22"/>
          <w:lang w:val="ro-RO"/>
        </w:rPr>
        <w:t xml:space="preserve"> miliarde lei  respectiv</w:t>
      </w:r>
      <w:r w:rsidR="0012045B" w:rsidRPr="00F31504">
        <w:rPr>
          <w:rFonts w:ascii="Trebuchet MS" w:eastAsia="Calibri" w:hAnsi="Trebuchet MS" w:cstheme="minorHAnsi"/>
          <w:szCs w:val="22"/>
          <w:lang w:val="ro-RO"/>
        </w:rPr>
        <w:t xml:space="preserve"> 36,9</w:t>
      </w:r>
      <w:r w:rsidRPr="00F31504">
        <w:rPr>
          <w:rFonts w:ascii="Trebuchet MS" w:eastAsia="Calibri" w:hAnsi="Trebuchet MS" w:cstheme="minorHAnsi"/>
          <w:szCs w:val="22"/>
          <w:lang w:val="ro-RO"/>
        </w:rPr>
        <w:t xml:space="preserve">   % din PIB,  înregistrând o tendință de scădere  ca pondere  în PIB  pe orizontul de referință datorită necesității de reducere a deficitului bugetar.</w:t>
      </w:r>
    </w:p>
    <w:p w14:paraId="42946D15" w14:textId="77777777" w:rsidR="00B464B2" w:rsidRPr="00F31504" w:rsidRDefault="00B464B2" w:rsidP="00183488">
      <w:pPr>
        <w:autoSpaceDE w:val="0"/>
        <w:autoSpaceDN w:val="0"/>
        <w:adjustRightInd w:val="0"/>
        <w:spacing w:before="120"/>
        <w:jc w:val="both"/>
        <w:rPr>
          <w:rFonts w:ascii="Trebuchet MS" w:eastAsia="Calibri" w:hAnsi="Trebuchet MS" w:cstheme="minorHAnsi"/>
          <w:szCs w:val="22"/>
          <w:lang w:val="ro-RO"/>
        </w:rPr>
      </w:pPr>
      <w:r w:rsidRPr="00F31504">
        <w:rPr>
          <w:rFonts w:ascii="Trebuchet MS" w:eastAsia="Calibri" w:hAnsi="Trebuchet MS" w:cstheme="minorHAnsi"/>
          <w:szCs w:val="22"/>
          <w:lang w:val="ro-RO"/>
        </w:rPr>
        <w:t xml:space="preserve">Cea mai mare creștere pe orizontul de referință o înregistrează </w:t>
      </w:r>
      <w:r w:rsidRPr="00F31504">
        <w:rPr>
          <w:rFonts w:ascii="Trebuchet MS" w:eastAsia="Calibri" w:hAnsi="Trebuchet MS" w:cstheme="minorHAnsi"/>
          <w:b/>
          <w:szCs w:val="22"/>
          <w:lang w:val="ro-RO"/>
        </w:rPr>
        <w:t xml:space="preserve">cheltuielile cu asistența socială, </w:t>
      </w:r>
      <w:r w:rsidRPr="00F31504">
        <w:rPr>
          <w:rFonts w:ascii="Trebuchet MS" w:eastAsia="Calibri" w:hAnsi="Trebuchet MS" w:cstheme="minorHAnsi"/>
          <w:szCs w:val="22"/>
          <w:lang w:val="ro-RO"/>
        </w:rPr>
        <w:t>respectiv 12,2 % din PIB in anul 2022, totusi evidentiindu-se o tendinta de scadere pe orizontul de referintă.</w:t>
      </w:r>
    </w:p>
    <w:p w14:paraId="53299C4A" w14:textId="3171FA72" w:rsidR="00B464B2" w:rsidRPr="00F31504" w:rsidRDefault="00B464B2" w:rsidP="00183488">
      <w:pPr>
        <w:autoSpaceDE w:val="0"/>
        <w:autoSpaceDN w:val="0"/>
        <w:adjustRightInd w:val="0"/>
        <w:spacing w:before="120"/>
        <w:jc w:val="both"/>
        <w:rPr>
          <w:rFonts w:ascii="Trebuchet MS" w:eastAsia="Calibri" w:hAnsi="Trebuchet MS" w:cstheme="minorHAnsi"/>
          <w:lang w:val="ro-RO"/>
        </w:rPr>
      </w:pPr>
      <w:r w:rsidRPr="00F31504">
        <w:rPr>
          <w:rFonts w:ascii="Trebuchet MS" w:eastAsia="Calibri" w:hAnsi="Trebuchet MS" w:cstheme="minorHAnsi"/>
          <w:b/>
          <w:lang w:val="ro-RO"/>
        </w:rPr>
        <w:t xml:space="preserve">Cheltuielile de personal </w:t>
      </w:r>
      <w:r w:rsidR="00EA245A">
        <w:rPr>
          <w:rFonts w:ascii="Trebuchet MS" w:eastAsia="Calibri" w:hAnsi="Trebuchet MS" w:cstheme="minorHAnsi"/>
          <w:lang w:val="ro-RO"/>
        </w:rPr>
        <w:t xml:space="preserve">sunt în sumă de 115,4 </w:t>
      </w:r>
      <w:r w:rsidRPr="00F31504">
        <w:rPr>
          <w:rFonts w:ascii="Trebuchet MS" w:eastAsia="Calibri" w:hAnsi="Trebuchet MS" w:cstheme="minorHAnsi"/>
          <w:lang w:val="ro-RO"/>
        </w:rPr>
        <w:t>mil</w:t>
      </w:r>
      <w:r w:rsidR="00EA245A">
        <w:rPr>
          <w:rFonts w:ascii="Trebuchet MS" w:eastAsia="Calibri" w:hAnsi="Trebuchet MS" w:cstheme="minorHAnsi"/>
          <w:lang w:val="ro-RO"/>
        </w:rPr>
        <w:t>irde lei</w:t>
      </w:r>
      <w:r w:rsidRPr="00F31504">
        <w:rPr>
          <w:rFonts w:ascii="Trebuchet MS" w:eastAsia="Calibri" w:hAnsi="Trebuchet MS" w:cstheme="minorHAnsi"/>
          <w:lang w:val="ro-RO"/>
        </w:rPr>
        <w:t xml:space="preserve"> în anul 2022, ajungând în anul 2024 la 120,7  miliarde lei, diminuându-se ca pondere în PIB pe orizontul de referință.</w:t>
      </w:r>
    </w:p>
    <w:p w14:paraId="7E5D9EAB" w14:textId="77777777" w:rsidR="00B464B2" w:rsidRPr="00F31504" w:rsidRDefault="00B464B2" w:rsidP="00183488">
      <w:pPr>
        <w:autoSpaceDE w:val="0"/>
        <w:autoSpaceDN w:val="0"/>
        <w:adjustRightInd w:val="0"/>
        <w:spacing w:before="120"/>
        <w:jc w:val="both"/>
        <w:rPr>
          <w:rFonts w:ascii="Trebuchet MS" w:eastAsia="Calibri" w:hAnsi="Trebuchet MS" w:cstheme="minorHAnsi"/>
          <w:szCs w:val="22"/>
          <w:lang w:val="ro-RO"/>
        </w:rPr>
      </w:pPr>
      <w:r w:rsidRPr="00F31504">
        <w:rPr>
          <w:rFonts w:ascii="Trebuchet MS" w:eastAsia="Calibri" w:hAnsi="Trebuchet MS" w:cstheme="minorHAnsi"/>
          <w:b/>
          <w:szCs w:val="22"/>
          <w:lang w:val="ro-RO"/>
        </w:rPr>
        <w:t xml:space="preserve">Bunurile și serviciile </w:t>
      </w:r>
      <w:r w:rsidRPr="00F31504">
        <w:rPr>
          <w:rFonts w:ascii="Trebuchet MS" w:eastAsia="Calibri" w:hAnsi="Trebuchet MS" w:cstheme="minorHAnsi"/>
          <w:szCs w:val="22"/>
          <w:lang w:val="ro-RO"/>
        </w:rPr>
        <w:t>înregistrează o tendință de scădere pe orizontul de referință, în timp ce cheltuielile cu dobânzile  înregistrează de asemenea o  diminuare  ca pondere în PIB pe perioada 2022-2024.</w:t>
      </w:r>
    </w:p>
    <w:p w14:paraId="689CF384" w14:textId="0643F765" w:rsidR="00B464B2" w:rsidRPr="00F31504" w:rsidRDefault="00B464B2" w:rsidP="00183488">
      <w:pPr>
        <w:widowControl w:val="0"/>
        <w:spacing w:before="120"/>
        <w:jc w:val="both"/>
        <w:rPr>
          <w:rFonts w:ascii="Trebuchet MS" w:hAnsi="Trebuchet MS" w:cstheme="minorHAnsi"/>
          <w:lang w:val="ro-RO" w:eastAsia="zh-CN"/>
        </w:rPr>
      </w:pPr>
      <w:r w:rsidRPr="00F31504">
        <w:rPr>
          <w:rFonts w:ascii="Trebuchet MS" w:eastAsia="Calibri" w:hAnsi="Trebuchet MS" w:cstheme="minorHAnsi"/>
          <w:b/>
          <w:szCs w:val="22"/>
          <w:lang w:val="ro-RO"/>
        </w:rPr>
        <w:t>Cheltuielile cu investițiile</w:t>
      </w:r>
      <w:r w:rsidRPr="00F31504">
        <w:rPr>
          <w:rFonts w:ascii="Trebuchet MS" w:eastAsia="Calibri" w:hAnsi="Trebuchet MS" w:cstheme="minorHAnsi"/>
          <w:szCs w:val="22"/>
          <w:lang w:val="ro-RO"/>
        </w:rPr>
        <w:t xml:space="preserve"> însumează în anul 2024, </w:t>
      </w:r>
      <w:r w:rsidR="0012045B" w:rsidRPr="00F31504">
        <w:rPr>
          <w:rFonts w:ascii="Trebuchet MS" w:eastAsia="Calibri" w:hAnsi="Trebuchet MS" w:cstheme="minorHAnsi"/>
          <w:szCs w:val="22"/>
          <w:lang w:val="ro-RO"/>
        </w:rPr>
        <w:t>119,9</w:t>
      </w:r>
      <w:r w:rsidR="007048AC" w:rsidRPr="00F31504">
        <w:rPr>
          <w:rFonts w:ascii="Trebuchet MS" w:eastAsia="Calibri" w:hAnsi="Trebuchet MS" w:cstheme="minorHAnsi"/>
          <w:szCs w:val="22"/>
          <w:lang w:val="ro-RO"/>
        </w:rPr>
        <w:t xml:space="preserve"> </w:t>
      </w:r>
      <w:r w:rsidRPr="00F31504">
        <w:rPr>
          <w:rFonts w:ascii="Trebuchet MS" w:eastAsia="Calibri" w:hAnsi="Trebuchet MS" w:cstheme="minorHAnsi"/>
          <w:szCs w:val="22"/>
          <w:lang w:val="ro-RO"/>
        </w:rPr>
        <w:t>miliarde lei</w:t>
      </w:r>
      <w:r w:rsidR="0012045B" w:rsidRPr="00F31504">
        <w:rPr>
          <w:rFonts w:ascii="Trebuchet MS" w:eastAsia="Calibri" w:hAnsi="Trebuchet MS" w:cstheme="minorHAnsi"/>
          <w:szCs w:val="22"/>
          <w:lang w:val="ro-RO"/>
        </w:rPr>
        <w:t>, cu tendinta de crestere pe orizontul de referinta.</w:t>
      </w:r>
      <w:r w:rsidRPr="00F31504">
        <w:rPr>
          <w:rFonts w:ascii="Trebuchet MS" w:eastAsia="Calibri" w:hAnsi="Trebuchet MS" w:cstheme="minorHAnsi"/>
          <w:szCs w:val="22"/>
          <w:lang w:val="ro-RO"/>
        </w:rPr>
        <w:t xml:space="preserve"> </w:t>
      </w:r>
    </w:p>
    <w:p w14:paraId="6836F048" w14:textId="417B1A93" w:rsidR="00B464B2" w:rsidRPr="00F31504" w:rsidRDefault="00B464B2" w:rsidP="00183488">
      <w:pPr>
        <w:widowControl w:val="0"/>
        <w:spacing w:before="120"/>
        <w:jc w:val="both"/>
        <w:rPr>
          <w:rFonts w:ascii="Trebuchet MS" w:eastAsia="Calibri" w:hAnsi="Trebuchet MS" w:cstheme="minorHAnsi"/>
          <w:b/>
          <w:szCs w:val="22"/>
          <w:lang w:val="ro-RO"/>
        </w:rPr>
      </w:pPr>
      <w:r w:rsidRPr="00F31504">
        <w:rPr>
          <w:rFonts w:ascii="Trebuchet MS" w:hAnsi="Trebuchet MS" w:cstheme="minorHAnsi"/>
          <w:lang w:val="ro-RO"/>
        </w:rPr>
        <w:t>Cu ponderi mari în total cheltuieli în anul 2022 se situează asistența socială (</w:t>
      </w:r>
      <w:r w:rsidR="0012045B" w:rsidRPr="00F31504">
        <w:rPr>
          <w:rFonts w:ascii="Trebuchet MS" w:hAnsi="Trebuchet MS" w:cstheme="minorHAnsi"/>
          <w:lang w:val="ro-RO"/>
        </w:rPr>
        <w:t>31,0</w:t>
      </w:r>
      <w:r w:rsidRPr="00F31504">
        <w:rPr>
          <w:rFonts w:ascii="Trebuchet MS" w:hAnsi="Trebuchet MS" w:cstheme="minorHAnsi"/>
          <w:lang w:val="ro-RO"/>
        </w:rPr>
        <w:t>% din total cheltu</w:t>
      </w:r>
      <w:r w:rsidR="007048AC" w:rsidRPr="00F31504">
        <w:rPr>
          <w:rFonts w:ascii="Trebuchet MS" w:hAnsi="Trebuchet MS" w:cstheme="minorHAnsi"/>
          <w:lang w:val="ro-RO"/>
        </w:rPr>
        <w:t>ieli), cheltuieli de personal (</w:t>
      </w:r>
      <w:r w:rsidR="0012045B" w:rsidRPr="00F31504">
        <w:rPr>
          <w:rFonts w:ascii="Trebuchet MS" w:hAnsi="Trebuchet MS" w:cstheme="minorHAnsi"/>
          <w:lang w:val="ro-RO"/>
        </w:rPr>
        <w:t>22,3</w:t>
      </w:r>
      <w:r w:rsidRPr="00F31504">
        <w:rPr>
          <w:rFonts w:ascii="Trebuchet MS" w:hAnsi="Trebuchet MS" w:cstheme="minorHAnsi"/>
          <w:lang w:val="ro-RO"/>
        </w:rPr>
        <w:t>% din total) ș</w:t>
      </w:r>
      <w:r w:rsidR="0012045B" w:rsidRPr="00F31504">
        <w:rPr>
          <w:rFonts w:ascii="Trebuchet MS" w:hAnsi="Trebuchet MS" w:cstheme="minorHAnsi"/>
          <w:lang w:val="ro-RO"/>
        </w:rPr>
        <w:t>i cheltuieli de investiții (17,2</w:t>
      </w:r>
      <w:r w:rsidRPr="00F31504">
        <w:rPr>
          <w:rFonts w:ascii="Trebuchet MS" w:hAnsi="Trebuchet MS" w:cstheme="minorHAnsi"/>
          <w:lang w:val="ro-RO"/>
        </w:rPr>
        <w:t>% din total). Totuși, î</w:t>
      </w:r>
      <w:r w:rsidRPr="00F31504">
        <w:rPr>
          <w:rFonts w:ascii="Trebuchet MS" w:eastAsia="Calibri" w:hAnsi="Trebuchet MS" w:cstheme="minorHAnsi"/>
          <w:szCs w:val="22"/>
          <w:lang w:val="ro-RO"/>
        </w:rPr>
        <w:t xml:space="preserve">n structura cheltuielilor bugetare se constată in perioada 2022-2024 o creștere a ponderii cheltuielilor cu investițiile,  diminuare  a cheltuielilor cu bunurile și serviciile, a cheltuielilor de personal, </w:t>
      </w:r>
      <w:r w:rsidRPr="00F31504">
        <w:rPr>
          <w:rFonts w:ascii="Trebuchet MS" w:eastAsia="Calibri" w:hAnsi="Trebuchet MS" w:cstheme="minorHAnsi"/>
          <w:b/>
          <w:szCs w:val="22"/>
          <w:lang w:val="ro-RO"/>
        </w:rPr>
        <w:t>ceea ce reflectă procesul de eficientizare calitativă a cheltuielilor bugetare.</w:t>
      </w:r>
    </w:p>
    <w:p w14:paraId="1EACF87D" w14:textId="235EB4F1" w:rsidR="001575B1" w:rsidRDefault="001575B1" w:rsidP="00B464B2">
      <w:pPr>
        <w:rPr>
          <w:lang w:val="ro-RO"/>
        </w:rPr>
      </w:pPr>
    </w:p>
    <w:p w14:paraId="0350540D" w14:textId="77777777" w:rsidR="00AF5DC1" w:rsidRPr="00F31504" w:rsidRDefault="00AF5DC1" w:rsidP="00B464B2">
      <w:pPr>
        <w:rPr>
          <w:lang w:val="ro-RO"/>
        </w:rPr>
      </w:pPr>
    </w:p>
    <w:p w14:paraId="6BAF7F9A" w14:textId="77777777" w:rsidR="0068740B" w:rsidRPr="009F3881" w:rsidRDefault="0068740B" w:rsidP="00B464B2">
      <w:pPr>
        <w:rPr>
          <w:lang w:val="ro-RO"/>
        </w:rPr>
      </w:pPr>
    </w:p>
    <w:tbl>
      <w:tblPr>
        <w:tblW w:w="7220" w:type="dxa"/>
        <w:tblLook w:val="04A0" w:firstRow="1" w:lastRow="0" w:firstColumn="1" w:lastColumn="0" w:noHBand="0" w:noVBand="1"/>
      </w:tblPr>
      <w:tblGrid>
        <w:gridCol w:w="2459"/>
        <w:gridCol w:w="1218"/>
        <w:gridCol w:w="939"/>
        <w:gridCol w:w="1305"/>
        <w:gridCol w:w="1451"/>
      </w:tblGrid>
      <w:tr w:rsidR="00985629" w:rsidRPr="00985629" w14:paraId="317E4D28" w14:textId="77777777" w:rsidTr="00985629">
        <w:trPr>
          <w:trHeight w:val="582"/>
        </w:trPr>
        <w:tc>
          <w:tcPr>
            <w:tcW w:w="7220" w:type="dxa"/>
            <w:gridSpan w:val="5"/>
            <w:tcBorders>
              <w:top w:val="nil"/>
              <w:left w:val="nil"/>
              <w:bottom w:val="nil"/>
              <w:right w:val="nil"/>
            </w:tcBorders>
            <w:shd w:val="clear" w:color="000080" w:fill="000080"/>
            <w:vAlign w:val="bottom"/>
            <w:hideMark/>
          </w:tcPr>
          <w:p w14:paraId="05B2A55B" w14:textId="77777777" w:rsidR="00985629" w:rsidRPr="00985629" w:rsidRDefault="00985629" w:rsidP="00985629">
            <w:pPr>
              <w:jc w:val="center"/>
              <w:rPr>
                <w:rFonts w:ascii="Arial" w:hAnsi="Arial" w:cs="Arial"/>
                <w:b/>
                <w:bCs/>
                <w:color w:val="FFFFFF"/>
                <w:sz w:val="20"/>
                <w:szCs w:val="20"/>
              </w:rPr>
            </w:pPr>
            <w:r w:rsidRPr="00985629">
              <w:rPr>
                <w:rFonts w:ascii="Arial" w:hAnsi="Arial" w:cs="Arial"/>
                <w:b/>
                <w:bCs/>
                <w:color w:val="FFFFFF"/>
                <w:sz w:val="20"/>
                <w:szCs w:val="20"/>
              </w:rPr>
              <w:t>Ponderea cheltuielilor in total cheltuieli bugetare pe anii 2021- 2022</w:t>
            </w:r>
          </w:p>
        </w:tc>
      </w:tr>
      <w:tr w:rsidR="00985629" w:rsidRPr="00985629" w14:paraId="0088A037" w14:textId="77777777" w:rsidTr="00985629">
        <w:trPr>
          <w:trHeight w:val="255"/>
        </w:trPr>
        <w:tc>
          <w:tcPr>
            <w:tcW w:w="2459" w:type="dxa"/>
            <w:tcBorders>
              <w:top w:val="nil"/>
              <w:left w:val="nil"/>
              <w:bottom w:val="nil"/>
              <w:right w:val="nil"/>
            </w:tcBorders>
            <w:shd w:val="clear" w:color="000080" w:fill="000080"/>
            <w:noWrap/>
            <w:vAlign w:val="bottom"/>
            <w:hideMark/>
          </w:tcPr>
          <w:p w14:paraId="5562BABE"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218" w:type="dxa"/>
            <w:tcBorders>
              <w:top w:val="nil"/>
              <w:left w:val="nil"/>
              <w:bottom w:val="nil"/>
              <w:right w:val="nil"/>
            </w:tcBorders>
            <w:shd w:val="clear" w:color="000080" w:fill="000080"/>
            <w:noWrap/>
            <w:vAlign w:val="bottom"/>
            <w:hideMark/>
          </w:tcPr>
          <w:p w14:paraId="47A2E23D"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787" w:type="dxa"/>
            <w:tcBorders>
              <w:top w:val="nil"/>
              <w:left w:val="nil"/>
              <w:bottom w:val="nil"/>
              <w:right w:val="nil"/>
            </w:tcBorders>
            <w:shd w:val="clear" w:color="000080" w:fill="000080"/>
            <w:noWrap/>
            <w:vAlign w:val="bottom"/>
            <w:hideMark/>
          </w:tcPr>
          <w:p w14:paraId="4ECE287C"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305" w:type="dxa"/>
            <w:tcBorders>
              <w:top w:val="nil"/>
              <w:left w:val="nil"/>
              <w:bottom w:val="nil"/>
              <w:right w:val="nil"/>
            </w:tcBorders>
            <w:shd w:val="clear" w:color="000080" w:fill="000080"/>
            <w:noWrap/>
            <w:vAlign w:val="bottom"/>
            <w:hideMark/>
          </w:tcPr>
          <w:p w14:paraId="55F3ED38"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451" w:type="dxa"/>
            <w:tcBorders>
              <w:top w:val="nil"/>
              <w:left w:val="nil"/>
              <w:bottom w:val="nil"/>
              <w:right w:val="nil"/>
            </w:tcBorders>
            <w:shd w:val="clear" w:color="000080" w:fill="000080"/>
            <w:noWrap/>
            <w:vAlign w:val="bottom"/>
            <w:hideMark/>
          </w:tcPr>
          <w:p w14:paraId="09E064D3"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r>
      <w:tr w:rsidR="00985629" w:rsidRPr="00985629" w14:paraId="1A25DC81" w14:textId="77777777" w:rsidTr="00985629">
        <w:trPr>
          <w:trHeight w:val="255"/>
        </w:trPr>
        <w:tc>
          <w:tcPr>
            <w:tcW w:w="2459" w:type="dxa"/>
            <w:tcBorders>
              <w:top w:val="nil"/>
              <w:left w:val="nil"/>
              <w:bottom w:val="single" w:sz="4" w:space="0" w:color="000000"/>
              <w:right w:val="nil"/>
            </w:tcBorders>
            <w:shd w:val="clear" w:color="000080" w:fill="000080"/>
            <w:noWrap/>
            <w:vAlign w:val="bottom"/>
            <w:hideMark/>
          </w:tcPr>
          <w:p w14:paraId="1476FBE1"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218" w:type="dxa"/>
            <w:tcBorders>
              <w:top w:val="nil"/>
              <w:left w:val="nil"/>
              <w:bottom w:val="single" w:sz="4" w:space="0" w:color="000000"/>
              <w:right w:val="nil"/>
            </w:tcBorders>
            <w:shd w:val="clear" w:color="000080" w:fill="000080"/>
            <w:noWrap/>
            <w:vAlign w:val="bottom"/>
            <w:hideMark/>
          </w:tcPr>
          <w:p w14:paraId="33A9AC6D"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787" w:type="dxa"/>
            <w:tcBorders>
              <w:top w:val="nil"/>
              <w:left w:val="nil"/>
              <w:bottom w:val="single" w:sz="4" w:space="0" w:color="000000"/>
              <w:right w:val="nil"/>
            </w:tcBorders>
            <w:shd w:val="clear" w:color="000080" w:fill="000080"/>
            <w:noWrap/>
            <w:vAlign w:val="bottom"/>
            <w:hideMark/>
          </w:tcPr>
          <w:p w14:paraId="0F488DBB"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305" w:type="dxa"/>
            <w:tcBorders>
              <w:top w:val="nil"/>
              <w:left w:val="nil"/>
              <w:bottom w:val="single" w:sz="4" w:space="0" w:color="000000"/>
              <w:right w:val="nil"/>
            </w:tcBorders>
            <w:shd w:val="clear" w:color="000080" w:fill="000080"/>
            <w:noWrap/>
            <w:vAlign w:val="bottom"/>
            <w:hideMark/>
          </w:tcPr>
          <w:p w14:paraId="6D71FCA2"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451" w:type="dxa"/>
            <w:tcBorders>
              <w:top w:val="nil"/>
              <w:left w:val="nil"/>
              <w:bottom w:val="single" w:sz="4" w:space="0" w:color="000000"/>
              <w:right w:val="nil"/>
            </w:tcBorders>
            <w:shd w:val="clear" w:color="000080" w:fill="000080"/>
            <w:noWrap/>
            <w:vAlign w:val="bottom"/>
            <w:hideMark/>
          </w:tcPr>
          <w:p w14:paraId="48F5D62A"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xml:space="preserve"> - milioane lei-</w:t>
            </w:r>
          </w:p>
        </w:tc>
      </w:tr>
      <w:tr w:rsidR="00985629" w:rsidRPr="00985629" w14:paraId="37F7BCA3" w14:textId="77777777" w:rsidTr="00985629">
        <w:trPr>
          <w:trHeight w:val="255"/>
        </w:trPr>
        <w:tc>
          <w:tcPr>
            <w:tcW w:w="2459" w:type="dxa"/>
            <w:tcBorders>
              <w:top w:val="nil"/>
              <w:left w:val="nil"/>
              <w:bottom w:val="nil"/>
              <w:right w:val="nil"/>
            </w:tcBorders>
            <w:shd w:val="clear" w:color="CCCCFF" w:fill="99CCFF"/>
            <w:noWrap/>
            <w:vAlign w:val="bottom"/>
            <w:hideMark/>
          </w:tcPr>
          <w:p w14:paraId="39891323" w14:textId="77777777" w:rsidR="00985629" w:rsidRPr="00985629" w:rsidRDefault="00985629" w:rsidP="00985629">
            <w:pPr>
              <w:rPr>
                <w:rFonts w:ascii="Arial" w:hAnsi="Arial" w:cs="Arial"/>
                <w:color w:val="FFFFFF"/>
                <w:sz w:val="20"/>
                <w:szCs w:val="20"/>
              </w:rPr>
            </w:pPr>
            <w:r w:rsidRPr="00985629">
              <w:rPr>
                <w:rFonts w:ascii="Arial" w:hAnsi="Arial" w:cs="Arial"/>
                <w:color w:val="FFFFFF"/>
                <w:sz w:val="20"/>
                <w:szCs w:val="20"/>
              </w:rPr>
              <w:t> </w:t>
            </w:r>
          </w:p>
        </w:tc>
        <w:tc>
          <w:tcPr>
            <w:tcW w:w="2005" w:type="dxa"/>
            <w:gridSpan w:val="2"/>
            <w:tcBorders>
              <w:top w:val="single" w:sz="4" w:space="0" w:color="000000"/>
              <w:left w:val="nil"/>
              <w:bottom w:val="single" w:sz="4" w:space="0" w:color="000000"/>
              <w:right w:val="nil"/>
            </w:tcBorders>
            <w:shd w:val="clear" w:color="CCCCFF" w:fill="99CCFF"/>
            <w:noWrap/>
            <w:vAlign w:val="bottom"/>
            <w:hideMark/>
          </w:tcPr>
          <w:p w14:paraId="5AAFEA20" w14:textId="77777777" w:rsidR="00985629" w:rsidRPr="00985629" w:rsidRDefault="00985629" w:rsidP="00985629">
            <w:pPr>
              <w:jc w:val="center"/>
              <w:rPr>
                <w:rFonts w:ascii="Arial" w:hAnsi="Arial" w:cs="Arial"/>
                <w:b/>
                <w:bCs/>
                <w:sz w:val="20"/>
                <w:szCs w:val="20"/>
              </w:rPr>
            </w:pPr>
            <w:r w:rsidRPr="00985629">
              <w:rPr>
                <w:rFonts w:ascii="Arial" w:hAnsi="Arial" w:cs="Arial"/>
                <w:b/>
                <w:bCs/>
                <w:sz w:val="20"/>
                <w:szCs w:val="20"/>
              </w:rPr>
              <w:t>2021</w:t>
            </w:r>
          </w:p>
        </w:tc>
        <w:tc>
          <w:tcPr>
            <w:tcW w:w="2756" w:type="dxa"/>
            <w:gridSpan w:val="2"/>
            <w:tcBorders>
              <w:top w:val="single" w:sz="4" w:space="0" w:color="000000"/>
              <w:left w:val="nil"/>
              <w:bottom w:val="single" w:sz="4" w:space="0" w:color="000000"/>
              <w:right w:val="nil"/>
            </w:tcBorders>
            <w:shd w:val="clear" w:color="CCCCFF" w:fill="99CCFF"/>
            <w:noWrap/>
            <w:vAlign w:val="bottom"/>
            <w:hideMark/>
          </w:tcPr>
          <w:p w14:paraId="29B5A13F" w14:textId="77777777" w:rsidR="00985629" w:rsidRPr="00985629" w:rsidRDefault="00985629" w:rsidP="00985629">
            <w:pPr>
              <w:jc w:val="center"/>
              <w:rPr>
                <w:rFonts w:ascii="Arial" w:hAnsi="Arial" w:cs="Arial"/>
                <w:b/>
                <w:bCs/>
                <w:sz w:val="20"/>
                <w:szCs w:val="20"/>
              </w:rPr>
            </w:pPr>
            <w:r w:rsidRPr="00985629">
              <w:rPr>
                <w:rFonts w:ascii="Arial" w:hAnsi="Arial" w:cs="Arial"/>
                <w:b/>
                <w:bCs/>
                <w:sz w:val="20"/>
                <w:szCs w:val="20"/>
              </w:rPr>
              <w:t>2022</w:t>
            </w:r>
          </w:p>
        </w:tc>
      </w:tr>
      <w:tr w:rsidR="00985629" w:rsidRPr="00985629" w14:paraId="48F2727F" w14:textId="77777777" w:rsidTr="00985629">
        <w:trPr>
          <w:trHeight w:val="327"/>
        </w:trPr>
        <w:tc>
          <w:tcPr>
            <w:tcW w:w="2459" w:type="dxa"/>
            <w:tcBorders>
              <w:top w:val="nil"/>
              <w:left w:val="nil"/>
              <w:bottom w:val="nil"/>
              <w:right w:val="nil"/>
            </w:tcBorders>
            <w:shd w:val="clear" w:color="CCCCFF" w:fill="99CCFF"/>
            <w:noWrap/>
            <w:vAlign w:val="bottom"/>
            <w:hideMark/>
          </w:tcPr>
          <w:p w14:paraId="360C8F62" w14:textId="77777777" w:rsidR="00985629" w:rsidRPr="00985629" w:rsidRDefault="00985629" w:rsidP="00985629">
            <w:pPr>
              <w:rPr>
                <w:rFonts w:ascii="Arial" w:hAnsi="Arial" w:cs="Arial"/>
                <w:color w:val="FFFFFF"/>
                <w:sz w:val="20"/>
                <w:szCs w:val="20"/>
              </w:rPr>
            </w:pPr>
            <w:r w:rsidRPr="00985629">
              <w:rPr>
                <w:rFonts w:ascii="Arial" w:hAnsi="Arial" w:cs="Arial"/>
                <w:color w:val="FFFFFF"/>
                <w:sz w:val="20"/>
                <w:szCs w:val="20"/>
              </w:rPr>
              <w:t> </w:t>
            </w:r>
          </w:p>
        </w:tc>
        <w:tc>
          <w:tcPr>
            <w:tcW w:w="1218" w:type="dxa"/>
            <w:tcBorders>
              <w:top w:val="nil"/>
              <w:left w:val="nil"/>
              <w:bottom w:val="nil"/>
              <w:right w:val="nil"/>
            </w:tcBorders>
            <w:shd w:val="clear" w:color="CCCCFF" w:fill="99CCFF"/>
            <w:vAlign w:val="bottom"/>
            <w:hideMark/>
          </w:tcPr>
          <w:p w14:paraId="1AE57819" w14:textId="77777777" w:rsidR="00985629" w:rsidRPr="00985629" w:rsidRDefault="00985629" w:rsidP="00985629">
            <w:pPr>
              <w:jc w:val="center"/>
              <w:rPr>
                <w:rFonts w:ascii="Arial" w:hAnsi="Arial" w:cs="Arial"/>
                <w:b/>
                <w:bCs/>
                <w:sz w:val="18"/>
                <w:szCs w:val="18"/>
              </w:rPr>
            </w:pPr>
            <w:r w:rsidRPr="00985629">
              <w:rPr>
                <w:rFonts w:ascii="Arial" w:hAnsi="Arial" w:cs="Arial"/>
                <w:b/>
                <w:bCs/>
                <w:sz w:val="18"/>
                <w:szCs w:val="18"/>
              </w:rPr>
              <w:t>% din total</w:t>
            </w:r>
          </w:p>
        </w:tc>
        <w:tc>
          <w:tcPr>
            <w:tcW w:w="787" w:type="dxa"/>
            <w:tcBorders>
              <w:top w:val="nil"/>
              <w:left w:val="nil"/>
              <w:bottom w:val="nil"/>
              <w:right w:val="nil"/>
            </w:tcBorders>
            <w:shd w:val="clear" w:color="CCCCFF" w:fill="99CCFF"/>
            <w:noWrap/>
            <w:vAlign w:val="bottom"/>
            <w:hideMark/>
          </w:tcPr>
          <w:p w14:paraId="703D1439" w14:textId="77777777" w:rsidR="00985629" w:rsidRPr="00985629" w:rsidRDefault="00985629" w:rsidP="00985629">
            <w:pPr>
              <w:jc w:val="center"/>
              <w:rPr>
                <w:rFonts w:ascii="Arial" w:hAnsi="Arial" w:cs="Arial"/>
                <w:b/>
                <w:bCs/>
                <w:sz w:val="18"/>
                <w:szCs w:val="18"/>
              </w:rPr>
            </w:pPr>
            <w:r w:rsidRPr="00985629">
              <w:rPr>
                <w:rFonts w:ascii="Arial" w:hAnsi="Arial" w:cs="Arial"/>
                <w:b/>
                <w:bCs/>
                <w:sz w:val="18"/>
                <w:szCs w:val="18"/>
              </w:rPr>
              <w:t>Sume</w:t>
            </w:r>
          </w:p>
        </w:tc>
        <w:tc>
          <w:tcPr>
            <w:tcW w:w="1305" w:type="dxa"/>
            <w:tcBorders>
              <w:top w:val="nil"/>
              <w:left w:val="nil"/>
              <w:bottom w:val="nil"/>
              <w:right w:val="nil"/>
            </w:tcBorders>
            <w:shd w:val="clear" w:color="CCCCFF" w:fill="99CCFF"/>
            <w:vAlign w:val="bottom"/>
            <w:hideMark/>
          </w:tcPr>
          <w:p w14:paraId="723DB0EF" w14:textId="77777777" w:rsidR="00985629" w:rsidRPr="00985629" w:rsidRDefault="00985629" w:rsidP="00985629">
            <w:pPr>
              <w:jc w:val="center"/>
              <w:rPr>
                <w:rFonts w:ascii="Arial" w:hAnsi="Arial" w:cs="Arial"/>
                <w:b/>
                <w:bCs/>
                <w:sz w:val="18"/>
                <w:szCs w:val="18"/>
              </w:rPr>
            </w:pPr>
            <w:r w:rsidRPr="00985629">
              <w:rPr>
                <w:rFonts w:ascii="Arial" w:hAnsi="Arial" w:cs="Arial"/>
                <w:b/>
                <w:bCs/>
                <w:sz w:val="18"/>
                <w:szCs w:val="18"/>
              </w:rPr>
              <w:t>% din total</w:t>
            </w:r>
          </w:p>
        </w:tc>
        <w:tc>
          <w:tcPr>
            <w:tcW w:w="1451" w:type="dxa"/>
            <w:tcBorders>
              <w:top w:val="nil"/>
              <w:left w:val="nil"/>
              <w:bottom w:val="nil"/>
              <w:right w:val="nil"/>
            </w:tcBorders>
            <w:shd w:val="clear" w:color="CCCCFF" w:fill="99CCFF"/>
            <w:noWrap/>
            <w:vAlign w:val="bottom"/>
            <w:hideMark/>
          </w:tcPr>
          <w:p w14:paraId="43B9C61F" w14:textId="77777777" w:rsidR="00985629" w:rsidRPr="00985629" w:rsidRDefault="00985629" w:rsidP="00985629">
            <w:pPr>
              <w:jc w:val="center"/>
              <w:rPr>
                <w:rFonts w:ascii="Arial" w:hAnsi="Arial" w:cs="Arial"/>
                <w:b/>
                <w:bCs/>
                <w:sz w:val="18"/>
                <w:szCs w:val="18"/>
              </w:rPr>
            </w:pPr>
            <w:r w:rsidRPr="00985629">
              <w:rPr>
                <w:rFonts w:ascii="Arial" w:hAnsi="Arial" w:cs="Arial"/>
                <w:b/>
                <w:bCs/>
                <w:sz w:val="18"/>
                <w:szCs w:val="18"/>
              </w:rPr>
              <w:t>Sume</w:t>
            </w:r>
          </w:p>
        </w:tc>
      </w:tr>
      <w:tr w:rsidR="00985629" w:rsidRPr="00985629" w14:paraId="4BEF5334" w14:textId="77777777" w:rsidTr="00985629">
        <w:trPr>
          <w:trHeight w:val="255"/>
        </w:trPr>
        <w:tc>
          <w:tcPr>
            <w:tcW w:w="2459" w:type="dxa"/>
            <w:tcBorders>
              <w:top w:val="nil"/>
              <w:left w:val="nil"/>
              <w:bottom w:val="single" w:sz="4" w:space="0" w:color="000000"/>
              <w:right w:val="nil"/>
            </w:tcBorders>
            <w:shd w:val="clear" w:color="CCCCFF" w:fill="99CCFF"/>
            <w:noWrap/>
            <w:vAlign w:val="bottom"/>
            <w:hideMark/>
          </w:tcPr>
          <w:p w14:paraId="181F46CF" w14:textId="77777777" w:rsidR="00985629" w:rsidRPr="00985629" w:rsidRDefault="00985629" w:rsidP="00985629">
            <w:pPr>
              <w:rPr>
                <w:rFonts w:ascii="Arial" w:hAnsi="Arial" w:cs="Arial"/>
                <w:color w:val="FFFFFF"/>
                <w:sz w:val="20"/>
                <w:szCs w:val="20"/>
              </w:rPr>
            </w:pPr>
            <w:r w:rsidRPr="00985629">
              <w:rPr>
                <w:rFonts w:ascii="Arial" w:hAnsi="Arial" w:cs="Arial"/>
                <w:color w:val="FFFFFF"/>
                <w:sz w:val="20"/>
                <w:szCs w:val="20"/>
              </w:rPr>
              <w:t> </w:t>
            </w:r>
          </w:p>
        </w:tc>
        <w:tc>
          <w:tcPr>
            <w:tcW w:w="1218" w:type="dxa"/>
            <w:tcBorders>
              <w:top w:val="nil"/>
              <w:left w:val="nil"/>
              <w:bottom w:val="single" w:sz="4" w:space="0" w:color="000000"/>
              <w:right w:val="nil"/>
            </w:tcBorders>
            <w:shd w:val="clear" w:color="CCCCFF" w:fill="99CCFF"/>
            <w:noWrap/>
            <w:vAlign w:val="bottom"/>
            <w:hideMark/>
          </w:tcPr>
          <w:p w14:paraId="02EC306B" w14:textId="77777777" w:rsidR="00985629" w:rsidRPr="00985629" w:rsidRDefault="00985629" w:rsidP="00985629">
            <w:pPr>
              <w:rPr>
                <w:rFonts w:ascii="Arial" w:hAnsi="Arial" w:cs="Arial"/>
                <w:sz w:val="20"/>
                <w:szCs w:val="20"/>
              </w:rPr>
            </w:pPr>
            <w:r w:rsidRPr="00985629">
              <w:rPr>
                <w:rFonts w:ascii="Arial" w:hAnsi="Arial" w:cs="Arial"/>
                <w:sz w:val="20"/>
                <w:szCs w:val="20"/>
              </w:rPr>
              <w:t> </w:t>
            </w:r>
          </w:p>
        </w:tc>
        <w:tc>
          <w:tcPr>
            <w:tcW w:w="787" w:type="dxa"/>
            <w:tcBorders>
              <w:top w:val="nil"/>
              <w:left w:val="nil"/>
              <w:bottom w:val="single" w:sz="4" w:space="0" w:color="000000"/>
              <w:right w:val="nil"/>
            </w:tcBorders>
            <w:shd w:val="clear" w:color="CCCCFF" w:fill="99CCFF"/>
            <w:noWrap/>
            <w:vAlign w:val="bottom"/>
            <w:hideMark/>
          </w:tcPr>
          <w:p w14:paraId="3A0A3BB5" w14:textId="77777777" w:rsidR="00985629" w:rsidRPr="00985629" w:rsidRDefault="00985629" w:rsidP="00985629">
            <w:pPr>
              <w:rPr>
                <w:rFonts w:ascii="Arial" w:hAnsi="Arial" w:cs="Arial"/>
                <w:sz w:val="20"/>
                <w:szCs w:val="20"/>
              </w:rPr>
            </w:pPr>
            <w:r w:rsidRPr="00985629">
              <w:rPr>
                <w:rFonts w:ascii="Arial" w:hAnsi="Arial" w:cs="Arial"/>
                <w:sz w:val="20"/>
                <w:szCs w:val="20"/>
              </w:rPr>
              <w:t> </w:t>
            </w:r>
          </w:p>
        </w:tc>
        <w:tc>
          <w:tcPr>
            <w:tcW w:w="1305" w:type="dxa"/>
            <w:tcBorders>
              <w:top w:val="nil"/>
              <w:left w:val="nil"/>
              <w:bottom w:val="single" w:sz="4" w:space="0" w:color="000000"/>
              <w:right w:val="nil"/>
            </w:tcBorders>
            <w:shd w:val="clear" w:color="CCCCFF" w:fill="99CCFF"/>
            <w:noWrap/>
            <w:vAlign w:val="bottom"/>
            <w:hideMark/>
          </w:tcPr>
          <w:p w14:paraId="35A1697F" w14:textId="77777777" w:rsidR="00985629" w:rsidRPr="00985629" w:rsidRDefault="00985629" w:rsidP="00985629">
            <w:pPr>
              <w:rPr>
                <w:rFonts w:ascii="Arial" w:hAnsi="Arial" w:cs="Arial"/>
                <w:sz w:val="20"/>
                <w:szCs w:val="20"/>
              </w:rPr>
            </w:pPr>
            <w:r w:rsidRPr="00985629">
              <w:rPr>
                <w:rFonts w:ascii="Arial" w:hAnsi="Arial" w:cs="Arial"/>
                <w:sz w:val="20"/>
                <w:szCs w:val="20"/>
              </w:rPr>
              <w:t> </w:t>
            </w:r>
          </w:p>
        </w:tc>
        <w:tc>
          <w:tcPr>
            <w:tcW w:w="1451" w:type="dxa"/>
            <w:tcBorders>
              <w:top w:val="nil"/>
              <w:left w:val="nil"/>
              <w:bottom w:val="single" w:sz="4" w:space="0" w:color="000000"/>
              <w:right w:val="nil"/>
            </w:tcBorders>
            <w:shd w:val="clear" w:color="CCCCFF" w:fill="99CCFF"/>
            <w:noWrap/>
            <w:vAlign w:val="bottom"/>
            <w:hideMark/>
          </w:tcPr>
          <w:p w14:paraId="0C58F658" w14:textId="77777777" w:rsidR="00985629" w:rsidRPr="00985629" w:rsidRDefault="00985629" w:rsidP="00985629">
            <w:pPr>
              <w:rPr>
                <w:rFonts w:ascii="Arial" w:hAnsi="Arial" w:cs="Arial"/>
                <w:sz w:val="20"/>
                <w:szCs w:val="20"/>
              </w:rPr>
            </w:pPr>
            <w:r w:rsidRPr="00985629">
              <w:rPr>
                <w:rFonts w:ascii="Arial" w:hAnsi="Arial" w:cs="Arial"/>
                <w:sz w:val="20"/>
                <w:szCs w:val="20"/>
              </w:rPr>
              <w:t> </w:t>
            </w:r>
          </w:p>
        </w:tc>
      </w:tr>
      <w:tr w:rsidR="00985629" w:rsidRPr="00985629" w14:paraId="45CCF0FC" w14:textId="77777777" w:rsidTr="00985629">
        <w:trPr>
          <w:trHeight w:val="255"/>
        </w:trPr>
        <w:tc>
          <w:tcPr>
            <w:tcW w:w="2459" w:type="dxa"/>
            <w:tcBorders>
              <w:top w:val="nil"/>
              <w:left w:val="nil"/>
              <w:bottom w:val="nil"/>
              <w:right w:val="nil"/>
            </w:tcBorders>
            <w:shd w:val="clear" w:color="auto" w:fill="auto"/>
            <w:noWrap/>
            <w:vAlign w:val="bottom"/>
            <w:hideMark/>
          </w:tcPr>
          <w:p w14:paraId="3757C570" w14:textId="77777777" w:rsidR="00985629" w:rsidRPr="00985629" w:rsidRDefault="00985629" w:rsidP="00985629">
            <w:pPr>
              <w:rPr>
                <w:rFonts w:ascii="Arial" w:hAnsi="Arial" w:cs="Arial"/>
                <w:sz w:val="20"/>
                <w:szCs w:val="20"/>
              </w:rPr>
            </w:pPr>
          </w:p>
        </w:tc>
        <w:tc>
          <w:tcPr>
            <w:tcW w:w="1218" w:type="dxa"/>
            <w:tcBorders>
              <w:top w:val="nil"/>
              <w:left w:val="nil"/>
              <w:bottom w:val="nil"/>
              <w:right w:val="nil"/>
            </w:tcBorders>
            <w:shd w:val="clear" w:color="auto" w:fill="auto"/>
            <w:noWrap/>
            <w:vAlign w:val="bottom"/>
            <w:hideMark/>
          </w:tcPr>
          <w:p w14:paraId="3D3E2178" w14:textId="77777777" w:rsidR="00985629" w:rsidRPr="00985629" w:rsidRDefault="00985629" w:rsidP="00985629">
            <w:pPr>
              <w:rPr>
                <w:sz w:val="20"/>
                <w:szCs w:val="20"/>
              </w:rPr>
            </w:pPr>
          </w:p>
        </w:tc>
        <w:tc>
          <w:tcPr>
            <w:tcW w:w="787" w:type="dxa"/>
            <w:tcBorders>
              <w:top w:val="nil"/>
              <w:left w:val="nil"/>
              <w:bottom w:val="nil"/>
              <w:right w:val="nil"/>
            </w:tcBorders>
            <w:shd w:val="clear" w:color="auto" w:fill="auto"/>
            <w:noWrap/>
            <w:vAlign w:val="bottom"/>
            <w:hideMark/>
          </w:tcPr>
          <w:p w14:paraId="1396D2E3" w14:textId="77777777" w:rsidR="00985629" w:rsidRPr="00985629" w:rsidRDefault="00985629" w:rsidP="00985629">
            <w:pPr>
              <w:rPr>
                <w:sz w:val="20"/>
                <w:szCs w:val="20"/>
              </w:rPr>
            </w:pPr>
          </w:p>
        </w:tc>
        <w:tc>
          <w:tcPr>
            <w:tcW w:w="1305" w:type="dxa"/>
            <w:tcBorders>
              <w:top w:val="nil"/>
              <w:left w:val="nil"/>
              <w:bottom w:val="nil"/>
              <w:right w:val="nil"/>
            </w:tcBorders>
            <w:shd w:val="clear" w:color="auto" w:fill="auto"/>
            <w:noWrap/>
            <w:vAlign w:val="bottom"/>
            <w:hideMark/>
          </w:tcPr>
          <w:p w14:paraId="1C24FD39" w14:textId="77777777" w:rsidR="00985629" w:rsidRPr="00985629" w:rsidRDefault="00985629" w:rsidP="00985629">
            <w:pPr>
              <w:rPr>
                <w:sz w:val="20"/>
                <w:szCs w:val="20"/>
              </w:rPr>
            </w:pPr>
          </w:p>
        </w:tc>
        <w:tc>
          <w:tcPr>
            <w:tcW w:w="1451" w:type="dxa"/>
            <w:tcBorders>
              <w:top w:val="nil"/>
              <w:left w:val="nil"/>
              <w:bottom w:val="nil"/>
              <w:right w:val="nil"/>
            </w:tcBorders>
            <w:shd w:val="clear" w:color="auto" w:fill="auto"/>
            <w:noWrap/>
            <w:vAlign w:val="bottom"/>
            <w:hideMark/>
          </w:tcPr>
          <w:p w14:paraId="5213345F" w14:textId="77777777" w:rsidR="00985629" w:rsidRPr="00985629" w:rsidRDefault="00985629" w:rsidP="00985629">
            <w:pPr>
              <w:rPr>
                <w:sz w:val="20"/>
                <w:szCs w:val="20"/>
              </w:rPr>
            </w:pPr>
          </w:p>
        </w:tc>
      </w:tr>
      <w:tr w:rsidR="00985629" w:rsidRPr="00985629" w14:paraId="37E0C7BA" w14:textId="77777777" w:rsidTr="00985629">
        <w:trPr>
          <w:trHeight w:val="330"/>
        </w:trPr>
        <w:tc>
          <w:tcPr>
            <w:tcW w:w="2459" w:type="dxa"/>
            <w:tcBorders>
              <w:top w:val="nil"/>
              <w:left w:val="nil"/>
              <w:bottom w:val="nil"/>
              <w:right w:val="nil"/>
            </w:tcBorders>
            <w:shd w:val="clear" w:color="auto" w:fill="auto"/>
            <w:noWrap/>
            <w:vAlign w:val="bottom"/>
            <w:hideMark/>
          </w:tcPr>
          <w:p w14:paraId="6245D088" w14:textId="77777777" w:rsidR="00985629" w:rsidRPr="00985629" w:rsidRDefault="00985629" w:rsidP="00985629">
            <w:pPr>
              <w:rPr>
                <w:rFonts w:ascii="Arial" w:hAnsi="Arial" w:cs="Arial"/>
                <w:b/>
                <w:bCs/>
                <w:sz w:val="18"/>
                <w:szCs w:val="18"/>
              </w:rPr>
            </w:pPr>
            <w:r w:rsidRPr="00985629">
              <w:rPr>
                <w:rFonts w:ascii="Arial" w:hAnsi="Arial" w:cs="Arial"/>
                <w:b/>
                <w:bCs/>
                <w:sz w:val="18"/>
                <w:szCs w:val="18"/>
              </w:rPr>
              <w:t xml:space="preserve">Cheltuieli total </w:t>
            </w:r>
          </w:p>
        </w:tc>
        <w:tc>
          <w:tcPr>
            <w:tcW w:w="1218" w:type="dxa"/>
            <w:tcBorders>
              <w:top w:val="nil"/>
              <w:left w:val="nil"/>
              <w:bottom w:val="nil"/>
              <w:right w:val="nil"/>
            </w:tcBorders>
            <w:shd w:val="clear" w:color="auto" w:fill="auto"/>
            <w:noWrap/>
            <w:vAlign w:val="bottom"/>
            <w:hideMark/>
          </w:tcPr>
          <w:p w14:paraId="2B5DDB35" w14:textId="77777777" w:rsidR="00985629" w:rsidRPr="00985629" w:rsidRDefault="00985629" w:rsidP="00985629">
            <w:pPr>
              <w:jc w:val="right"/>
              <w:rPr>
                <w:rFonts w:ascii="Arial" w:hAnsi="Arial" w:cs="Arial"/>
                <w:b/>
                <w:bCs/>
                <w:sz w:val="20"/>
                <w:szCs w:val="20"/>
              </w:rPr>
            </w:pPr>
            <w:r w:rsidRPr="00985629">
              <w:rPr>
                <w:rFonts w:ascii="Arial" w:hAnsi="Arial" w:cs="Arial"/>
                <w:b/>
                <w:bCs/>
                <w:sz w:val="20"/>
                <w:szCs w:val="20"/>
              </w:rPr>
              <w:t>100,0</w:t>
            </w:r>
          </w:p>
        </w:tc>
        <w:tc>
          <w:tcPr>
            <w:tcW w:w="787" w:type="dxa"/>
            <w:tcBorders>
              <w:top w:val="nil"/>
              <w:left w:val="nil"/>
              <w:bottom w:val="nil"/>
              <w:right w:val="nil"/>
            </w:tcBorders>
            <w:shd w:val="clear" w:color="auto" w:fill="auto"/>
            <w:noWrap/>
            <w:vAlign w:val="bottom"/>
            <w:hideMark/>
          </w:tcPr>
          <w:p w14:paraId="4AAF4603" w14:textId="77777777" w:rsidR="00985629" w:rsidRPr="00985629" w:rsidRDefault="00985629" w:rsidP="00985629">
            <w:pPr>
              <w:jc w:val="right"/>
              <w:rPr>
                <w:rFonts w:ascii="Arial" w:hAnsi="Arial" w:cs="Arial"/>
                <w:b/>
                <w:bCs/>
                <w:sz w:val="20"/>
                <w:szCs w:val="20"/>
              </w:rPr>
            </w:pPr>
            <w:r w:rsidRPr="00985629">
              <w:rPr>
                <w:rFonts w:ascii="Arial" w:hAnsi="Arial" w:cs="Arial"/>
                <w:b/>
                <w:bCs/>
                <w:sz w:val="20"/>
                <w:szCs w:val="20"/>
              </w:rPr>
              <w:t>472.642</w:t>
            </w:r>
          </w:p>
        </w:tc>
        <w:tc>
          <w:tcPr>
            <w:tcW w:w="1305" w:type="dxa"/>
            <w:tcBorders>
              <w:top w:val="nil"/>
              <w:left w:val="nil"/>
              <w:bottom w:val="nil"/>
              <w:right w:val="nil"/>
            </w:tcBorders>
            <w:shd w:val="clear" w:color="auto" w:fill="auto"/>
            <w:noWrap/>
            <w:vAlign w:val="bottom"/>
            <w:hideMark/>
          </w:tcPr>
          <w:p w14:paraId="411DBF0D" w14:textId="77777777" w:rsidR="00985629" w:rsidRPr="00985629" w:rsidRDefault="00985629" w:rsidP="00985629">
            <w:pPr>
              <w:jc w:val="right"/>
              <w:rPr>
                <w:rFonts w:ascii="Arial" w:hAnsi="Arial" w:cs="Arial"/>
                <w:b/>
                <w:bCs/>
                <w:sz w:val="20"/>
                <w:szCs w:val="20"/>
              </w:rPr>
            </w:pPr>
            <w:r w:rsidRPr="00985629">
              <w:rPr>
                <w:rFonts w:ascii="Arial" w:hAnsi="Arial" w:cs="Arial"/>
                <w:b/>
                <w:bCs/>
                <w:sz w:val="20"/>
                <w:szCs w:val="20"/>
              </w:rPr>
              <w:t>100,0</w:t>
            </w:r>
          </w:p>
        </w:tc>
        <w:tc>
          <w:tcPr>
            <w:tcW w:w="1451" w:type="dxa"/>
            <w:tcBorders>
              <w:top w:val="nil"/>
              <w:left w:val="nil"/>
              <w:bottom w:val="nil"/>
              <w:right w:val="nil"/>
            </w:tcBorders>
            <w:shd w:val="clear" w:color="auto" w:fill="auto"/>
            <w:noWrap/>
            <w:vAlign w:val="bottom"/>
            <w:hideMark/>
          </w:tcPr>
          <w:p w14:paraId="2D372705" w14:textId="77777777" w:rsidR="00985629" w:rsidRPr="00985629" w:rsidRDefault="00985629" w:rsidP="00985629">
            <w:pPr>
              <w:jc w:val="right"/>
              <w:rPr>
                <w:rFonts w:ascii="Arial" w:hAnsi="Arial" w:cs="Arial"/>
                <w:b/>
                <w:bCs/>
                <w:sz w:val="20"/>
                <w:szCs w:val="20"/>
              </w:rPr>
            </w:pPr>
            <w:r w:rsidRPr="00985629">
              <w:rPr>
                <w:rFonts w:ascii="Arial" w:hAnsi="Arial" w:cs="Arial"/>
                <w:b/>
                <w:bCs/>
                <w:sz w:val="20"/>
                <w:szCs w:val="20"/>
              </w:rPr>
              <w:t>516.969</w:t>
            </w:r>
          </w:p>
        </w:tc>
      </w:tr>
      <w:tr w:rsidR="00985629" w:rsidRPr="00985629" w14:paraId="022982FD" w14:textId="77777777" w:rsidTr="00985629">
        <w:trPr>
          <w:trHeight w:val="360"/>
        </w:trPr>
        <w:tc>
          <w:tcPr>
            <w:tcW w:w="2459" w:type="dxa"/>
            <w:tcBorders>
              <w:top w:val="nil"/>
              <w:left w:val="nil"/>
              <w:bottom w:val="nil"/>
              <w:right w:val="nil"/>
            </w:tcBorders>
            <w:shd w:val="clear" w:color="auto" w:fill="auto"/>
            <w:vAlign w:val="bottom"/>
            <w:hideMark/>
          </w:tcPr>
          <w:p w14:paraId="455B0D67" w14:textId="77777777" w:rsidR="00985629" w:rsidRPr="00985629" w:rsidRDefault="00985629" w:rsidP="00985629">
            <w:pPr>
              <w:rPr>
                <w:rFonts w:ascii="Arial" w:hAnsi="Arial" w:cs="Arial"/>
                <w:sz w:val="18"/>
                <w:szCs w:val="18"/>
              </w:rPr>
            </w:pPr>
            <w:r w:rsidRPr="00985629">
              <w:rPr>
                <w:rFonts w:ascii="Arial" w:hAnsi="Arial" w:cs="Arial"/>
                <w:sz w:val="18"/>
                <w:szCs w:val="18"/>
              </w:rPr>
              <w:t xml:space="preserve">Cheltuieli de personal   </w:t>
            </w:r>
          </w:p>
        </w:tc>
        <w:tc>
          <w:tcPr>
            <w:tcW w:w="1218" w:type="dxa"/>
            <w:tcBorders>
              <w:top w:val="nil"/>
              <w:left w:val="nil"/>
              <w:bottom w:val="nil"/>
              <w:right w:val="nil"/>
            </w:tcBorders>
            <w:shd w:val="clear" w:color="auto" w:fill="auto"/>
            <w:noWrap/>
            <w:vAlign w:val="bottom"/>
            <w:hideMark/>
          </w:tcPr>
          <w:p w14:paraId="511DF24C"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23,8</w:t>
            </w:r>
          </w:p>
        </w:tc>
        <w:tc>
          <w:tcPr>
            <w:tcW w:w="787" w:type="dxa"/>
            <w:tcBorders>
              <w:top w:val="nil"/>
              <w:left w:val="nil"/>
              <w:bottom w:val="nil"/>
              <w:right w:val="nil"/>
            </w:tcBorders>
            <w:shd w:val="clear" w:color="auto" w:fill="auto"/>
            <w:noWrap/>
            <w:vAlign w:val="bottom"/>
            <w:hideMark/>
          </w:tcPr>
          <w:p w14:paraId="04E52B33"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112.429</w:t>
            </w:r>
          </w:p>
        </w:tc>
        <w:tc>
          <w:tcPr>
            <w:tcW w:w="1305" w:type="dxa"/>
            <w:tcBorders>
              <w:top w:val="nil"/>
              <w:left w:val="nil"/>
              <w:bottom w:val="nil"/>
              <w:right w:val="nil"/>
            </w:tcBorders>
            <w:shd w:val="clear" w:color="auto" w:fill="auto"/>
            <w:noWrap/>
            <w:vAlign w:val="bottom"/>
            <w:hideMark/>
          </w:tcPr>
          <w:p w14:paraId="66B6F1FB"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22,3</w:t>
            </w:r>
          </w:p>
        </w:tc>
        <w:tc>
          <w:tcPr>
            <w:tcW w:w="1451" w:type="dxa"/>
            <w:tcBorders>
              <w:top w:val="nil"/>
              <w:left w:val="nil"/>
              <w:bottom w:val="nil"/>
              <w:right w:val="nil"/>
            </w:tcBorders>
            <w:shd w:val="clear" w:color="auto" w:fill="auto"/>
            <w:noWrap/>
            <w:vAlign w:val="bottom"/>
            <w:hideMark/>
          </w:tcPr>
          <w:p w14:paraId="136E1BB4"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115.407</w:t>
            </w:r>
          </w:p>
        </w:tc>
      </w:tr>
      <w:tr w:rsidR="00985629" w:rsidRPr="00985629" w14:paraId="7A1214D9" w14:textId="77777777" w:rsidTr="00985629">
        <w:trPr>
          <w:trHeight w:val="330"/>
        </w:trPr>
        <w:tc>
          <w:tcPr>
            <w:tcW w:w="2459" w:type="dxa"/>
            <w:tcBorders>
              <w:top w:val="nil"/>
              <w:left w:val="nil"/>
              <w:bottom w:val="nil"/>
              <w:right w:val="nil"/>
            </w:tcBorders>
            <w:shd w:val="clear" w:color="auto" w:fill="auto"/>
            <w:vAlign w:val="bottom"/>
            <w:hideMark/>
          </w:tcPr>
          <w:p w14:paraId="0D92D90A" w14:textId="77777777" w:rsidR="00985629" w:rsidRPr="00985629" w:rsidRDefault="00985629" w:rsidP="00985629">
            <w:pPr>
              <w:rPr>
                <w:rFonts w:ascii="Arial" w:hAnsi="Arial" w:cs="Arial"/>
                <w:sz w:val="18"/>
                <w:szCs w:val="18"/>
              </w:rPr>
            </w:pPr>
            <w:r w:rsidRPr="00985629">
              <w:rPr>
                <w:rFonts w:ascii="Arial" w:hAnsi="Arial" w:cs="Arial"/>
                <w:sz w:val="18"/>
                <w:szCs w:val="18"/>
              </w:rPr>
              <w:t>Bunuri si servicii</w:t>
            </w:r>
          </w:p>
        </w:tc>
        <w:tc>
          <w:tcPr>
            <w:tcW w:w="1218" w:type="dxa"/>
            <w:tcBorders>
              <w:top w:val="nil"/>
              <w:left w:val="nil"/>
              <w:bottom w:val="nil"/>
              <w:right w:val="nil"/>
            </w:tcBorders>
            <w:shd w:val="clear" w:color="auto" w:fill="auto"/>
            <w:noWrap/>
            <w:vAlign w:val="bottom"/>
            <w:hideMark/>
          </w:tcPr>
          <w:p w14:paraId="559CFFCB"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13,3</w:t>
            </w:r>
          </w:p>
        </w:tc>
        <w:tc>
          <w:tcPr>
            <w:tcW w:w="787" w:type="dxa"/>
            <w:tcBorders>
              <w:top w:val="nil"/>
              <w:left w:val="nil"/>
              <w:bottom w:val="nil"/>
              <w:right w:val="nil"/>
            </w:tcBorders>
            <w:shd w:val="clear" w:color="auto" w:fill="auto"/>
            <w:noWrap/>
            <w:vAlign w:val="bottom"/>
            <w:hideMark/>
          </w:tcPr>
          <w:p w14:paraId="030DF135"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62.922</w:t>
            </w:r>
          </w:p>
        </w:tc>
        <w:tc>
          <w:tcPr>
            <w:tcW w:w="1305" w:type="dxa"/>
            <w:tcBorders>
              <w:top w:val="nil"/>
              <w:left w:val="nil"/>
              <w:bottom w:val="nil"/>
              <w:right w:val="nil"/>
            </w:tcBorders>
            <w:shd w:val="clear" w:color="auto" w:fill="auto"/>
            <w:noWrap/>
            <w:vAlign w:val="bottom"/>
            <w:hideMark/>
          </w:tcPr>
          <w:p w14:paraId="48EB254B"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12,9</w:t>
            </w:r>
          </w:p>
        </w:tc>
        <w:tc>
          <w:tcPr>
            <w:tcW w:w="1451" w:type="dxa"/>
            <w:tcBorders>
              <w:top w:val="nil"/>
              <w:left w:val="nil"/>
              <w:bottom w:val="nil"/>
              <w:right w:val="nil"/>
            </w:tcBorders>
            <w:shd w:val="clear" w:color="auto" w:fill="auto"/>
            <w:noWrap/>
            <w:vAlign w:val="bottom"/>
            <w:hideMark/>
          </w:tcPr>
          <w:p w14:paraId="00027A15"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66.569</w:t>
            </w:r>
          </w:p>
        </w:tc>
      </w:tr>
      <w:tr w:rsidR="00985629" w:rsidRPr="00985629" w14:paraId="42CEE346" w14:textId="77777777" w:rsidTr="00985629">
        <w:trPr>
          <w:trHeight w:val="345"/>
        </w:trPr>
        <w:tc>
          <w:tcPr>
            <w:tcW w:w="2459" w:type="dxa"/>
            <w:tcBorders>
              <w:top w:val="nil"/>
              <w:left w:val="nil"/>
              <w:bottom w:val="nil"/>
              <w:right w:val="nil"/>
            </w:tcBorders>
            <w:shd w:val="clear" w:color="auto" w:fill="auto"/>
            <w:vAlign w:val="bottom"/>
            <w:hideMark/>
          </w:tcPr>
          <w:p w14:paraId="22B6C2E5" w14:textId="77777777" w:rsidR="00985629" w:rsidRPr="00985629" w:rsidRDefault="00985629" w:rsidP="00985629">
            <w:pPr>
              <w:rPr>
                <w:rFonts w:ascii="Arial" w:hAnsi="Arial" w:cs="Arial"/>
                <w:sz w:val="18"/>
                <w:szCs w:val="18"/>
              </w:rPr>
            </w:pPr>
            <w:r w:rsidRPr="00985629">
              <w:rPr>
                <w:rFonts w:ascii="Arial" w:hAnsi="Arial" w:cs="Arial"/>
                <w:sz w:val="18"/>
                <w:szCs w:val="18"/>
              </w:rPr>
              <w:t xml:space="preserve">Dobanzi </w:t>
            </w:r>
          </w:p>
        </w:tc>
        <w:tc>
          <w:tcPr>
            <w:tcW w:w="1218" w:type="dxa"/>
            <w:tcBorders>
              <w:top w:val="nil"/>
              <w:left w:val="nil"/>
              <w:bottom w:val="nil"/>
              <w:right w:val="nil"/>
            </w:tcBorders>
            <w:shd w:val="clear" w:color="auto" w:fill="auto"/>
            <w:noWrap/>
            <w:vAlign w:val="bottom"/>
            <w:hideMark/>
          </w:tcPr>
          <w:p w14:paraId="585F8868"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3,9</w:t>
            </w:r>
          </w:p>
        </w:tc>
        <w:tc>
          <w:tcPr>
            <w:tcW w:w="787" w:type="dxa"/>
            <w:tcBorders>
              <w:top w:val="nil"/>
              <w:left w:val="nil"/>
              <w:bottom w:val="nil"/>
              <w:right w:val="nil"/>
            </w:tcBorders>
            <w:shd w:val="clear" w:color="auto" w:fill="auto"/>
            <w:noWrap/>
            <w:vAlign w:val="bottom"/>
            <w:hideMark/>
          </w:tcPr>
          <w:p w14:paraId="6400E6FB"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18.300</w:t>
            </w:r>
          </w:p>
        </w:tc>
        <w:tc>
          <w:tcPr>
            <w:tcW w:w="1305" w:type="dxa"/>
            <w:tcBorders>
              <w:top w:val="nil"/>
              <w:left w:val="nil"/>
              <w:bottom w:val="nil"/>
              <w:right w:val="nil"/>
            </w:tcBorders>
            <w:shd w:val="clear" w:color="auto" w:fill="auto"/>
            <w:noWrap/>
            <w:vAlign w:val="bottom"/>
            <w:hideMark/>
          </w:tcPr>
          <w:p w14:paraId="11AA05ED"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3,9</w:t>
            </w:r>
          </w:p>
        </w:tc>
        <w:tc>
          <w:tcPr>
            <w:tcW w:w="1451" w:type="dxa"/>
            <w:tcBorders>
              <w:top w:val="nil"/>
              <w:left w:val="nil"/>
              <w:bottom w:val="nil"/>
              <w:right w:val="nil"/>
            </w:tcBorders>
            <w:shd w:val="clear" w:color="auto" w:fill="auto"/>
            <w:noWrap/>
            <w:vAlign w:val="bottom"/>
            <w:hideMark/>
          </w:tcPr>
          <w:p w14:paraId="42B2074D"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19.938</w:t>
            </w:r>
          </w:p>
        </w:tc>
      </w:tr>
      <w:tr w:rsidR="00985629" w:rsidRPr="00985629" w14:paraId="7832968D" w14:textId="77777777" w:rsidTr="00985629">
        <w:trPr>
          <w:trHeight w:val="300"/>
        </w:trPr>
        <w:tc>
          <w:tcPr>
            <w:tcW w:w="2459" w:type="dxa"/>
            <w:tcBorders>
              <w:top w:val="nil"/>
              <w:left w:val="nil"/>
              <w:bottom w:val="nil"/>
              <w:right w:val="nil"/>
            </w:tcBorders>
            <w:shd w:val="clear" w:color="auto" w:fill="auto"/>
            <w:noWrap/>
            <w:vAlign w:val="bottom"/>
            <w:hideMark/>
          </w:tcPr>
          <w:p w14:paraId="15F1C727" w14:textId="77777777" w:rsidR="00985629" w:rsidRPr="00985629" w:rsidRDefault="00985629" w:rsidP="00985629">
            <w:pPr>
              <w:rPr>
                <w:rFonts w:ascii="Arial" w:hAnsi="Arial" w:cs="Arial"/>
                <w:sz w:val="18"/>
                <w:szCs w:val="18"/>
              </w:rPr>
            </w:pPr>
            <w:r w:rsidRPr="00985629">
              <w:rPr>
                <w:rFonts w:ascii="Arial" w:hAnsi="Arial" w:cs="Arial"/>
                <w:sz w:val="18"/>
                <w:szCs w:val="18"/>
              </w:rPr>
              <w:t xml:space="preserve">Subventii                                  </w:t>
            </w:r>
          </w:p>
        </w:tc>
        <w:tc>
          <w:tcPr>
            <w:tcW w:w="1218" w:type="dxa"/>
            <w:tcBorders>
              <w:top w:val="nil"/>
              <w:left w:val="nil"/>
              <w:bottom w:val="nil"/>
              <w:right w:val="nil"/>
            </w:tcBorders>
            <w:shd w:val="clear" w:color="auto" w:fill="auto"/>
            <w:noWrap/>
            <w:vAlign w:val="bottom"/>
            <w:hideMark/>
          </w:tcPr>
          <w:p w14:paraId="7771EB05"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1,8</w:t>
            </w:r>
          </w:p>
        </w:tc>
        <w:tc>
          <w:tcPr>
            <w:tcW w:w="787" w:type="dxa"/>
            <w:tcBorders>
              <w:top w:val="nil"/>
              <w:left w:val="nil"/>
              <w:bottom w:val="nil"/>
              <w:right w:val="nil"/>
            </w:tcBorders>
            <w:shd w:val="clear" w:color="auto" w:fill="auto"/>
            <w:noWrap/>
            <w:vAlign w:val="bottom"/>
            <w:hideMark/>
          </w:tcPr>
          <w:p w14:paraId="6852266F"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8.454</w:t>
            </w:r>
          </w:p>
        </w:tc>
        <w:tc>
          <w:tcPr>
            <w:tcW w:w="1305" w:type="dxa"/>
            <w:tcBorders>
              <w:top w:val="nil"/>
              <w:left w:val="nil"/>
              <w:bottom w:val="nil"/>
              <w:right w:val="nil"/>
            </w:tcBorders>
            <w:shd w:val="clear" w:color="auto" w:fill="auto"/>
            <w:noWrap/>
            <w:vAlign w:val="bottom"/>
            <w:hideMark/>
          </w:tcPr>
          <w:p w14:paraId="329967D6"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2,3</w:t>
            </w:r>
          </w:p>
        </w:tc>
        <w:tc>
          <w:tcPr>
            <w:tcW w:w="1451" w:type="dxa"/>
            <w:tcBorders>
              <w:top w:val="nil"/>
              <w:left w:val="nil"/>
              <w:bottom w:val="nil"/>
              <w:right w:val="nil"/>
            </w:tcBorders>
            <w:shd w:val="clear" w:color="auto" w:fill="auto"/>
            <w:noWrap/>
            <w:vAlign w:val="bottom"/>
            <w:hideMark/>
          </w:tcPr>
          <w:p w14:paraId="42314BB8"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12.146</w:t>
            </w:r>
          </w:p>
        </w:tc>
      </w:tr>
      <w:tr w:rsidR="00985629" w:rsidRPr="00985629" w14:paraId="255350C8" w14:textId="77777777" w:rsidTr="00985629">
        <w:trPr>
          <w:trHeight w:val="345"/>
        </w:trPr>
        <w:tc>
          <w:tcPr>
            <w:tcW w:w="2459" w:type="dxa"/>
            <w:tcBorders>
              <w:top w:val="nil"/>
              <w:left w:val="nil"/>
              <w:bottom w:val="nil"/>
              <w:right w:val="nil"/>
            </w:tcBorders>
            <w:shd w:val="clear" w:color="auto" w:fill="auto"/>
            <w:vAlign w:val="bottom"/>
            <w:hideMark/>
          </w:tcPr>
          <w:p w14:paraId="47C68EB7" w14:textId="77777777" w:rsidR="00985629" w:rsidRPr="00985629" w:rsidRDefault="00985629" w:rsidP="00985629">
            <w:pPr>
              <w:rPr>
                <w:rFonts w:ascii="Arial" w:hAnsi="Arial" w:cs="Arial"/>
                <w:sz w:val="18"/>
                <w:szCs w:val="18"/>
              </w:rPr>
            </w:pPr>
            <w:r w:rsidRPr="00985629">
              <w:rPr>
                <w:rFonts w:ascii="Arial" w:hAnsi="Arial" w:cs="Arial"/>
                <w:sz w:val="18"/>
                <w:szCs w:val="18"/>
              </w:rPr>
              <w:t>Asistenta sociala</w:t>
            </w:r>
          </w:p>
        </w:tc>
        <w:tc>
          <w:tcPr>
            <w:tcW w:w="1218" w:type="dxa"/>
            <w:tcBorders>
              <w:top w:val="nil"/>
              <w:left w:val="nil"/>
              <w:bottom w:val="nil"/>
              <w:right w:val="nil"/>
            </w:tcBorders>
            <w:shd w:val="clear" w:color="auto" w:fill="auto"/>
            <w:noWrap/>
            <w:vAlign w:val="bottom"/>
            <w:hideMark/>
          </w:tcPr>
          <w:p w14:paraId="275DE71C"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31,2</w:t>
            </w:r>
          </w:p>
        </w:tc>
        <w:tc>
          <w:tcPr>
            <w:tcW w:w="787" w:type="dxa"/>
            <w:tcBorders>
              <w:top w:val="nil"/>
              <w:left w:val="nil"/>
              <w:bottom w:val="nil"/>
              <w:right w:val="nil"/>
            </w:tcBorders>
            <w:shd w:val="clear" w:color="auto" w:fill="auto"/>
            <w:noWrap/>
            <w:vAlign w:val="bottom"/>
            <w:hideMark/>
          </w:tcPr>
          <w:p w14:paraId="5877F4D6"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147.663</w:t>
            </w:r>
          </w:p>
        </w:tc>
        <w:tc>
          <w:tcPr>
            <w:tcW w:w="1305" w:type="dxa"/>
            <w:tcBorders>
              <w:top w:val="nil"/>
              <w:left w:val="nil"/>
              <w:bottom w:val="nil"/>
              <w:right w:val="nil"/>
            </w:tcBorders>
            <w:shd w:val="clear" w:color="auto" w:fill="auto"/>
            <w:noWrap/>
            <w:vAlign w:val="bottom"/>
            <w:hideMark/>
          </w:tcPr>
          <w:p w14:paraId="0CF8A384"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31,0</w:t>
            </w:r>
          </w:p>
        </w:tc>
        <w:tc>
          <w:tcPr>
            <w:tcW w:w="1451" w:type="dxa"/>
            <w:tcBorders>
              <w:top w:val="nil"/>
              <w:left w:val="nil"/>
              <w:bottom w:val="nil"/>
              <w:right w:val="nil"/>
            </w:tcBorders>
            <w:shd w:val="clear" w:color="auto" w:fill="auto"/>
            <w:noWrap/>
            <w:vAlign w:val="bottom"/>
            <w:hideMark/>
          </w:tcPr>
          <w:p w14:paraId="39A5B667"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160.401</w:t>
            </w:r>
          </w:p>
        </w:tc>
      </w:tr>
      <w:tr w:rsidR="00985629" w:rsidRPr="00985629" w14:paraId="15D68F5B" w14:textId="77777777" w:rsidTr="00985629">
        <w:trPr>
          <w:trHeight w:val="345"/>
        </w:trPr>
        <w:tc>
          <w:tcPr>
            <w:tcW w:w="2459" w:type="dxa"/>
            <w:tcBorders>
              <w:top w:val="nil"/>
              <w:left w:val="nil"/>
              <w:bottom w:val="nil"/>
              <w:right w:val="nil"/>
            </w:tcBorders>
            <w:shd w:val="clear" w:color="auto" w:fill="auto"/>
            <w:vAlign w:val="bottom"/>
            <w:hideMark/>
          </w:tcPr>
          <w:p w14:paraId="084EC773" w14:textId="77777777" w:rsidR="00985629" w:rsidRPr="00985629" w:rsidRDefault="00985629" w:rsidP="00985629">
            <w:pPr>
              <w:rPr>
                <w:rFonts w:ascii="Arial" w:hAnsi="Arial" w:cs="Arial"/>
                <w:sz w:val="18"/>
                <w:szCs w:val="18"/>
              </w:rPr>
            </w:pPr>
            <w:r w:rsidRPr="00985629">
              <w:rPr>
                <w:rFonts w:ascii="Arial" w:hAnsi="Arial" w:cs="Arial"/>
                <w:sz w:val="18"/>
                <w:szCs w:val="18"/>
              </w:rPr>
              <w:t xml:space="preserve">Alte transferuri </w:t>
            </w:r>
          </w:p>
        </w:tc>
        <w:tc>
          <w:tcPr>
            <w:tcW w:w="1218" w:type="dxa"/>
            <w:tcBorders>
              <w:top w:val="nil"/>
              <w:left w:val="nil"/>
              <w:bottom w:val="nil"/>
              <w:right w:val="nil"/>
            </w:tcBorders>
            <w:shd w:val="clear" w:color="auto" w:fill="auto"/>
            <w:noWrap/>
            <w:vAlign w:val="bottom"/>
            <w:hideMark/>
          </w:tcPr>
          <w:p w14:paraId="5146427F"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11,9</w:t>
            </w:r>
          </w:p>
        </w:tc>
        <w:tc>
          <w:tcPr>
            <w:tcW w:w="787" w:type="dxa"/>
            <w:tcBorders>
              <w:top w:val="nil"/>
              <w:left w:val="nil"/>
              <w:bottom w:val="nil"/>
              <w:right w:val="nil"/>
            </w:tcBorders>
            <w:shd w:val="clear" w:color="auto" w:fill="auto"/>
            <w:noWrap/>
            <w:vAlign w:val="bottom"/>
            <w:hideMark/>
          </w:tcPr>
          <w:p w14:paraId="0F71D310"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56.308</w:t>
            </w:r>
          </w:p>
        </w:tc>
        <w:tc>
          <w:tcPr>
            <w:tcW w:w="1305" w:type="dxa"/>
            <w:tcBorders>
              <w:top w:val="nil"/>
              <w:left w:val="nil"/>
              <w:bottom w:val="nil"/>
              <w:right w:val="nil"/>
            </w:tcBorders>
            <w:shd w:val="clear" w:color="auto" w:fill="auto"/>
            <w:noWrap/>
            <w:vAlign w:val="bottom"/>
            <w:hideMark/>
          </w:tcPr>
          <w:p w14:paraId="1CBAC6E2"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10,4</w:t>
            </w:r>
          </w:p>
        </w:tc>
        <w:tc>
          <w:tcPr>
            <w:tcW w:w="1451" w:type="dxa"/>
            <w:tcBorders>
              <w:top w:val="nil"/>
              <w:left w:val="nil"/>
              <w:bottom w:val="nil"/>
              <w:right w:val="nil"/>
            </w:tcBorders>
            <w:shd w:val="clear" w:color="auto" w:fill="auto"/>
            <w:noWrap/>
            <w:vAlign w:val="bottom"/>
            <w:hideMark/>
          </w:tcPr>
          <w:p w14:paraId="446C9D2D"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53.729</w:t>
            </w:r>
          </w:p>
        </w:tc>
      </w:tr>
      <w:tr w:rsidR="00985629" w:rsidRPr="00985629" w14:paraId="4168010B" w14:textId="77777777" w:rsidTr="00985629">
        <w:trPr>
          <w:trHeight w:val="390"/>
        </w:trPr>
        <w:tc>
          <w:tcPr>
            <w:tcW w:w="2459" w:type="dxa"/>
            <w:tcBorders>
              <w:top w:val="nil"/>
              <w:left w:val="nil"/>
              <w:bottom w:val="single" w:sz="8" w:space="0" w:color="000000"/>
              <w:right w:val="nil"/>
            </w:tcBorders>
            <w:shd w:val="clear" w:color="auto" w:fill="auto"/>
            <w:vAlign w:val="bottom"/>
            <w:hideMark/>
          </w:tcPr>
          <w:p w14:paraId="63465EE3" w14:textId="77777777" w:rsidR="00985629" w:rsidRPr="00985629" w:rsidRDefault="00985629" w:rsidP="00985629">
            <w:pPr>
              <w:rPr>
                <w:rFonts w:ascii="Arial" w:hAnsi="Arial" w:cs="Arial"/>
                <w:sz w:val="18"/>
                <w:szCs w:val="18"/>
              </w:rPr>
            </w:pPr>
            <w:r w:rsidRPr="00985629">
              <w:rPr>
                <w:rFonts w:ascii="Arial" w:hAnsi="Arial" w:cs="Arial"/>
                <w:sz w:val="18"/>
                <w:szCs w:val="18"/>
              </w:rPr>
              <w:t>Cheltuieli de investitii</w:t>
            </w:r>
          </w:p>
        </w:tc>
        <w:tc>
          <w:tcPr>
            <w:tcW w:w="1218" w:type="dxa"/>
            <w:tcBorders>
              <w:top w:val="nil"/>
              <w:left w:val="nil"/>
              <w:bottom w:val="single" w:sz="8" w:space="0" w:color="auto"/>
              <w:right w:val="nil"/>
            </w:tcBorders>
            <w:shd w:val="clear" w:color="auto" w:fill="auto"/>
            <w:noWrap/>
            <w:vAlign w:val="bottom"/>
            <w:hideMark/>
          </w:tcPr>
          <w:p w14:paraId="1DB31996"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14,1</w:t>
            </w:r>
          </w:p>
        </w:tc>
        <w:tc>
          <w:tcPr>
            <w:tcW w:w="787" w:type="dxa"/>
            <w:tcBorders>
              <w:top w:val="nil"/>
              <w:left w:val="nil"/>
              <w:bottom w:val="single" w:sz="8" w:space="0" w:color="000000"/>
              <w:right w:val="nil"/>
            </w:tcBorders>
            <w:shd w:val="clear" w:color="auto" w:fill="auto"/>
            <w:noWrap/>
            <w:vAlign w:val="bottom"/>
            <w:hideMark/>
          </w:tcPr>
          <w:p w14:paraId="7AE95147"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66.566</w:t>
            </w:r>
          </w:p>
        </w:tc>
        <w:tc>
          <w:tcPr>
            <w:tcW w:w="1305" w:type="dxa"/>
            <w:tcBorders>
              <w:top w:val="nil"/>
              <w:left w:val="nil"/>
              <w:bottom w:val="single" w:sz="8" w:space="0" w:color="000000"/>
              <w:right w:val="nil"/>
            </w:tcBorders>
            <w:shd w:val="clear" w:color="auto" w:fill="auto"/>
            <w:noWrap/>
            <w:vAlign w:val="bottom"/>
            <w:hideMark/>
          </w:tcPr>
          <w:p w14:paraId="63DFFD10"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17,2</w:t>
            </w:r>
          </w:p>
        </w:tc>
        <w:tc>
          <w:tcPr>
            <w:tcW w:w="1451" w:type="dxa"/>
            <w:tcBorders>
              <w:top w:val="nil"/>
              <w:left w:val="nil"/>
              <w:bottom w:val="single" w:sz="8" w:space="0" w:color="000000"/>
              <w:right w:val="nil"/>
            </w:tcBorders>
            <w:shd w:val="clear" w:color="auto" w:fill="auto"/>
            <w:noWrap/>
            <w:vAlign w:val="bottom"/>
            <w:hideMark/>
          </w:tcPr>
          <w:p w14:paraId="22FC3AC9"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88.779</w:t>
            </w:r>
          </w:p>
        </w:tc>
      </w:tr>
    </w:tbl>
    <w:p w14:paraId="1FFABF19" w14:textId="712B0B3C" w:rsidR="005902F9" w:rsidRDefault="005902F9" w:rsidP="00B464B2">
      <w:pPr>
        <w:tabs>
          <w:tab w:val="left" w:pos="9639"/>
        </w:tabs>
        <w:suppressAutoHyphens/>
        <w:spacing w:before="120"/>
        <w:rPr>
          <w:rFonts w:ascii="Trebuchet MS" w:hAnsi="Trebuchet MS" w:cs="Calibri"/>
          <w:bCs/>
          <w:color w:val="000000"/>
          <w:lang w:val="ro-RO" w:eastAsia="zh-CN"/>
        </w:rPr>
      </w:pPr>
    </w:p>
    <w:p w14:paraId="1B5AEE3E" w14:textId="7B9A490F" w:rsidR="00985629" w:rsidRDefault="00985629" w:rsidP="00F31504">
      <w:pPr>
        <w:tabs>
          <w:tab w:val="left" w:pos="9639"/>
        </w:tabs>
        <w:suppressAutoHyphens/>
        <w:spacing w:before="120"/>
        <w:jc w:val="center"/>
        <w:rPr>
          <w:rFonts w:ascii="Trebuchet MS" w:hAnsi="Trebuchet MS" w:cs="Calibri"/>
          <w:bCs/>
          <w:color w:val="000000"/>
          <w:lang w:val="ro-RO" w:eastAsia="zh-CN"/>
        </w:rPr>
      </w:pPr>
      <w:r>
        <w:rPr>
          <w:noProof/>
        </w:rPr>
        <w:lastRenderedPageBreak/>
        <w:drawing>
          <wp:inline distT="0" distB="0" distL="0" distR="0" wp14:anchorId="68F1B331" wp14:editId="1B744AA0">
            <wp:extent cx="4572000" cy="3571875"/>
            <wp:effectExtent l="0" t="0" r="0"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C02052" w14:textId="0D954AD6" w:rsidR="005902F9" w:rsidRDefault="005902F9" w:rsidP="00B464B2">
      <w:pPr>
        <w:tabs>
          <w:tab w:val="left" w:pos="9639"/>
        </w:tabs>
        <w:suppressAutoHyphens/>
        <w:spacing w:before="120"/>
        <w:rPr>
          <w:rFonts w:ascii="Trebuchet MS" w:hAnsi="Trebuchet MS" w:cs="Calibri"/>
          <w:bCs/>
          <w:color w:val="000000"/>
          <w:lang w:val="ro-RO" w:eastAsia="zh-CN"/>
        </w:rPr>
      </w:pPr>
    </w:p>
    <w:p w14:paraId="76AB8EED" w14:textId="284C8757" w:rsidR="005902F9" w:rsidRDefault="00985629" w:rsidP="00F31504">
      <w:pPr>
        <w:tabs>
          <w:tab w:val="left" w:pos="9639"/>
        </w:tabs>
        <w:suppressAutoHyphens/>
        <w:spacing w:before="120"/>
        <w:jc w:val="center"/>
        <w:rPr>
          <w:rFonts w:ascii="Trebuchet MS" w:hAnsi="Trebuchet MS" w:cs="Calibri"/>
          <w:bCs/>
          <w:color w:val="000000"/>
          <w:lang w:val="ro-RO" w:eastAsia="zh-CN"/>
        </w:rPr>
      </w:pPr>
      <w:r>
        <w:rPr>
          <w:noProof/>
        </w:rPr>
        <w:drawing>
          <wp:inline distT="0" distB="0" distL="0" distR="0" wp14:anchorId="1AF0E827" wp14:editId="2706E7F3">
            <wp:extent cx="4448175" cy="3581400"/>
            <wp:effectExtent l="0" t="0" r="9525"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A8FB99" w14:textId="17F693A3" w:rsidR="005902F9" w:rsidRDefault="005902F9" w:rsidP="00B464B2">
      <w:pPr>
        <w:tabs>
          <w:tab w:val="left" w:pos="9639"/>
        </w:tabs>
        <w:suppressAutoHyphens/>
        <w:spacing w:before="120"/>
        <w:rPr>
          <w:rFonts w:ascii="Trebuchet MS" w:hAnsi="Trebuchet MS" w:cs="Calibri"/>
          <w:bCs/>
          <w:color w:val="000000"/>
          <w:lang w:val="ro-RO" w:eastAsia="zh-CN"/>
        </w:rPr>
      </w:pPr>
    </w:p>
    <w:p w14:paraId="6522E5C3" w14:textId="72A8E5A8" w:rsidR="0068740B" w:rsidRPr="00EF5E4E" w:rsidRDefault="0068740B" w:rsidP="00B464B2">
      <w:pPr>
        <w:tabs>
          <w:tab w:val="left" w:pos="9639"/>
        </w:tabs>
        <w:suppressAutoHyphens/>
        <w:spacing w:before="120"/>
        <w:rPr>
          <w:rFonts w:ascii="Trebuchet MS" w:hAnsi="Trebuchet MS" w:cs="Calibri"/>
          <w:bCs/>
          <w:color w:val="000000"/>
          <w:lang w:val="ro-RO" w:eastAsia="zh-CN"/>
        </w:rPr>
      </w:pPr>
    </w:p>
    <w:p w14:paraId="25B451FE" w14:textId="77777777" w:rsidR="000245CE" w:rsidRPr="00EF5E4E" w:rsidRDefault="00943699" w:rsidP="0002770B">
      <w:pPr>
        <w:shd w:val="clear" w:color="auto" w:fill="00B0F0"/>
        <w:tabs>
          <w:tab w:val="left" w:pos="9639"/>
        </w:tabs>
        <w:suppressAutoHyphens/>
        <w:spacing w:before="120"/>
        <w:jc w:val="both"/>
        <w:rPr>
          <w:rFonts w:ascii="Trebuchet MS" w:hAnsi="Trebuchet MS" w:cs="Calibri"/>
          <w:bCs/>
          <w:color w:val="000000"/>
          <w:lang w:val="ro-RO" w:eastAsia="zh-CN"/>
        </w:rPr>
      </w:pPr>
      <w:r w:rsidRPr="00EF5E4E">
        <w:rPr>
          <w:rFonts w:ascii="Trebuchet MS" w:hAnsi="Trebuchet MS" w:cs="Calibri"/>
          <w:b/>
          <w:color w:val="002060"/>
          <w:lang w:val="ro-RO" w:eastAsia="zh-CN"/>
        </w:rPr>
        <w:t>4.4 POLITICA DE ADMINISTRARE FISCALĂ</w:t>
      </w:r>
    </w:p>
    <w:p w14:paraId="11BA3EEA" w14:textId="77777777" w:rsidR="004B6EE9" w:rsidRDefault="004B6EE9" w:rsidP="004B6EE9">
      <w:pPr>
        <w:autoSpaceDE w:val="0"/>
        <w:autoSpaceDN w:val="0"/>
        <w:adjustRightInd w:val="0"/>
        <w:ind w:right="-1"/>
        <w:jc w:val="both"/>
        <w:rPr>
          <w:rFonts w:ascii="Trebuchet MS" w:eastAsia="Calibri" w:hAnsi="Trebuchet MS"/>
          <w:bCs/>
          <w:iCs/>
          <w:lang w:val="ro-RO"/>
        </w:rPr>
      </w:pPr>
    </w:p>
    <w:p w14:paraId="310C4EFB" w14:textId="77777777" w:rsidR="004B6EE9" w:rsidRPr="00D600B1" w:rsidRDefault="004B6EE9" w:rsidP="004B6EE9">
      <w:pPr>
        <w:shd w:val="clear" w:color="auto" w:fill="66CCFF"/>
        <w:autoSpaceDE w:val="0"/>
        <w:autoSpaceDN w:val="0"/>
        <w:adjustRightInd w:val="0"/>
        <w:ind w:right="-1"/>
        <w:jc w:val="both"/>
        <w:rPr>
          <w:rFonts w:ascii="Trebuchet MS" w:eastAsia="Calibri" w:hAnsi="Trebuchet MS"/>
          <w:b/>
          <w:bCs/>
          <w:iCs/>
          <w:lang w:val="ro-RO"/>
        </w:rPr>
      </w:pPr>
      <w:r w:rsidRPr="00D600B1">
        <w:rPr>
          <w:rFonts w:ascii="Trebuchet MS" w:eastAsia="Calibri" w:hAnsi="Trebuchet MS"/>
          <w:b/>
          <w:bCs/>
          <w:iCs/>
          <w:lang w:val="ro-RO"/>
        </w:rPr>
        <w:t>Realizările ANAF în anul 2021</w:t>
      </w:r>
    </w:p>
    <w:p w14:paraId="403EC0F6" w14:textId="77777777" w:rsidR="004B6EE9" w:rsidRPr="004B6EE9" w:rsidRDefault="004B6EE9" w:rsidP="003A08C7">
      <w:pPr>
        <w:overflowPunct w:val="0"/>
        <w:spacing w:before="120"/>
        <w:jc w:val="both"/>
        <w:rPr>
          <w:rFonts w:ascii="Trebuchet MS" w:eastAsia="SimSun" w:hAnsi="Trebuchet MS" w:cs="Trebuchet MS"/>
          <w:lang w:val="ro-RO"/>
        </w:rPr>
      </w:pPr>
      <w:r w:rsidRPr="004B6EE9">
        <w:rPr>
          <w:rFonts w:ascii="Trebuchet MS" w:eastAsia="SimSun" w:hAnsi="Trebuchet MS"/>
          <w:lang w:val="ro-RO"/>
        </w:rPr>
        <w:t>A</w:t>
      </w:r>
      <w:r w:rsidRPr="004B6EE9">
        <w:rPr>
          <w:rFonts w:ascii="Trebuchet MS" w:eastAsia="SimSun" w:hAnsi="Trebuchet MS" w:cs="Trebuchet MS"/>
          <w:lang w:val="ro-RO"/>
        </w:rPr>
        <w:t xml:space="preserve">nul 2021 a fost un an de construcție a </w:t>
      </w:r>
      <w:r w:rsidRPr="004B6EE9">
        <w:rPr>
          <w:rFonts w:ascii="Trebuchet MS" w:eastAsia="SimSun" w:hAnsi="Trebuchet MS" w:cs="Trebuchet MS"/>
          <w:bCs/>
          <w:lang w:val="ro-RO"/>
        </w:rPr>
        <w:t>reformelor menite să asigure îmbunătățirea activității de administrare fiscală, creșterea capacității de colectare a veniturilor și reducerea decalajului fiscal în mod sustenabil.</w:t>
      </w:r>
      <w:r w:rsidRPr="004B6EE9">
        <w:rPr>
          <w:rFonts w:ascii="Trebuchet MS" w:eastAsia="SimSun" w:hAnsi="Trebuchet MS" w:cs="Trebuchet MS"/>
          <w:lang w:val="ro-RO"/>
        </w:rPr>
        <w:t xml:space="preserve"> Acesta este un proces de consolidare pe </w:t>
      </w:r>
      <w:r w:rsidRPr="004B6EE9">
        <w:rPr>
          <w:rFonts w:ascii="Trebuchet MS" w:eastAsia="SimSun" w:hAnsi="Trebuchet MS" w:cs="Trebuchet MS"/>
          <w:lang w:val="ro-RO"/>
        </w:rPr>
        <w:lastRenderedPageBreak/>
        <w:t>termen mediu și lung, care necesită timp și eforturi susținute și care produce modificări structurale progresiv.</w:t>
      </w:r>
    </w:p>
    <w:p w14:paraId="427D65AC" w14:textId="77777777" w:rsidR="004B6EE9" w:rsidRPr="004B6EE9" w:rsidRDefault="004B6EE9" w:rsidP="003A08C7">
      <w:pPr>
        <w:overflowPunct w:val="0"/>
        <w:spacing w:before="120"/>
        <w:jc w:val="both"/>
        <w:rPr>
          <w:rFonts w:ascii="Trebuchet MS" w:eastAsia="SimSun" w:hAnsi="Trebuchet MS" w:cs="Trebuchet MS"/>
          <w:lang w:val="ro-RO"/>
        </w:rPr>
      </w:pPr>
      <w:r w:rsidRPr="004B6EE9">
        <w:rPr>
          <w:rFonts w:ascii="Trebuchet MS" w:eastAsia="SimSun" w:hAnsi="Trebuchet MS" w:cs="Trebuchet MS"/>
          <w:lang w:val="ro-RO"/>
        </w:rPr>
        <w:t xml:space="preserve">De aceea, au fost </w:t>
      </w:r>
      <w:r>
        <w:rPr>
          <w:rFonts w:ascii="Trebuchet MS" w:eastAsia="SimSun" w:hAnsi="Trebuchet MS" w:cs="Trebuchet MS"/>
          <w:lang w:val="ro-RO"/>
        </w:rPr>
        <w:t xml:space="preserve">continuate măsurile de reformă </w:t>
      </w:r>
      <w:r w:rsidRPr="004B6EE9">
        <w:rPr>
          <w:rFonts w:ascii="Trebuchet MS" w:eastAsia="Calibri" w:hAnsi="Trebuchet MS" w:cs="Trebuchet MS"/>
          <w:bCs/>
          <w:iCs/>
          <w:lang w:val="ro-RO"/>
        </w:rPr>
        <w:t xml:space="preserve">și modernizare demarate la jumătatea anului 2019, au fost implementate noi măsuri de eficientizare a activității și, nu în ultimul rând, a fost asigurată colaborarea eficientă pe plan internațional și deschiderea către bunele practici adoptate de alte state. </w:t>
      </w:r>
    </w:p>
    <w:p w14:paraId="5FB25C30"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p>
    <w:p w14:paraId="58877C12"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
          <w:bCs/>
          <w:iCs/>
          <w:u w:val="single"/>
          <w:lang w:val="ro-RO"/>
        </w:rPr>
      </w:pPr>
      <w:r w:rsidRPr="004B6EE9">
        <w:rPr>
          <w:rFonts w:ascii="Trebuchet MS" w:eastAsia="Calibri" w:hAnsi="Trebuchet MS" w:cs="Trebuchet MS"/>
          <w:b/>
          <w:bCs/>
          <w:iCs/>
          <w:u w:val="single"/>
          <w:lang w:val="ro-RO"/>
        </w:rPr>
        <w:t>Cadrul strategic</w:t>
      </w:r>
    </w:p>
    <w:p w14:paraId="60AFA830"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r w:rsidRPr="004B6EE9">
        <w:rPr>
          <w:rFonts w:ascii="Trebuchet MS" w:eastAsia="Calibri" w:hAnsi="Trebuchet MS" w:cs="Trebuchet MS"/>
          <w:bCs/>
          <w:iCs/>
          <w:lang w:val="ro-RO"/>
        </w:rPr>
        <w:t>În continuarea documentelor strategice anterioare (</w:t>
      </w:r>
      <w:r w:rsidRPr="004B6EE9">
        <w:rPr>
          <w:rFonts w:ascii="Trebuchet MS" w:eastAsia="Calibri" w:hAnsi="Trebuchet MS" w:cs="Trebuchet MS"/>
          <w:bCs/>
          <w:i/>
          <w:iCs/>
          <w:lang w:val="ro-RO"/>
        </w:rPr>
        <w:t>Planul general pentru îmbunătățirea colectării veniturilor la Bugetul general consolidat</w:t>
      </w:r>
      <w:r w:rsidRPr="004B6EE9">
        <w:rPr>
          <w:rFonts w:ascii="Trebuchet MS" w:eastAsia="Calibri" w:hAnsi="Trebuchet MS" w:cs="Trebuchet MS"/>
          <w:bCs/>
          <w:iCs/>
          <w:lang w:val="ro-RO"/>
        </w:rPr>
        <w:t xml:space="preserve"> – iunie 2019 și </w:t>
      </w:r>
      <w:r w:rsidRPr="004B6EE9">
        <w:rPr>
          <w:rFonts w:ascii="Trebuchet MS" w:eastAsia="Calibri" w:hAnsi="Trebuchet MS" w:cs="Trebuchet MS"/>
          <w:bCs/>
          <w:i/>
          <w:iCs/>
          <w:lang w:val="ro-RO"/>
        </w:rPr>
        <w:t>Planul Operațional de Recuperare a Veniturilor</w:t>
      </w:r>
      <w:r w:rsidRPr="004B6EE9">
        <w:rPr>
          <w:rFonts w:ascii="Trebuchet MS" w:eastAsia="Calibri" w:hAnsi="Trebuchet MS" w:cs="Trebuchet MS"/>
          <w:bCs/>
          <w:iCs/>
          <w:lang w:val="ro-RO"/>
        </w:rPr>
        <w:t xml:space="preserve"> – iulie 2020) în luna aprilie a fost publicată Strategia ANAF pentru perioada 2021-2024. Documentul strategic de bază al Agenției prevede cele trei direcții majore de acțiune pentru următorul orizont  mediu de timp, respectiv: </w:t>
      </w:r>
    </w:p>
    <w:p w14:paraId="4DD4179F" w14:textId="77777777" w:rsidR="003A08C7" w:rsidRDefault="004B6EE9" w:rsidP="00282FB2">
      <w:pPr>
        <w:pStyle w:val="ListParagraph"/>
        <w:numPr>
          <w:ilvl w:val="0"/>
          <w:numId w:val="88"/>
        </w:numPr>
        <w:autoSpaceDE w:val="0"/>
        <w:autoSpaceDN w:val="0"/>
        <w:adjustRightInd w:val="0"/>
        <w:spacing w:before="120" w:line="240" w:lineRule="auto"/>
        <w:ind w:right="-1"/>
        <w:contextualSpacing w:val="0"/>
        <w:jc w:val="both"/>
        <w:rPr>
          <w:rFonts w:ascii="Trebuchet MS" w:hAnsi="Trebuchet MS" w:cs="Trebuchet MS"/>
          <w:bCs/>
          <w:iCs/>
        </w:rPr>
      </w:pPr>
      <w:r w:rsidRPr="003A08C7">
        <w:rPr>
          <w:rFonts w:ascii="Trebuchet MS" w:hAnsi="Trebuchet MS" w:cs="Trebuchet MS"/>
          <w:bCs/>
          <w:iCs/>
        </w:rPr>
        <w:t>continuarea parteneriatului cu contribuabilii, mediul academic și mediul de afaceri;</w:t>
      </w:r>
    </w:p>
    <w:p w14:paraId="5C9B14F6" w14:textId="77777777" w:rsidR="003A08C7" w:rsidRPr="003A08C7" w:rsidRDefault="004B6EE9" w:rsidP="00282FB2">
      <w:pPr>
        <w:pStyle w:val="ListParagraph"/>
        <w:numPr>
          <w:ilvl w:val="0"/>
          <w:numId w:val="88"/>
        </w:numPr>
        <w:autoSpaceDE w:val="0"/>
        <w:autoSpaceDN w:val="0"/>
        <w:adjustRightInd w:val="0"/>
        <w:spacing w:before="120" w:line="240" w:lineRule="auto"/>
        <w:ind w:right="-1"/>
        <w:contextualSpacing w:val="0"/>
        <w:jc w:val="both"/>
        <w:rPr>
          <w:rFonts w:ascii="Trebuchet MS" w:hAnsi="Trebuchet MS" w:cs="Trebuchet MS"/>
          <w:bCs/>
          <w:iCs/>
        </w:rPr>
      </w:pPr>
      <w:r w:rsidRPr="003A08C7">
        <w:rPr>
          <w:rFonts w:ascii="Trebuchet MS" w:hAnsi="Trebuchet MS" w:cs="Trebuchet MS"/>
          <w:bCs/>
          <w:iCs/>
          <w:szCs w:val="24"/>
        </w:rPr>
        <w:t>adoptarea de soluții digitale integrate;</w:t>
      </w:r>
    </w:p>
    <w:p w14:paraId="44801847" w14:textId="77777777" w:rsidR="004B6EE9" w:rsidRPr="003A08C7" w:rsidRDefault="004B6EE9" w:rsidP="00282FB2">
      <w:pPr>
        <w:pStyle w:val="ListParagraph"/>
        <w:numPr>
          <w:ilvl w:val="0"/>
          <w:numId w:val="88"/>
        </w:numPr>
        <w:autoSpaceDE w:val="0"/>
        <w:autoSpaceDN w:val="0"/>
        <w:adjustRightInd w:val="0"/>
        <w:spacing w:before="120" w:line="240" w:lineRule="auto"/>
        <w:ind w:right="-1"/>
        <w:contextualSpacing w:val="0"/>
        <w:jc w:val="both"/>
        <w:rPr>
          <w:rFonts w:ascii="Trebuchet MS" w:hAnsi="Trebuchet MS" w:cs="Trebuchet MS"/>
          <w:bCs/>
          <w:iCs/>
        </w:rPr>
      </w:pPr>
      <w:r w:rsidRPr="003A08C7">
        <w:rPr>
          <w:rFonts w:ascii="Trebuchet MS" w:hAnsi="Trebuchet MS" w:cs="Trebuchet MS"/>
          <w:bCs/>
          <w:iCs/>
          <w:szCs w:val="24"/>
        </w:rPr>
        <w:t xml:space="preserve">prevenirea și combaterea evaziunii fiscale. </w:t>
      </w:r>
    </w:p>
    <w:p w14:paraId="01303FC0"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r w:rsidRPr="004B6EE9">
        <w:rPr>
          <w:rFonts w:ascii="Trebuchet MS" w:eastAsia="Calibri" w:hAnsi="Trebuchet MS" w:cs="Trebuchet MS"/>
          <w:bCs/>
          <w:iCs/>
          <w:lang w:val="ro-RO"/>
        </w:rPr>
        <w:t xml:space="preserve">În egală măsură, anul 2021 a fost anul în care au fost definite reformele de substanță ale ANAF pentru următorii ani, </w:t>
      </w:r>
      <w:r w:rsidRPr="004B6EE9">
        <w:rPr>
          <w:rFonts w:ascii="Trebuchet MS" w:eastAsia="Calibri" w:hAnsi="Trebuchet MS" w:cs="Trebuchet MS"/>
          <w:bCs/>
          <w:i/>
          <w:iCs/>
          <w:lang w:val="ro-RO"/>
        </w:rPr>
        <w:t>Reforma ANAF prin digitalizare</w:t>
      </w:r>
      <w:r w:rsidRPr="004B6EE9">
        <w:rPr>
          <w:rFonts w:ascii="Trebuchet MS" w:eastAsia="Calibri" w:hAnsi="Trebuchet MS" w:cs="Trebuchet MS"/>
          <w:bCs/>
          <w:iCs/>
          <w:lang w:val="ro-RO"/>
        </w:rPr>
        <w:t xml:space="preserve"> fiind inclusă în Componenta 8 </w:t>
      </w:r>
      <w:r w:rsidRPr="004B6EE9">
        <w:rPr>
          <w:rFonts w:ascii="Trebuchet MS" w:eastAsia="Calibri" w:hAnsi="Trebuchet MS" w:cs="Trebuchet MS"/>
          <w:bCs/>
          <w:i/>
          <w:iCs/>
          <w:lang w:val="ro-RO"/>
        </w:rPr>
        <w:t>”Reforma sistemului fiscal și a sistemului de pensii”</w:t>
      </w:r>
      <w:r w:rsidRPr="004B6EE9">
        <w:rPr>
          <w:rFonts w:ascii="Trebuchet MS" w:eastAsia="Calibri" w:hAnsi="Trebuchet MS" w:cs="Trebuchet MS"/>
          <w:bCs/>
          <w:iCs/>
          <w:lang w:val="ro-RO"/>
        </w:rPr>
        <w:t xml:space="preserve"> a Planului Național de Redresare și Reziliență (PNRR). Pentru administrația fiscală aceasta reprezintă o oportunitate unică și un context excepțional pentru realizarea unor reforme profunde și necesare, inclusiv prin asigurarea unei finanțări nerambursabile de 355,7 mil. euro, fără TVA, cea mai mare finanțare nerambursabilă de care a beneficiat ANAF de la data înființării sale. </w:t>
      </w:r>
    </w:p>
    <w:p w14:paraId="330A6811"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p>
    <w:p w14:paraId="31471A50"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
          <w:bCs/>
          <w:iCs/>
          <w:u w:val="single"/>
          <w:lang w:val="ro-RO"/>
        </w:rPr>
      </w:pPr>
      <w:r w:rsidRPr="004B6EE9">
        <w:rPr>
          <w:rFonts w:ascii="Trebuchet MS" w:eastAsia="Calibri" w:hAnsi="Trebuchet MS" w:cs="Trebuchet MS"/>
          <w:b/>
          <w:bCs/>
          <w:iCs/>
          <w:u w:val="single"/>
          <w:lang w:val="ro-RO"/>
        </w:rPr>
        <w:t>Rezultatele-cheie ale ANAF</w:t>
      </w:r>
    </w:p>
    <w:p w14:paraId="0FC92EA4"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r w:rsidRPr="004B6EE9">
        <w:rPr>
          <w:rFonts w:ascii="Trebuchet MS" w:eastAsia="Calibri" w:hAnsi="Trebuchet MS" w:cs="Trebuchet MS"/>
          <w:bCs/>
          <w:iCs/>
          <w:lang w:val="ro-RO"/>
        </w:rPr>
        <w:t xml:space="preserve">În anul 2021, ANAF a reluat treptat activitățile normale de administrare fiscală, propunându-și o revenire rapidă la nivelul conformării fiscale înregistrate la finalul anului 2019, iar rezultatele înregistrate în anul 2021 arată atingerea acestui obiectiv. </w:t>
      </w:r>
    </w:p>
    <w:p w14:paraId="340F14EB" w14:textId="77777777" w:rsidR="003A08C7" w:rsidRDefault="004B6EE9" w:rsidP="003A08C7">
      <w:pPr>
        <w:autoSpaceDE w:val="0"/>
        <w:autoSpaceDN w:val="0"/>
        <w:adjustRightInd w:val="0"/>
        <w:spacing w:before="120"/>
        <w:ind w:right="-1"/>
        <w:jc w:val="both"/>
        <w:rPr>
          <w:rFonts w:ascii="Trebuchet MS" w:eastAsia="Calibri" w:hAnsi="Trebuchet MS" w:cs="Trebuchet MS"/>
          <w:bCs/>
          <w:iCs/>
          <w:color w:val="000000"/>
          <w:lang w:val="ro-RO"/>
        </w:rPr>
      </w:pPr>
      <w:r w:rsidRPr="004B6EE9">
        <w:rPr>
          <w:rFonts w:ascii="Trebuchet MS" w:eastAsia="Calibri" w:hAnsi="Trebuchet MS" w:cs="Trebuchet MS"/>
          <w:bCs/>
          <w:iCs/>
          <w:color w:val="000000"/>
          <w:lang w:val="ro-RO"/>
        </w:rPr>
        <w:t xml:space="preserve">Astfel, programul de încasări venituri bugetare alocat Agenției Naționale de Administrare Fiscală pentru cumulat 11 luni ale anului 2021 a fost de </w:t>
      </w:r>
      <w:r w:rsidRPr="004B6EE9">
        <w:rPr>
          <w:rFonts w:ascii="Trebuchet MS" w:eastAsia="Calibri" w:hAnsi="Trebuchet MS" w:cs="Trebuchet MS"/>
          <w:b/>
          <w:bCs/>
          <w:iCs/>
          <w:color w:val="000000"/>
          <w:lang w:val="ro-RO"/>
        </w:rPr>
        <w:t>277,4 mld. lei</w:t>
      </w:r>
      <w:r w:rsidRPr="004B6EE9">
        <w:rPr>
          <w:rFonts w:ascii="Trebuchet MS" w:eastAsia="Calibri" w:hAnsi="Trebuchet MS" w:cs="Trebuchet MS"/>
          <w:bCs/>
          <w:iCs/>
          <w:color w:val="000000"/>
          <w:lang w:val="ro-RO"/>
        </w:rPr>
        <w:t xml:space="preserve">, fiind colectată suma de  </w:t>
      </w:r>
      <w:r w:rsidRPr="004B6EE9">
        <w:rPr>
          <w:rFonts w:ascii="Trebuchet MS" w:eastAsia="Calibri" w:hAnsi="Trebuchet MS" w:cs="Trebuchet MS"/>
          <w:b/>
          <w:bCs/>
          <w:iCs/>
          <w:color w:val="000000"/>
          <w:lang w:val="ro-RO"/>
        </w:rPr>
        <w:t>283,2 mld. lei</w:t>
      </w:r>
      <w:r w:rsidRPr="004B6EE9">
        <w:rPr>
          <w:rFonts w:ascii="Trebuchet MS" w:eastAsia="Calibri" w:hAnsi="Trebuchet MS" w:cs="Trebuchet MS"/>
          <w:bCs/>
          <w:iCs/>
          <w:color w:val="000000"/>
          <w:lang w:val="ro-RO"/>
        </w:rPr>
        <w:t xml:space="preserve">, ceea ce reprezintă: </w:t>
      </w:r>
    </w:p>
    <w:p w14:paraId="41A25A91" w14:textId="77777777" w:rsidR="003A08C7" w:rsidRDefault="004B6EE9" w:rsidP="00282FB2">
      <w:pPr>
        <w:pStyle w:val="ListParagraph"/>
        <w:numPr>
          <w:ilvl w:val="0"/>
          <w:numId w:val="125"/>
        </w:numPr>
        <w:autoSpaceDE w:val="0"/>
        <w:autoSpaceDN w:val="0"/>
        <w:adjustRightInd w:val="0"/>
        <w:spacing w:before="120" w:line="240" w:lineRule="auto"/>
        <w:ind w:right="-1"/>
        <w:contextualSpacing w:val="0"/>
        <w:jc w:val="both"/>
        <w:rPr>
          <w:rFonts w:ascii="Trebuchet MS" w:hAnsi="Trebuchet MS" w:cs="Trebuchet MS"/>
          <w:bCs/>
          <w:iCs/>
          <w:color w:val="000000"/>
        </w:rPr>
      </w:pPr>
      <w:r w:rsidRPr="003A08C7">
        <w:rPr>
          <w:rFonts w:ascii="Trebuchet MS" w:hAnsi="Trebuchet MS" w:cs="Trebuchet MS"/>
          <w:bCs/>
          <w:iCs/>
          <w:color w:val="000000"/>
        </w:rPr>
        <w:t xml:space="preserve">creștere cu </w:t>
      </w:r>
      <w:r w:rsidRPr="003A08C7">
        <w:rPr>
          <w:rFonts w:ascii="Trebuchet MS" w:hAnsi="Trebuchet MS" w:cs="Trebuchet MS"/>
          <w:b/>
          <w:bCs/>
          <w:iCs/>
          <w:color w:val="000000"/>
        </w:rPr>
        <w:t>18,7%</w:t>
      </w:r>
      <w:r w:rsidRPr="003A08C7">
        <w:rPr>
          <w:rFonts w:ascii="Trebuchet MS" w:hAnsi="Trebuchet MS" w:cs="Trebuchet MS"/>
          <w:bCs/>
          <w:iCs/>
          <w:color w:val="000000"/>
        </w:rPr>
        <w:t xml:space="preserve"> - indice nominal, </w:t>
      </w:r>
      <w:r w:rsidRPr="003A08C7">
        <w:rPr>
          <w:rFonts w:ascii="Trebuchet MS" w:hAnsi="Trebuchet MS" w:cs="Trebuchet MS"/>
          <w:b/>
          <w:bCs/>
          <w:iCs/>
          <w:color w:val="000000"/>
        </w:rPr>
        <w:t>13,3%</w:t>
      </w:r>
      <w:r w:rsidRPr="003A08C7">
        <w:rPr>
          <w:rFonts w:ascii="Trebuchet MS" w:hAnsi="Trebuchet MS" w:cs="Trebuchet MS"/>
          <w:bCs/>
          <w:iCs/>
          <w:color w:val="000000"/>
        </w:rPr>
        <w:t xml:space="preserve"> - indice real, în sume absolute cu 44,6 mld.lei mai mult decât cumulat 11 luni 2020;</w:t>
      </w:r>
    </w:p>
    <w:p w14:paraId="0C79510C" w14:textId="77777777" w:rsidR="004B6EE9" w:rsidRPr="003A08C7" w:rsidRDefault="004B6EE9" w:rsidP="00282FB2">
      <w:pPr>
        <w:pStyle w:val="ListParagraph"/>
        <w:numPr>
          <w:ilvl w:val="0"/>
          <w:numId w:val="125"/>
        </w:numPr>
        <w:autoSpaceDE w:val="0"/>
        <w:autoSpaceDN w:val="0"/>
        <w:adjustRightInd w:val="0"/>
        <w:spacing w:before="120" w:line="240" w:lineRule="auto"/>
        <w:ind w:right="-1"/>
        <w:contextualSpacing w:val="0"/>
        <w:jc w:val="both"/>
        <w:rPr>
          <w:rFonts w:ascii="Trebuchet MS" w:hAnsi="Trebuchet MS" w:cs="Trebuchet MS"/>
          <w:bCs/>
          <w:iCs/>
          <w:color w:val="000000"/>
        </w:rPr>
      </w:pPr>
      <w:r w:rsidRPr="003A08C7">
        <w:rPr>
          <w:rFonts w:ascii="Trebuchet MS" w:hAnsi="Trebuchet MS" w:cs="Trebuchet MS"/>
          <w:bCs/>
          <w:iCs/>
          <w:color w:val="000000"/>
          <w:szCs w:val="24"/>
        </w:rPr>
        <w:t xml:space="preserve">un grad de realizare de </w:t>
      </w:r>
      <w:r w:rsidRPr="003A08C7">
        <w:rPr>
          <w:rFonts w:ascii="Trebuchet MS" w:hAnsi="Trebuchet MS" w:cs="Trebuchet MS"/>
          <w:b/>
          <w:bCs/>
          <w:iCs/>
          <w:color w:val="000000"/>
          <w:szCs w:val="24"/>
        </w:rPr>
        <w:t>102,1 %</w:t>
      </w:r>
      <w:r w:rsidRPr="003A08C7">
        <w:rPr>
          <w:rFonts w:ascii="Trebuchet MS" w:hAnsi="Trebuchet MS" w:cs="Trebuchet MS"/>
          <w:bCs/>
          <w:iCs/>
          <w:color w:val="000000"/>
          <w:szCs w:val="24"/>
        </w:rPr>
        <w:t xml:space="preserve"> a programului de încasări, cu un plus de </w:t>
      </w:r>
      <w:r w:rsidRPr="003A08C7">
        <w:rPr>
          <w:rFonts w:ascii="Trebuchet MS" w:hAnsi="Trebuchet MS" w:cs="Trebuchet MS"/>
          <w:b/>
          <w:bCs/>
          <w:iCs/>
          <w:color w:val="000000"/>
          <w:szCs w:val="24"/>
        </w:rPr>
        <w:t>5,8 mld.lei</w:t>
      </w:r>
      <w:r w:rsidRPr="003A08C7">
        <w:rPr>
          <w:rFonts w:ascii="Trebuchet MS" w:hAnsi="Trebuchet MS" w:cs="Trebuchet MS"/>
          <w:bCs/>
          <w:iCs/>
          <w:color w:val="000000"/>
          <w:szCs w:val="24"/>
        </w:rPr>
        <w:t>;</w:t>
      </w:r>
    </w:p>
    <w:p w14:paraId="2526E56B" w14:textId="77777777" w:rsidR="003A08C7" w:rsidRDefault="004B6EE9" w:rsidP="003A08C7">
      <w:pPr>
        <w:autoSpaceDE w:val="0"/>
        <w:autoSpaceDN w:val="0"/>
        <w:adjustRightInd w:val="0"/>
        <w:spacing w:before="120"/>
        <w:ind w:right="-1"/>
        <w:jc w:val="both"/>
        <w:rPr>
          <w:rFonts w:ascii="Trebuchet MS" w:eastAsia="Calibri" w:hAnsi="Trebuchet MS" w:cs="Trebuchet MS"/>
          <w:bCs/>
          <w:iCs/>
          <w:color w:val="000000"/>
          <w:lang w:val="ro-RO"/>
        </w:rPr>
      </w:pPr>
      <w:r w:rsidRPr="004B6EE9">
        <w:rPr>
          <w:rFonts w:ascii="Trebuchet MS" w:eastAsia="Calibri" w:hAnsi="Trebuchet MS" w:cs="Trebuchet MS"/>
          <w:bCs/>
          <w:iCs/>
          <w:color w:val="000000"/>
          <w:lang w:val="ro-RO"/>
        </w:rPr>
        <w:t xml:space="preserve">Ponderea în P.I.B.  a veniturilor nete colectate a crescut cu:  </w:t>
      </w:r>
    </w:p>
    <w:p w14:paraId="603C0C37" w14:textId="77777777" w:rsidR="003A08C7" w:rsidRDefault="004B6EE9" w:rsidP="00282FB2">
      <w:pPr>
        <w:pStyle w:val="ListParagraph"/>
        <w:numPr>
          <w:ilvl w:val="0"/>
          <w:numId w:val="126"/>
        </w:numPr>
        <w:autoSpaceDE w:val="0"/>
        <w:autoSpaceDN w:val="0"/>
        <w:adjustRightInd w:val="0"/>
        <w:spacing w:before="120" w:line="240" w:lineRule="auto"/>
        <w:ind w:right="-1"/>
        <w:contextualSpacing w:val="0"/>
        <w:jc w:val="both"/>
        <w:rPr>
          <w:rFonts w:ascii="Trebuchet MS" w:hAnsi="Trebuchet MS" w:cs="Trebuchet MS"/>
          <w:bCs/>
          <w:iCs/>
          <w:color w:val="000000"/>
        </w:rPr>
      </w:pPr>
      <w:r w:rsidRPr="003A08C7">
        <w:rPr>
          <w:rFonts w:ascii="Trebuchet MS" w:hAnsi="Trebuchet MS" w:cs="Trebuchet MS"/>
          <w:bCs/>
          <w:iCs/>
          <w:color w:val="000000"/>
        </w:rPr>
        <w:t xml:space="preserve">cu </w:t>
      </w:r>
      <w:r w:rsidRPr="003A08C7">
        <w:rPr>
          <w:rFonts w:ascii="Trebuchet MS" w:hAnsi="Trebuchet MS" w:cs="Trebuchet MS"/>
          <w:b/>
          <w:bCs/>
          <w:iCs/>
          <w:color w:val="000000"/>
        </w:rPr>
        <w:t>1,2 p.p.</w:t>
      </w:r>
      <w:r w:rsidRPr="003A08C7">
        <w:rPr>
          <w:rFonts w:ascii="Trebuchet MS" w:hAnsi="Trebuchet MS" w:cs="Trebuchet MS"/>
          <w:bCs/>
          <w:iCs/>
          <w:color w:val="000000"/>
        </w:rPr>
        <w:t xml:space="preserve">  peste cea din anul 2020,</w:t>
      </w:r>
    </w:p>
    <w:p w14:paraId="7AAD8BB8" w14:textId="77777777" w:rsidR="004B6EE9" w:rsidRPr="003A08C7" w:rsidRDefault="004B6EE9" w:rsidP="00282FB2">
      <w:pPr>
        <w:pStyle w:val="ListParagraph"/>
        <w:numPr>
          <w:ilvl w:val="0"/>
          <w:numId w:val="126"/>
        </w:numPr>
        <w:autoSpaceDE w:val="0"/>
        <w:autoSpaceDN w:val="0"/>
        <w:adjustRightInd w:val="0"/>
        <w:spacing w:before="120" w:line="240" w:lineRule="auto"/>
        <w:ind w:right="-1"/>
        <w:contextualSpacing w:val="0"/>
        <w:jc w:val="both"/>
        <w:rPr>
          <w:rFonts w:ascii="Trebuchet MS" w:hAnsi="Trebuchet MS" w:cs="Trebuchet MS"/>
          <w:bCs/>
          <w:iCs/>
          <w:color w:val="000000"/>
        </w:rPr>
      </w:pPr>
      <w:r w:rsidRPr="003A08C7">
        <w:rPr>
          <w:rFonts w:ascii="Trebuchet MS" w:hAnsi="Trebuchet MS" w:cs="Trebuchet MS"/>
          <w:bCs/>
          <w:iCs/>
          <w:color w:val="000000"/>
          <w:szCs w:val="24"/>
        </w:rPr>
        <w:t xml:space="preserve">cu </w:t>
      </w:r>
      <w:r w:rsidRPr="003A08C7">
        <w:rPr>
          <w:rFonts w:ascii="Trebuchet MS" w:hAnsi="Trebuchet MS" w:cs="Trebuchet MS"/>
          <w:b/>
          <w:bCs/>
          <w:iCs/>
          <w:color w:val="000000"/>
          <w:szCs w:val="24"/>
        </w:rPr>
        <w:t>0,5 p.p.</w:t>
      </w:r>
      <w:r w:rsidRPr="003A08C7">
        <w:rPr>
          <w:rFonts w:ascii="Trebuchet MS" w:hAnsi="Trebuchet MS" w:cs="Trebuchet MS"/>
          <w:bCs/>
          <w:iCs/>
          <w:color w:val="000000"/>
          <w:szCs w:val="24"/>
        </w:rPr>
        <w:t xml:space="preserve">  peste cea din anul 2019.</w:t>
      </w:r>
      <w:r w:rsidRPr="003A08C7">
        <w:rPr>
          <w:rFonts w:ascii="Trebuchet MS" w:hAnsi="Trebuchet MS" w:cs="Trebuchet MS"/>
          <w:b/>
          <w:bCs/>
          <w:iCs/>
          <w:color w:val="000000"/>
          <w:szCs w:val="24"/>
        </w:rPr>
        <w:t xml:space="preserve"> </w:t>
      </w:r>
      <w:r w:rsidRPr="003A08C7">
        <w:rPr>
          <w:rFonts w:ascii="Trebuchet MS" w:hAnsi="Trebuchet MS" w:cs="Trebuchet MS"/>
          <w:bCs/>
          <w:iCs/>
          <w:color w:val="000000"/>
          <w:szCs w:val="24"/>
        </w:rPr>
        <w:t xml:space="preserve"> </w:t>
      </w:r>
    </w:p>
    <w:p w14:paraId="6ED607B4"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color w:val="000000"/>
          <w:lang w:val="ro-RO"/>
        </w:rPr>
      </w:pPr>
      <w:r w:rsidRPr="004B6EE9">
        <w:rPr>
          <w:rFonts w:ascii="Trebuchet MS" w:eastAsia="Calibri" w:hAnsi="Trebuchet MS" w:cs="Trebuchet MS"/>
          <w:bCs/>
          <w:iCs/>
          <w:color w:val="000000"/>
          <w:lang w:val="ro-RO"/>
        </w:rPr>
        <w:t xml:space="preserve">Comparativ cu perioada similară din anul 2019, încasările cumulate din primele 11 luni  ale anului 2021 au înregistrat o creștere cu </w:t>
      </w:r>
      <w:r w:rsidRPr="004B6EE9">
        <w:rPr>
          <w:rFonts w:ascii="Trebuchet MS" w:eastAsia="Calibri" w:hAnsi="Trebuchet MS" w:cs="Trebuchet MS"/>
          <w:b/>
          <w:bCs/>
          <w:i/>
          <w:iCs/>
          <w:color w:val="000000"/>
          <w:lang w:val="ro-RO"/>
        </w:rPr>
        <w:t>14,7%</w:t>
      </w:r>
      <w:r w:rsidRPr="004B6EE9">
        <w:rPr>
          <w:rFonts w:ascii="Trebuchet MS" w:eastAsia="Calibri" w:hAnsi="Trebuchet MS" w:cs="Trebuchet MS"/>
          <w:bCs/>
          <w:iCs/>
          <w:color w:val="000000"/>
          <w:lang w:val="ro-RO"/>
        </w:rPr>
        <w:t xml:space="preserve"> - </w:t>
      </w:r>
      <w:r w:rsidRPr="004B6EE9">
        <w:rPr>
          <w:rFonts w:ascii="Trebuchet MS" w:eastAsia="Calibri" w:hAnsi="Trebuchet MS" w:cs="Trebuchet MS"/>
          <w:bCs/>
          <w:i/>
          <w:iCs/>
          <w:color w:val="000000"/>
          <w:lang w:val="ro-RO"/>
        </w:rPr>
        <w:t xml:space="preserve">indice nominal, </w:t>
      </w:r>
      <w:r w:rsidRPr="004B6EE9">
        <w:rPr>
          <w:rFonts w:ascii="Trebuchet MS" w:eastAsia="Calibri" w:hAnsi="Trebuchet MS" w:cs="Trebuchet MS"/>
          <w:b/>
          <w:bCs/>
          <w:i/>
          <w:iCs/>
          <w:color w:val="000000"/>
          <w:lang w:val="ro-RO"/>
        </w:rPr>
        <w:t>6,7%</w:t>
      </w:r>
      <w:r w:rsidRPr="004B6EE9">
        <w:rPr>
          <w:rFonts w:ascii="Trebuchet MS" w:eastAsia="Calibri" w:hAnsi="Trebuchet MS" w:cs="Trebuchet MS"/>
          <w:bCs/>
          <w:iCs/>
          <w:color w:val="000000"/>
          <w:lang w:val="ro-RO"/>
        </w:rPr>
        <w:t xml:space="preserve"> - </w:t>
      </w:r>
      <w:r w:rsidRPr="004B6EE9">
        <w:rPr>
          <w:rFonts w:ascii="Trebuchet MS" w:eastAsia="Calibri" w:hAnsi="Trebuchet MS" w:cs="Trebuchet MS"/>
          <w:bCs/>
          <w:i/>
          <w:iCs/>
          <w:color w:val="000000"/>
          <w:lang w:val="ro-RO"/>
        </w:rPr>
        <w:t>indice real</w:t>
      </w:r>
      <w:r w:rsidRPr="004B6EE9">
        <w:rPr>
          <w:rFonts w:ascii="Trebuchet MS" w:eastAsia="Calibri" w:hAnsi="Trebuchet MS" w:cs="Trebuchet MS"/>
          <w:bCs/>
          <w:iCs/>
          <w:color w:val="000000"/>
          <w:lang w:val="ro-RO"/>
        </w:rPr>
        <w:t xml:space="preserve">, cu </w:t>
      </w:r>
      <w:r w:rsidRPr="004B6EE9">
        <w:rPr>
          <w:rFonts w:ascii="Trebuchet MS" w:eastAsia="Calibri" w:hAnsi="Trebuchet MS" w:cs="Trebuchet MS"/>
          <w:b/>
          <w:bCs/>
          <w:iCs/>
          <w:color w:val="000000"/>
          <w:lang w:val="ro-RO"/>
        </w:rPr>
        <w:t xml:space="preserve">36,4 mld.lei, </w:t>
      </w:r>
      <w:r w:rsidRPr="004B6EE9">
        <w:rPr>
          <w:rFonts w:ascii="Trebuchet MS" w:eastAsia="Calibri" w:hAnsi="Trebuchet MS" w:cs="Trebuchet MS"/>
          <w:bCs/>
          <w:iCs/>
          <w:color w:val="000000"/>
          <w:lang w:val="ro-RO"/>
        </w:rPr>
        <w:t>mai mult decât în primele 11 luni ale anului 2019.</w:t>
      </w:r>
    </w:p>
    <w:p w14:paraId="23F279F5"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color w:val="000000"/>
          <w:lang w:val="ro-RO"/>
        </w:rPr>
      </w:pPr>
      <w:r w:rsidRPr="004B6EE9">
        <w:rPr>
          <w:rFonts w:ascii="Trebuchet MS" w:eastAsia="Calibri" w:hAnsi="Trebuchet MS" w:cs="Trebuchet MS"/>
          <w:bCs/>
          <w:iCs/>
          <w:color w:val="000000"/>
          <w:lang w:val="ro-RO"/>
        </w:rPr>
        <w:t xml:space="preserve">Trebuie remarcată și creșterea substanțială a TVA restituită, </w:t>
      </w:r>
      <w:r w:rsidRPr="004B6EE9">
        <w:rPr>
          <w:rFonts w:ascii="Trebuchet MS" w:eastAsia="Calibri" w:hAnsi="Trebuchet MS" w:cs="Trebuchet MS"/>
          <w:b/>
          <w:bCs/>
          <w:iCs/>
          <w:color w:val="000000"/>
          <w:lang w:val="ro-RO"/>
        </w:rPr>
        <w:t>atât valoric</w:t>
      </w:r>
      <w:r w:rsidRPr="004B6EE9">
        <w:rPr>
          <w:rFonts w:ascii="Trebuchet MS" w:eastAsia="Calibri" w:hAnsi="Trebuchet MS" w:cs="Trebuchet MS"/>
          <w:bCs/>
          <w:iCs/>
          <w:color w:val="000000"/>
          <w:lang w:val="ro-RO"/>
        </w:rPr>
        <w:t xml:space="preserve"> - de la </w:t>
      </w:r>
      <w:r w:rsidRPr="004B6EE9">
        <w:rPr>
          <w:rFonts w:ascii="Trebuchet MS" w:eastAsia="Calibri" w:hAnsi="Trebuchet MS" w:cs="Trebuchet MS"/>
          <w:b/>
          <w:bCs/>
          <w:iCs/>
          <w:color w:val="000000"/>
          <w:lang w:val="ro-RO"/>
        </w:rPr>
        <w:t xml:space="preserve">17,4 mld.lei </w:t>
      </w:r>
      <w:r w:rsidRPr="004B6EE9">
        <w:rPr>
          <w:rFonts w:ascii="Trebuchet MS" w:eastAsia="Calibri" w:hAnsi="Trebuchet MS" w:cs="Trebuchet MS"/>
          <w:bCs/>
          <w:iCs/>
          <w:color w:val="000000"/>
          <w:lang w:val="ro-RO"/>
        </w:rPr>
        <w:t xml:space="preserve">la </w:t>
      </w:r>
      <w:r w:rsidRPr="004B6EE9">
        <w:rPr>
          <w:rFonts w:ascii="Trebuchet MS" w:eastAsia="Calibri" w:hAnsi="Trebuchet MS" w:cs="Trebuchet MS"/>
          <w:b/>
          <w:bCs/>
          <w:iCs/>
          <w:color w:val="000000"/>
          <w:lang w:val="ro-RO"/>
        </w:rPr>
        <w:t>20,7 mld.lei</w:t>
      </w:r>
      <w:r w:rsidRPr="004B6EE9">
        <w:rPr>
          <w:rFonts w:ascii="Trebuchet MS" w:eastAsia="Calibri" w:hAnsi="Trebuchet MS" w:cs="Trebuchet MS"/>
          <w:bCs/>
          <w:iCs/>
          <w:color w:val="000000"/>
          <w:lang w:val="ro-RO"/>
        </w:rPr>
        <w:t xml:space="preserve"> (plus de </w:t>
      </w:r>
      <w:r w:rsidRPr="004B6EE9">
        <w:rPr>
          <w:rFonts w:ascii="Trebuchet MS" w:eastAsia="Calibri" w:hAnsi="Trebuchet MS" w:cs="Trebuchet MS"/>
          <w:b/>
          <w:bCs/>
          <w:iCs/>
          <w:color w:val="000000"/>
          <w:lang w:val="ro-RO"/>
        </w:rPr>
        <w:t>3,3 mld.lei</w:t>
      </w:r>
      <w:r w:rsidRPr="004B6EE9">
        <w:rPr>
          <w:rFonts w:ascii="Trebuchet MS" w:eastAsia="Calibri" w:hAnsi="Trebuchet MS" w:cs="Trebuchet MS"/>
          <w:bCs/>
          <w:iCs/>
          <w:color w:val="000000"/>
          <w:lang w:val="ro-RO"/>
        </w:rPr>
        <w:t xml:space="preserve">, respectiv </w:t>
      </w:r>
      <w:r w:rsidRPr="004B6EE9">
        <w:rPr>
          <w:rFonts w:ascii="Trebuchet MS" w:eastAsia="Calibri" w:hAnsi="Trebuchet MS" w:cs="Trebuchet MS"/>
          <w:b/>
          <w:bCs/>
          <w:i/>
          <w:iCs/>
          <w:color w:val="000000"/>
          <w:lang w:val="ro-RO"/>
        </w:rPr>
        <w:t>119%</w:t>
      </w:r>
      <w:r w:rsidRPr="004B6EE9">
        <w:rPr>
          <w:rFonts w:ascii="Trebuchet MS" w:eastAsia="Calibri" w:hAnsi="Trebuchet MS" w:cs="Trebuchet MS"/>
          <w:bCs/>
          <w:iCs/>
          <w:color w:val="000000"/>
          <w:lang w:val="ro-RO"/>
        </w:rPr>
        <w:t xml:space="preserve">), </w:t>
      </w:r>
      <w:r w:rsidRPr="004B6EE9">
        <w:rPr>
          <w:rFonts w:ascii="Trebuchet MS" w:eastAsia="Calibri" w:hAnsi="Trebuchet MS" w:cs="Trebuchet MS"/>
          <w:b/>
          <w:bCs/>
          <w:iCs/>
          <w:color w:val="000000"/>
          <w:lang w:val="ro-RO"/>
        </w:rPr>
        <w:t>cât și numeric</w:t>
      </w:r>
      <w:r w:rsidRPr="004B6EE9">
        <w:rPr>
          <w:rFonts w:ascii="Trebuchet MS" w:eastAsia="Calibri" w:hAnsi="Trebuchet MS" w:cs="Trebuchet MS"/>
          <w:bCs/>
          <w:iCs/>
          <w:color w:val="000000"/>
          <w:lang w:val="ro-RO"/>
        </w:rPr>
        <w:t xml:space="preserve"> (deconturi soluționate) - de la 69.621 cumulat unsprezece luni din 2019 la 92.206 deconturi în 2021 </w:t>
      </w:r>
      <w:r w:rsidRPr="004B6EE9">
        <w:rPr>
          <w:rFonts w:ascii="Trebuchet MS" w:eastAsia="Calibri" w:hAnsi="Trebuchet MS" w:cs="Trebuchet MS"/>
          <w:bCs/>
          <w:iCs/>
          <w:color w:val="000000"/>
          <w:lang w:val="ro-RO"/>
        </w:rPr>
        <w:lastRenderedPageBreak/>
        <w:t xml:space="preserve">(plus de </w:t>
      </w:r>
      <w:r w:rsidRPr="004B6EE9">
        <w:rPr>
          <w:rFonts w:ascii="Trebuchet MS" w:eastAsia="Calibri" w:hAnsi="Trebuchet MS" w:cs="Trebuchet MS"/>
          <w:b/>
          <w:bCs/>
          <w:iCs/>
          <w:color w:val="000000"/>
          <w:lang w:val="ro-RO"/>
        </w:rPr>
        <w:t>22.585</w:t>
      </w:r>
      <w:r w:rsidRPr="004B6EE9">
        <w:rPr>
          <w:rFonts w:ascii="Trebuchet MS" w:eastAsia="Calibri" w:hAnsi="Trebuchet MS" w:cs="Trebuchet MS"/>
          <w:bCs/>
          <w:iCs/>
          <w:color w:val="000000"/>
          <w:lang w:val="ro-RO"/>
        </w:rPr>
        <w:t xml:space="preserve"> deconturi), acesta reprezentând un aport important de flux financiar în economie.</w:t>
      </w:r>
    </w:p>
    <w:p w14:paraId="283D5F55"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color w:val="000000"/>
          <w:lang w:val="ro-RO"/>
        </w:rPr>
      </w:pPr>
    </w:p>
    <w:p w14:paraId="557F039D"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
          <w:bCs/>
          <w:iCs/>
          <w:color w:val="000000"/>
          <w:u w:val="single"/>
          <w:lang w:val="ro-RO"/>
        </w:rPr>
      </w:pPr>
      <w:r w:rsidRPr="004B6EE9">
        <w:rPr>
          <w:rFonts w:ascii="Trebuchet MS" w:eastAsia="Calibri" w:hAnsi="Trebuchet MS" w:cs="Trebuchet MS"/>
          <w:b/>
          <w:bCs/>
          <w:iCs/>
          <w:color w:val="000000"/>
          <w:u w:val="single"/>
          <w:lang w:val="ro-RO"/>
        </w:rPr>
        <w:t>Principalele măsuri implementate în anul 2021</w:t>
      </w:r>
    </w:p>
    <w:p w14:paraId="04BA7FAC" w14:textId="77777777" w:rsidR="004B6EE9" w:rsidRPr="004B6EE9" w:rsidRDefault="004B6EE9" w:rsidP="003A08C7">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eastAsia="Calibri" w:hAnsi="Trebuchet MS" w:cs="Trebuchet MS"/>
          <w:bCs/>
          <w:iCs/>
          <w:lang w:val="ro-RO"/>
        </w:rPr>
        <w:t xml:space="preserve">Toate aceste rezultate sunt urmare a măsurilor implementate de ANAF pe tot parcursul anului 2021 și care au vizat  </w:t>
      </w:r>
      <w:r w:rsidRPr="004B6EE9">
        <w:rPr>
          <w:rFonts w:ascii="Trebuchet MS" w:hAnsi="Trebuchet MS" w:cs="Trebuchet MS"/>
          <w:b/>
          <w:bCs/>
          <w:i/>
          <w:u w:val="single"/>
          <w:lang w:val="ro-RO" w:eastAsia="zh-CN"/>
        </w:rPr>
        <w:t xml:space="preserve">continuarea implementării măsurilor prevăzute în </w:t>
      </w:r>
      <w:r w:rsidRPr="004B6EE9">
        <w:rPr>
          <w:rFonts w:ascii="Trebuchet MS" w:hAnsi="Trebuchet MS" w:cs="Trebuchet MS"/>
          <w:bCs/>
          <w:u w:val="single"/>
          <w:lang w:val="ro-RO" w:eastAsia="zh-CN"/>
        </w:rPr>
        <w:t>„</w:t>
      </w:r>
      <w:r w:rsidRPr="004B6EE9">
        <w:rPr>
          <w:rFonts w:ascii="Trebuchet MS" w:hAnsi="Trebuchet MS" w:cs="Trebuchet MS"/>
          <w:b/>
          <w:bCs/>
          <w:i/>
          <w:u w:val="single"/>
          <w:lang w:val="ro-RO" w:eastAsia="zh-CN"/>
        </w:rPr>
        <w:t>Planul operațional pentru recuperarea veniturilor (PORV)</w:t>
      </w:r>
      <w:r w:rsidRPr="004B6EE9">
        <w:rPr>
          <w:rFonts w:ascii="Trebuchet MS" w:hAnsi="Trebuchet MS" w:cs="Trebuchet MS"/>
          <w:bCs/>
          <w:lang w:val="ro-RO" w:eastAsia="zh-CN"/>
        </w:rPr>
        <w:t xml:space="preserve"> ”. </w:t>
      </w:r>
    </w:p>
    <w:p w14:paraId="01C0909A" w14:textId="77777777" w:rsidR="004B6EE9" w:rsidRPr="004B6EE9" w:rsidRDefault="004B6EE9" w:rsidP="003A08C7">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Cs/>
          <w:lang w:val="ro-RO" w:eastAsia="zh-CN"/>
        </w:rPr>
        <w:t>Documentul a fost adoptat în primele luni ale crizei sanitare în anul 2020 și include o serie de măsuri ce au vizat sprijinirea contribuabililor în această perioadă excepțională, menținerea nivelului de conformare fiscală, precum și adaptarea operațiunilor ANAF noului context, asigurând siguranța contribuabililor și personalului propriu. Planul a luat în considerare bunele practici internaționale, dar și recomandările emise de organizațiile internaționale de profil (FMI, OECD, COM) și a fost elaborat în deplină consultare cu mediul de afaceri.</w:t>
      </w:r>
    </w:p>
    <w:p w14:paraId="53781060" w14:textId="77777777" w:rsidR="004B6EE9" w:rsidRDefault="004B6EE9" w:rsidP="003A08C7">
      <w:pPr>
        <w:autoSpaceDE w:val="0"/>
        <w:autoSpaceDN w:val="0"/>
        <w:adjustRightInd w:val="0"/>
        <w:spacing w:before="120"/>
        <w:ind w:right="-1"/>
        <w:jc w:val="both"/>
        <w:rPr>
          <w:rFonts w:ascii="Trebuchet MS" w:hAnsi="Trebuchet MS" w:cs="Trebuchet MS"/>
          <w:b/>
          <w:bCs/>
          <w:i/>
          <w:color w:val="000000"/>
          <w:u w:val="single"/>
          <w:lang w:val="ro-RO" w:eastAsia="zh-CN"/>
        </w:rPr>
      </w:pPr>
      <w:r w:rsidRPr="004B6EE9">
        <w:rPr>
          <w:rFonts w:ascii="Trebuchet MS" w:hAnsi="Trebuchet MS" w:cs="Trebuchet MS"/>
          <w:bCs/>
          <w:color w:val="000000"/>
          <w:lang w:val="ro-RO" w:eastAsia="zh-CN"/>
        </w:rPr>
        <w:t xml:space="preserve">Ultimele măsuri din PORV au termen final de realizare </w:t>
      </w:r>
      <w:r w:rsidRPr="004B6EE9">
        <w:rPr>
          <w:rFonts w:ascii="Trebuchet MS" w:hAnsi="Trebuchet MS" w:cs="Trebuchet MS"/>
          <w:b/>
          <w:bCs/>
          <w:i/>
          <w:color w:val="000000"/>
          <w:u w:val="single"/>
          <w:lang w:val="ro-RO" w:eastAsia="zh-CN"/>
        </w:rPr>
        <w:t>până la data de 31 decembrie 2021.</w:t>
      </w:r>
    </w:p>
    <w:p w14:paraId="40192811" w14:textId="77777777" w:rsidR="004B6EE9" w:rsidRPr="004B6EE9" w:rsidRDefault="004B6EE9" w:rsidP="003A08C7">
      <w:pPr>
        <w:autoSpaceDE w:val="0"/>
        <w:autoSpaceDN w:val="0"/>
        <w:adjustRightInd w:val="0"/>
        <w:spacing w:before="120"/>
        <w:ind w:right="-1"/>
        <w:jc w:val="both"/>
        <w:rPr>
          <w:rFonts w:ascii="Trebuchet MS" w:hAnsi="Trebuchet MS" w:cs="Trebuchet MS"/>
          <w:bCs/>
          <w:color w:val="000000"/>
          <w:lang w:val="ro-RO" w:eastAsia="zh-CN"/>
        </w:rPr>
      </w:pPr>
    </w:p>
    <w:p w14:paraId="2022E1F4" w14:textId="77777777" w:rsidR="004B6EE9" w:rsidRPr="004B6EE9" w:rsidRDefault="004B6EE9" w:rsidP="003A08C7">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Cs/>
          <w:lang w:val="ro-RO" w:eastAsia="zh-CN"/>
        </w:rPr>
        <w:t>Printre</w:t>
      </w:r>
      <w:r w:rsidRPr="004B6EE9">
        <w:rPr>
          <w:rFonts w:ascii="Trebuchet MS" w:hAnsi="Trebuchet MS" w:cs="Trebuchet MS"/>
          <w:b/>
          <w:bCs/>
          <w:lang w:val="ro-RO" w:eastAsia="zh-CN"/>
        </w:rPr>
        <w:t xml:space="preserve"> cele mai importante măsuri</w:t>
      </w:r>
      <w:r w:rsidRPr="004B6EE9">
        <w:rPr>
          <w:rFonts w:ascii="Trebuchet MS" w:hAnsi="Trebuchet MS" w:cs="Trebuchet MS"/>
          <w:bCs/>
          <w:lang w:val="ro-RO" w:eastAsia="zh-CN"/>
        </w:rPr>
        <w:t xml:space="preserve"> operaționale adoptate în anul 2021 ca urmare a PORV, distinct pe cele 3 capitole principale ale documentului, amintim :</w:t>
      </w:r>
    </w:p>
    <w:p w14:paraId="754315F2" w14:textId="77777777" w:rsidR="004B6EE9" w:rsidRPr="004B6EE9" w:rsidRDefault="004B6EE9" w:rsidP="003A08C7">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
          <w:bCs/>
          <w:u w:val="single"/>
          <w:lang w:val="ro-RO" w:eastAsia="zh-CN"/>
        </w:rPr>
        <w:t>Capitolul I</w:t>
      </w:r>
      <w:r w:rsidRPr="004B6EE9">
        <w:rPr>
          <w:rFonts w:ascii="Trebuchet MS" w:hAnsi="Trebuchet MS" w:cs="Trebuchet MS"/>
          <w:bCs/>
          <w:lang w:val="ro-RO" w:eastAsia="zh-CN"/>
        </w:rPr>
        <w:t xml:space="preserve"> – </w:t>
      </w:r>
      <w:r w:rsidRPr="004B6EE9">
        <w:rPr>
          <w:rFonts w:ascii="Trebuchet MS" w:hAnsi="Trebuchet MS" w:cs="Trebuchet MS"/>
          <w:b/>
          <w:bCs/>
          <w:u w:val="single"/>
          <w:lang w:val="ro-RO" w:eastAsia="zh-CN"/>
        </w:rPr>
        <w:t>Măsuri de salvgardare a veniturilor</w:t>
      </w:r>
      <w:r w:rsidRPr="004B6EE9">
        <w:rPr>
          <w:rFonts w:ascii="Trebuchet MS" w:hAnsi="Trebuchet MS" w:cs="Trebuchet MS"/>
          <w:bCs/>
          <w:lang w:val="ro-RO" w:eastAsia="zh-CN"/>
        </w:rPr>
        <w:t xml:space="preserve"> au vizat activități în zona managementului riscurilor, pentru sprijinirea activității de conformare voluntară sau în zona activității de colectare și de control fiscal. </w:t>
      </w:r>
    </w:p>
    <w:p w14:paraId="29ADC99F" w14:textId="77777777" w:rsidR="004B6EE9" w:rsidRPr="004B6EE9" w:rsidRDefault="004B6EE9" w:rsidP="003A08C7">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Cs/>
          <w:lang w:val="ro-RO" w:eastAsia="zh-CN"/>
        </w:rPr>
        <w:t>Astfel, pentru anul 2021 menționăm cele mai importante măsuri adoptate:</w:t>
      </w:r>
    </w:p>
    <w:p w14:paraId="0B1C9109" w14:textId="77777777" w:rsidR="003A08C7" w:rsidRDefault="004B6EE9" w:rsidP="00282FB2">
      <w:pPr>
        <w:pStyle w:val="ListParagraph"/>
        <w:numPr>
          <w:ilvl w:val="0"/>
          <w:numId w:val="127"/>
        </w:numPr>
        <w:tabs>
          <w:tab w:val="left" w:pos="-709"/>
        </w:tabs>
        <w:overflowPunct w:val="0"/>
        <w:snapToGrid w:val="0"/>
        <w:spacing w:before="120" w:line="240" w:lineRule="auto"/>
        <w:ind w:right="-1"/>
        <w:contextualSpacing w:val="0"/>
        <w:jc w:val="both"/>
        <w:rPr>
          <w:rFonts w:ascii="Trebuchet MS" w:hAnsi="Trebuchet MS" w:cs="Trebuchet MS"/>
        </w:rPr>
      </w:pPr>
      <w:r w:rsidRPr="003A08C7">
        <w:rPr>
          <w:rFonts w:ascii="Trebuchet MS" w:hAnsi="Trebuchet MS" w:cs="Trebuchet MS"/>
          <w:b/>
          <w:u w:val="single"/>
        </w:rPr>
        <w:t>Simplificarea procedurilor de înregistrare în scopuri de TVA</w:t>
      </w:r>
      <w:r w:rsidRPr="003A08C7">
        <w:rPr>
          <w:rFonts w:ascii="Trebuchet MS" w:hAnsi="Trebuchet MS" w:cs="Trebuchet MS"/>
        </w:rPr>
        <w:t>, prin aprobarea unui număr de proceduri incidente în domeniu:</w:t>
      </w:r>
    </w:p>
    <w:p w14:paraId="61F4C98E" w14:textId="77777777" w:rsidR="003A08C7" w:rsidRDefault="004B6EE9" w:rsidP="00282FB2">
      <w:pPr>
        <w:pStyle w:val="ListParagraph"/>
        <w:numPr>
          <w:ilvl w:val="1"/>
          <w:numId w:val="127"/>
        </w:numPr>
        <w:tabs>
          <w:tab w:val="left" w:pos="-709"/>
        </w:tabs>
        <w:overflowPunct w:val="0"/>
        <w:snapToGrid w:val="0"/>
        <w:spacing w:before="120" w:line="240" w:lineRule="auto"/>
        <w:ind w:right="-1"/>
        <w:contextualSpacing w:val="0"/>
        <w:jc w:val="both"/>
        <w:rPr>
          <w:rFonts w:ascii="Trebuchet MS" w:hAnsi="Trebuchet MS" w:cs="Trebuchet MS"/>
        </w:rPr>
      </w:pPr>
      <w:r w:rsidRPr="003A08C7">
        <w:rPr>
          <w:rFonts w:ascii="Trebuchet MS" w:hAnsi="Trebuchet MS" w:cs="Trebuchet MS"/>
        </w:rPr>
        <w:t xml:space="preserve">a fost aprobată prin </w:t>
      </w:r>
      <w:r w:rsidRPr="003A08C7">
        <w:rPr>
          <w:rFonts w:ascii="Trebuchet MS" w:hAnsi="Trebuchet MS" w:cs="Trebuchet MS"/>
          <w:b/>
        </w:rPr>
        <w:t>O.P.ANAF nr.393/2021</w:t>
      </w:r>
      <w:r w:rsidRPr="003A08C7">
        <w:rPr>
          <w:rFonts w:ascii="Trebuchet MS" w:hAnsi="Trebuchet MS" w:cs="Trebuchet MS"/>
        </w:rPr>
        <w:t xml:space="preserve"> </w:t>
      </w:r>
      <w:r w:rsidRPr="003A08C7">
        <w:rPr>
          <w:rFonts w:ascii="Trebuchet MS" w:hAnsi="Trebuchet MS" w:cs="Trebuchet MS"/>
          <w:bCs/>
          <w:lang w:eastAsia="zh-CN"/>
        </w:rPr>
        <w:t>„</w:t>
      </w:r>
      <w:r w:rsidRPr="003A08C7">
        <w:rPr>
          <w:rFonts w:ascii="Trebuchet MS" w:hAnsi="Trebuchet MS" w:cs="Trebuchet MS"/>
          <w:b/>
          <w:bCs/>
          <w:i/>
        </w:rPr>
        <w:t>Procedura privind evaluarea riscului fiscal pentru persoanele impozabile care solicită înregistrarea în scopuri de TVA</w:t>
      </w:r>
      <w:r w:rsidRPr="003A08C7">
        <w:rPr>
          <w:rFonts w:ascii="Trebuchet MS" w:hAnsi="Trebuchet MS" w:cs="Trebuchet MS"/>
          <w:bCs/>
          <w:lang w:eastAsia="zh-CN"/>
        </w:rPr>
        <w:t>”</w:t>
      </w:r>
      <w:r w:rsidRPr="003A08C7">
        <w:rPr>
          <w:rFonts w:ascii="Trebuchet MS" w:hAnsi="Trebuchet MS" w:cs="Trebuchet MS"/>
          <w:lang w:eastAsia="zh-CN"/>
        </w:rPr>
        <w:t>;</w:t>
      </w:r>
    </w:p>
    <w:p w14:paraId="06E52AC6" w14:textId="77777777" w:rsidR="003A08C7" w:rsidRDefault="004B6EE9" w:rsidP="00282FB2">
      <w:pPr>
        <w:pStyle w:val="ListParagraph"/>
        <w:numPr>
          <w:ilvl w:val="1"/>
          <w:numId w:val="127"/>
        </w:numPr>
        <w:tabs>
          <w:tab w:val="left" w:pos="-709"/>
        </w:tabs>
        <w:overflowPunct w:val="0"/>
        <w:snapToGrid w:val="0"/>
        <w:spacing w:before="120" w:line="240" w:lineRule="auto"/>
        <w:ind w:right="-1"/>
        <w:contextualSpacing w:val="0"/>
        <w:jc w:val="both"/>
        <w:rPr>
          <w:rFonts w:ascii="Trebuchet MS" w:hAnsi="Trebuchet MS" w:cs="Trebuchet MS"/>
        </w:rPr>
      </w:pPr>
      <w:r w:rsidRPr="003A08C7">
        <w:rPr>
          <w:rFonts w:ascii="Trebuchet MS" w:hAnsi="Trebuchet MS" w:cs="Trebuchet MS"/>
          <w:bCs/>
          <w:iCs/>
          <w:szCs w:val="24"/>
        </w:rPr>
        <w:t xml:space="preserve">au fost aprobate prin </w:t>
      </w:r>
      <w:r w:rsidRPr="003A08C7">
        <w:rPr>
          <w:rFonts w:ascii="Trebuchet MS" w:hAnsi="Trebuchet MS" w:cs="Trebuchet MS"/>
          <w:b/>
          <w:bCs/>
          <w:iCs/>
          <w:szCs w:val="24"/>
        </w:rPr>
        <w:t>O.P.ANAF nr. 699/2021</w:t>
      </w:r>
      <w:r w:rsidRPr="003A08C7">
        <w:rPr>
          <w:rFonts w:ascii="Trebuchet MS" w:hAnsi="Trebuchet MS" w:cs="Trebuchet MS"/>
          <w:bCs/>
          <w:iCs/>
          <w:szCs w:val="24"/>
        </w:rPr>
        <w:t xml:space="preserve"> </w:t>
      </w:r>
      <w:r w:rsidRPr="003A08C7">
        <w:rPr>
          <w:rFonts w:ascii="Trebuchet MS" w:hAnsi="Trebuchet MS" w:cs="Trebuchet MS"/>
          <w:b/>
          <w:bCs/>
          <w:iCs/>
          <w:szCs w:val="24"/>
        </w:rPr>
        <w:t>„</w:t>
      </w:r>
      <w:r w:rsidRPr="003A08C7">
        <w:rPr>
          <w:rFonts w:ascii="Trebuchet MS" w:hAnsi="Trebuchet MS" w:cs="Trebuchet MS"/>
          <w:b/>
          <w:bCs/>
          <w:i/>
          <w:iCs/>
          <w:szCs w:val="24"/>
        </w:rPr>
        <w:t>Procedurile interne de lucru în ceea ce privește evaluarea riscului fiscal în cazul persoanelor impozabile care solicită înregistrarea în scopuri de taxă pe valoarea adăugată”;</w:t>
      </w:r>
      <w:r w:rsidRPr="003A08C7">
        <w:rPr>
          <w:rFonts w:ascii="Trebuchet MS" w:hAnsi="Trebuchet MS" w:cs="Trebuchet MS"/>
          <w:bCs/>
          <w:iCs/>
          <w:szCs w:val="24"/>
        </w:rPr>
        <w:t xml:space="preserve"> </w:t>
      </w:r>
    </w:p>
    <w:p w14:paraId="20A6ADC5" w14:textId="77777777" w:rsidR="003A08C7" w:rsidRPr="003A08C7" w:rsidRDefault="004B6EE9" w:rsidP="00282FB2">
      <w:pPr>
        <w:pStyle w:val="ListParagraph"/>
        <w:numPr>
          <w:ilvl w:val="1"/>
          <w:numId w:val="127"/>
        </w:numPr>
        <w:tabs>
          <w:tab w:val="left" w:pos="-709"/>
        </w:tabs>
        <w:overflowPunct w:val="0"/>
        <w:snapToGrid w:val="0"/>
        <w:spacing w:before="120" w:line="240" w:lineRule="auto"/>
        <w:ind w:right="-1"/>
        <w:contextualSpacing w:val="0"/>
        <w:jc w:val="both"/>
        <w:rPr>
          <w:rFonts w:ascii="Trebuchet MS" w:hAnsi="Trebuchet MS" w:cs="Trebuchet MS"/>
        </w:rPr>
      </w:pPr>
      <w:r w:rsidRPr="003A08C7">
        <w:rPr>
          <w:rFonts w:ascii="Trebuchet MS" w:hAnsi="Trebuchet MS" w:cs="Trebuchet MS"/>
          <w:bCs/>
          <w:iCs/>
          <w:szCs w:val="24"/>
        </w:rPr>
        <w:t xml:space="preserve">a fost aprobată prin </w:t>
      </w:r>
      <w:r w:rsidRPr="003A08C7">
        <w:rPr>
          <w:rFonts w:ascii="Trebuchet MS" w:hAnsi="Trebuchet MS" w:cs="Trebuchet MS"/>
          <w:b/>
          <w:bCs/>
          <w:iCs/>
          <w:szCs w:val="24"/>
        </w:rPr>
        <w:t>O.P.ANAF nr. 239/2021</w:t>
      </w:r>
      <w:r w:rsidRPr="003A08C7">
        <w:rPr>
          <w:rFonts w:ascii="Trebuchet MS" w:hAnsi="Trebuchet MS" w:cs="Trebuchet MS"/>
          <w:bCs/>
          <w:iCs/>
          <w:szCs w:val="24"/>
        </w:rPr>
        <w:t xml:space="preserve"> </w:t>
      </w:r>
      <w:r w:rsidRPr="003A08C7">
        <w:rPr>
          <w:rFonts w:ascii="Trebuchet MS" w:hAnsi="Trebuchet MS" w:cs="Trebuchet MS"/>
          <w:b/>
          <w:bCs/>
          <w:iCs/>
          <w:szCs w:val="24"/>
        </w:rPr>
        <w:t>„Procedura de înregistrare în scopuri de taxă pe valoarea adăugată</w:t>
      </w:r>
      <w:r w:rsidRPr="003A08C7">
        <w:rPr>
          <w:rFonts w:ascii="Trebuchet MS" w:hAnsi="Trebuchet MS" w:cs="Trebuchet MS"/>
          <w:b/>
          <w:bCs/>
          <w:szCs w:val="24"/>
          <w:lang w:eastAsia="zh-CN"/>
        </w:rPr>
        <w:t>”</w:t>
      </w:r>
      <w:r w:rsidRPr="003A08C7">
        <w:rPr>
          <w:rFonts w:ascii="Trebuchet MS" w:hAnsi="Trebuchet MS" w:cs="Trebuchet MS"/>
          <w:bCs/>
          <w:iCs/>
          <w:szCs w:val="24"/>
        </w:rPr>
        <w:t xml:space="preserve">, potrivit prevederilor art.316 alin (1) lit.a), b) sau c) din Legea nr.227/2015 privind Codul fiscal, publicat în M. Of. nr.182/23.02.2021. </w:t>
      </w:r>
      <w:r w:rsidRPr="003A08C7">
        <w:rPr>
          <w:rFonts w:ascii="Trebuchet MS" w:hAnsi="Trebuchet MS" w:cs="Trebuchet MS"/>
          <w:b/>
          <w:bCs/>
          <w:iCs/>
          <w:szCs w:val="24"/>
        </w:rPr>
        <w:t>Rezultatul acestor acțiuni a avut ca efect simplificarea procedurii de înregistrare în scopuri de TVA</w:t>
      </w:r>
      <w:r w:rsidRPr="003A08C7">
        <w:rPr>
          <w:rFonts w:ascii="Trebuchet MS" w:hAnsi="Trebuchet MS" w:cs="Trebuchet MS"/>
          <w:szCs w:val="24"/>
          <w:lang w:eastAsia="zh-CN"/>
        </w:rPr>
        <w:t>.</w:t>
      </w:r>
    </w:p>
    <w:p w14:paraId="35652F1E" w14:textId="77777777" w:rsidR="003A08C7" w:rsidRDefault="004B6EE9" w:rsidP="00282FB2">
      <w:pPr>
        <w:pStyle w:val="ListParagraph"/>
        <w:numPr>
          <w:ilvl w:val="0"/>
          <w:numId w:val="127"/>
        </w:numPr>
        <w:tabs>
          <w:tab w:val="left" w:pos="-709"/>
        </w:tabs>
        <w:overflowPunct w:val="0"/>
        <w:snapToGrid w:val="0"/>
        <w:spacing w:before="120" w:line="240" w:lineRule="auto"/>
        <w:ind w:right="-1"/>
        <w:contextualSpacing w:val="0"/>
        <w:jc w:val="both"/>
        <w:rPr>
          <w:rFonts w:ascii="Trebuchet MS" w:hAnsi="Trebuchet MS" w:cs="Trebuchet MS"/>
        </w:rPr>
      </w:pPr>
      <w:r w:rsidRPr="003A08C7">
        <w:rPr>
          <w:rFonts w:ascii="Trebuchet MS" w:hAnsi="Trebuchet MS" w:cs="Trebuchet MS"/>
          <w:b/>
          <w:bCs/>
          <w:iCs/>
          <w:u w:val="single"/>
        </w:rPr>
        <w:t>Permanentizarea procedurii de rambursare a TVA cu control ulterior</w:t>
      </w:r>
    </w:p>
    <w:p w14:paraId="05CD4F7E" w14:textId="77777777" w:rsidR="003A08C7" w:rsidRDefault="004B6EE9" w:rsidP="00282FB2">
      <w:pPr>
        <w:pStyle w:val="ListParagraph"/>
        <w:numPr>
          <w:ilvl w:val="1"/>
          <w:numId w:val="127"/>
        </w:numPr>
        <w:tabs>
          <w:tab w:val="left" w:pos="-709"/>
        </w:tabs>
        <w:overflowPunct w:val="0"/>
        <w:snapToGrid w:val="0"/>
        <w:spacing w:before="120" w:line="240" w:lineRule="auto"/>
        <w:ind w:left="1434" w:hanging="357"/>
        <w:contextualSpacing w:val="0"/>
        <w:jc w:val="both"/>
        <w:rPr>
          <w:rFonts w:ascii="Trebuchet MS" w:hAnsi="Trebuchet MS" w:cs="Trebuchet MS"/>
        </w:rPr>
      </w:pPr>
      <w:r w:rsidRPr="003A08C7">
        <w:rPr>
          <w:rFonts w:ascii="Trebuchet MS" w:hAnsi="Trebuchet MS" w:cs="Trebuchet MS"/>
          <w:bCs/>
          <w:iCs/>
        </w:rPr>
        <w:t xml:space="preserve">În aprilie 2020, ca măsură de sprijin a mediului economic la începutul  crizei sanitare, </w:t>
      </w:r>
      <w:r w:rsidRPr="003A08C7">
        <w:rPr>
          <w:rFonts w:ascii="Trebuchet MS" w:hAnsi="Trebuchet MS" w:cs="Trebuchet MS"/>
          <w:bCs/>
          <w:i/>
          <w:iCs/>
        </w:rPr>
        <w:t>prin dispozițiile art.XI din Ordonanța de urgență a Guvernului nr.48/2020 privind unele măsuri financiar-fiscale</w:t>
      </w:r>
      <w:r w:rsidRPr="003A08C7">
        <w:rPr>
          <w:rFonts w:ascii="Trebuchet MS" w:hAnsi="Trebuchet MS" w:cs="Trebuchet MS"/>
          <w:bCs/>
          <w:iCs/>
        </w:rPr>
        <w:t xml:space="preserve">, au fost stabilite </w:t>
      </w:r>
      <w:r w:rsidRPr="003A08C7">
        <w:rPr>
          <w:rFonts w:ascii="Trebuchet MS" w:hAnsi="Trebuchet MS" w:cs="Trebuchet MS"/>
          <w:b/>
          <w:bCs/>
          <w:iCs/>
        </w:rPr>
        <w:t xml:space="preserve">reguli speciale privind soluționarea DNOR prin extinderea situațiilor în care rambursarea se acordă cu efectuarea controlului ulterior </w:t>
      </w:r>
    </w:p>
    <w:p w14:paraId="306F5417" w14:textId="77777777" w:rsidR="003A08C7" w:rsidRDefault="004B6EE9" w:rsidP="00282FB2">
      <w:pPr>
        <w:pStyle w:val="ListParagraph"/>
        <w:numPr>
          <w:ilvl w:val="1"/>
          <w:numId w:val="127"/>
        </w:numPr>
        <w:tabs>
          <w:tab w:val="left" w:pos="-709"/>
        </w:tabs>
        <w:overflowPunct w:val="0"/>
        <w:snapToGrid w:val="0"/>
        <w:spacing w:before="120" w:line="240" w:lineRule="auto"/>
        <w:ind w:left="1434" w:hanging="357"/>
        <w:contextualSpacing w:val="0"/>
        <w:jc w:val="both"/>
        <w:rPr>
          <w:rFonts w:ascii="Trebuchet MS" w:hAnsi="Trebuchet MS" w:cs="Trebuchet MS"/>
        </w:rPr>
      </w:pPr>
      <w:r w:rsidRPr="003A08C7">
        <w:rPr>
          <w:rFonts w:ascii="Trebuchet MS" w:hAnsi="Trebuchet MS" w:cs="Trebuchet MS"/>
          <w:bCs/>
          <w:iCs/>
          <w:szCs w:val="24"/>
        </w:rPr>
        <w:t xml:space="preserve">Prin </w:t>
      </w:r>
      <w:r w:rsidRPr="003A08C7">
        <w:rPr>
          <w:rFonts w:ascii="Trebuchet MS" w:hAnsi="Trebuchet MS" w:cs="Trebuchet MS"/>
          <w:bCs/>
          <w:i/>
          <w:iCs/>
          <w:szCs w:val="24"/>
        </w:rPr>
        <w:t xml:space="preserve">Ordonanța Guvernului nr.11/2021 pentru modificarea şi completarea Legii nr. 207/2015 privind Codul de procedură fiscală şi reglementarea unor </w:t>
      </w:r>
      <w:r w:rsidRPr="003A08C7">
        <w:rPr>
          <w:rFonts w:ascii="Trebuchet MS" w:hAnsi="Trebuchet MS" w:cs="Trebuchet MS"/>
          <w:bCs/>
          <w:i/>
          <w:iCs/>
          <w:szCs w:val="24"/>
        </w:rPr>
        <w:lastRenderedPageBreak/>
        <w:t>măsuri fiscale</w:t>
      </w:r>
      <w:r w:rsidRPr="003A08C7">
        <w:rPr>
          <w:rFonts w:ascii="Trebuchet MS" w:hAnsi="Trebuchet MS" w:cs="Trebuchet MS"/>
          <w:bCs/>
          <w:iCs/>
          <w:szCs w:val="24"/>
        </w:rPr>
        <w:t xml:space="preserve">, </w:t>
      </w:r>
      <w:r w:rsidRPr="003A08C7">
        <w:rPr>
          <w:rFonts w:ascii="Trebuchet MS" w:hAnsi="Trebuchet MS" w:cs="Trebuchet MS"/>
          <w:b/>
          <w:bCs/>
          <w:iCs/>
          <w:szCs w:val="24"/>
        </w:rPr>
        <w:t>a fost permanentizată rambursarea TVA cu control ulterior începând cu data de 1 februarie 2022</w:t>
      </w:r>
    </w:p>
    <w:p w14:paraId="39F9BC7D" w14:textId="77777777" w:rsidR="004B6EE9" w:rsidRPr="003A08C7" w:rsidRDefault="004B6EE9" w:rsidP="00282FB2">
      <w:pPr>
        <w:pStyle w:val="ListParagraph"/>
        <w:numPr>
          <w:ilvl w:val="1"/>
          <w:numId w:val="127"/>
        </w:numPr>
        <w:tabs>
          <w:tab w:val="left" w:pos="-709"/>
        </w:tabs>
        <w:overflowPunct w:val="0"/>
        <w:snapToGrid w:val="0"/>
        <w:spacing w:before="120" w:line="240" w:lineRule="auto"/>
        <w:ind w:left="1434" w:hanging="357"/>
        <w:contextualSpacing w:val="0"/>
        <w:jc w:val="both"/>
        <w:rPr>
          <w:rFonts w:ascii="Trebuchet MS" w:hAnsi="Trebuchet MS" w:cs="Trebuchet MS"/>
        </w:rPr>
      </w:pPr>
      <w:r w:rsidRPr="003A08C7">
        <w:rPr>
          <w:rFonts w:ascii="Trebuchet MS" w:hAnsi="Trebuchet MS" w:cs="Trebuchet MS"/>
          <w:szCs w:val="24"/>
        </w:rPr>
        <w:t xml:space="preserve">Astfel, în primele 11 luni ale anului 2021, au fost soluționate în plus </w:t>
      </w:r>
      <w:r w:rsidRPr="003A08C7">
        <w:rPr>
          <w:rFonts w:ascii="Trebuchet MS" w:hAnsi="Trebuchet MS" w:cs="Trebuchet MS"/>
          <w:b/>
          <w:szCs w:val="24"/>
        </w:rPr>
        <w:t>22.585</w:t>
      </w:r>
      <w:r w:rsidRPr="003A08C7">
        <w:rPr>
          <w:rFonts w:ascii="Trebuchet MS" w:hAnsi="Trebuchet MS" w:cs="Trebuchet MS"/>
          <w:szCs w:val="24"/>
        </w:rPr>
        <w:t xml:space="preserve"> deconturi de TVA. Suma suplimentar rambursată față de perioada similară a anu</w:t>
      </w:r>
      <w:r w:rsidRPr="003A08C7">
        <w:rPr>
          <w:rFonts w:ascii="Trebuchet MS" w:hAnsi="Trebuchet MS" w:cs="Trebuchet MS"/>
          <w:bCs/>
          <w:szCs w:val="24"/>
        </w:rPr>
        <w:t xml:space="preserve">lui 2019 este </w:t>
      </w:r>
      <w:r w:rsidRPr="003A08C7">
        <w:rPr>
          <w:rFonts w:ascii="Trebuchet MS" w:hAnsi="Trebuchet MS" w:cs="Trebuchet MS"/>
          <w:szCs w:val="24"/>
        </w:rPr>
        <w:t xml:space="preserve">de </w:t>
      </w:r>
      <w:r w:rsidRPr="003A08C7">
        <w:rPr>
          <w:rFonts w:ascii="Trebuchet MS" w:hAnsi="Trebuchet MS" w:cs="Trebuchet MS"/>
          <w:b/>
          <w:szCs w:val="24"/>
        </w:rPr>
        <w:t>3,3 mld.lei.</w:t>
      </w:r>
    </w:p>
    <w:p w14:paraId="3CC0E1D9" w14:textId="77777777" w:rsidR="003A08C7" w:rsidRDefault="004B6EE9" w:rsidP="00282FB2">
      <w:pPr>
        <w:pStyle w:val="ListParagraph"/>
        <w:numPr>
          <w:ilvl w:val="0"/>
          <w:numId w:val="128"/>
        </w:numPr>
        <w:tabs>
          <w:tab w:val="left" w:pos="-709"/>
        </w:tabs>
        <w:overflowPunct w:val="0"/>
        <w:autoSpaceDE w:val="0"/>
        <w:autoSpaceDN w:val="0"/>
        <w:snapToGrid w:val="0"/>
        <w:spacing w:before="120" w:line="240" w:lineRule="auto"/>
        <w:ind w:right="-1"/>
        <w:contextualSpacing w:val="0"/>
        <w:jc w:val="both"/>
        <w:rPr>
          <w:rFonts w:ascii="Trebuchet MS" w:hAnsi="Trebuchet MS" w:cs="Trebuchet MS"/>
          <w:lang w:eastAsia="zh-CN"/>
        </w:rPr>
      </w:pPr>
      <w:r w:rsidRPr="003A08C7">
        <w:rPr>
          <w:rFonts w:ascii="Trebuchet MS" w:hAnsi="Trebuchet MS" w:cs="Trebuchet MS"/>
          <w:bCs/>
          <w:u w:val="single"/>
          <w:lang w:eastAsia="zh-CN"/>
        </w:rPr>
        <w:t>Reglementarea colectării bugetare prin</w:t>
      </w:r>
      <w:r w:rsidRPr="003A08C7">
        <w:rPr>
          <w:rFonts w:ascii="Trebuchet MS" w:hAnsi="Trebuchet MS" w:cs="Trebuchet MS"/>
          <w:b/>
          <w:bCs/>
          <w:u w:val="single"/>
          <w:lang w:eastAsia="zh-CN"/>
        </w:rPr>
        <w:t xml:space="preserve"> restructurarea obligațiilor bugetare restante și simplificarea procedurilor de eșalonare la plată</w:t>
      </w:r>
    </w:p>
    <w:p w14:paraId="4EA524E3" w14:textId="77777777" w:rsidR="003A08C7" w:rsidRDefault="004B6EE9" w:rsidP="00282FB2">
      <w:pPr>
        <w:pStyle w:val="ListParagraph"/>
        <w:numPr>
          <w:ilvl w:val="1"/>
          <w:numId w:val="128"/>
        </w:numPr>
        <w:tabs>
          <w:tab w:val="left" w:pos="-709"/>
        </w:tabs>
        <w:overflowPunct w:val="0"/>
        <w:autoSpaceDE w:val="0"/>
        <w:autoSpaceDN w:val="0"/>
        <w:snapToGrid w:val="0"/>
        <w:spacing w:before="120" w:line="240" w:lineRule="auto"/>
        <w:ind w:right="-1"/>
        <w:contextualSpacing w:val="0"/>
        <w:jc w:val="both"/>
        <w:rPr>
          <w:rFonts w:ascii="Trebuchet MS" w:hAnsi="Trebuchet MS" w:cs="Trebuchet MS"/>
          <w:lang w:eastAsia="zh-CN"/>
        </w:rPr>
      </w:pPr>
      <w:r w:rsidRPr="003A08C7">
        <w:rPr>
          <w:rFonts w:ascii="Trebuchet MS" w:hAnsi="Trebuchet MS" w:cs="Trebuchet MS"/>
          <w:b/>
          <w:bCs/>
          <w:iCs/>
        </w:rPr>
        <w:t>Restructurarea obligațiilor bugetare restante la data de 31 decembrie 2020,</w:t>
      </w:r>
      <w:r w:rsidRPr="003A08C7">
        <w:rPr>
          <w:rFonts w:ascii="Trebuchet MS" w:hAnsi="Trebuchet MS" w:cs="Trebuchet MS"/>
          <w:bCs/>
          <w:iCs/>
        </w:rPr>
        <w:t xml:space="preserve"> conform OG nr.6/2019 privind instituirea unor facilități fiscale cu modificările și completările ulterioare pe o perioadă de maxim 7 ani, cu posibilitatea</w:t>
      </w:r>
      <w:r w:rsidRPr="003A08C7">
        <w:rPr>
          <w:rFonts w:ascii="Trebuchet MS" w:hAnsi="Trebuchet MS" w:cs="Trebuchet MS"/>
          <w:lang w:eastAsia="zh-CN"/>
        </w:rPr>
        <w:t xml:space="preserve"> anulării obligațiilor accesorii. </w:t>
      </w:r>
    </w:p>
    <w:p w14:paraId="3084F740" w14:textId="77777777" w:rsidR="004B6EE9" w:rsidRPr="009F3881" w:rsidRDefault="004B6EE9" w:rsidP="003A08C7">
      <w:pPr>
        <w:tabs>
          <w:tab w:val="left" w:pos="-709"/>
        </w:tabs>
        <w:overflowPunct w:val="0"/>
        <w:autoSpaceDE w:val="0"/>
        <w:autoSpaceDN w:val="0"/>
        <w:snapToGrid w:val="0"/>
        <w:spacing w:before="120"/>
        <w:ind w:right="-1"/>
        <w:jc w:val="both"/>
        <w:rPr>
          <w:rFonts w:ascii="Trebuchet MS" w:eastAsia="Calibri" w:hAnsi="Trebuchet MS" w:cs="Trebuchet MS"/>
          <w:szCs w:val="22"/>
          <w:lang w:val="fr-FR" w:eastAsia="zh-CN"/>
        </w:rPr>
      </w:pPr>
      <w:r w:rsidRPr="009F3881">
        <w:rPr>
          <w:rFonts w:ascii="Trebuchet MS" w:eastAsia="Calibri" w:hAnsi="Trebuchet MS" w:cs="Trebuchet MS"/>
          <w:lang w:val="fr-FR"/>
        </w:rPr>
        <w:t xml:space="preserve">Termenul de depunere al notificărilor a fost data de </w:t>
      </w:r>
      <w:r w:rsidRPr="009F3881">
        <w:rPr>
          <w:rFonts w:ascii="Trebuchet MS" w:eastAsia="Calibri" w:hAnsi="Trebuchet MS" w:cs="Trebuchet MS"/>
          <w:b/>
          <w:u w:val="single"/>
          <w:lang w:val="fr-FR"/>
        </w:rPr>
        <w:t>30 septembrie 2021</w:t>
      </w:r>
      <w:r w:rsidRPr="009F3881">
        <w:rPr>
          <w:rFonts w:ascii="Trebuchet MS" w:eastAsia="Calibri" w:hAnsi="Trebuchet MS" w:cs="Trebuchet MS"/>
          <w:lang w:val="fr-FR"/>
        </w:rPr>
        <w:t>, iar cererile de restructurare pot fi depuse până la data de 31 ianuarie 2022. S-au depus 2.480 notificări și 603 cereri de restructurare, iar volumul obligațiilor fiscale restante la 31.12.2020, care pot face obiectul restructurării este de 9.120 mil. lei.</w:t>
      </w:r>
    </w:p>
    <w:p w14:paraId="780E2378" w14:textId="77777777" w:rsidR="004B6EE9" w:rsidRPr="003A08C7" w:rsidRDefault="004B6EE9" w:rsidP="00282FB2">
      <w:pPr>
        <w:pStyle w:val="ListParagraph"/>
        <w:numPr>
          <w:ilvl w:val="1"/>
          <w:numId w:val="128"/>
        </w:numPr>
        <w:spacing w:before="120" w:line="240" w:lineRule="auto"/>
        <w:ind w:right="-1"/>
        <w:contextualSpacing w:val="0"/>
        <w:jc w:val="both"/>
        <w:rPr>
          <w:rFonts w:ascii="Trebuchet MS" w:hAnsi="Trebuchet MS" w:cs="Trebuchet MS"/>
        </w:rPr>
      </w:pPr>
      <w:r w:rsidRPr="003A08C7">
        <w:rPr>
          <w:rFonts w:ascii="Trebuchet MS" w:hAnsi="Trebuchet MS" w:cs="Trebuchet MS"/>
          <w:b/>
          <w:bCs/>
          <w:lang w:eastAsia="zh-CN"/>
        </w:rPr>
        <w:t>Eșalonarea la plată simplificată, conform OUG nr.181/2020</w:t>
      </w:r>
      <w:r w:rsidRPr="003A08C7">
        <w:rPr>
          <w:rFonts w:ascii="Trebuchet MS" w:hAnsi="Trebuchet MS" w:cs="Trebuchet MS"/>
          <w:lang w:eastAsia="zh-CN"/>
        </w:rPr>
        <w:t xml:space="preserve"> privind unele măsuri fiscal-bugetare, pentru modificarea și completarea unor acte normative, precum și pentru prorogarea unor termene. Această facilitate a fost permanentizată prin Ordonanța Guvernului nr. 11/2021 pentru modificarea şi completarea Legii nr. 207/2015 privind Codul de Procedură Fiscală şi reglementarea unor măsuri fiscale</w:t>
      </w:r>
      <w:r w:rsidRPr="003A08C7">
        <w:rPr>
          <w:rFonts w:ascii="Trebuchet MS" w:hAnsi="Trebuchet MS" w:cs="Trebuchet MS"/>
        </w:rPr>
        <w:t>.</w:t>
      </w:r>
    </w:p>
    <w:p w14:paraId="5173AEE6" w14:textId="77777777" w:rsidR="004B6EE9" w:rsidRPr="004B6EE9" w:rsidRDefault="004B6EE9" w:rsidP="003A08C7">
      <w:pPr>
        <w:spacing w:before="120"/>
        <w:ind w:right="-1"/>
        <w:jc w:val="both"/>
        <w:rPr>
          <w:rFonts w:ascii="Trebuchet MS" w:eastAsia="Calibri" w:hAnsi="Trebuchet MS" w:cs="Trebuchet MS"/>
          <w:b/>
          <w:i/>
          <w:lang w:val="ro-RO" w:eastAsia="zh-CN"/>
        </w:rPr>
      </w:pPr>
      <w:r w:rsidRPr="004B6EE9">
        <w:rPr>
          <w:rFonts w:ascii="Trebuchet MS" w:eastAsia="Calibri" w:hAnsi="Trebuchet MS" w:cs="Trebuchet MS"/>
          <w:lang w:val="ro-RO" w:eastAsia="zh-CN"/>
        </w:rPr>
        <w:t xml:space="preserve">De asemenea, în Codul de Procedură Fiscală a fost introdus un capitol nou, respectiv Capitolul IV.1. denumit </w:t>
      </w:r>
      <w:r w:rsidRPr="004B6EE9">
        <w:rPr>
          <w:rFonts w:ascii="Trebuchet MS" w:eastAsia="Calibri" w:hAnsi="Trebuchet MS" w:cs="Trebuchet MS"/>
          <w:i/>
          <w:lang w:val="ro-RO" w:eastAsia="zh-CN"/>
        </w:rPr>
        <w:t>“</w:t>
      </w:r>
      <w:r w:rsidRPr="004B6EE9">
        <w:rPr>
          <w:rFonts w:ascii="Trebuchet MS" w:eastAsia="Calibri" w:hAnsi="Trebuchet MS" w:cs="Trebuchet MS"/>
          <w:b/>
          <w:bCs/>
          <w:i/>
          <w:lang w:val="ro-RO" w:eastAsia="zh-CN"/>
        </w:rPr>
        <w:t>Eşalonare la plată, în form</w:t>
      </w:r>
      <w:r w:rsidRPr="004B6EE9">
        <w:rPr>
          <w:rFonts w:ascii="Trebuchet MS" w:eastAsia="Calibri" w:hAnsi="Trebuchet MS" w:cs="Trebuchet MS"/>
          <w:b/>
          <w:i/>
          <w:lang w:val="ro-RO" w:eastAsia="zh-CN"/>
        </w:rPr>
        <w:t>ă simplificată, pentru obligaţiile fiscale administrate de organul fiscal central”.</w:t>
      </w:r>
    </w:p>
    <w:p w14:paraId="5E099494" w14:textId="77777777" w:rsidR="003A08C7" w:rsidRDefault="004B6EE9" w:rsidP="00282FB2">
      <w:pPr>
        <w:pStyle w:val="ListParagraph"/>
        <w:numPr>
          <w:ilvl w:val="1"/>
          <w:numId w:val="128"/>
        </w:numPr>
        <w:spacing w:before="120" w:line="240" w:lineRule="auto"/>
        <w:ind w:right="-1"/>
        <w:contextualSpacing w:val="0"/>
        <w:jc w:val="both"/>
        <w:rPr>
          <w:rFonts w:ascii="Trebuchet MS" w:hAnsi="Trebuchet MS" w:cs="Trebuchet MS"/>
          <w:lang w:eastAsia="zh-CN"/>
        </w:rPr>
      </w:pPr>
      <w:r w:rsidRPr="004B6EE9">
        <w:rPr>
          <w:rFonts w:ascii="Trebuchet MS" w:hAnsi="Trebuchet MS" w:cs="Trebuchet MS"/>
          <w:lang w:eastAsia="zh-CN"/>
        </w:rPr>
        <w:t xml:space="preserve">În plus față de forma adoptată prin O.U.G. nr. 181/2020, prin modificarea Codului de Procedură Fiscală, a fost reglementată </w:t>
      </w:r>
      <w:r w:rsidRPr="004B6EE9">
        <w:rPr>
          <w:rFonts w:ascii="Trebuchet MS" w:hAnsi="Trebuchet MS" w:cs="Trebuchet MS"/>
          <w:b/>
          <w:u w:val="single"/>
          <w:lang w:eastAsia="zh-CN"/>
        </w:rPr>
        <w:t>posibilitatea suspendării, la cerere, a condiţiilor de menţinere a valabilităţii eşalonărilor la plată acordate</w:t>
      </w:r>
      <w:r w:rsidRPr="004B6EE9">
        <w:rPr>
          <w:rFonts w:ascii="Trebuchet MS" w:hAnsi="Trebuchet MS" w:cs="Trebuchet MS"/>
          <w:b/>
          <w:lang w:eastAsia="zh-CN"/>
        </w:rPr>
        <w:t>,</w:t>
      </w:r>
      <w:r w:rsidRPr="004B6EE9">
        <w:rPr>
          <w:rFonts w:ascii="Trebuchet MS" w:hAnsi="Trebuchet MS" w:cs="Trebuchet MS"/>
          <w:lang w:eastAsia="zh-CN"/>
        </w:rPr>
        <w:t xml:space="preserve"> pentru debitorii a căror activitate este restrânsă/închisă pe perioada stării de urgenţă/alertă prin hotărâri emise de către organele abilitate ale statului până la data la care es</w:t>
      </w:r>
      <w:r>
        <w:rPr>
          <w:rFonts w:ascii="Trebuchet MS" w:hAnsi="Trebuchet MS" w:cs="Trebuchet MS"/>
          <w:lang w:eastAsia="zh-CN"/>
        </w:rPr>
        <w:t>te reluată activitatea acestora</w:t>
      </w:r>
    </w:p>
    <w:p w14:paraId="3095E89A" w14:textId="77777777" w:rsidR="003A08C7" w:rsidRDefault="004B6EE9" w:rsidP="00282FB2">
      <w:pPr>
        <w:pStyle w:val="ListParagraph"/>
        <w:numPr>
          <w:ilvl w:val="1"/>
          <w:numId w:val="128"/>
        </w:numPr>
        <w:spacing w:before="120" w:line="240" w:lineRule="auto"/>
        <w:ind w:right="-1"/>
        <w:contextualSpacing w:val="0"/>
        <w:jc w:val="both"/>
        <w:rPr>
          <w:rFonts w:ascii="Trebuchet MS" w:hAnsi="Trebuchet MS" w:cs="Trebuchet MS"/>
          <w:lang w:eastAsia="zh-CN"/>
        </w:rPr>
      </w:pPr>
      <w:r w:rsidRPr="003A08C7">
        <w:rPr>
          <w:rFonts w:ascii="Trebuchet MS" w:hAnsi="Trebuchet MS" w:cs="Trebuchet MS"/>
          <w:szCs w:val="24"/>
          <w:lang w:eastAsia="zh-CN"/>
        </w:rPr>
        <w:t>Prin Ordinul președintelui ANAF nr. 1767/2021, a fost aprobată  procedura internă de analiză a eşalonării la plată, în formă simplificată, de către organul fiscal central</w:t>
      </w:r>
    </w:p>
    <w:p w14:paraId="020938EF" w14:textId="77777777" w:rsidR="004B6EE9" w:rsidRPr="003A08C7" w:rsidRDefault="004B6EE9" w:rsidP="00282FB2">
      <w:pPr>
        <w:pStyle w:val="ListParagraph"/>
        <w:numPr>
          <w:ilvl w:val="1"/>
          <w:numId w:val="128"/>
        </w:numPr>
        <w:spacing w:before="120" w:line="240" w:lineRule="auto"/>
        <w:ind w:right="-1"/>
        <w:contextualSpacing w:val="0"/>
        <w:jc w:val="both"/>
        <w:rPr>
          <w:rFonts w:ascii="Trebuchet MS" w:hAnsi="Trebuchet MS" w:cs="Trebuchet MS"/>
          <w:lang w:eastAsia="zh-CN"/>
        </w:rPr>
      </w:pPr>
      <w:r w:rsidRPr="003A08C7">
        <w:rPr>
          <w:rFonts w:ascii="Trebuchet MS" w:hAnsi="Trebuchet MS" w:cs="Trebuchet MS"/>
          <w:szCs w:val="24"/>
          <w:lang w:eastAsia="zh-CN"/>
        </w:rPr>
        <w:t xml:space="preserve">Până în prezent au fost depuse  </w:t>
      </w:r>
      <w:r w:rsidRPr="003A08C7">
        <w:rPr>
          <w:rFonts w:ascii="Trebuchet MS" w:hAnsi="Trebuchet MS" w:cs="Trebuchet MS"/>
          <w:b/>
          <w:szCs w:val="24"/>
          <w:lang w:eastAsia="zh-CN"/>
        </w:rPr>
        <w:t>79.620</w:t>
      </w:r>
      <w:r w:rsidRPr="003A08C7">
        <w:rPr>
          <w:rFonts w:ascii="Trebuchet MS" w:hAnsi="Trebuchet MS" w:cs="Trebuchet MS"/>
          <w:szCs w:val="24"/>
          <w:lang w:eastAsia="zh-CN"/>
        </w:rPr>
        <w:t xml:space="preserve"> cereri pentru suma totală de </w:t>
      </w:r>
      <w:r w:rsidRPr="003A08C7">
        <w:rPr>
          <w:rFonts w:ascii="Trebuchet MS" w:hAnsi="Trebuchet MS" w:cs="Trebuchet MS"/>
          <w:b/>
          <w:szCs w:val="24"/>
          <w:lang w:eastAsia="zh-CN"/>
        </w:rPr>
        <w:t>13,3 mld.lei</w:t>
      </w:r>
      <w:r w:rsidRPr="003A08C7">
        <w:rPr>
          <w:rFonts w:ascii="Trebuchet MS" w:hAnsi="Trebuchet MS" w:cs="Trebuchet MS"/>
          <w:szCs w:val="24"/>
          <w:lang w:eastAsia="zh-CN"/>
        </w:rPr>
        <w:t xml:space="preserve"> și au fost emise  </w:t>
      </w:r>
      <w:r w:rsidRPr="003A08C7">
        <w:rPr>
          <w:rFonts w:ascii="Trebuchet MS" w:hAnsi="Trebuchet MS" w:cs="Trebuchet MS"/>
          <w:b/>
          <w:szCs w:val="24"/>
          <w:lang w:eastAsia="zh-CN"/>
        </w:rPr>
        <w:t>66.718 de</w:t>
      </w:r>
      <w:r w:rsidRPr="003A08C7">
        <w:rPr>
          <w:rFonts w:ascii="Trebuchet MS" w:hAnsi="Trebuchet MS" w:cs="Trebuchet MS"/>
          <w:szCs w:val="24"/>
          <w:lang w:eastAsia="zh-CN"/>
        </w:rPr>
        <w:t xml:space="preserve"> decizii de aprobare pentru suma de </w:t>
      </w:r>
      <w:r w:rsidRPr="003A08C7">
        <w:rPr>
          <w:rFonts w:ascii="Trebuchet MS" w:hAnsi="Trebuchet MS" w:cs="Trebuchet MS"/>
          <w:b/>
          <w:szCs w:val="24"/>
          <w:lang w:eastAsia="zh-CN"/>
        </w:rPr>
        <w:t>11,9</w:t>
      </w:r>
      <w:r w:rsidRPr="003A08C7">
        <w:rPr>
          <w:rFonts w:ascii="Trebuchet MS" w:hAnsi="Trebuchet MS" w:cs="Trebuchet MS"/>
          <w:szCs w:val="24"/>
          <w:lang w:eastAsia="zh-CN"/>
        </w:rPr>
        <w:t xml:space="preserve"> mld.lei. </w:t>
      </w:r>
    </w:p>
    <w:p w14:paraId="36D9EC43" w14:textId="77777777" w:rsidR="003A08C7" w:rsidRPr="003A08C7" w:rsidRDefault="004B6EE9" w:rsidP="00282FB2">
      <w:pPr>
        <w:pStyle w:val="ListParagraph"/>
        <w:numPr>
          <w:ilvl w:val="0"/>
          <w:numId w:val="128"/>
        </w:numPr>
        <w:tabs>
          <w:tab w:val="left" w:pos="-709"/>
          <w:tab w:val="left" w:pos="360"/>
        </w:tabs>
        <w:overflowPunct w:val="0"/>
        <w:autoSpaceDE w:val="0"/>
        <w:autoSpaceDN w:val="0"/>
        <w:snapToGrid w:val="0"/>
        <w:spacing w:before="120" w:line="240" w:lineRule="auto"/>
        <w:ind w:right="-1"/>
        <w:contextualSpacing w:val="0"/>
        <w:jc w:val="both"/>
        <w:rPr>
          <w:rFonts w:ascii="Trebuchet MS" w:hAnsi="Trebuchet MS" w:cs="Trebuchet MS"/>
          <w:bCs/>
          <w:iCs/>
        </w:rPr>
      </w:pPr>
      <w:r w:rsidRPr="003A08C7">
        <w:rPr>
          <w:rFonts w:ascii="Trebuchet MS" w:hAnsi="Trebuchet MS" w:cs="Trebuchet MS"/>
          <w:b/>
          <w:u w:val="single"/>
          <w:lang w:eastAsia="zh-CN"/>
        </w:rPr>
        <w:t>Implementarea sistemul informatic E-Popriri</w:t>
      </w:r>
      <w:r w:rsidR="003A08C7">
        <w:rPr>
          <w:rFonts w:ascii="Trebuchet MS" w:hAnsi="Trebuchet MS" w:cs="Trebuchet MS"/>
          <w:b/>
          <w:lang w:eastAsia="zh-CN"/>
        </w:rPr>
        <w:t xml:space="preserve"> </w:t>
      </w:r>
    </w:p>
    <w:p w14:paraId="61498C19" w14:textId="77777777" w:rsidR="003A08C7" w:rsidRDefault="004B6EE9" w:rsidP="00282FB2">
      <w:pPr>
        <w:pStyle w:val="ListParagraph"/>
        <w:numPr>
          <w:ilvl w:val="1"/>
          <w:numId w:val="128"/>
        </w:numPr>
        <w:tabs>
          <w:tab w:val="left" w:pos="-709"/>
          <w:tab w:val="left" w:pos="360"/>
        </w:tabs>
        <w:overflowPunct w:val="0"/>
        <w:autoSpaceDE w:val="0"/>
        <w:autoSpaceDN w:val="0"/>
        <w:snapToGrid w:val="0"/>
        <w:spacing w:before="120" w:line="240" w:lineRule="auto"/>
        <w:ind w:right="-1"/>
        <w:contextualSpacing w:val="0"/>
        <w:jc w:val="both"/>
        <w:rPr>
          <w:rFonts w:ascii="Trebuchet MS" w:hAnsi="Trebuchet MS" w:cs="Trebuchet MS"/>
          <w:bCs/>
          <w:iCs/>
        </w:rPr>
      </w:pPr>
      <w:r w:rsidRPr="003A08C7">
        <w:rPr>
          <w:rFonts w:ascii="Trebuchet MS" w:eastAsia="SimSun" w:hAnsi="Trebuchet MS" w:cs="Trebuchet MS"/>
          <w:color w:val="000000"/>
        </w:rPr>
        <w:t>Începând cu luna ianuarie 2021 s-au reluat procedurile legale de executare silită a obligațiilor fiscale restante, în paralel cu aplicarea facilităților fiscale privind restructurarea sau eșalonarea simplificată a obligațiilor fiscale declarate în perioada crizei sanitare.</w:t>
      </w:r>
    </w:p>
    <w:p w14:paraId="5D90900B" w14:textId="77777777" w:rsidR="003A08C7" w:rsidRDefault="004B6EE9" w:rsidP="00282FB2">
      <w:pPr>
        <w:pStyle w:val="ListParagraph"/>
        <w:numPr>
          <w:ilvl w:val="1"/>
          <w:numId w:val="128"/>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sidRPr="003A08C7">
        <w:rPr>
          <w:rFonts w:ascii="Trebuchet MS" w:hAnsi="Trebuchet MS" w:cs="Trebuchet MS"/>
          <w:szCs w:val="24"/>
          <w:lang w:eastAsia="zh-CN"/>
        </w:rPr>
        <w:t xml:space="preserve">Sistemul informatic e-popriri a devenit operațional la </w:t>
      </w:r>
      <w:r w:rsidRPr="003A08C7">
        <w:rPr>
          <w:rFonts w:ascii="Trebuchet MS" w:hAnsi="Trebuchet MS" w:cs="Trebuchet MS"/>
          <w:b/>
          <w:szCs w:val="24"/>
          <w:u w:val="single"/>
          <w:lang w:eastAsia="zh-CN"/>
        </w:rPr>
        <w:t>01.01.2021</w:t>
      </w:r>
      <w:r w:rsidRPr="003A08C7">
        <w:rPr>
          <w:rFonts w:ascii="Trebuchet MS" w:hAnsi="Trebuchet MS" w:cs="Trebuchet MS"/>
          <w:szCs w:val="24"/>
          <w:lang w:eastAsia="zh-CN"/>
        </w:rPr>
        <w:t xml:space="preserve">. Prin intermediul acestuia se comunică exclusiv prin mijloace electronice cu instituțiile de credit, în vederea înființării și ridicarii în mod operativ a popririlor bancare. </w:t>
      </w:r>
    </w:p>
    <w:p w14:paraId="0DF2E498" w14:textId="77777777" w:rsidR="003A08C7" w:rsidRDefault="004B6EE9" w:rsidP="00282FB2">
      <w:pPr>
        <w:pStyle w:val="ListParagraph"/>
        <w:numPr>
          <w:ilvl w:val="1"/>
          <w:numId w:val="128"/>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sidRPr="003A08C7">
        <w:rPr>
          <w:rFonts w:ascii="Trebuchet MS" w:hAnsi="Trebuchet MS" w:cs="Trebuchet MS"/>
          <w:szCs w:val="24"/>
        </w:rPr>
        <w:lastRenderedPageBreak/>
        <w:t xml:space="preserve">Până la data de </w:t>
      </w:r>
      <w:r w:rsidRPr="003A08C7">
        <w:rPr>
          <w:rFonts w:ascii="Trebuchet MS" w:hAnsi="Trebuchet MS" w:cs="Trebuchet MS"/>
          <w:b/>
          <w:bCs/>
          <w:szCs w:val="24"/>
        </w:rPr>
        <w:t>30 noiembrie</w:t>
      </w:r>
      <w:r w:rsidRPr="003A08C7">
        <w:rPr>
          <w:rFonts w:ascii="Trebuchet MS" w:hAnsi="Trebuchet MS" w:cs="Trebuchet MS"/>
          <w:szCs w:val="24"/>
        </w:rPr>
        <w:t xml:space="preserve"> a.c., prin intermediul sistemului informatic e-Popriri,au fost comunicate către instituțiile de credit, un număr total de </w:t>
      </w:r>
      <w:r w:rsidRPr="003A08C7">
        <w:rPr>
          <w:rFonts w:ascii="Trebuchet MS" w:hAnsi="Trebuchet MS" w:cs="Trebuchet MS"/>
          <w:b/>
          <w:bCs/>
          <w:szCs w:val="24"/>
        </w:rPr>
        <w:t>1.900.565</w:t>
      </w:r>
      <w:r w:rsidRPr="003A08C7">
        <w:rPr>
          <w:rFonts w:ascii="Trebuchet MS" w:hAnsi="Trebuchet MS" w:cs="Trebuchet MS"/>
          <w:szCs w:val="24"/>
        </w:rPr>
        <w:t xml:space="preserve"> acte administrative, dintre care:</w:t>
      </w:r>
    </w:p>
    <w:p w14:paraId="3A385297" w14:textId="77777777" w:rsidR="003A08C7" w:rsidRDefault="004B6EE9" w:rsidP="00282FB2">
      <w:pPr>
        <w:pStyle w:val="ListParagraph"/>
        <w:numPr>
          <w:ilvl w:val="2"/>
          <w:numId w:val="128"/>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sidRPr="003A08C7">
        <w:rPr>
          <w:rFonts w:ascii="Trebuchet MS" w:hAnsi="Trebuchet MS" w:cs="Trebuchet MS"/>
          <w:b/>
          <w:bCs/>
          <w:szCs w:val="24"/>
        </w:rPr>
        <w:t>1.031.326</w:t>
      </w:r>
      <w:r w:rsidR="003A08C7">
        <w:rPr>
          <w:rFonts w:ascii="Trebuchet MS" w:hAnsi="Trebuchet MS" w:cs="Trebuchet MS"/>
          <w:szCs w:val="24"/>
        </w:rPr>
        <w:t xml:space="preserve"> </w:t>
      </w:r>
      <w:r w:rsidRPr="003A08C7">
        <w:rPr>
          <w:rFonts w:ascii="Trebuchet MS" w:hAnsi="Trebuchet MS" w:cs="Trebuchet MS"/>
          <w:szCs w:val="24"/>
        </w:rPr>
        <w:t>adrese de înființare a popririi asupra disponibilităților bănești;</w:t>
      </w:r>
    </w:p>
    <w:p w14:paraId="1DC54D9D" w14:textId="77777777" w:rsidR="003A08C7" w:rsidRDefault="004B6EE9" w:rsidP="00282FB2">
      <w:pPr>
        <w:pStyle w:val="ListParagraph"/>
        <w:numPr>
          <w:ilvl w:val="2"/>
          <w:numId w:val="128"/>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sidRPr="003A08C7">
        <w:rPr>
          <w:rFonts w:ascii="Trebuchet MS" w:hAnsi="Trebuchet MS" w:cs="Trebuchet MS"/>
          <w:b/>
          <w:bCs/>
          <w:szCs w:val="24"/>
        </w:rPr>
        <w:t>832.222</w:t>
      </w:r>
      <w:r w:rsidRPr="003A08C7">
        <w:rPr>
          <w:rFonts w:ascii="Trebuchet MS" w:hAnsi="Trebuchet MS" w:cs="Trebuchet MS"/>
          <w:szCs w:val="24"/>
        </w:rPr>
        <w:t xml:space="preserve"> decizii de ridicare a măsurilor de executare silită asupra disponibilităților bănești;</w:t>
      </w:r>
    </w:p>
    <w:p w14:paraId="353F42F2" w14:textId="77777777" w:rsidR="004B6EE9" w:rsidRPr="003A08C7" w:rsidRDefault="004B6EE9" w:rsidP="00282FB2">
      <w:pPr>
        <w:pStyle w:val="ListParagraph"/>
        <w:numPr>
          <w:ilvl w:val="2"/>
          <w:numId w:val="128"/>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sidRPr="003A08C7">
        <w:rPr>
          <w:rFonts w:ascii="Trebuchet MS" w:hAnsi="Trebuchet MS" w:cs="Trebuchet MS"/>
          <w:b/>
          <w:bCs/>
          <w:szCs w:val="24"/>
        </w:rPr>
        <w:t xml:space="preserve">37.017 </w:t>
      </w:r>
      <w:r w:rsidRPr="003A08C7">
        <w:rPr>
          <w:rFonts w:ascii="Trebuchet MS" w:hAnsi="Trebuchet MS" w:cs="Trebuchet MS"/>
          <w:szCs w:val="24"/>
        </w:rPr>
        <w:t>adrese de suspendare temporară a indisponibilizării conturilor.</w:t>
      </w:r>
    </w:p>
    <w:p w14:paraId="56F81F9F" w14:textId="77777777" w:rsidR="004B6EE9" w:rsidRPr="003A08C7" w:rsidRDefault="004B6EE9" w:rsidP="00282FB2">
      <w:pPr>
        <w:pStyle w:val="ListParagraph"/>
        <w:numPr>
          <w:ilvl w:val="0"/>
          <w:numId w:val="129"/>
        </w:numPr>
        <w:tabs>
          <w:tab w:val="left" w:pos="-709"/>
        </w:tabs>
        <w:snapToGrid w:val="0"/>
        <w:spacing w:before="120" w:line="240" w:lineRule="auto"/>
        <w:contextualSpacing w:val="0"/>
        <w:jc w:val="both"/>
        <w:rPr>
          <w:rFonts w:ascii="Trebuchet MS" w:hAnsi="Trebuchet MS" w:cs="Trebuchet MS"/>
          <w:b/>
          <w:iCs/>
          <w:u w:val="single"/>
        </w:rPr>
      </w:pPr>
      <w:r w:rsidRPr="003A08C7">
        <w:rPr>
          <w:rFonts w:ascii="Trebuchet MS" w:hAnsi="Trebuchet MS" w:cs="Trebuchet MS"/>
          <w:b/>
          <w:iCs/>
          <w:u w:val="single"/>
        </w:rPr>
        <w:t>Evaluarea poverii fiscale pentru contribuabili</w:t>
      </w:r>
    </w:p>
    <w:p w14:paraId="07E1EB36" w14:textId="77777777" w:rsidR="004B6EE9" w:rsidRPr="004B6EE9" w:rsidRDefault="004B6EE9" w:rsidP="003A08C7">
      <w:pPr>
        <w:tabs>
          <w:tab w:val="left" w:pos="-709"/>
          <w:tab w:val="left" w:pos="567"/>
        </w:tabs>
        <w:snapToGrid w:val="0"/>
        <w:spacing w:before="120"/>
        <w:jc w:val="both"/>
        <w:rPr>
          <w:rFonts w:ascii="Trebuchet MS" w:eastAsia="Calibri" w:hAnsi="Trebuchet MS" w:cs="Trebuchet MS"/>
          <w:iCs/>
          <w:lang w:val="ro-RO"/>
        </w:rPr>
      </w:pPr>
      <w:r w:rsidRPr="004B6EE9">
        <w:rPr>
          <w:rFonts w:ascii="Trebuchet MS" w:eastAsia="Calibri" w:hAnsi="Trebuchet MS" w:cs="Trebuchet MS"/>
          <w:iCs/>
          <w:lang w:val="ro-RO"/>
        </w:rPr>
        <w:t>ANAF a evaluat povara fiscală pentru contribuabili și a definit măsurile care pot fi luate în vederea îmbunătățirii acestui aspect utilizând modelul de maturitare OECD, măsurile fiind parte integrată a planului general de acțiune al ANAF.</w:t>
      </w:r>
    </w:p>
    <w:p w14:paraId="01091EEF" w14:textId="77777777" w:rsidR="004B6EE9" w:rsidRPr="004B6EE9" w:rsidRDefault="004B6EE9" w:rsidP="003A08C7">
      <w:pPr>
        <w:tabs>
          <w:tab w:val="left" w:pos="-709"/>
        </w:tabs>
        <w:snapToGrid w:val="0"/>
        <w:spacing w:before="120"/>
        <w:jc w:val="both"/>
        <w:rPr>
          <w:rFonts w:ascii="Trebuchet MS" w:eastAsia="SimSun" w:hAnsi="Trebuchet MS" w:cs="Trebuchet MS"/>
          <w:iCs/>
          <w:lang w:val="ro-RO"/>
        </w:rPr>
      </w:pPr>
      <w:r w:rsidRPr="004B6EE9">
        <w:rPr>
          <w:rFonts w:ascii="Trebuchet MS" w:eastAsia="Calibri" w:hAnsi="Trebuchet MS" w:cs="Trebuchet MS"/>
          <w:iCs/>
          <w:lang w:val="ro-RO"/>
        </w:rPr>
        <w:t>În acest context au fost realizate</w:t>
      </w:r>
      <w:r w:rsidRPr="004B6EE9">
        <w:rPr>
          <w:rFonts w:ascii="Trebuchet MS" w:eastAsia="SimSun" w:hAnsi="Trebuchet MS" w:cs="Trebuchet MS"/>
          <w:iCs/>
          <w:lang w:val="ro-RO"/>
        </w:rPr>
        <w:t>:</w:t>
      </w:r>
    </w:p>
    <w:p w14:paraId="55F45FA9" w14:textId="77777777" w:rsidR="004B6EE9" w:rsidRPr="004B6EE9" w:rsidRDefault="004B6EE9" w:rsidP="00282FB2">
      <w:pPr>
        <w:pStyle w:val="ListParagraph"/>
        <w:numPr>
          <w:ilvl w:val="1"/>
          <w:numId w:val="129"/>
        </w:numPr>
        <w:tabs>
          <w:tab w:val="left" w:pos="-709"/>
        </w:tabs>
        <w:snapToGrid w:val="0"/>
        <w:spacing w:before="120" w:line="240" w:lineRule="auto"/>
        <w:contextualSpacing w:val="0"/>
        <w:jc w:val="both"/>
        <w:rPr>
          <w:rFonts w:ascii="Trebuchet MS" w:eastAsia="SimSun" w:hAnsi="Trebuchet MS" w:cs="Trebuchet MS"/>
          <w:iCs/>
        </w:rPr>
      </w:pPr>
      <w:r w:rsidRPr="004B6EE9">
        <w:rPr>
          <w:rFonts w:ascii="Trebuchet MS" w:eastAsia="SimSun" w:hAnsi="Trebuchet MS" w:cs="Trebuchet MS"/>
          <w:b/>
        </w:rPr>
        <w:t>analiză privind reflectarea costului conformării fiscale</w:t>
      </w:r>
      <w:r w:rsidRPr="004B6EE9">
        <w:rPr>
          <w:rFonts w:ascii="Trebuchet MS" w:eastAsia="SimSun" w:hAnsi="Trebuchet MS" w:cs="Trebuchet MS"/>
        </w:rPr>
        <w:t xml:space="preserve"> în rapoartele internaționale, respectiv “International Standard Cost Manual” și “Paying Taxes 2020”. </w:t>
      </w:r>
    </w:p>
    <w:p w14:paraId="1B06B003" w14:textId="77777777" w:rsidR="004B6EE9" w:rsidRPr="009F3881" w:rsidRDefault="004B6EE9" w:rsidP="003A08C7">
      <w:pPr>
        <w:tabs>
          <w:tab w:val="left" w:pos="-709"/>
        </w:tabs>
        <w:snapToGrid w:val="0"/>
        <w:spacing w:before="120"/>
        <w:jc w:val="both"/>
        <w:rPr>
          <w:rFonts w:ascii="Trebuchet MS" w:eastAsia="SimSun" w:hAnsi="Trebuchet MS" w:cs="Trebuchet MS"/>
          <w:iCs/>
          <w:szCs w:val="22"/>
          <w:lang w:val="ro-RO"/>
        </w:rPr>
      </w:pPr>
      <w:r w:rsidRPr="009F3881">
        <w:rPr>
          <w:rFonts w:ascii="Trebuchet MS" w:eastAsia="SimSun" w:hAnsi="Trebuchet MS" w:cs="Trebuchet MS"/>
          <w:lang w:val="ro-RO"/>
        </w:rPr>
        <w:t xml:space="preserve">Analiza este baza </w:t>
      </w:r>
      <w:r w:rsidRPr="009F3881">
        <w:rPr>
          <w:rFonts w:ascii="Trebuchet MS" w:eastAsia="SimSun" w:hAnsi="Trebuchet MS" w:cs="Trebuchet MS"/>
          <w:color w:val="000000"/>
          <w:lang w:val="ro-RO"/>
        </w:rPr>
        <w:t>definirii măsurilor și va fi derulată anual, stabilind și adaptând permananent acțiunile în acord cu constatările rapoartelor internaționale și luând în considerare atât contextul regional, cât și măsurile altor administrații similare din statele central și sud-est europene, membre UE.</w:t>
      </w:r>
    </w:p>
    <w:p w14:paraId="6A9B2B52" w14:textId="77777777" w:rsidR="003A08C7" w:rsidRDefault="004B6EE9" w:rsidP="00282FB2">
      <w:pPr>
        <w:pStyle w:val="ListParagraph"/>
        <w:numPr>
          <w:ilvl w:val="1"/>
          <w:numId w:val="129"/>
        </w:numPr>
        <w:autoSpaceDE w:val="0"/>
        <w:autoSpaceDN w:val="0"/>
        <w:adjustRightInd w:val="0"/>
        <w:spacing w:before="120" w:line="240" w:lineRule="auto"/>
        <w:contextualSpacing w:val="0"/>
        <w:jc w:val="both"/>
        <w:rPr>
          <w:rFonts w:ascii="Trebuchet MS" w:hAnsi="Trebuchet MS" w:cs="Trebuchet MS"/>
        </w:rPr>
      </w:pPr>
      <w:r w:rsidRPr="004B6EE9">
        <w:rPr>
          <w:rFonts w:ascii="Trebuchet MS" w:eastAsia="SimSun" w:hAnsi="Trebuchet MS" w:cs="Trebuchet MS"/>
          <w:b/>
          <w:color w:val="000000"/>
        </w:rPr>
        <w:t xml:space="preserve">continuarea seriei de sondaje privind </w:t>
      </w:r>
      <w:r w:rsidRPr="004B6EE9">
        <w:rPr>
          <w:rFonts w:ascii="Trebuchet MS" w:eastAsia="SimSun" w:hAnsi="Trebuchet MS" w:cs="Trebuchet MS"/>
          <w:b/>
          <w:i/>
          <w:color w:val="000000"/>
        </w:rPr>
        <w:t>”Studiul satisfacției contribuabililor privind serviciile oferite de ANAF”</w:t>
      </w:r>
      <w:r w:rsidRPr="004B6EE9">
        <w:rPr>
          <w:rFonts w:ascii="Trebuchet MS" w:eastAsia="SimSun" w:hAnsi="Trebuchet MS" w:cs="Trebuchet MS"/>
          <w:b/>
          <w:color w:val="000000"/>
        </w:rPr>
        <w:t>,</w:t>
      </w:r>
      <w:r w:rsidRPr="004B6EE9">
        <w:rPr>
          <w:rFonts w:ascii="Trebuchet MS" w:eastAsia="SimSun" w:hAnsi="Trebuchet MS" w:cs="Trebuchet MS"/>
          <w:color w:val="000000"/>
        </w:rPr>
        <w:t xml:space="preserve"> prin care se colectează date și informații cu privire la percepția și opinia contribuabililor asupra serviciilor oferite de ANAF și a posibilelor îmbunătățiri ce pot fi aduse acestora. Principalele concluzii ale sondajelor sunt avute în vedere în design-ul măsurilor implementate de ANAF în zona serviciilor pentru contribuabili;</w:t>
      </w:r>
    </w:p>
    <w:p w14:paraId="5DD9C686" w14:textId="77777777" w:rsidR="003A08C7" w:rsidRDefault="004B6EE9" w:rsidP="00282FB2">
      <w:pPr>
        <w:pStyle w:val="ListParagraph"/>
        <w:numPr>
          <w:ilvl w:val="1"/>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rPr>
        <w:t xml:space="preserve">separat, în luna octombrie 2021 </w:t>
      </w:r>
      <w:r w:rsidRPr="003A08C7">
        <w:rPr>
          <w:rFonts w:ascii="Trebuchet MS" w:hAnsi="Trebuchet MS" w:cs="Trebuchet MS"/>
          <w:szCs w:val="24"/>
        </w:rPr>
        <w:t xml:space="preserve">ANAF a lansat un </w:t>
      </w:r>
      <w:r w:rsidRPr="003A08C7">
        <w:rPr>
          <w:rFonts w:ascii="Trebuchet MS" w:hAnsi="Trebuchet MS" w:cs="Trebuchet MS"/>
          <w:b/>
          <w:szCs w:val="24"/>
        </w:rPr>
        <w:t>sondaj specific pentru evaluarea serviciilor oferite prin Call-center.</w:t>
      </w:r>
      <w:r w:rsidRPr="003A08C7">
        <w:rPr>
          <w:rFonts w:ascii="Trebuchet MS" w:hAnsi="Trebuchet MS" w:cs="Trebuchet MS"/>
          <w:szCs w:val="24"/>
        </w:rPr>
        <w:t xml:space="preserve"> Obiectivul sondajului este acela de a evalua atât percepția generală a contribuabililor asupra Call-center-ului cât și percepția cu privire la serviciile oferite prin intermediul acestuia;</w:t>
      </w:r>
    </w:p>
    <w:p w14:paraId="06A1E570" w14:textId="77777777" w:rsidR="003A08C7" w:rsidRDefault="004B6EE9" w:rsidP="00282FB2">
      <w:pPr>
        <w:pStyle w:val="ListParagraph"/>
        <w:numPr>
          <w:ilvl w:val="1"/>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rPr>
        <w:t xml:space="preserve">începând cu anul 2022, ANAF își propune derularea unor </w:t>
      </w:r>
      <w:r w:rsidRPr="003A08C7">
        <w:rPr>
          <w:rFonts w:ascii="Trebuchet MS" w:hAnsi="Trebuchet MS" w:cs="Trebuchet MS"/>
          <w:b/>
          <w:iCs/>
          <w:szCs w:val="24"/>
        </w:rPr>
        <w:t xml:space="preserve">sondaje mai ample cu privire la factorii determinanți ai conformării, </w:t>
      </w:r>
      <w:r w:rsidRPr="003A08C7">
        <w:rPr>
          <w:rFonts w:ascii="Trebuchet MS" w:hAnsi="Trebuchet MS" w:cs="Trebuchet MS"/>
          <w:iCs/>
          <w:szCs w:val="24"/>
        </w:rPr>
        <w:t>care să permită întelegerea mai detaliată a motivației conformării, cauzelor neconformării și principalelor zone de îmbunătățire în vederea adoptării de măsuri țintite, de natură legislativă, administrativă sau organizatorică;</w:t>
      </w:r>
    </w:p>
    <w:p w14:paraId="0BEBBC9A" w14:textId="77777777" w:rsidR="003A08C7" w:rsidRDefault="004B6EE9" w:rsidP="00282FB2">
      <w:pPr>
        <w:pStyle w:val="ListParagraph"/>
        <w:numPr>
          <w:ilvl w:val="1"/>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rPr>
        <w:t xml:space="preserve">implementarea cu finanțarea nerambursabilă din partea Comisiei Europene, a proiectului </w:t>
      </w:r>
      <w:r w:rsidRPr="003A08C7">
        <w:rPr>
          <w:rFonts w:ascii="Trebuchet MS" w:hAnsi="Trebuchet MS" w:cs="Trebuchet MS"/>
          <w:b/>
          <w:iCs/>
          <w:szCs w:val="24"/>
        </w:rPr>
        <w:t>”Dezvoltarea de instrumente pentru creșterea conformării voluntare în domeniul impozitului pe veniturile persoanelor fizice din România”,</w:t>
      </w:r>
      <w:r w:rsidRPr="003A08C7">
        <w:rPr>
          <w:rFonts w:ascii="Trebuchet MS" w:hAnsi="Trebuchet MS" w:cs="Trebuchet MS"/>
          <w:iCs/>
          <w:szCs w:val="24"/>
        </w:rPr>
        <w:t xml:space="preserve"> proiect extrem de important prin intermediul căruia se va defini Strategia de conformare în domeniul impozitului pe venit și măsurile specifice de acțiune pentru îmbunătățirea conformării fiscale pe acest tip de impozit în acest orizont strategic.</w:t>
      </w:r>
    </w:p>
    <w:p w14:paraId="6DAF1B49" w14:textId="77777777" w:rsidR="003A08C7" w:rsidRDefault="004B6EE9" w:rsidP="00282FB2">
      <w:pPr>
        <w:pStyle w:val="ListParagraph"/>
        <w:numPr>
          <w:ilvl w:val="0"/>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b/>
          <w:iCs/>
          <w:u w:val="single"/>
          <w:lang w:bidi="hi-IN"/>
        </w:rPr>
        <w:t>Implementarea principalelor instrumente pentru sprijinirea conformării voluntare, prevenirea și combaterea fraudei și evaziunii fiscale</w:t>
      </w:r>
      <w:r w:rsidRPr="003A08C7">
        <w:rPr>
          <w:rFonts w:ascii="Trebuchet MS" w:hAnsi="Trebuchet MS" w:cs="Trebuchet MS"/>
          <w:iCs/>
          <w:lang w:bidi="hi-IN"/>
        </w:rPr>
        <w:t>, prin prisma informațiilor furnizate către administrația fiscală.</w:t>
      </w:r>
    </w:p>
    <w:p w14:paraId="71B6BA53" w14:textId="77777777" w:rsidR="003A08C7" w:rsidRDefault="004B6EE9" w:rsidP="00282FB2">
      <w:pPr>
        <w:pStyle w:val="ListParagraph"/>
        <w:numPr>
          <w:ilvl w:val="1"/>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lang w:bidi="hi-IN"/>
        </w:rPr>
        <w:lastRenderedPageBreak/>
        <w:t xml:space="preserve">În anul 2021 a fost adoptat cadrul legal primar și secundar cu privire la obligația de depunere a </w:t>
      </w:r>
      <w:r w:rsidRPr="003A08C7">
        <w:rPr>
          <w:rFonts w:ascii="Trebuchet MS" w:hAnsi="Trebuchet MS" w:cs="Trebuchet MS"/>
          <w:b/>
          <w:bCs/>
          <w:u w:val="single"/>
          <w:lang w:eastAsia="zh-CN"/>
        </w:rPr>
        <w:t>„</w:t>
      </w:r>
      <w:r w:rsidRPr="003A08C7">
        <w:rPr>
          <w:rFonts w:ascii="Trebuchet MS" w:hAnsi="Trebuchet MS" w:cs="Trebuchet MS"/>
          <w:b/>
          <w:i/>
          <w:iCs/>
          <w:u w:val="single"/>
          <w:lang w:bidi="hi-IN"/>
        </w:rPr>
        <w:t>Fișierul Standard de Control Fiscal (SAF-T)</w:t>
      </w:r>
      <w:r w:rsidRPr="003A08C7">
        <w:rPr>
          <w:rFonts w:ascii="Trebuchet MS" w:hAnsi="Trebuchet MS" w:cs="Trebuchet MS"/>
          <w:b/>
          <w:bCs/>
          <w:u w:val="single"/>
          <w:lang w:eastAsia="zh-CN"/>
        </w:rPr>
        <w:t>”</w:t>
      </w:r>
      <w:r w:rsidRPr="003A08C7">
        <w:rPr>
          <w:rFonts w:ascii="Trebuchet MS" w:hAnsi="Trebuchet MS" w:cs="Trebuchet MS"/>
          <w:bCs/>
          <w:lang w:eastAsia="zh-CN"/>
        </w:rPr>
        <w:t xml:space="preserve">, fiind </w:t>
      </w:r>
      <w:r w:rsidRPr="003A08C7">
        <w:rPr>
          <w:rFonts w:ascii="Trebuchet MS" w:hAnsi="Trebuchet MS" w:cs="Trebuchet MS"/>
          <w:iCs/>
          <w:lang w:bidi="hi-IN"/>
        </w:rPr>
        <w:t xml:space="preserve">demarat procesul de testare voluntară prin care orice contribuabil își poate verifica Declarația informativă D406T și create condițiile implementării acestui important instrument în administrarea fiscală din România începând cu anul 2022. </w:t>
      </w:r>
      <w:r w:rsidRPr="003A08C7">
        <w:rPr>
          <w:rFonts w:ascii="Trebuchet MS" w:hAnsi="Trebuchet MS" w:cs="Trebuchet MS"/>
          <w:lang w:bidi="hi-IN"/>
        </w:rPr>
        <w:t>Termene de depunere a primei declarații informative D406,</w:t>
      </w:r>
      <w:r w:rsidRPr="003A08C7">
        <w:rPr>
          <w:rFonts w:ascii="Trebuchet MS" w:hAnsi="Trebuchet MS" w:cs="Trebuchet MS"/>
          <w:iCs/>
          <w:lang w:bidi="hi-IN"/>
        </w:rPr>
        <w:t xml:space="preserve"> după cum urmează:</w:t>
      </w:r>
    </w:p>
    <w:p w14:paraId="0A16F745" w14:textId="77777777" w:rsidR="003A08C7" w:rsidRDefault="003A08C7" w:rsidP="00282FB2">
      <w:pPr>
        <w:pStyle w:val="ListParagraph"/>
        <w:numPr>
          <w:ilvl w:val="2"/>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lang w:bidi="hi-IN"/>
        </w:rPr>
        <w:t>marii contribuabilii</w:t>
      </w:r>
      <w:r w:rsidR="004B6EE9" w:rsidRPr="003A08C7">
        <w:rPr>
          <w:rFonts w:ascii="Trebuchet MS" w:hAnsi="Trebuchet MS" w:cs="Trebuchet MS"/>
          <w:iCs/>
          <w:szCs w:val="24"/>
          <w:lang w:bidi="hi-IN"/>
        </w:rPr>
        <w:t xml:space="preserve"> – începând cu 01 ianuarie 2022;</w:t>
      </w:r>
    </w:p>
    <w:p w14:paraId="2E18C1F2" w14:textId="77777777" w:rsidR="003A08C7" w:rsidRDefault="003A08C7" w:rsidP="00282FB2">
      <w:pPr>
        <w:pStyle w:val="ListParagraph"/>
        <w:numPr>
          <w:ilvl w:val="2"/>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lang w:bidi="hi-IN"/>
        </w:rPr>
        <w:t xml:space="preserve">contribuabilii mijlocii </w:t>
      </w:r>
      <w:r w:rsidR="004B6EE9" w:rsidRPr="003A08C7">
        <w:rPr>
          <w:rFonts w:ascii="Trebuchet MS" w:hAnsi="Trebuchet MS" w:cs="Trebuchet MS"/>
          <w:iCs/>
          <w:szCs w:val="24"/>
          <w:lang w:bidi="hi-IN"/>
        </w:rPr>
        <w:t>– începând cu 01 ianuarie 2023;</w:t>
      </w:r>
    </w:p>
    <w:p w14:paraId="06D53D61" w14:textId="77777777" w:rsidR="003A08C7" w:rsidRDefault="003A08C7" w:rsidP="00282FB2">
      <w:pPr>
        <w:pStyle w:val="ListParagraph"/>
        <w:numPr>
          <w:ilvl w:val="2"/>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lang w:bidi="hi-IN"/>
        </w:rPr>
        <w:t xml:space="preserve">contribuabilii mici </w:t>
      </w:r>
      <w:r w:rsidR="004B6EE9" w:rsidRPr="003A08C7">
        <w:rPr>
          <w:rFonts w:ascii="Trebuchet MS" w:hAnsi="Trebuchet MS" w:cs="Trebuchet MS"/>
          <w:iCs/>
          <w:szCs w:val="24"/>
          <w:lang w:bidi="hi-IN"/>
        </w:rPr>
        <w:t xml:space="preserve"> începând cu 01 ianuarie 2025;</w:t>
      </w:r>
    </w:p>
    <w:p w14:paraId="3DA06B42" w14:textId="77777777" w:rsidR="004D4B8A" w:rsidRPr="004D4B8A" w:rsidRDefault="004B6EE9" w:rsidP="00282FB2">
      <w:pPr>
        <w:pStyle w:val="ListParagraph"/>
        <w:numPr>
          <w:ilvl w:val="2"/>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lang w:bidi="hi-IN"/>
        </w:rPr>
        <w:t>contribuabilii nou înregistrați după data de referință pentru fiecare categorie de la data efectivă a înregistrării.</w:t>
      </w:r>
    </w:p>
    <w:p w14:paraId="4E3FA595" w14:textId="77777777" w:rsidR="004B6EE9" w:rsidRPr="004D4B8A" w:rsidRDefault="004B6EE9" w:rsidP="00282FB2">
      <w:pPr>
        <w:pStyle w:val="ListParagraph"/>
        <w:numPr>
          <w:ilvl w:val="0"/>
          <w:numId w:val="130"/>
        </w:numPr>
        <w:autoSpaceDE w:val="0"/>
        <w:autoSpaceDN w:val="0"/>
        <w:adjustRightInd w:val="0"/>
        <w:spacing w:before="120" w:line="240" w:lineRule="auto"/>
        <w:contextualSpacing w:val="0"/>
        <w:jc w:val="both"/>
        <w:rPr>
          <w:rFonts w:ascii="Trebuchet MS" w:hAnsi="Trebuchet MS" w:cs="Trebuchet MS"/>
        </w:rPr>
      </w:pPr>
      <w:r w:rsidRPr="004D4B8A">
        <w:rPr>
          <w:rFonts w:ascii="Trebuchet MS" w:hAnsi="Trebuchet MS" w:cs="Trebuchet MS"/>
        </w:rPr>
        <w:t>Conectarea</w:t>
      </w:r>
      <w:r w:rsidRPr="004D4B8A">
        <w:rPr>
          <w:rFonts w:ascii="Trebuchet MS" w:hAnsi="Trebuchet MS" w:cs="Trebuchet MS"/>
          <w:b/>
        </w:rPr>
        <w:t xml:space="preserve"> </w:t>
      </w:r>
      <w:r w:rsidRPr="004D4B8A">
        <w:rPr>
          <w:rFonts w:ascii="Trebuchet MS" w:hAnsi="Trebuchet MS" w:cs="Trebuchet MS"/>
          <w:b/>
          <w:u w:val="single"/>
        </w:rPr>
        <w:t>aparatelor de marcat electronice fiscale (AMEF)</w:t>
      </w:r>
      <w:r w:rsidRPr="004D4B8A">
        <w:rPr>
          <w:rFonts w:ascii="Trebuchet MS" w:hAnsi="Trebuchet MS" w:cs="Trebuchet MS"/>
          <w:iCs/>
        </w:rPr>
        <w:t xml:space="preserve"> la infrastructura IT a ANAF a fost demarată la </w:t>
      </w:r>
      <w:r w:rsidRPr="004D4B8A">
        <w:rPr>
          <w:rFonts w:ascii="Trebuchet MS" w:hAnsi="Trebuchet MS" w:cs="Trebuchet MS"/>
          <w:b/>
          <w:iCs/>
          <w:u w:val="single"/>
        </w:rPr>
        <w:t>31 martie 2021</w:t>
      </w:r>
      <w:r w:rsidRPr="004D4B8A">
        <w:rPr>
          <w:rFonts w:ascii="Trebuchet MS" w:hAnsi="Trebuchet MS" w:cs="Trebuchet MS"/>
          <w:iCs/>
        </w:rPr>
        <w:t>.</w:t>
      </w:r>
    </w:p>
    <w:p w14:paraId="7AC02077" w14:textId="77777777" w:rsidR="004B6EE9" w:rsidRPr="004B6EE9" w:rsidRDefault="004B6EE9" w:rsidP="004D4B8A">
      <w:pPr>
        <w:tabs>
          <w:tab w:val="left" w:pos="-1134"/>
          <w:tab w:val="left" w:pos="-709"/>
        </w:tabs>
        <w:autoSpaceDE w:val="0"/>
        <w:autoSpaceDN w:val="0"/>
        <w:adjustRightInd w:val="0"/>
        <w:snapToGrid w:val="0"/>
        <w:spacing w:before="120"/>
        <w:ind w:right="-1"/>
        <w:jc w:val="both"/>
        <w:rPr>
          <w:rFonts w:ascii="Trebuchet MS" w:hAnsi="Trebuchet MS" w:cs="Trebuchet MS"/>
          <w:b/>
          <w:iCs/>
          <w:lang w:val="ro-RO"/>
        </w:rPr>
      </w:pPr>
      <w:r w:rsidRPr="004B6EE9">
        <w:rPr>
          <w:rFonts w:ascii="Trebuchet MS" w:hAnsi="Trebuchet MS" w:cs="Trebuchet MS"/>
          <w:iCs/>
          <w:lang w:val="ro-RO"/>
        </w:rPr>
        <w:t xml:space="preserve">Până în prezent au fost conectate la sistemul informatic al ANAF un număr de </w:t>
      </w:r>
      <w:r w:rsidRPr="004B6EE9">
        <w:rPr>
          <w:rFonts w:ascii="Trebuchet MS" w:hAnsi="Trebuchet MS" w:cs="Trebuchet MS"/>
          <w:b/>
          <w:iCs/>
          <w:lang w:val="ro-RO"/>
        </w:rPr>
        <w:t>550.401</w:t>
      </w:r>
      <w:r w:rsidRPr="004B6EE9">
        <w:rPr>
          <w:rFonts w:ascii="Trebuchet MS" w:hAnsi="Trebuchet MS" w:cs="Trebuchet MS"/>
          <w:iCs/>
          <w:lang w:val="ro-RO"/>
        </w:rPr>
        <w:t xml:space="preserve"> aparate de marcat electronice fiscale din totalul de 640.238 aparate de marcat electronice fiscale instalate, repreze</w:t>
      </w:r>
      <w:r w:rsidR="003A08C7">
        <w:rPr>
          <w:rFonts w:ascii="Trebuchet MS" w:hAnsi="Trebuchet MS" w:cs="Trebuchet MS"/>
          <w:iCs/>
          <w:lang w:val="ro-RO"/>
        </w:rPr>
        <w:t>ntând un procent de aproximativ</w:t>
      </w:r>
      <w:r w:rsidRPr="004B6EE9">
        <w:rPr>
          <w:rFonts w:ascii="Trebuchet MS" w:hAnsi="Trebuchet MS" w:cs="Trebuchet MS"/>
          <w:iCs/>
          <w:lang w:val="ro-RO"/>
        </w:rPr>
        <w:t xml:space="preserve"> 86</w:t>
      </w:r>
      <w:r w:rsidRPr="004B6EE9">
        <w:rPr>
          <w:rFonts w:ascii="Trebuchet MS" w:hAnsi="Trebuchet MS" w:cs="Trebuchet MS"/>
          <w:b/>
          <w:iCs/>
          <w:lang w:val="ro-RO"/>
        </w:rPr>
        <w:t xml:space="preserve"> %.</w:t>
      </w:r>
    </w:p>
    <w:p w14:paraId="37AA5F2E" w14:textId="77777777" w:rsidR="004B6EE9" w:rsidRPr="003A08C7" w:rsidRDefault="004B6EE9" w:rsidP="00282FB2">
      <w:pPr>
        <w:pStyle w:val="ListParagraph"/>
        <w:numPr>
          <w:ilvl w:val="0"/>
          <w:numId w:val="131"/>
        </w:numPr>
        <w:tabs>
          <w:tab w:val="left" w:pos="-1134"/>
          <w:tab w:val="left" w:pos="-709"/>
        </w:tabs>
        <w:autoSpaceDE w:val="0"/>
        <w:autoSpaceDN w:val="0"/>
        <w:adjustRightInd w:val="0"/>
        <w:snapToGrid w:val="0"/>
        <w:spacing w:before="120" w:line="240" w:lineRule="auto"/>
        <w:ind w:right="-1"/>
        <w:contextualSpacing w:val="0"/>
        <w:jc w:val="both"/>
        <w:rPr>
          <w:rFonts w:ascii="Trebuchet MS" w:hAnsi="Trebuchet MS" w:cs="Trebuchet MS"/>
          <w:b/>
          <w:iCs/>
        </w:rPr>
      </w:pPr>
      <w:r w:rsidRPr="003A08C7">
        <w:rPr>
          <w:rFonts w:ascii="Trebuchet MS" w:hAnsi="Trebuchet MS" w:cs="Trebuchet MS"/>
          <w:iCs/>
        </w:rPr>
        <w:t xml:space="preserve">Proiectul vizând introducerea </w:t>
      </w:r>
      <w:r w:rsidRPr="003A08C7">
        <w:rPr>
          <w:rFonts w:ascii="Trebuchet MS" w:hAnsi="Trebuchet MS" w:cs="Trebuchet MS"/>
          <w:b/>
          <w:u w:val="single"/>
        </w:rPr>
        <w:t>facturii electronice</w:t>
      </w:r>
      <w:r w:rsidRPr="003A08C7">
        <w:rPr>
          <w:rFonts w:ascii="Trebuchet MS" w:hAnsi="Trebuchet MS" w:cs="Trebuchet MS"/>
          <w:iCs/>
        </w:rPr>
        <w:t xml:space="preserve">, demarat în anul 2020 a fost continuat pe tot parcursul anului 2021.  ANAF a fost implicată activ, în mod direct, în cadrul grupurilor de lucru constituite la nivelul Ministerului Finanțelor pentru dezvoltarea ”facturii electronice”. </w:t>
      </w:r>
    </w:p>
    <w:p w14:paraId="1E123B8F" w14:textId="77777777" w:rsidR="004B6EE9" w:rsidRPr="004B6EE9" w:rsidRDefault="004B6EE9" w:rsidP="004D4B8A">
      <w:pPr>
        <w:tabs>
          <w:tab w:val="left" w:pos="-709"/>
          <w:tab w:val="left" w:pos="360"/>
        </w:tabs>
        <w:autoSpaceDE w:val="0"/>
        <w:autoSpaceDN w:val="0"/>
        <w:adjustRightInd w:val="0"/>
        <w:spacing w:before="120"/>
        <w:ind w:right="-1"/>
        <w:jc w:val="both"/>
        <w:rPr>
          <w:rFonts w:ascii="Trebuchet MS" w:hAnsi="Trebuchet MS" w:cs="Trebuchet MS"/>
          <w:i/>
          <w:iCs/>
          <w:lang w:val="ro-RO"/>
        </w:rPr>
      </w:pPr>
      <w:r w:rsidRPr="004B6EE9">
        <w:rPr>
          <w:rFonts w:ascii="Trebuchet MS" w:hAnsi="Trebuchet MS" w:cs="Trebuchet MS"/>
          <w:iCs/>
          <w:lang w:val="ro-RO"/>
        </w:rPr>
        <w:t xml:space="preserve">Astfel, în anul 2021 a fost elaborată legislația secundară necesară pentru implementarea proiectului, fiind publicată în Monitorul Oficial  </w:t>
      </w:r>
      <w:r w:rsidRPr="004B6EE9">
        <w:rPr>
          <w:rFonts w:ascii="Trebuchet MS" w:hAnsi="Trebuchet MS" w:cs="Trebuchet MS"/>
          <w:i/>
          <w:iCs/>
          <w:lang w:val="ro-RO"/>
        </w:rPr>
        <w:t>OUG nr. 120/2021 privind administrarea, funcționarea și implementarea sistemului național privind factura electronică RO e-factura și factura electronică în România.</w:t>
      </w:r>
    </w:p>
    <w:p w14:paraId="3C839A3E" w14:textId="77777777" w:rsidR="004B6EE9" w:rsidRPr="004B6EE9" w:rsidRDefault="004B6EE9" w:rsidP="004D4B8A">
      <w:pPr>
        <w:tabs>
          <w:tab w:val="left" w:pos="-709"/>
          <w:tab w:val="left" w:pos="360"/>
        </w:tabs>
        <w:autoSpaceDE w:val="0"/>
        <w:autoSpaceDN w:val="0"/>
        <w:adjustRightInd w:val="0"/>
        <w:spacing w:before="120"/>
        <w:ind w:right="-1"/>
        <w:jc w:val="both"/>
        <w:rPr>
          <w:rFonts w:ascii="Trebuchet MS" w:hAnsi="Trebuchet MS" w:cs="Trebuchet MS"/>
          <w:iCs/>
          <w:lang w:val="ro-RO"/>
        </w:rPr>
      </w:pPr>
      <w:r w:rsidRPr="004B6EE9">
        <w:rPr>
          <w:rFonts w:ascii="Trebuchet MS" w:hAnsi="Trebuchet MS" w:cs="Trebuchet MS"/>
          <w:iCs/>
          <w:lang w:val="ro-RO"/>
        </w:rPr>
        <w:t xml:space="preserve">De asemenea, a fost aprobată </w:t>
      </w:r>
      <w:r w:rsidRPr="004B6EE9">
        <w:rPr>
          <w:rFonts w:ascii="Trebuchet MS" w:hAnsi="Trebuchet MS" w:cs="Trebuchet MS"/>
          <w:i/>
          <w:iCs/>
          <w:lang w:val="ro-RO"/>
        </w:rPr>
        <w:t>Procedura privind organizarea și înscrierea în cadrul registrului RO e-factura precum și  modelul, conținutulși instrucțiunile de completare ale formularului 084 ”Cerere privind înregistrarea în Registrul RO e-factura/renunțarea la cererea privind înregistrarea în Registrul RO e-factura</w:t>
      </w:r>
      <w:r w:rsidRPr="004B6EE9">
        <w:rPr>
          <w:rFonts w:ascii="Trebuchet MS" w:hAnsi="Trebuchet MS" w:cs="Trebuchet MS"/>
          <w:iCs/>
          <w:lang w:val="ro-RO"/>
        </w:rPr>
        <w:t>” prin OPANAF nr.1713/01.11.2021 publicat în Monitorul Oficial.</w:t>
      </w:r>
    </w:p>
    <w:p w14:paraId="1FC10655" w14:textId="77777777" w:rsidR="004B6EE9" w:rsidRPr="004B6EE9" w:rsidRDefault="004B6EE9" w:rsidP="004D4B8A">
      <w:pPr>
        <w:tabs>
          <w:tab w:val="left" w:pos="360"/>
        </w:tabs>
        <w:autoSpaceDE w:val="0"/>
        <w:autoSpaceDN w:val="0"/>
        <w:adjustRightInd w:val="0"/>
        <w:spacing w:before="120"/>
        <w:ind w:right="-1"/>
        <w:jc w:val="both"/>
        <w:rPr>
          <w:rFonts w:ascii="Trebuchet MS" w:hAnsi="Trebuchet MS" w:cs="Trebuchet MS"/>
          <w:iCs/>
          <w:lang w:val="ro-RO"/>
        </w:rPr>
      </w:pPr>
      <w:r w:rsidRPr="004B6EE9">
        <w:rPr>
          <w:rFonts w:ascii="Trebuchet MS" w:hAnsi="Trebuchet MS" w:cs="Trebuchet MS"/>
          <w:iCs/>
          <w:lang w:val="ro-RO"/>
        </w:rPr>
        <w:t xml:space="preserve">Nu în ultimul rând, în cursul lunii noiembrie 2021 a devenit operațional sistemul de facturare electronică pentru facturile emise de operatorii economici în relația cu instituțiile publice. </w:t>
      </w:r>
    </w:p>
    <w:p w14:paraId="4B1C9B22" w14:textId="77777777" w:rsidR="004B6EE9" w:rsidRPr="004D4B8A" w:rsidRDefault="004B6EE9" w:rsidP="00282FB2">
      <w:pPr>
        <w:pStyle w:val="ListParagraph"/>
        <w:numPr>
          <w:ilvl w:val="0"/>
          <w:numId w:val="132"/>
        </w:numPr>
        <w:tabs>
          <w:tab w:val="left" w:pos="-709"/>
          <w:tab w:val="left" w:pos="0"/>
          <w:tab w:val="left" w:pos="360"/>
        </w:tabs>
        <w:autoSpaceDE w:val="0"/>
        <w:autoSpaceDN w:val="0"/>
        <w:adjustRightInd w:val="0"/>
        <w:snapToGrid w:val="0"/>
        <w:spacing w:before="120" w:line="240" w:lineRule="auto"/>
        <w:ind w:right="-1"/>
        <w:contextualSpacing w:val="0"/>
        <w:jc w:val="both"/>
        <w:rPr>
          <w:rFonts w:ascii="Trebuchet MS" w:hAnsi="Trebuchet MS" w:cs="Trebuchet MS"/>
          <w:iCs/>
          <w:lang w:bidi="hi-IN"/>
        </w:rPr>
      </w:pPr>
      <w:r w:rsidRPr="004D4B8A">
        <w:rPr>
          <w:rFonts w:ascii="Trebuchet MS" w:hAnsi="Trebuchet MS" w:cs="Trebuchet MS"/>
          <w:iCs/>
          <w:lang w:bidi="hi-IN"/>
        </w:rPr>
        <w:t xml:space="preserve">Implementarea </w:t>
      </w:r>
      <w:r w:rsidRPr="004D4B8A">
        <w:rPr>
          <w:rFonts w:ascii="Trebuchet MS" w:hAnsi="Trebuchet MS" w:cs="Trebuchet MS"/>
          <w:b/>
          <w:bCs/>
          <w:i/>
          <w:iCs/>
          <w:u w:val="single"/>
          <w:lang w:bidi="hi-IN"/>
        </w:rPr>
        <w:t>desk – auditului</w:t>
      </w:r>
      <w:r w:rsidRPr="004D4B8A">
        <w:rPr>
          <w:rFonts w:ascii="Trebuchet MS" w:hAnsi="Trebuchet MS" w:cs="Trebuchet MS"/>
          <w:i/>
          <w:iCs/>
          <w:lang w:bidi="hi-IN"/>
        </w:rPr>
        <w:t xml:space="preserve"> (ca metodă de verificare documentară realizată la sediul organului fiscal, fără interacțiunea fizică cu contribuabilul)</w:t>
      </w:r>
    </w:p>
    <w:p w14:paraId="2378404B" w14:textId="77777777" w:rsidR="004B6EE9" w:rsidRPr="004B6EE9" w:rsidRDefault="004B6EE9" w:rsidP="004D4B8A">
      <w:pPr>
        <w:tabs>
          <w:tab w:val="left" w:pos="-709"/>
        </w:tabs>
        <w:spacing w:before="120"/>
        <w:ind w:right="-1"/>
        <w:jc w:val="both"/>
        <w:rPr>
          <w:rFonts w:ascii="Trebuchet MS" w:hAnsi="Trebuchet MS" w:cs="Trebuchet MS"/>
          <w:iCs/>
          <w:lang w:val="ro-RO" w:bidi="hi-IN"/>
        </w:rPr>
      </w:pPr>
      <w:r w:rsidRPr="004B6EE9">
        <w:rPr>
          <w:rFonts w:ascii="Trebuchet MS" w:hAnsi="Trebuchet MS" w:cs="Trebuchet MS"/>
          <w:iCs/>
          <w:lang w:val="ro-RO" w:bidi="hi-IN"/>
        </w:rPr>
        <w:t xml:space="preserve">Numai în primele luni ale anului 2021 au fost  finalizate </w:t>
      </w:r>
      <w:r w:rsidRPr="004B6EE9">
        <w:rPr>
          <w:rFonts w:ascii="Trebuchet MS" w:hAnsi="Trebuchet MS" w:cs="Trebuchet MS"/>
          <w:b/>
          <w:iCs/>
          <w:lang w:val="ro-RO" w:bidi="hi-IN"/>
        </w:rPr>
        <w:t>7.496</w:t>
      </w:r>
      <w:r w:rsidRPr="004B6EE9">
        <w:rPr>
          <w:rFonts w:ascii="Trebuchet MS" w:hAnsi="Trebuchet MS" w:cs="Trebuchet MS"/>
          <w:iCs/>
          <w:lang w:val="ro-RO" w:bidi="hi-IN"/>
        </w:rPr>
        <w:t xml:space="preserve"> astfel de verificări cu sume suplimentare stabilite de 350 mil.lei, cu mult peste obiectivul anual planificat inițial de 3.000 verificări documentare; </w:t>
      </w:r>
    </w:p>
    <w:p w14:paraId="57474806" w14:textId="77777777" w:rsidR="004B6EE9" w:rsidRPr="004B6EE9" w:rsidRDefault="004B6EE9" w:rsidP="004D4B8A">
      <w:pPr>
        <w:tabs>
          <w:tab w:val="left" w:pos="-709"/>
        </w:tabs>
        <w:spacing w:before="120"/>
        <w:ind w:right="-1"/>
        <w:jc w:val="both"/>
        <w:rPr>
          <w:rFonts w:ascii="Trebuchet MS" w:hAnsi="Trebuchet MS" w:cs="Trebuchet MS"/>
          <w:iCs/>
          <w:lang w:val="ro-RO" w:bidi="hi-IN"/>
        </w:rPr>
      </w:pPr>
      <w:r w:rsidRPr="004B6EE9">
        <w:rPr>
          <w:rFonts w:ascii="Trebuchet MS" w:hAnsi="Trebuchet MS" w:cs="Trebuchet MS"/>
          <w:iCs/>
          <w:lang w:val="ro-RO" w:bidi="hi-IN"/>
        </w:rPr>
        <w:t>Procesul va continua progresiv în următorii ani, obiectivul ANAF fiind acela ca acest tip de verificare/control să constituie forma majoritară/predominantă de control în următorii ani, cu o țintă asumată prin PNRR pentru finalul anului 2025 de 60% din totalul acțiunilor de control fiscal.</w:t>
      </w:r>
    </w:p>
    <w:p w14:paraId="64A2F2A8" w14:textId="77777777" w:rsidR="004D4B8A" w:rsidRDefault="004B6EE9" w:rsidP="004D4B8A">
      <w:pPr>
        <w:tabs>
          <w:tab w:val="left" w:pos="-709"/>
          <w:tab w:val="left" w:pos="0"/>
          <w:tab w:val="left" w:pos="567"/>
        </w:tabs>
        <w:autoSpaceDE w:val="0"/>
        <w:autoSpaceDN w:val="0"/>
        <w:adjustRightInd w:val="0"/>
        <w:snapToGrid w:val="0"/>
        <w:spacing w:before="120"/>
        <w:ind w:right="-1"/>
        <w:jc w:val="both"/>
        <w:rPr>
          <w:rFonts w:ascii="Trebuchet MS" w:hAnsi="Trebuchet MS" w:cs="Trebuchet MS"/>
          <w:lang w:val="ro-RO"/>
        </w:rPr>
      </w:pPr>
      <w:r w:rsidRPr="004B6EE9">
        <w:rPr>
          <w:rFonts w:ascii="Trebuchet MS" w:hAnsi="Trebuchet MS" w:cs="Trebuchet MS"/>
          <w:lang w:val="ro-RO"/>
        </w:rPr>
        <w:t xml:space="preserve">În primele 11 luni ale anului 2021 au fost finalizate la contribuabilii persoane fizice și juridice un număr de </w:t>
      </w:r>
      <w:r w:rsidRPr="004B6EE9">
        <w:rPr>
          <w:rFonts w:ascii="Trebuchet MS" w:hAnsi="Trebuchet MS" w:cs="Trebuchet MS"/>
          <w:b/>
          <w:bCs/>
          <w:lang w:val="ro-RO"/>
        </w:rPr>
        <w:t>20.444 inspecții fiscale</w:t>
      </w:r>
      <w:r w:rsidRPr="004B6EE9">
        <w:rPr>
          <w:rFonts w:ascii="Trebuchet MS" w:hAnsi="Trebuchet MS" w:cs="Trebuchet MS"/>
          <w:lang w:val="ro-RO"/>
        </w:rPr>
        <w:t xml:space="preserve">, fiind stabilite suplimentar obligații fiscale principale în sumă de </w:t>
      </w:r>
      <w:r w:rsidRPr="004B6EE9">
        <w:rPr>
          <w:rFonts w:ascii="Trebuchet MS" w:hAnsi="Trebuchet MS" w:cs="Trebuchet MS"/>
          <w:b/>
          <w:bCs/>
          <w:lang w:val="ro-RO"/>
        </w:rPr>
        <w:t>4.386,45 mil. lei</w:t>
      </w:r>
      <w:r w:rsidR="004D4B8A">
        <w:rPr>
          <w:rFonts w:ascii="Trebuchet MS" w:hAnsi="Trebuchet MS" w:cs="Trebuchet MS"/>
          <w:lang w:val="ro-RO"/>
        </w:rPr>
        <w:t>.</w:t>
      </w:r>
    </w:p>
    <w:p w14:paraId="5A44071F" w14:textId="77777777" w:rsidR="004B6EE9" w:rsidRPr="004D4B8A" w:rsidRDefault="004B6EE9" w:rsidP="00282FB2">
      <w:pPr>
        <w:pStyle w:val="ListParagraph"/>
        <w:numPr>
          <w:ilvl w:val="0"/>
          <w:numId w:val="132"/>
        </w:numPr>
        <w:tabs>
          <w:tab w:val="left" w:pos="-709"/>
          <w:tab w:val="left" w:pos="0"/>
          <w:tab w:val="left" w:pos="567"/>
        </w:tabs>
        <w:autoSpaceDE w:val="0"/>
        <w:autoSpaceDN w:val="0"/>
        <w:adjustRightInd w:val="0"/>
        <w:snapToGrid w:val="0"/>
        <w:spacing w:before="120" w:line="240" w:lineRule="auto"/>
        <w:ind w:right="-1"/>
        <w:contextualSpacing w:val="0"/>
        <w:jc w:val="both"/>
        <w:rPr>
          <w:rFonts w:ascii="Trebuchet MS" w:hAnsi="Trebuchet MS" w:cs="Trebuchet MS"/>
        </w:rPr>
      </w:pPr>
      <w:r w:rsidRPr="004D4B8A">
        <w:rPr>
          <w:rFonts w:ascii="Trebuchet MS" w:hAnsi="Trebuchet MS" w:cs="Trebuchet MS"/>
          <w:b/>
          <w:iCs/>
          <w:u w:val="single"/>
          <w:lang w:bidi="hi-IN"/>
        </w:rPr>
        <w:lastRenderedPageBreak/>
        <w:t>Realiza</w:t>
      </w:r>
      <w:r w:rsidR="004D4B8A">
        <w:rPr>
          <w:rFonts w:ascii="Trebuchet MS" w:hAnsi="Trebuchet MS" w:cs="Trebuchet MS"/>
          <w:b/>
          <w:iCs/>
          <w:u w:val="single"/>
          <w:lang w:bidi="hi-IN"/>
        </w:rPr>
        <w:t>rea de</w:t>
      </w:r>
      <w:r w:rsidRPr="004D4B8A">
        <w:rPr>
          <w:rFonts w:ascii="Trebuchet MS" w:hAnsi="Trebuchet MS" w:cs="Trebuchet MS"/>
          <w:b/>
          <w:iCs/>
          <w:u w:val="single"/>
          <w:lang w:bidi="hi-IN"/>
        </w:rPr>
        <w:t xml:space="preserve"> </w:t>
      </w:r>
      <w:r w:rsidR="004D4B8A">
        <w:rPr>
          <w:rFonts w:ascii="Trebuchet MS" w:hAnsi="Trebuchet MS" w:cs="Trebuchet MS"/>
          <w:b/>
          <w:u w:val="single"/>
        </w:rPr>
        <w:t>inspecții</w:t>
      </w:r>
      <w:r w:rsidRPr="004D4B8A">
        <w:rPr>
          <w:rFonts w:ascii="Trebuchet MS" w:hAnsi="Trebuchet MS" w:cs="Trebuchet MS"/>
          <w:b/>
          <w:u w:val="single"/>
        </w:rPr>
        <w:t xml:space="preserve"> fiscale în concordanță cu planul BEPS</w:t>
      </w:r>
      <w:r w:rsidRPr="004D4B8A">
        <w:rPr>
          <w:rFonts w:ascii="Trebuchet MS" w:hAnsi="Trebuchet MS" w:cs="Trebuchet MS"/>
        </w:rPr>
        <w:t xml:space="preserve"> (Base Erosion Profit Shifting) și directiva ATAD - reglementări europene și internaționale privind prevenirea și combaterea evaziunii fiscale. </w:t>
      </w:r>
    </w:p>
    <w:p w14:paraId="7ED22645" w14:textId="77777777" w:rsidR="004B6EE9" w:rsidRPr="003A08C7" w:rsidRDefault="004B6EE9" w:rsidP="004D4B8A">
      <w:pPr>
        <w:tabs>
          <w:tab w:val="left" w:pos="-709"/>
        </w:tabs>
        <w:suppressAutoHyphens/>
        <w:spacing w:before="120"/>
        <w:ind w:right="-1"/>
        <w:jc w:val="both"/>
        <w:rPr>
          <w:rFonts w:ascii="Trebuchet MS" w:eastAsia="Calibri" w:hAnsi="Trebuchet MS" w:cs="Trebuchet MS"/>
          <w:b/>
          <w:lang w:val="ro-RO"/>
        </w:rPr>
      </w:pPr>
      <w:r w:rsidRPr="004B6EE9">
        <w:rPr>
          <w:rFonts w:ascii="Trebuchet MS" w:eastAsia="SimSun" w:hAnsi="Trebuchet MS" w:cs="Trebuchet MS"/>
          <w:color w:val="000000"/>
          <w:lang w:val="ro-RO"/>
        </w:rPr>
        <w:t xml:space="preserve">Ca și rezultat, în </w:t>
      </w:r>
      <w:r w:rsidRPr="004B6EE9">
        <w:rPr>
          <w:rFonts w:ascii="Trebuchet MS" w:eastAsia="SimSun" w:hAnsi="Trebuchet MS" w:cs="Trebuchet MS"/>
          <w:lang w:val="ro-RO"/>
        </w:rPr>
        <w:t xml:space="preserve">primele 11 luni 2021 s-au realizat </w:t>
      </w:r>
      <w:r w:rsidRPr="004B6EE9">
        <w:rPr>
          <w:rFonts w:ascii="Trebuchet MS" w:eastAsia="Calibri" w:hAnsi="Trebuchet MS" w:cs="Trebuchet MS"/>
          <w:lang w:val="ro-RO"/>
        </w:rPr>
        <w:t xml:space="preserve">1.716 verificări în domeniu, valoarea tranzacțiilor verificate fiind de  57.295,1 mil.lei pentru o bază impozabilã de 1.433,4 mil.lei. </w:t>
      </w:r>
      <w:r w:rsidRPr="004B6EE9">
        <w:rPr>
          <w:rFonts w:ascii="Trebuchet MS" w:eastAsia="Calibri" w:hAnsi="Trebuchet MS" w:cs="Trebuchet MS"/>
          <w:b/>
          <w:lang w:val="ro-RO"/>
        </w:rPr>
        <w:t>Sumele suplimentare stabilite (impozit pe profit + accesorii) au fost de 149,6 mil.lei, iar pierderea fiscală a fost diminuată cu 165,8 mil.lei.</w:t>
      </w:r>
    </w:p>
    <w:p w14:paraId="5F13287D" w14:textId="77777777" w:rsidR="004B6EE9" w:rsidRPr="004B6EE9" w:rsidRDefault="004B6EE9" w:rsidP="004D4B8A">
      <w:pPr>
        <w:tabs>
          <w:tab w:val="left" w:pos="-709"/>
        </w:tabs>
        <w:overflowPunct w:val="0"/>
        <w:snapToGrid w:val="0"/>
        <w:spacing w:before="120"/>
        <w:ind w:right="-1"/>
        <w:jc w:val="both"/>
        <w:rPr>
          <w:rFonts w:ascii="Trebuchet MS" w:hAnsi="Trebuchet MS" w:cs="Trebuchet MS"/>
          <w:b/>
          <w:bCs/>
          <w:u w:val="single"/>
          <w:lang w:val="ro-RO" w:eastAsia="zh-CN"/>
        </w:rPr>
      </w:pPr>
    </w:p>
    <w:p w14:paraId="7D053453" w14:textId="77777777" w:rsidR="004B6EE9" w:rsidRPr="004B6EE9" w:rsidRDefault="004B6EE9" w:rsidP="004D4B8A">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
          <w:bCs/>
          <w:u w:val="single"/>
          <w:lang w:val="ro-RO" w:eastAsia="zh-CN"/>
        </w:rPr>
        <w:t>Capitolul II</w:t>
      </w:r>
      <w:r w:rsidRPr="004B6EE9">
        <w:rPr>
          <w:rFonts w:ascii="Trebuchet MS" w:hAnsi="Trebuchet MS" w:cs="Trebuchet MS"/>
          <w:b/>
          <w:bCs/>
          <w:lang w:val="ro-RO" w:eastAsia="zh-CN"/>
        </w:rPr>
        <w:t xml:space="preserve"> - Asigurarea disponibilității serviciilor pentru contribuabili</w:t>
      </w:r>
      <w:r w:rsidRPr="004B6EE9">
        <w:rPr>
          <w:rFonts w:ascii="Trebuchet MS" w:hAnsi="Trebuchet MS" w:cs="Trebuchet MS"/>
          <w:bCs/>
          <w:lang w:val="ro-RO" w:eastAsia="zh-CN"/>
        </w:rPr>
        <w:t xml:space="preserve"> inclus măsuri ce au vizat organizarea activității de colectare și îmbunătățirea comunicării cu contribuabilii și migrarea contribuabililor către mediul electronic.</w:t>
      </w:r>
    </w:p>
    <w:p w14:paraId="4BB54A17" w14:textId="77777777" w:rsidR="004B6EE9" w:rsidRPr="004B6EE9" w:rsidRDefault="004B6EE9" w:rsidP="004D4B8A">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Cs/>
          <w:lang w:val="ro-RO" w:eastAsia="zh-CN"/>
        </w:rPr>
        <w:t>Printre cele mai importante măsuri întreprinse în cursul anului 2021 pe această arie de activitate și care au vizat dezvoltarea de noi servicii către contribuabili, dar și dezvoltarea funcționalitărilor serviciilor existente amintim următoarele:</w:t>
      </w:r>
    </w:p>
    <w:p w14:paraId="04E82A9A" w14:textId="77777777" w:rsidR="004D4B8A" w:rsidRPr="004D4B8A" w:rsidRDefault="004B6EE9" w:rsidP="00282FB2">
      <w:pPr>
        <w:pStyle w:val="ListParagraph"/>
        <w:numPr>
          <w:ilvl w:val="0"/>
          <w:numId w:val="132"/>
        </w:numPr>
        <w:tabs>
          <w:tab w:val="left" w:pos="-709"/>
          <w:tab w:val="left" w:pos="0"/>
        </w:tabs>
        <w:suppressAutoHyphens/>
        <w:snapToGrid w:val="0"/>
        <w:spacing w:before="120" w:line="240" w:lineRule="auto"/>
        <w:ind w:right="-1"/>
        <w:jc w:val="both"/>
        <w:rPr>
          <w:rFonts w:ascii="Trebuchet MS" w:hAnsi="Trebuchet MS" w:cs="Trebuchet MS"/>
          <w:color w:val="00000A"/>
        </w:rPr>
      </w:pPr>
      <w:r w:rsidRPr="004D4B8A">
        <w:rPr>
          <w:rFonts w:ascii="Trebuchet MS" w:hAnsi="Trebuchet MS" w:cs="Trebuchet MS"/>
          <w:bCs/>
          <w:color w:val="00000A"/>
          <w:u w:val="single"/>
        </w:rPr>
        <w:t xml:space="preserve">transmiterea </w:t>
      </w:r>
      <w:r w:rsidRPr="004D4B8A">
        <w:rPr>
          <w:rFonts w:ascii="Trebuchet MS" w:hAnsi="Trebuchet MS" w:cs="Trebuchet MS"/>
          <w:b/>
          <w:bCs/>
          <w:color w:val="00000A"/>
          <w:u w:val="single"/>
        </w:rPr>
        <w:t>prin SPV</w:t>
      </w:r>
      <w:r w:rsidRPr="004D4B8A">
        <w:rPr>
          <w:rFonts w:ascii="Trebuchet MS" w:hAnsi="Trebuchet MS" w:cs="Trebuchet MS"/>
          <w:bCs/>
          <w:color w:val="00000A"/>
          <w:u w:val="single"/>
        </w:rPr>
        <w:t xml:space="preserve"> </w:t>
      </w:r>
      <w:r w:rsidRPr="004D4B8A">
        <w:rPr>
          <w:rFonts w:ascii="Trebuchet MS" w:hAnsi="Trebuchet MS" w:cs="Trebuchet MS"/>
          <w:bCs/>
          <w:color w:val="00000A"/>
        </w:rPr>
        <w:t xml:space="preserve">a </w:t>
      </w:r>
      <w:r w:rsidRPr="004D4B8A">
        <w:rPr>
          <w:rFonts w:ascii="Trebuchet MS" w:hAnsi="Trebuchet MS" w:cs="Trebuchet MS"/>
          <w:b/>
          <w:bCs/>
          <w:color w:val="00000A"/>
        </w:rPr>
        <w:t xml:space="preserve">250.876 </w:t>
      </w:r>
      <w:r w:rsidRPr="004D4B8A">
        <w:rPr>
          <w:rFonts w:ascii="Trebuchet MS" w:hAnsi="Trebuchet MS" w:cs="Trebuchet MS"/>
          <w:b/>
          <w:bCs/>
          <w:color w:val="00000A"/>
          <w:u w:val="single"/>
        </w:rPr>
        <w:t>scrisori personalizate</w:t>
      </w:r>
      <w:r w:rsidRPr="004D4B8A">
        <w:rPr>
          <w:rFonts w:ascii="Trebuchet MS" w:hAnsi="Trebuchet MS" w:cs="Trebuchet MS"/>
          <w:bCs/>
          <w:color w:val="00000A"/>
        </w:rPr>
        <w:t xml:space="preserve">  către persoanele fizice și juridice care figurau cu obligații de plată restante și a aproximativ </w:t>
      </w:r>
      <w:r w:rsidRPr="004D4B8A">
        <w:rPr>
          <w:rFonts w:ascii="Trebuchet MS" w:hAnsi="Trebuchet MS" w:cs="Trebuchet MS"/>
          <w:b/>
          <w:bCs/>
          <w:color w:val="00000A"/>
        </w:rPr>
        <w:t>70.000 de scrisori</w:t>
      </w:r>
      <w:r w:rsidRPr="004D4B8A">
        <w:rPr>
          <w:rFonts w:ascii="Trebuchet MS" w:hAnsi="Trebuchet MS" w:cs="Trebuchet MS"/>
          <w:bCs/>
          <w:color w:val="00000A"/>
        </w:rPr>
        <w:t xml:space="preserve"> prin alte mijloace, pentru a stimula creșterea conformării contribuabililor la plată;</w:t>
      </w:r>
    </w:p>
    <w:p w14:paraId="59B70C0B" w14:textId="77777777" w:rsidR="004B6EE9" w:rsidRPr="004D4B8A" w:rsidRDefault="004B6EE9" w:rsidP="00282FB2">
      <w:pPr>
        <w:pStyle w:val="ListParagraph"/>
        <w:numPr>
          <w:ilvl w:val="0"/>
          <w:numId w:val="132"/>
        </w:numPr>
        <w:tabs>
          <w:tab w:val="left" w:pos="-709"/>
          <w:tab w:val="left" w:pos="0"/>
        </w:tabs>
        <w:suppressAutoHyphens/>
        <w:snapToGrid w:val="0"/>
        <w:spacing w:before="120" w:line="240" w:lineRule="auto"/>
        <w:ind w:right="-1"/>
        <w:jc w:val="both"/>
        <w:rPr>
          <w:rFonts w:ascii="Trebuchet MS" w:hAnsi="Trebuchet MS" w:cs="Trebuchet MS"/>
          <w:color w:val="00000A"/>
        </w:rPr>
      </w:pPr>
      <w:r w:rsidRPr="004D4B8A">
        <w:rPr>
          <w:rFonts w:ascii="Trebuchet MS" w:hAnsi="Trebuchet MS" w:cs="Trebuchet MS"/>
          <w:b/>
          <w:bCs/>
          <w:iCs/>
          <w:u w:val="single"/>
        </w:rPr>
        <w:t>pregătirea depunerii electronice a tuturor declarațiilor fiscale</w:t>
      </w:r>
    </w:p>
    <w:p w14:paraId="5E55E161" w14:textId="77777777" w:rsidR="004B6EE9" w:rsidRPr="004B6EE9" w:rsidRDefault="004B6EE9" w:rsidP="004D4B8A">
      <w:pPr>
        <w:suppressAutoHyphens/>
        <w:spacing w:before="120"/>
        <w:jc w:val="both"/>
        <w:rPr>
          <w:rFonts w:ascii="Trebuchet MS" w:hAnsi="Trebuchet MS" w:cs="Trebuchet MS"/>
          <w:bCs/>
          <w:iCs/>
          <w:lang w:val="ro-RO"/>
        </w:rPr>
      </w:pPr>
      <w:r w:rsidRPr="004B6EE9">
        <w:rPr>
          <w:rFonts w:ascii="Trebuchet MS" w:hAnsi="Trebuchet MS" w:cs="Trebuchet MS"/>
          <w:bCs/>
          <w:iCs/>
          <w:lang w:val="ro-RO"/>
        </w:rPr>
        <w:t xml:space="preserve">Din luna februarie 2021, se implementează gradual depunerea electronică a cât mai multor declarații fiscale, astfel încât să fie atins obiectivul de comunicare exclusiv electronică cu contribuabilii în relațiile uzuale cu administrația fiscală. </w:t>
      </w:r>
    </w:p>
    <w:p w14:paraId="1FB428D9" w14:textId="77777777" w:rsidR="004B6EE9" w:rsidRPr="004B6EE9" w:rsidRDefault="004B6EE9" w:rsidP="004D4B8A">
      <w:pPr>
        <w:suppressAutoHyphens/>
        <w:spacing w:before="120"/>
        <w:jc w:val="both"/>
        <w:rPr>
          <w:rFonts w:ascii="Trebuchet MS" w:hAnsi="Trebuchet MS" w:cs="Trebuchet MS"/>
          <w:bCs/>
          <w:iCs/>
          <w:lang w:val="ro-RO"/>
        </w:rPr>
      </w:pPr>
      <w:r w:rsidRPr="004B6EE9">
        <w:rPr>
          <w:rFonts w:ascii="Trebuchet MS" w:hAnsi="Trebuchet MS" w:cs="Trebuchet MS"/>
          <w:bCs/>
          <w:iCs/>
          <w:lang w:val="ro-RO"/>
        </w:rPr>
        <w:t>Până în prezent s-au digitalizat 51 formulare și urmează finalizarea transpunerii în format electronic a acestora - încă 61 de formulare vor fi digitalizate în prima jumătate a anului 2022;</w:t>
      </w:r>
    </w:p>
    <w:p w14:paraId="5D8FC1CE" w14:textId="77777777" w:rsidR="004D4B8A" w:rsidRDefault="004B6EE9" w:rsidP="00282FB2">
      <w:pPr>
        <w:pStyle w:val="ListParagraph"/>
        <w:numPr>
          <w:ilvl w:val="0"/>
          <w:numId w:val="133"/>
        </w:numPr>
        <w:tabs>
          <w:tab w:val="left" w:pos="-709"/>
          <w:tab w:val="left" w:pos="0"/>
        </w:tabs>
        <w:suppressAutoHyphens/>
        <w:snapToGrid w:val="0"/>
        <w:spacing w:before="120" w:line="240" w:lineRule="auto"/>
        <w:ind w:right="-1"/>
        <w:jc w:val="both"/>
        <w:rPr>
          <w:rFonts w:ascii="Trebuchet MS" w:hAnsi="Trebuchet MS" w:cs="Trebuchet MS"/>
        </w:rPr>
      </w:pPr>
      <w:r w:rsidRPr="004D4B8A">
        <w:rPr>
          <w:rFonts w:ascii="Trebuchet MS" w:hAnsi="Trebuchet MS" w:cs="Trebuchet MS"/>
          <w:b/>
          <w:u w:val="single"/>
        </w:rPr>
        <w:t>realizarea de campanii online în comun cu MAE</w:t>
      </w:r>
      <w:r w:rsidRPr="004D4B8A">
        <w:rPr>
          <w:rFonts w:ascii="Trebuchet MS" w:hAnsi="Trebuchet MS" w:cs="Trebuchet MS"/>
        </w:rPr>
        <w:t>, Departamentul pentru românii de pretudindeni, Inspectoratul general pentru imigrări fiind mediatizat ghidul privind rezidența fiscală pe site-urile acestora, precum și pe paginile deschise pe rețelele de socializare. În cuprinsul ghidului este prezentată modalitatea de depunere a formularisticii specifice evitării dublei impuneri și acorduri fiscale internaționale.</w:t>
      </w:r>
    </w:p>
    <w:p w14:paraId="6F0AE5C8" w14:textId="77777777" w:rsidR="004D4B8A" w:rsidRDefault="004B6EE9" w:rsidP="00282FB2">
      <w:pPr>
        <w:pStyle w:val="ListParagraph"/>
        <w:numPr>
          <w:ilvl w:val="0"/>
          <w:numId w:val="133"/>
        </w:numPr>
        <w:tabs>
          <w:tab w:val="left" w:pos="-709"/>
          <w:tab w:val="left" w:pos="0"/>
        </w:tabs>
        <w:suppressAutoHyphens/>
        <w:snapToGrid w:val="0"/>
        <w:spacing w:before="120" w:line="240" w:lineRule="auto"/>
        <w:ind w:right="-1"/>
        <w:jc w:val="both"/>
        <w:rPr>
          <w:rFonts w:ascii="Trebuchet MS" w:hAnsi="Trebuchet MS" w:cs="Trebuchet MS"/>
        </w:rPr>
      </w:pPr>
      <w:r w:rsidRPr="004D4B8A">
        <w:rPr>
          <w:rFonts w:ascii="Trebuchet MS" w:hAnsi="Trebuchet MS" w:cs="Trebuchet MS"/>
        </w:rPr>
        <w:t xml:space="preserve">crearea alături de Ministerul Finațelor a </w:t>
      </w:r>
      <w:r w:rsidRPr="004D4B8A">
        <w:rPr>
          <w:rFonts w:ascii="Trebuchet MS" w:hAnsi="Trebuchet MS" w:cs="Trebuchet MS"/>
          <w:b/>
          <w:u w:val="single"/>
        </w:rPr>
        <w:t xml:space="preserve">posibilității de transmitere și de primire electronică de către contribuabili a </w:t>
      </w:r>
      <w:r w:rsidRPr="004D4B8A">
        <w:rPr>
          <w:rFonts w:ascii="Trebuchet MS" w:hAnsi="Trebuchet MS" w:cs="Trebuchet MS"/>
          <w:b/>
          <w:bCs/>
          <w:u w:val="single"/>
        </w:rPr>
        <w:t>documentelor specifice activității de evitare a dublei impuneri și acorduri fiscale internaționale</w:t>
      </w:r>
      <w:r w:rsidRPr="004D4B8A">
        <w:rPr>
          <w:rFonts w:ascii="Trebuchet MS" w:hAnsi="Trebuchet MS" w:cs="Trebuchet MS"/>
          <w:b/>
          <w:u w:val="single"/>
        </w:rPr>
        <w:t xml:space="preserve"> prin intermediul serviciului SPV</w:t>
      </w:r>
      <w:r w:rsidRPr="004D4B8A">
        <w:rPr>
          <w:rFonts w:ascii="Trebuchet MS" w:hAnsi="Trebuchet MS" w:cs="Trebuchet MS"/>
        </w:rPr>
        <w:t xml:space="preserve"> și a portalului e-guvernare.ro, formularistică aprobată prin Ordinul ministrului finanțelor publice nr. 583/2016, cu modificările și completările ulterioare;</w:t>
      </w:r>
    </w:p>
    <w:p w14:paraId="101E23B8" w14:textId="77777777" w:rsidR="004B6EE9" w:rsidRPr="004D4B8A" w:rsidRDefault="004B6EE9" w:rsidP="00282FB2">
      <w:pPr>
        <w:pStyle w:val="ListParagraph"/>
        <w:numPr>
          <w:ilvl w:val="0"/>
          <w:numId w:val="133"/>
        </w:numPr>
        <w:tabs>
          <w:tab w:val="left" w:pos="-709"/>
          <w:tab w:val="left" w:pos="0"/>
        </w:tabs>
        <w:suppressAutoHyphens/>
        <w:snapToGrid w:val="0"/>
        <w:spacing w:before="120" w:line="240" w:lineRule="auto"/>
        <w:jc w:val="both"/>
        <w:rPr>
          <w:rFonts w:ascii="Trebuchet MS" w:hAnsi="Trebuchet MS" w:cs="Trebuchet MS"/>
        </w:rPr>
      </w:pPr>
      <w:r w:rsidRPr="004D4B8A">
        <w:rPr>
          <w:rFonts w:ascii="Trebuchet MS" w:hAnsi="Trebuchet MS" w:cs="Trebuchet MS"/>
          <w:iCs/>
        </w:rPr>
        <w:t xml:space="preserve">operaționalizarea, începând cu </w:t>
      </w:r>
      <w:r w:rsidRPr="004D4B8A">
        <w:rPr>
          <w:rFonts w:ascii="Trebuchet MS" w:hAnsi="Trebuchet MS" w:cs="Trebuchet MS"/>
          <w:b/>
          <w:iCs/>
          <w:u w:val="single"/>
        </w:rPr>
        <w:t>01.07.2021</w:t>
      </w:r>
      <w:r w:rsidRPr="004D4B8A">
        <w:rPr>
          <w:rFonts w:ascii="Trebuchet MS" w:hAnsi="Trebuchet MS" w:cs="Trebuchet MS"/>
          <w:iCs/>
        </w:rPr>
        <w:t xml:space="preserve">, pe portalul www.anaf.ro a sistemului electronic </w:t>
      </w:r>
      <w:r w:rsidRPr="004D4B8A">
        <w:rPr>
          <w:rFonts w:ascii="Trebuchet MS" w:hAnsi="Trebuchet MS" w:cs="Trebuchet MS"/>
          <w:b/>
          <w:bCs/>
          <w:u w:val="single"/>
          <w:lang w:eastAsia="zh-CN"/>
        </w:rPr>
        <w:t>„</w:t>
      </w:r>
      <w:r w:rsidRPr="004D4B8A">
        <w:rPr>
          <w:rFonts w:ascii="Trebuchet MS" w:hAnsi="Trebuchet MS" w:cs="Trebuchet MS"/>
          <w:b/>
          <w:iCs/>
          <w:u w:val="single"/>
        </w:rPr>
        <w:t>One Stop Shop (Regimul special de TVA</w:t>
      </w:r>
      <w:r w:rsidRPr="004D4B8A">
        <w:rPr>
          <w:rFonts w:ascii="Trebuchet MS" w:hAnsi="Trebuchet MS" w:cs="Trebuchet MS"/>
          <w:iCs/>
        </w:rPr>
        <w:t>)</w:t>
      </w:r>
      <w:r w:rsidRPr="004D4B8A">
        <w:rPr>
          <w:rFonts w:ascii="Trebuchet MS" w:hAnsi="Trebuchet MS" w:cs="Trebuchet MS"/>
          <w:bCs/>
          <w:lang w:eastAsia="zh-CN"/>
        </w:rPr>
        <w:t>, î</w:t>
      </w:r>
      <w:r w:rsidRPr="004D4B8A">
        <w:rPr>
          <w:rFonts w:ascii="Trebuchet MS" w:hAnsi="Trebuchet MS" w:cs="Trebuchet MS"/>
          <w:iCs/>
        </w:rPr>
        <w:t>n conformitate cu prevederile Directivei TVA nr. 112/2006 referitoare la implementarea „pachetului TVA privind comerțul electronic”, facilitând companiilor declararea electronică și plata taxei pe valoarea adăugată (TVA) aferentă anumitor categorii de bunuri și servicii B2C (Business-to-Consumer).</w:t>
      </w:r>
    </w:p>
    <w:p w14:paraId="6F4CF945" w14:textId="77777777" w:rsidR="004B6EE9" w:rsidRPr="004B6EE9" w:rsidRDefault="004B6EE9" w:rsidP="004D4B8A">
      <w:pPr>
        <w:autoSpaceDE w:val="0"/>
        <w:autoSpaceDN w:val="0"/>
        <w:adjustRightInd w:val="0"/>
        <w:spacing w:before="120"/>
        <w:jc w:val="both"/>
        <w:rPr>
          <w:rFonts w:ascii="Trebuchet MS" w:hAnsi="Trebuchet MS" w:cs="Trebuchet MS"/>
          <w:iCs/>
          <w:lang w:val="ro-RO"/>
        </w:rPr>
      </w:pPr>
      <w:r w:rsidRPr="004B6EE9">
        <w:rPr>
          <w:rFonts w:ascii="Trebuchet MS" w:hAnsi="Trebuchet MS" w:cs="Trebuchet MS"/>
          <w:iCs/>
          <w:lang w:val="ro-RO"/>
        </w:rPr>
        <w:t xml:space="preserve">Mini-ghișeul unic (MOSS) a fost extins pentru a deveni un ghișeu unic (One Stop Shop – OSS) începând cu </w:t>
      </w:r>
      <w:r w:rsidRPr="004B6EE9">
        <w:rPr>
          <w:rFonts w:ascii="Trebuchet MS" w:hAnsi="Trebuchet MS" w:cs="Trebuchet MS"/>
          <w:b/>
          <w:iCs/>
          <w:lang w:val="ro-RO"/>
        </w:rPr>
        <w:t>01 iulie 2021</w:t>
      </w:r>
      <w:r w:rsidRPr="004B6EE9">
        <w:rPr>
          <w:rFonts w:ascii="Trebuchet MS" w:hAnsi="Trebuchet MS" w:cs="Trebuchet MS"/>
          <w:iCs/>
          <w:lang w:val="ro-RO"/>
        </w:rPr>
        <w:t>, acoperind o gamă mai largă de servicii prestate și bunuri livrate.</w:t>
      </w:r>
    </w:p>
    <w:p w14:paraId="7703CB71" w14:textId="77777777" w:rsidR="004B6EE9" w:rsidRPr="004B6EE9" w:rsidRDefault="004B6EE9" w:rsidP="00282FB2">
      <w:pPr>
        <w:numPr>
          <w:ilvl w:val="0"/>
          <w:numId w:val="122"/>
        </w:numPr>
        <w:autoSpaceDE w:val="0"/>
        <w:autoSpaceDN w:val="0"/>
        <w:adjustRightInd w:val="0"/>
        <w:spacing w:before="120"/>
        <w:jc w:val="both"/>
        <w:rPr>
          <w:rFonts w:ascii="Trebuchet MS" w:hAnsi="Trebuchet MS" w:cs="Trebuchet MS"/>
          <w:iCs/>
          <w:lang w:val="ro-RO"/>
        </w:rPr>
      </w:pPr>
      <w:r w:rsidRPr="004B6EE9">
        <w:rPr>
          <w:rFonts w:ascii="Trebuchet MS" w:hAnsi="Trebuchet MS" w:cs="Trebuchet MS"/>
          <w:u w:val="single"/>
          <w:lang w:val="ro-RO"/>
        </w:rPr>
        <w:t>e</w:t>
      </w:r>
      <w:r w:rsidRPr="004B6EE9">
        <w:rPr>
          <w:rFonts w:ascii="Trebuchet MS" w:hAnsi="Trebuchet MS" w:cs="Trebuchet MS"/>
          <w:u w:val="single"/>
          <w:lang w:val="fr-FR"/>
        </w:rPr>
        <w:t>xtinderea</w:t>
      </w:r>
      <w:r w:rsidRPr="004B6EE9">
        <w:rPr>
          <w:rFonts w:ascii="Trebuchet MS" w:hAnsi="Trebuchet MS" w:cs="Trebuchet MS"/>
          <w:u w:val="single"/>
          <w:lang w:val="ro-RO"/>
        </w:rPr>
        <w:t xml:space="preserve"> conceptul</w:t>
      </w:r>
      <w:r w:rsidRPr="004B6EE9">
        <w:rPr>
          <w:rFonts w:ascii="Trebuchet MS" w:hAnsi="Trebuchet MS" w:cs="Trebuchet MS"/>
          <w:u w:val="single"/>
          <w:lang w:val="fr-FR"/>
        </w:rPr>
        <w:t>ui</w:t>
      </w:r>
      <w:r w:rsidRPr="004B6EE9">
        <w:rPr>
          <w:rFonts w:ascii="Trebuchet MS" w:hAnsi="Trebuchet MS" w:cs="Trebuchet MS"/>
          <w:u w:val="single"/>
          <w:lang w:val="ro-RO"/>
        </w:rPr>
        <w:t xml:space="preserve"> de</w:t>
      </w:r>
      <w:r w:rsidRPr="004B6EE9">
        <w:rPr>
          <w:rFonts w:ascii="Trebuchet MS" w:hAnsi="Trebuchet MS" w:cs="Trebuchet MS"/>
          <w:b/>
          <w:u w:val="single"/>
          <w:lang w:val="ro-RO"/>
        </w:rPr>
        <w:t xml:space="preserve">  „self-service”</w:t>
      </w:r>
      <w:r w:rsidRPr="004B6EE9">
        <w:rPr>
          <w:rFonts w:ascii="Trebuchet MS" w:hAnsi="Trebuchet MS" w:cs="Trebuchet MS"/>
          <w:lang w:val="ro-RO"/>
        </w:rPr>
        <w:t xml:space="preserve"> la nivelul celor 210 unități fiscale prin punerea la dispoziție a unor mijloace tehnice necesare îndeplinirii obligațiilor de către contribuabili.</w:t>
      </w:r>
    </w:p>
    <w:p w14:paraId="67A0A629" w14:textId="77777777" w:rsidR="004D4B8A" w:rsidRPr="009F3881" w:rsidRDefault="004B6EE9" w:rsidP="00282FB2">
      <w:pPr>
        <w:numPr>
          <w:ilvl w:val="0"/>
          <w:numId w:val="122"/>
        </w:numPr>
        <w:autoSpaceDE w:val="0"/>
        <w:autoSpaceDN w:val="0"/>
        <w:adjustRightInd w:val="0"/>
        <w:spacing w:before="120"/>
        <w:jc w:val="both"/>
        <w:rPr>
          <w:rFonts w:ascii="Trebuchet MS" w:hAnsi="Trebuchet MS" w:cs="Trebuchet MS"/>
          <w:lang w:val="ro-RO"/>
        </w:rPr>
      </w:pPr>
      <w:r w:rsidRPr="004B6EE9">
        <w:rPr>
          <w:rFonts w:ascii="Trebuchet MS" w:hAnsi="Trebuchet MS" w:cs="Trebuchet MS"/>
          <w:b/>
          <w:u w:val="single"/>
          <w:lang w:val="ro-RO"/>
        </w:rPr>
        <w:lastRenderedPageBreak/>
        <w:t>m</w:t>
      </w:r>
      <w:r w:rsidRPr="004B6EE9">
        <w:rPr>
          <w:rFonts w:ascii="Trebuchet MS" w:hAnsi="Trebuchet MS" w:cs="Trebuchet MS"/>
          <w:b/>
          <w:u w:val="single"/>
          <w:lang w:val="fr-FR"/>
        </w:rPr>
        <w:t>odificarea modului</w:t>
      </w:r>
      <w:r w:rsidRPr="004B6EE9">
        <w:rPr>
          <w:rFonts w:ascii="Trebuchet MS" w:hAnsi="Trebuchet MS" w:cs="Trebuchet MS"/>
          <w:b/>
          <w:u w:val="single"/>
          <w:lang w:val="ro-RO"/>
        </w:rPr>
        <w:t xml:space="preserve"> de interacțiune telefonică cu contribuabilii</w:t>
      </w:r>
      <w:r w:rsidRPr="004B6EE9">
        <w:rPr>
          <w:rFonts w:ascii="Trebuchet MS" w:hAnsi="Trebuchet MS" w:cs="Trebuchet MS"/>
          <w:b/>
          <w:lang w:val="ro-RO"/>
        </w:rPr>
        <w:t xml:space="preserve"> (mesaje redate automat prin IVR).</w:t>
      </w:r>
      <w:r w:rsidRPr="004B6EE9">
        <w:rPr>
          <w:rFonts w:ascii="Trebuchet MS" w:eastAsia="Arial" w:hAnsi="Trebuchet MS" w:cs="Trebuchet MS"/>
          <w:color w:val="000000"/>
          <w:lang w:val="ro-RO" w:bidi="hi-IN"/>
        </w:rPr>
        <w:t xml:space="preserve"> În luna </w:t>
      </w:r>
      <w:r w:rsidRPr="004B6EE9">
        <w:rPr>
          <w:rFonts w:ascii="Trebuchet MS" w:eastAsia="Arial" w:hAnsi="Trebuchet MS" w:cs="Trebuchet MS"/>
          <w:color w:val="000000"/>
          <w:u w:val="single"/>
          <w:lang w:val="ro-RO" w:bidi="hi-IN"/>
        </w:rPr>
        <w:t>martie 2021</w:t>
      </w:r>
      <w:r w:rsidR="001575B1">
        <w:rPr>
          <w:rFonts w:ascii="Trebuchet MS" w:eastAsia="Arial" w:hAnsi="Trebuchet MS" w:cs="Trebuchet MS"/>
          <w:color w:val="000000"/>
          <w:lang w:val="ro-RO" w:bidi="hi-IN"/>
        </w:rPr>
        <w:t xml:space="preserve">, </w:t>
      </w:r>
      <w:r w:rsidRPr="004B6EE9">
        <w:rPr>
          <w:rFonts w:ascii="Trebuchet MS" w:eastAsia="Arial" w:hAnsi="Trebuchet MS" w:cs="Trebuchet MS"/>
          <w:color w:val="000000"/>
          <w:lang w:val="ro-RO" w:bidi="hi-IN"/>
        </w:rPr>
        <w:t xml:space="preserve">sistemul IVR-ul a fost pus în funcțiune, contribuabilii putând accesa informații utile în mod automat. Modul în care acesta este accesat de către contribuabili va fi monitorizat prin aplicația “Altitude”. </w:t>
      </w:r>
      <w:r w:rsidRPr="009F3881">
        <w:rPr>
          <w:rFonts w:ascii="Trebuchet MS" w:hAnsi="Trebuchet MS" w:cs="Trebuchet MS"/>
          <w:lang w:val="ro-RO"/>
        </w:rPr>
        <w:t>Începând cu acest an, prin intermediul IVR-ului (aplicație software care permite interacțiune cu apelantul, în vederea selectãrii unei anumite operațiuni sau transmiterea cãtre aceasta a unor diferite mesaje vocale), contribuabilii au posibilitatea de a accesa informații în sistem self-service, redate automat, cu privire la:</w:t>
      </w:r>
    </w:p>
    <w:p w14:paraId="19135354" w14:textId="77777777" w:rsidR="004D4B8A" w:rsidRDefault="004B6EE9" w:rsidP="00282FB2">
      <w:pPr>
        <w:numPr>
          <w:ilvl w:val="1"/>
          <w:numId w:val="122"/>
        </w:numPr>
        <w:autoSpaceDE w:val="0"/>
        <w:autoSpaceDN w:val="0"/>
        <w:adjustRightInd w:val="0"/>
        <w:spacing w:before="120"/>
        <w:jc w:val="both"/>
        <w:rPr>
          <w:rFonts w:ascii="Trebuchet MS" w:hAnsi="Trebuchet MS" w:cs="Trebuchet MS"/>
        </w:rPr>
      </w:pPr>
      <w:r w:rsidRPr="004D4B8A">
        <w:rPr>
          <w:rFonts w:ascii="Trebuchet MS" w:eastAsia="Calibri" w:hAnsi="Trebuchet MS" w:cs="Trebuchet MS"/>
          <w:lang w:val="ro-RO"/>
        </w:rPr>
        <w:t xml:space="preserve">înregistrarea ca utilizator al serviciului Spațiul Privat Virtual (SPV); </w:t>
      </w:r>
    </w:p>
    <w:p w14:paraId="15708E97" w14:textId="77777777" w:rsidR="004D4B8A" w:rsidRPr="009F3881" w:rsidRDefault="004B6EE9" w:rsidP="00282FB2">
      <w:pPr>
        <w:numPr>
          <w:ilvl w:val="1"/>
          <w:numId w:val="122"/>
        </w:numPr>
        <w:autoSpaceDE w:val="0"/>
        <w:autoSpaceDN w:val="0"/>
        <w:adjustRightInd w:val="0"/>
        <w:spacing w:before="120"/>
        <w:jc w:val="both"/>
        <w:rPr>
          <w:rFonts w:ascii="Trebuchet MS" w:hAnsi="Trebuchet MS" w:cs="Trebuchet MS"/>
          <w:lang w:val="fr-FR"/>
        </w:rPr>
      </w:pPr>
      <w:r w:rsidRPr="004D4B8A">
        <w:rPr>
          <w:rFonts w:ascii="Trebuchet MS" w:eastAsia="Calibri" w:hAnsi="Trebuchet MS" w:cs="Trebuchet MS"/>
          <w:lang w:val="ro-RO"/>
        </w:rPr>
        <w:t>accesarea serviciului de programare on-line (dispon</w:t>
      </w:r>
      <w:r w:rsidR="004D4B8A">
        <w:rPr>
          <w:rFonts w:ascii="Trebuchet MS" w:eastAsia="Calibri" w:hAnsi="Trebuchet MS" w:cs="Trebuchet MS"/>
          <w:lang w:val="ro-RO"/>
        </w:rPr>
        <w:t>ibil în SPV și pe site-ul ANAF)</w:t>
      </w:r>
      <w:r w:rsidRPr="004D4B8A">
        <w:rPr>
          <w:rFonts w:ascii="Trebuchet MS" w:eastAsia="Calibri" w:hAnsi="Trebuchet MS" w:cs="Trebuchet MS"/>
          <w:lang w:val="ro-RO"/>
        </w:rPr>
        <w:t>;</w:t>
      </w:r>
    </w:p>
    <w:p w14:paraId="1A1AFEDD" w14:textId="77777777" w:rsidR="004D4B8A" w:rsidRDefault="004B6EE9" w:rsidP="00282FB2">
      <w:pPr>
        <w:numPr>
          <w:ilvl w:val="1"/>
          <w:numId w:val="122"/>
        </w:numPr>
        <w:autoSpaceDE w:val="0"/>
        <w:autoSpaceDN w:val="0"/>
        <w:adjustRightInd w:val="0"/>
        <w:spacing w:before="120"/>
        <w:jc w:val="both"/>
        <w:rPr>
          <w:rFonts w:ascii="Trebuchet MS" w:hAnsi="Trebuchet MS" w:cs="Trebuchet MS"/>
        </w:rPr>
      </w:pPr>
      <w:r w:rsidRPr="004D4B8A">
        <w:rPr>
          <w:rFonts w:ascii="Trebuchet MS" w:eastAsia="Calibri" w:hAnsi="Trebuchet MS" w:cs="Trebuchet MS"/>
          <w:lang w:val="ro-RO"/>
        </w:rPr>
        <w:t xml:space="preserve">informații privind evitarea dublei impunerii și depunerea chestionarelor privind stabilirea rezidenței fiscale; </w:t>
      </w:r>
    </w:p>
    <w:p w14:paraId="18B02D1E" w14:textId="77777777" w:rsidR="004D4B8A" w:rsidRDefault="004B6EE9" w:rsidP="00282FB2">
      <w:pPr>
        <w:numPr>
          <w:ilvl w:val="1"/>
          <w:numId w:val="122"/>
        </w:numPr>
        <w:autoSpaceDE w:val="0"/>
        <w:autoSpaceDN w:val="0"/>
        <w:adjustRightInd w:val="0"/>
        <w:spacing w:before="120"/>
        <w:jc w:val="both"/>
        <w:rPr>
          <w:rFonts w:ascii="Trebuchet MS" w:hAnsi="Trebuchet MS" w:cs="Trebuchet MS"/>
        </w:rPr>
      </w:pPr>
      <w:r w:rsidRPr="004D4B8A">
        <w:rPr>
          <w:rFonts w:ascii="Trebuchet MS" w:eastAsia="Calibri" w:hAnsi="Trebuchet MS" w:cs="Trebuchet MS"/>
          <w:lang w:val="ro-RO"/>
        </w:rPr>
        <w:t xml:space="preserve">calendarul obligațiilor fiscale; </w:t>
      </w:r>
    </w:p>
    <w:p w14:paraId="39BFA0A8" w14:textId="77777777" w:rsidR="004B6EE9" w:rsidRPr="004D4B8A" w:rsidRDefault="004B6EE9" w:rsidP="00282FB2">
      <w:pPr>
        <w:numPr>
          <w:ilvl w:val="1"/>
          <w:numId w:val="122"/>
        </w:numPr>
        <w:autoSpaceDE w:val="0"/>
        <w:autoSpaceDN w:val="0"/>
        <w:adjustRightInd w:val="0"/>
        <w:spacing w:before="120"/>
        <w:jc w:val="both"/>
        <w:rPr>
          <w:rFonts w:ascii="Trebuchet MS" w:hAnsi="Trebuchet MS" w:cs="Trebuchet MS"/>
        </w:rPr>
      </w:pPr>
      <w:r w:rsidRPr="004D4B8A">
        <w:rPr>
          <w:rFonts w:ascii="Trebuchet MS" w:eastAsia="Calibri" w:hAnsi="Trebuchet MS" w:cs="Trebuchet MS"/>
          <w:lang w:val="ro-RO"/>
        </w:rPr>
        <w:t>modalitãți de efectuare a plãților cãtre ANAF.</w:t>
      </w:r>
    </w:p>
    <w:p w14:paraId="07830ED2" w14:textId="77777777" w:rsidR="004B6EE9" w:rsidRPr="004D4B8A" w:rsidRDefault="004B6EE9" w:rsidP="00282FB2">
      <w:pPr>
        <w:pStyle w:val="ListParagraph"/>
        <w:numPr>
          <w:ilvl w:val="0"/>
          <w:numId w:val="134"/>
        </w:numPr>
        <w:tabs>
          <w:tab w:val="left" w:pos="-709"/>
          <w:tab w:val="left" w:pos="0"/>
        </w:tabs>
        <w:spacing w:before="120" w:line="240" w:lineRule="auto"/>
        <w:ind w:right="-1"/>
        <w:jc w:val="both"/>
        <w:rPr>
          <w:rFonts w:ascii="Trebuchet MS" w:hAnsi="Trebuchet MS" w:cs="Trebuchet MS"/>
        </w:rPr>
      </w:pPr>
      <w:r w:rsidRPr="004D4B8A">
        <w:rPr>
          <w:rFonts w:ascii="Trebuchet MS" w:hAnsi="Trebuchet MS" w:cs="Trebuchet MS"/>
          <w:b/>
          <w:u w:val="single"/>
        </w:rPr>
        <w:t>dezvoltarea Call-center-ului</w:t>
      </w:r>
      <w:r w:rsidRPr="004D4B8A">
        <w:rPr>
          <w:rFonts w:ascii="Trebuchet MS" w:hAnsi="Trebuchet MS" w:cs="Trebuchet MS"/>
        </w:rPr>
        <w:t xml:space="preserve">, începând cu data de </w:t>
      </w:r>
      <w:r w:rsidRPr="004D4B8A">
        <w:rPr>
          <w:rFonts w:ascii="Trebuchet MS" w:hAnsi="Trebuchet MS" w:cs="Trebuchet MS"/>
          <w:u w:val="single"/>
        </w:rPr>
        <w:t>31 martie 2021</w:t>
      </w:r>
      <w:r w:rsidRPr="004D4B8A">
        <w:rPr>
          <w:rFonts w:ascii="Trebuchet MS" w:hAnsi="Trebuchet MS" w:cs="Trebuchet MS"/>
        </w:rPr>
        <w:t xml:space="preserve"> crescând capacitatea de primire a apelurilor, Prin Call-center actualmente se pot primi un număr de maximum 90 de apeluri simultan, drept pentru care ANAF procesează astăzi mai rapid un număr mai mare de solicitări din partea contribuabililor; </w:t>
      </w:r>
    </w:p>
    <w:p w14:paraId="49DC5432" w14:textId="77777777" w:rsidR="004B6EE9" w:rsidRPr="004B6EE9" w:rsidRDefault="004B6EE9" w:rsidP="004D4B8A">
      <w:pPr>
        <w:autoSpaceDE w:val="0"/>
        <w:autoSpaceDN w:val="0"/>
        <w:adjustRightInd w:val="0"/>
        <w:spacing w:before="120"/>
        <w:ind w:right="-1"/>
        <w:jc w:val="both"/>
        <w:rPr>
          <w:rFonts w:ascii="Trebuchet MS" w:hAnsi="Trebuchet MS" w:cs="Trebuchet MS"/>
          <w:lang w:val="ro-RO"/>
        </w:rPr>
      </w:pPr>
      <w:r w:rsidRPr="004B6EE9">
        <w:rPr>
          <w:rFonts w:ascii="Trebuchet MS" w:hAnsi="Trebuchet MS" w:cs="Trebuchet MS"/>
          <w:lang w:val="ro-RO"/>
        </w:rPr>
        <w:t xml:space="preserve">Începând cu data de </w:t>
      </w:r>
      <w:r w:rsidRPr="004B6EE9">
        <w:rPr>
          <w:rFonts w:ascii="Trebuchet MS" w:hAnsi="Trebuchet MS" w:cs="Trebuchet MS"/>
          <w:u w:val="single"/>
          <w:lang w:val="ro-RO"/>
        </w:rPr>
        <w:t>01.07.2021</w:t>
      </w:r>
      <w:r w:rsidRPr="004B6EE9">
        <w:rPr>
          <w:rFonts w:ascii="Trebuchet MS" w:hAnsi="Trebuchet MS" w:cs="Trebuchet MS"/>
          <w:lang w:val="ro-RO"/>
        </w:rPr>
        <w:t xml:space="preserve">, numerele de telefon destinate asistenței contribuabililor de la nivelul Administrațiilor Județene ale Finanțelor Publice au fost inchise, apelurile destinate asistentei contribuabililor fiind preluate de către Call-center. </w:t>
      </w:r>
    </w:p>
    <w:p w14:paraId="2496EE10" w14:textId="77777777" w:rsidR="004B6EE9" w:rsidRPr="004D4B8A" w:rsidRDefault="004B6EE9" w:rsidP="00282FB2">
      <w:pPr>
        <w:pStyle w:val="ListParagraph"/>
        <w:numPr>
          <w:ilvl w:val="0"/>
          <w:numId w:val="134"/>
        </w:numPr>
        <w:autoSpaceDE w:val="0"/>
        <w:autoSpaceDN w:val="0"/>
        <w:adjustRightInd w:val="0"/>
        <w:spacing w:before="120" w:line="240" w:lineRule="auto"/>
        <w:ind w:right="-1"/>
        <w:jc w:val="both"/>
        <w:rPr>
          <w:rFonts w:ascii="Trebuchet MS" w:hAnsi="Trebuchet MS" w:cs="Trebuchet MS"/>
        </w:rPr>
      </w:pPr>
      <w:r w:rsidRPr="004D4B8A">
        <w:rPr>
          <w:rFonts w:ascii="Trebuchet MS" w:hAnsi="Trebuchet MS" w:cs="Trebuchet MS"/>
          <w:b/>
          <w:u w:val="single"/>
        </w:rPr>
        <w:t xml:space="preserve">lansarea serviciului de chat </w:t>
      </w:r>
      <w:r w:rsidRPr="004D4B8A">
        <w:rPr>
          <w:rFonts w:ascii="Trebuchet MS" w:hAnsi="Trebuchet MS" w:cs="Trebuchet MS"/>
        </w:rPr>
        <w:t xml:space="preserve">pe site-ul ANAF în luna noiembrie 2021 </w:t>
      </w:r>
    </w:p>
    <w:p w14:paraId="4D37A4DE" w14:textId="77777777" w:rsidR="004B6EE9" w:rsidRPr="004B6EE9" w:rsidRDefault="004B6EE9" w:rsidP="004D4B8A">
      <w:pPr>
        <w:autoSpaceDE w:val="0"/>
        <w:autoSpaceDN w:val="0"/>
        <w:adjustRightInd w:val="0"/>
        <w:spacing w:before="120"/>
        <w:ind w:left="90" w:right="-1"/>
        <w:jc w:val="both"/>
        <w:rPr>
          <w:rFonts w:ascii="Trebuchet MS" w:hAnsi="Trebuchet MS" w:cs="Trebuchet MS"/>
          <w:lang w:val="ro-RO"/>
        </w:rPr>
      </w:pPr>
      <w:r w:rsidRPr="004B6EE9">
        <w:rPr>
          <w:rFonts w:ascii="Trebuchet MS" w:hAnsi="Trebuchet MS" w:cs="Trebuchet MS"/>
          <w:lang w:val="ro-RO"/>
        </w:rPr>
        <w:t>Prin intermediul acestui serviciu, contribuabilii vor beneficia de asistență specifică în vederea accesãrii serviciilor disponibile pe site-ul ANAF.</w:t>
      </w:r>
    </w:p>
    <w:p w14:paraId="6ABCB64E" w14:textId="77777777" w:rsidR="004B6EE9" w:rsidRPr="004B6EE9" w:rsidRDefault="004B6EE9" w:rsidP="004D4B8A">
      <w:pPr>
        <w:autoSpaceDE w:val="0"/>
        <w:autoSpaceDN w:val="0"/>
        <w:adjustRightInd w:val="0"/>
        <w:spacing w:before="120"/>
        <w:ind w:left="90" w:right="-1"/>
        <w:jc w:val="both"/>
        <w:rPr>
          <w:rFonts w:ascii="Trebuchet MS" w:hAnsi="Trebuchet MS" w:cs="Trebuchet MS"/>
          <w:lang w:val="ro-RO"/>
        </w:rPr>
      </w:pPr>
      <w:r w:rsidRPr="004B6EE9">
        <w:rPr>
          <w:rFonts w:ascii="Trebuchet MS" w:hAnsi="Trebuchet MS" w:cs="Trebuchet MS"/>
          <w:lang w:val="ro-RO"/>
        </w:rPr>
        <w:t>Au fost demarate lucrările pentru reconfigurarea portalului ANAF și al SPV (Spațiul Privat Virtual), prin introducerea de noi servicii pentru contribuabili și crearea de aplicații pentru dispozitivele mobile.</w:t>
      </w:r>
    </w:p>
    <w:p w14:paraId="64AAD07C" w14:textId="77777777" w:rsidR="004B6EE9" w:rsidRPr="004B6EE9" w:rsidRDefault="004B6EE9" w:rsidP="004D4B8A">
      <w:pPr>
        <w:autoSpaceDE w:val="0"/>
        <w:autoSpaceDN w:val="0"/>
        <w:adjustRightInd w:val="0"/>
        <w:spacing w:before="120"/>
        <w:ind w:right="-1"/>
        <w:jc w:val="both"/>
        <w:rPr>
          <w:rFonts w:ascii="Trebuchet MS" w:hAnsi="Trebuchet MS" w:cs="Trebuchet MS"/>
          <w:lang w:val="ro-RO"/>
        </w:rPr>
      </w:pPr>
    </w:p>
    <w:p w14:paraId="080D1272" w14:textId="77777777" w:rsidR="004B6EE9" w:rsidRPr="004B6EE9" w:rsidRDefault="004B6EE9" w:rsidP="004D4B8A">
      <w:pPr>
        <w:tabs>
          <w:tab w:val="left" w:pos="-709"/>
        </w:tabs>
        <w:overflowPunct w:val="0"/>
        <w:snapToGrid w:val="0"/>
        <w:spacing w:before="120"/>
        <w:ind w:right="-1"/>
        <w:jc w:val="both"/>
        <w:rPr>
          <w:rFonts w:ascii="Trebuchet MS" w:hAnsi="Trebuchet MS" w:cs="Trebuchet MS"/>
          <w:b/>
          <w:bCs/>
          <w:i/>
          <w:lang w:val="ro-RO" w:eastAsia="zh-CN"/>
        </w:rPr>
      </w:pPr>
      <w:r w:rsidRPr="004B6EE9">
        <w:rPr>
          <w:rFonts w:ascii="Trebuchet MS" w:hAnsi="Trebuchet MS" w:cs="Trebuchet MS"/>
          <w:b/>
          <w:bCs/>
          <w:u w:val="single"/>
          <w:lang w:val="ro-RO" w:eastAsia="zh-CN"/>
        </w:rPr>
        <w:t>Capitolul III</w:t>
      </w:r>
      <w:r w:rsidRPr="004B6EE9">
        <w:rPr>
          <w:rFonts w:ascii="Trebuchet MS" w:hAnsi="Trebuchet MS" w:cs="Trebuchet MS"/>
          <w:b/>
          <w:bCs/>
          <w:lang w:val="ro-RO" w:eastAsia="zh-CN"/>
        </w:rPr>
        <w:t xml:space="preserve"> –</w:t>
      </w:r>
      <w:r w:rsidR="004D4B8A">
        <w:rPr>
          <w:rFonts w:ascii="Trebuchet MS" w:hAnsi="Trebuchet MS" w:cs="Trebuchet MS"/>
          <w:bCs/>
          <w:lang w:val="ro-RO" w:eastAsia="zh-CN"/>
        </w:rPr>
        <w:t xml:space="preserve"> </w:t>
      </w:r>
      <w:r w:rsidRPr="004B6EE9">
        <w:rPr>
          <w:rFonts w:ascii="Trebuchet MS" w:hAnsi="Trebuchet MS" w:cs="Trebuchet MS"/>
          <w:b/>
          <w:bCs/>
          <w:lang w:val="ro-RO" w:eastAsia="zh-CN"/>
        </w:rPr>
        <w:t xml:space="preserve">Măsuri pentru susținerea proceselor de business - </w:t>
      </w:r>
      <w:r w:rsidRPr="004B6EE9">
        <w:rPr>
          <w:rFonts w:ascii="Trebuchet MS" w:hAnsi="Trebuchet MS" w:cs="Trebuchet MS"/>
          <w:b/>
          <w:bCs/>
          <w:i/>
          <w:lang w:val="ro-RO" w:eastAsia="zh-CN"/>
        </w:rPr>
        <w:t xml:space="preserve">continuarea derulării activităților și securitatea și sănătatea personalului și a contribuabililor: comunicarea internă și externă, asigurarea continuității activității. </w:t>
      </w:r>
    </w:p>
    <w:p w14:paraId="78895A61" w14:textId="77777777" w:rsidR="004B6EE9" w:rsidRPr="004B6EE9" w:rsidRDefault="004B6EE9" w:rsidP="004D4B8A">
      <w:pPr>
        <w:tabs>
          <w:tab w:val="left" w:pos="-709"/>
        </w:tabs>
        <w:overflowPunct w:val="0"/>
        <w:snapToGrid w:val="0"/>
        <w:spacing w:before="120"/>
        <w:ind w:right="-1"/>
        <w:jc w:val="both"/>
        <w:rPr>
          <w:rFonts w:ascii="Trebuchet MS" w:hAnsi="Trebuchet MS" w:cs="Trebuchet MS"/>
          <w:iCs/>
          <w:lang w:val="ro-RO" w:eastAsia="zh-CN"/>
        </w:rPr>
      </w:pPr>
      <w:r w:rsidRPr="004B6EE9">
        <w:rPr>
          <w:rFonts w:ascii="Trebuchet MS" w:hAnsi="Trebuchet MS" w:cs="Trebuchet MS"/>
          <w:iCs/>
          <w:lang w:val="ro-RO" w:eastAsia="zh-CN"/>
        </w:rPr>
        <w:t>Măsurile din cadrul acestui capitol au fost destinate exclusiv aspectelor legate de organizarea și funcționarea ANAF în context pandemic si au vizat problematici cum ar fi, telemunca, utilizarea noilor dispozitive electronice în contextul telemuncii, promovarea instrumentelor de comunicare on line, atât pentru comunicarea internă, cât și cea externă, analiza canalelor de comunicare externă și proiectarea măsurilor viitoare prin care se vizează extinderea utilizării instrumentelor electronice de către administrația fiscală.</w:t>
      </w:r>
    </w:p>
    <w:p w14:paraId="485D3991" w14:textId="77777777" w:rsidR="004B6EE9" w:rsidRPr="004B6EE9" w:rsidRDefault="004B6EE9" w:rsidP="004D4B8A">
      <w:pPr>
        <w:tabs>
          <w:tab w:val="left" w:pos="-1134"/>
        </w:tabs>
        <w:spacing w:before="120"/>
        <w:ind w:right="-1"/>
        <w:jc w:val="both"/>
        <w:rPr>
          <w:rFonts w:ascii="Trebuchet MS" w:eastAsia="SimSun" w:hAnsi="Trebuchet MS" w:cs="Trebuchet MS"/>
          <w:b/>
          <w:bCs/>
          <w:iCs/>
          <w:color w:val="000000"/>
          <w:lang w:val="ro-RO"/>
        </w:rPr>
      </w:pPr>
      <w:r w:rsidRPr="004B6EE9">
        <w:rPr>
          <w:rFonts w:ascii="Trebuchet MS" w:eastAsia="Calibri" w:hAnsi="Trebuchet MS" w:cs="Trebuchet MS"/>
          <w:b/>
          <w:bCs/>
          <w:iCs/>
          <w:lang w:val="ro-RO" w:eastAsia="zh-CN"/>
        </w:rPr>
        <w:t>Un aspect important privind limitarea efectelor pandemiei îl constituie faptul că peste 71% dintre angajații ANAF sunt vaccinați anti-COVID-19.</w:t>
      </w:r>
    </w:p>
    <w:p w14:paraId="3B76531B" w14:textId="77777777" w:rsidR="004B6EE9" w:rsidRPr="004B6EE9" w:rsidRDefault="004B6EE9" w:rsidP="004D4B8A">
      <w:pPr>
        <w:widowControl w:val="0"/>
        <w:suppressAutoHyphens/>
        <w:autoSpaceDN w:val="0"/>
        <w:spacing w:before="120"/>
        <w:ind w:right="-1"/>
        <w:jc w:val="both"/>
        <w:textAlignment w:val="baseline"/>
        <w:rPr>
          <w:rFonts w:ascii="Trebuchet MS" w:hAnsi="Trebuchet MS" w:cs="Trebuchet MS"/>
          <w:lang w:val="ro-RO" w:eastAsia="zh-CN"/>
        </w:rPr>
      </w:pPr>
      <w:r w:rsidRPr="004B6EE9">
        <w:rPr>
          <w:rFonts w:ascii="Trebuchet MS" w:hAnsi="Trebuchet MS" w:cs="Trebuchet MS"/>
          <w:lang w:val="ro-RO" w:eastAsia="zh-CN"/>
        </w:rPr>
        <w:t>Pe plan internațional, în ultimii ani s-au consolidat relațiile de cooperare ale ANAF cu diverse organisme internaționale de specialitate (OECD, IOTA, FMI, etc.), ANAF utilizând din plin experiența și bunele practici dobândite.</w:t>
      </w:r>
    </w:p>
    <w:p w14:paraId="455F0E12" w14:textId="77777777" w:rsidR="004B6EE9" w:rsidRPr="004B6EE9" w:rsidRDefault="004B6EE9" w:rsidP="004D4B8A">
      <w:pPr>
        <w:overflowPunct w:val="0"/>
        <w:spacing w:before="120"/>
        <w:ind w:right="-1"/>
        <w:jc w:val="both"/>
        <w:rPr>
          <w:rFonts w:ascii="Trebuchet MS" w:hAnsi="Trebuchet MS" w:cs="Trebuchet MS"/>
          <w:lang w:val="ro-RO" w:eastAsia="zh-CN"/>
        </w:rPr>
      </w:pPr>
      <w:r w:rsidRPr="004B6EE9">
        <w:rPr>
          <w:rFonts w:ascii="Trebuchet MS" w:hAnsi="Trebuchet MS" w:cs="Trebuchet MS"/>
          <w:lang w:val="ro-RO" w:eastAsia="zh-CN"/>
        </w:rPr>
        <w:lastRenderedPageBreak/>
        <w:t>Ca dovadă a reputației administrației fiscale române, ANAF a devenit membră, timp de doi ani la rând, a Consiliului Executiv al Organizației Intra-europene a Administrațiilor Fiscale (IOTA), rol care determină Agenția să performeze la cele mai înalte standarde internaționale și să-și atingă obiectivele față de contribuabili în mod transparent, corect și prompt, dar și să asigure resursele necesare funcționării Statului Român.</w:t>
      </w:r>
    </w:p>
    <w:p w14:paraId="6AABAB84" w14:textId="77777777" w:rsidR="004B6EE9" w:rsidRPr="009F3881" w:rsidRDefault="004B6EE9" w:rsidP="003A08C7">
      <w:pPr>
        <w:overflowPunct w:val="0"/>
        <w:spacing w:before="120"/>
        <w:jc w:val="both"/>
        <w:rPr>
          <w:rFonts w:ascii="Trebuchet MS" w:eastAsia="SimSun" w:hAnsi="Trebuchet MS" w:cs="Trebuchet MS"/>
          <w:lang w:val="ro-RO"/>
        </w:rPr>
      </w:pPr>
      <w:r w:rsidRPr="004B6EE9">
        <w:rPr>
          <w:rFonts w:ascii="Trebuchet MS" w:eastAsia="SimSun" w:hAnsi="Trebuchet MS" w:cs="Trebuchet MS"/>
          <w:lang w:val="ro-RO"/>
        </w:rPr>
        <w:t xml:space="preserve">Anul 2021 a fost un an de fundamentare a construcției reformelor menite să asigure rezultate pe termen mediu. </w:t>
      </w:r>
      <w:r w:rsidRPr="009F3881">
        <w:rPr>
          <w:rFonts w:ascii="Trebuchet MS" w:eastAsia="SimSun" w:hAnsi="Trebuchet MS" w:cs="Trebuchet MS"/>
          <w:lang w:val="ro-RO"/>
        </w:rPr>
        <w:t>Activitatea ANAF din anul 2021 a fost realizată în concordanță cu</w:t>
      </w:r>
      <w:r w:rsidRPr="004B6EE9">
        <w:rPr>
          <w:rFonts w:ascii="Trebuchet MS" w:eastAsia="SimSun" w:hAnsi="Trebuchet MS" w:cs="Trebuchet MS"/>
          <w:lang w:val="ro-RO"/>
        </w:rPr>
        <w:t xml:space="preserve"> bunele practici internaționale și cu r</w:t>
      </w:r>
      <w:r w:rsidRPr="009F3881">
        <w:rPr>
          <w:rFonts w:ascii="Trebuchet MS" w:eastAsia="SimSun" w:hAnsi="Trebuchet MS" w:cs="Trebuchet MS"/>
          <w:lang w:val="ro-RO"/>
        </w:rPr>
        <w:t>ecomandările formulate de organismele financiare internaționale</w:t>
      </w:r>
      <w:r w:rsidRPr="004B6EE9">
        <w:rPr>
          <w:rFonts w:ascii="Trebuchet MS" w:eastAsia="SimSun" w:hAnsi="Trebuchet MS" w:cs="Trebuchet MS"/>
          <w:lang w:val="ro-RO"/>
        </w:rPr>
        <w:t xml:space="preserve">, iar </w:t>
      </w:r>
      <w:r w:rsidRPr="009F3881">
        <w:rPr>
          <w:rFonts w:ascii="Trebuchet MS" w:eastAsia="SimSun" w:hAnsi="Trebuchet MS" w:cs="Trebuchet MS"/>
          <w:lang w:val="ro-RO"/>
        </w:rPr>
        <w:t xml:space="preserve">performanța constant crescută a administrației fiscale arată că eforturile de consolidare a activității de colectare a veniturilor și de reducere a decalajului fiscal produc efectele așteptate. </w:t>
      </w:r>
    </w:p>
    <w:p w14:paraId="56DFE522" w14:textId="77777777" w:rsidR="004B6EE9" w:rsidRPr="009F3881" w:rsidRDefault="004B6EE9" w:rsidP="003A08C7">
      <w:pPr>
        <w:overflowPunct w:val="0"/>
        <w:spacing w:before="120"/>
        <w:jc w:val="both"/>
        <w:rPr>
          <w:rFonts w:ascii="Trebuchet MS" w:eastAsia="SimSun" w:hAnsi="Trebuchet MS" w:cs="Trebuchet MS"/>
          <w:color w:val="000000"/>
          <w:lang w:val="fr-FR"/>
        </w:rPr>
      </w:pPr>
      <w:r w:rsidRPr="009F3881">
        <w:rPr>
          <w:rFonts w:ascii="Trebuchet MS" w:eastAsia="SimSun" w:hAnsi="Trebuchet MS" w:cs="Trebuchet MS"/>
          <w:color w:val="000000"/>
          <w:lang w:val="fr-FR"/>
        </w:rPr>
        <w:t xml:space="preserve">Toate măsurile implementate de ANAF au avut un impact direct în creșterea veniturilor la Bugetul General Consolidat. </w:t>
      </w:r>
    </w:p>
    <w:p w14:paraId="66661EB1" w14:textId="77777777" w:rsidR="004B6EE9" w:rsidRDefault="004B6EE9" w:rsidP="003A08C7">
      <w:pPr>
        <w:tabs>
          <w:tab w:val="left" w:pos="0"/>
        </w:tabs>
        <w:suppressAutoHyphens/>
        <w:spacing w:before="120"/>
        <w:jc w:val="both"/>
        <w:rPr>
          <w:rFonts w:ascii="Trebuchet MS" w:hAnsi="Trebuchet MS" w:cs="Trebuchet MS"/>
          <w:lang w:val="ro-RO" w:eastAsia="zh-CN"/>
        </w:rPr>
      </w:pPr>
      <w:r w:rsidRPr="004B6EE9">
        <w:rPr>
          <w:rFonts w:ascii="Trebuchet MS" w:hAnsi="Trebuchet MS" w:cs="Trebuchet MS"/>
          <w:lang w:val="ro-RO" w:eastAsia="zh-CN"/>
        </w:rPr>
        <w:t>În ceea ce privește activitatea structurilor vamale de combatere a contrabandei cu țigări, menționăm că potrivit studiului de piață realizat de compania Novel Research în luna noiembrie s-a înregistrat cel mai mic nivel al pieței ilicite de țigarete din ultimii 15 ani – 7,4%, iar pentru anul 2021 media este de 8,4 % fiind cea mai mică medie anuală înregistrată în același interval de timp.</w:t>
      </w:r>
    </w:p>
    <w:p w14:paraId="66BE1C7F" w14:textId="77777777" w:rsidR="00AF5DC1" w:rsidRPr="009F3881" w:rsidRDefault="00AF5DC1" w:rsidP="003A08C7">
      <w:pPr>
        <w:tabs>
          <w:tab w:val="left" w:pos="0"/>
        </w:tabs>
        <w:suppressAutoHyphens/>
        <w:spacing w:before="120"/>
        <w:jc w:val="both"/>
        <w:rPr>
          <w:rFonts w:ascii="Trebuchet MS" w:hAnsi="Trebuchet MS" w:cs="Trebuchet MS"/>
          <w:lang w:val="fr-FR"/>
        </w:rPr>
      </w:pPr>
    </w:p>
    <w:p w14:paraId="020F89E9" w14:textId="77777777" w:rsidR="004B6EE9" w:rsidRPr="00D600B1" w:rsidRDefault="004B6EE9" w:rsidP="004D4B8A">
      <w:pPr>
        <w:shd w:val="clear" w:color="auto" w:fill="66CCFF"/>
        <w:suppressAutoHyphens/>
        <w:spacing w:before="120"/>
        <w:jc w:val="both"/>
        <w:rPr>
          <w:rFonts w:ascii="Trebuchet MS" w:hAnsi="Trebuchet MS" w:cs="Trebuchet MS"/>
          <w:b/>
          <w:lang w:val="ro-RO" w:eastAsia="zh-CN"/>
        </w:rPr>
      </w:pPr>
      <w:r w:rsidRPr="00D600B1">
        <w:rPr>
          <w:rFonts w:ascii="Trebuchet MS" w:hAnsi="Trebuchet MS" w:cs="Trebuchet MS"/>
          <w:b/>
          <w:color w:val="000000"/>
          <w:lang w:val="ro-RO" w:eastAsia="zh-CN"/>
        </w:rPr>
        <w:t xml:space="preserve">Obiective strategice ale ANAF pe termen scurt şi mediu </w:t>
      </w:r>
    </w:p>
    <w:p w14:paraId="292A6778" w14:textId="77777777" w:rsidR="004B6EE9" w:rsidRPr="004B6EE9" w:rsidRDefault="004B6EE9" w:rsidP="004D4B8A">
      <w:pPr>
        <w:spacing w:before="120"/>
        <w:jc w:val="both"/>
        <w:rPr>
          <w:rFonts w:ascii="Trebuchet MS" w:hAnsi="Trebuchet MS" w:cs="Trebuchet MS"/>
          <w:lang w:val="ro-RO" w:eastAsia="zh-CN"/>
        </w:rPr>
      </w:pPr>
      <w:r w:rsidRPr="004B6EE9">
        <w:rPr>
          <w:rFonts w:ascii="Trebuchet MS" w:hAnsi="Trebuchet MS" w:cs="Trebuchet MS"/>
          <w:lang w:val="ro-RO" w:eastAsia="zh-CN"/>
        </w:rPr>
        <w:t xml:space="preserve">ANAF continuă procesul de reformă și modernizare, implementarea planurilor de eficientizare a activității și nu în ultimul rând, colaborarea eficientă pe plan internațional și deschiderea către bunele practici adoptate de alte state. </w:t>
      </w:r>
    </w:p>
    <w:p w14:paraId="5AD0266F" w14:textId="77777777" w:rsidR="004B6EE9" w:rsidRPr="004B6EE9" w:rsidRDefault="004B6EE9" w:rsidP="004D4B8A">
      <w:pPr>
        <w:spacing w:before="120"/>
        <w:jc w:val="both"/>
        <w:rPr>
          <w:rFonts w:ascii="Trebuchet MS" w:hAnsi="Trebuchet MS" w:cs="Trebuchet MS"/>
          <w:b/>
          <w:lang w:val="ro-RO" w:eastAsia="zh-CN"/>
        </w:rPr>
      </w:pPr>
      <w:r w:rsidRPr="004B6EE9">
        <w:rPr>
          <w:rFonts w:ascii="Trebuchet MS" w:hAnsi="Trebuchet MS" w:cs="Trebuchet MS"/>
          <w:lang w:val="ro-RO" w:eastAsia="zh-CN"/>
        </w:rPr>
        <w:t xml:space="preserve">Noul design al Agenției este dezvoltat în jurul conceptului de management integrat al riscului și al monitorizării active a proceselor de activitate. Pe termen mediu și lung se dorește transformarea ANAF într-o instituție inovatoare și capabilă să răspundă provocărilor mediului extern. În acest sens, în următorii  ani se va acționa pe </w:t>
      </w:r>
      <w:r w:rsidRPr="004B6EE9">
        <w:rPr>
          <w:rFonts w:ascii="Trebuchet MS" w:hAnsi="Trebuchet MS" w:cs="Trebuchet MS"/>
          <w:b/>
          <w:lang w:val="ro-RO" w:eastAsia="zh-CN"/>
        </w:rPr>
        <w:t>patru direcții majore</w:t>
      </w:r>
      <w:r w:rsidRPr="004B6EE9">
        <w:rPr>
          <w:rFonts w:ascii="Trebuchet MS" w:hAnsi="Trebuchet MS" w:cs="Trebuchet MS"/>
          <w:lang w:val="ro-RO" w:eastAsia="zh-CN"/>
        </w:rPr>
        <w:t xml:space="preserve">, respectiv, </w:t>
      </w:r>
      <w:r w:rsidRPr="004B6EE9">
        <w:rPr>
          <w:rFonts w:ascii="Trebuchet MS" w:hAnsi="Trebuchet MS" w:cs="Trebuchet MS"/>
          <w:b/>
          <w:lang w:val="ro-RO" w:eastAsia="zh-CN"/>
        </w:rPr>
        <w:t>continuarea parteneriatului cu contribuabilii</w:t>
      </w:r>
      <w:r w:rsidRPr="004B6EE9">
        <w:rPr>
          <w:rFonts w:ascii="Trebuchet MS" w:hAnsi="Trebuchet MS" w:cs="Trebuchet MS"/>
          <w:lang w:val="ro-RO" w:eastAsia="zh-CN"/>
        </w:rPr>
        <w:t xml:space="preserve">, mediul academic și mediul de afaceri, </w:t>
      </w:r>
      <w:r w:rsidRPr="004B6EE9">
        <w:rPr>
          <w:rFonts w:ascii="Trebuchet MS" w:hAnsi="Trebuchet MS" w:cs="Trebuchet MS"/>
          <w:b/>
          <w:lang w:val="ro-RO" w:eastAsia="zh-CN"/>
        </w:rPr>
        <w:t xml:space="preserve">adoptarea de soluții digitale integrate, eficiență și transparență </w:t>
      </w:r>
      <w:r w:rsidRPr="004B6EE9">
        <w:rPr>
          <w:rFonts w:ascii="Trebuchet MS" w:hAnsi="Trebuchet MS" w:cs="Trebuchet MS"/>
          <w:lang w:val="ro-RO" w:eastAsia="zh-CN"/>
        </w:rPr>
        <w:t xml:space="preserve">și, nu în ultimul rând, </w:t>
      </w:r>
      <w:r w:rsidRPr="004B6EE9">
        <w:rPr>
          <w:rFonts w:ascii="Trebuchet MS" w:hAnsi="Trebuchet MS" w:cs="Trebuchet MS"/>
          <w:b/>
          <w:lang w:val="ro-RO" w:eastAsia="zh-CN"/>
        </w:rPr>
        <w:t>prevenirea și combaterea evaziunii fiscale</w:t>
      </w:r>
      <w:r w:rsidRPr="004B6EE9">
        <w:rPr>
          <w:rFonts w:ascii="Trebuchet MS" w:hAnsi="Trebuchet MS" w:cs="Trebuchet MS"/>
          <w:lang w:val="ro-RO" w:eastAsia="zh-CN"/>
        </w:rPr>
        <w:t xml:space="preserve"> .</w:t>
      </w:r>
    </w:p>
    <w:p w14:paraId="7E5F57DF" w14:textId="77777777" w:rsidR="004B6EE9" w:rsidRPr="004B6EE9" w:rsidRDefault="004B6EE9" w:rsidP="004D4B8A">
      <w:pPr>
        <w:spacing w:before="120"/>
        <w:jc w:val="both"/>
        <w:rPr>
          <w:rFonts w:ascii="Trebuchet MS" w:hAnsi="Trebuchet MS" w:cs="Trebuchet MS"/>
          <w:lang w:val="ro-RO" w:eastAsia="zh-CN"/>
        </w:rPr>
      </w:pPr>
      <w:r w:rsidRPr="004B6EE9">
        <w:rPr>
          <w:rFonts w:ascii="Trebuchet MS" w:hAnsi="Trebuchet MS" w:cs="Trebuchet MS"/>
          <w:lang w:val="ro-RO" w:eastAsia="zh-CN"/>
        </w:rPr>
        <w:t>Obiectivele strategice ale ANAF se vor realiza prin simbioza celor două componente strategice de bază: digitalizare și gestionarea eficientă a resurselor umane, contribuind la creșterea accelerată a colectării veniturilor administrate de ANAF, la combaterea eficientă a evaziunii fiscale și a concurenței fiscale neloiale.</w:t>
      </w:r>
    </w:p>
    <w:p w14:paraId="2ABB0744" w14:textId="77777777" w:rsidR="004B6EE9" w:rsidRPr="004B6EE9" w:rsidRDefault="004B6EE9" w:rsidP="004D4B8A">
      <w:pPr>
        <w:suppressAutoHyphens/>
        <w:spacing w:before="120"/>
        <w:jc w:val="both"/>
        <w:rPr>
          <w:rFonts w:ascii="Trebuchet MS" w:hAnsi="Trebuchet MS" w:cs="Trebuchet MS"/>
          <w:iCs/>
          <w:lang w:val="ro-RO" w:eastAsia="zh-CN"/>
        </w:rPr>
      </w:pPr>
      <w:r w:rsidRPr="004B6EE9">
        <w:rPr>
          <w:rFonts w:ascii="Trebuchet MS" w:hAnsi="Trebuchet MS" w:cs="Trebuchet MS"/>
          <w:lang w:val="ro-RO" w:eastAsia="zh-CN"/>
        </w:rPr>
        <w:t xml:space="preserve">Planul Național de Redresare și Reziliență (PNRR), document strategic dezvoltat în cursul anului 2021 reprezintă </w:t>
      </w:r>
      <w:r w:rsidRPr="009F3881">
        <w:rPr>
          <w:rFonts w:ascii="Trebuchet MS" w:hAnsi="Trebuchet MS" w:cs="Trebuchet MS"/>
          <w:iCs/>
          <w:lang w:val="ro-RO" w:eastAsia="zh-CN"/>
        </w:rPr>
        <w:t xml:space="preserve">una dintre cele </w:t>
      </w:r>
      <w:r w:rsidRPr="004B6EE9">
        <w:rPr>
          <w:rFonts w:ascii="Trebuchet MS" w:hAnsi="Trebuchet MS" w:cs="Trebuchet MS"/>
          <w:iCs/>
          <w:lang w:val="ro-RO" w:eastAsia="zh-CN"/>
        </w:rPr>
        <w:t>mai mar</w:t>
      </w:r>
      <w:r w:rsidRPr="009F3881">
        <w:rPr>
          <w:rFonts w:ascii="Trebuchet MS" w:hAnsi="Trebuchet MS" w:cs="Trebuchet MS"/>
          <w:iCs/>
          <w:lang w:val="ro-RO" w:eastAsia="zh-CN"/>
        </w:rPr>
        <w:t>i</w:t>
      </w:r>
      <w:r w:rsidRPr="004B6EE9">
        <w:rPr>
          <w:rFonts w:ascii="Trebuchet MS" w:hAnsi="Trebuchet MS" w:cs="Trebuchet MS"/>
          <w:iCs/>
          <w:lang w:val="ro-RO" w:eastAsia="zh-CN"/>
        </w:rPr>
        <w:t xml:space="preserve"> provocări a ultimilor ani pentru ANAF, oferind cea mai mare</w:t>
      </w:r>
      <w:r w:rsidRPr="009F3881">
        <w:rPr>
          <w:rFonts w:ascii="Trebuchet MS" w:hAnsi="Trebuchet MS" w:cs="Trebuchet MS"/>
          <w:iCs/>
          <w:lang w:val="ro-RO" w:eastAsia="zh-CN"/>
        </w:rPr>
        <w:t>/substan</w:t>
      </w:r>
      <w:r w:rsidRPr="004B6EE9">
        <w:rPr>
          <w:rFonts w:ascii="Trebuchet MS" w:hAnsi="Trebuchet MS" w:cs="Trebuchet MS"/>
          <w:iCs/>
          <w:lang w:val="ro-RO" w:eastAsia="zh-CN"/>
        </w:rPr>
        <w:t xml:space="preserve">țială sursă de finanțare nerambursabilă de care organizația a beneficiat de când a fost înființată, 355,7 milioane de euro, fara TVA, pentru implementarea unor reforme fundamentale necesare transformării sale. </w:t>
      </w:r>
    </w:p>
    <w:p w14:paraId="64127BEA" w14:textId="77777777" w:rsidR="004B6EE9" w:rsidRPr="004B6EE9" w:rsidRDefault="004B6EE9" w:rsidP="004D4B8A">
      <w:pPr>
        <w:spacing w:before="120"/>
        <w:jc w:val="both"/>
        <w:rPr>
          <w:rFonts w:ascii="Trebuchet MS" w:hAnsi="Trebuchet MS" w:cs="Trebuchet MS"/>
          <w:lang w:val="ro-RO" w:eastAsia="zh-CN"/>
        </w:rPr>
      </w:pPr>
      <w:r w:rsidRPr="004B6EE9">
        <w:rPr>
          <w:rFonts w:ascii="Trebuchet MS" w:hAnsi="Trebuchet MS" w:cs="Trebuchet MS"/>
          <w:lang w:val="ro-RO" w:eastAsia="zh-CN"/>
        </w:rPr>
        <w:t>În egală măsură, PNRR a oferit cadrul de excelență pentru dezvoltarea unei serii de reforme structurale care vor remodela administrația fiscală și contextul în care aceasta evoluează. Prin intermediul PNRR se vor realiza măsuri de reformă complexă, de natură legală și organizatorică, care promovează schimbarea, sprijinite de o serie de investiții în digitalizare cu obiectivul final de modernizare și digitalizare a ANAF, astfel încât:</w:t>
      </w:r>
    </w:p>
    <w:p w14:paraId="3428B366" w14:textId="77777777" w:rsidR="004D4B8A" w:rsidRDefault="004B6EE9" w:rsidP="00282FB2">
      <w:pPr>
        <w:pStyle w:val="ListParagraph"/>
        <w:numPr>
          <w:ilvl w:val="0"/>
          <w:numId w:val="131"/>
        </w:numPr>
        <w:spacing w:before="120"/>
        <w:jc w:val="both"/>
        <w:rPr>
          <w:rFonts w:ascii="Trebuchet MS" w:hAnsi="Trebuchet MS" w:cs="Trebuchet MS"/>
          <w:lang w:eastAsia="zh-CN"/>
        </w:rPr>
      </w:pPr>
      <w:r w:rsidRPr="004D4B8A">
        <w:rPr>
          <w:rFonts w:ascii="Trebuchet MS" w:hAnsi="Trebuchet MS" w:cs="Trebuchet MS"/>
          <w:lang w:eastAsia="zh-CN"/>
        </w:rPr>
        <w:t xml:space="preserve">să fie eficientizată colectarea veniturilor la bugetul general consolidat cu consecințe asupra </w:t>
      </w:r>
      <w:r w:rsidRPr="004D4B8A">
        <w:rPr>
          <w:rFonts w:ascii="Trebuchet MS" w:hAnsi="Trebuchet MS" w:cs="Trebuchet MS"/>
          <w:b/>
          <w:lang w:eastAsia="zh-CN"/>
        </w:rPr>
        <w:t>creșterii ponderii veniturilor în PIB</w:t>
      </w:r>
      <w:r w:rsidRPr="004D4B8A">
        <w:rPr>
          <w:rFonts w:ascii="Trebuchet MS" w:hAnsi="Trebuchet MS" w:cs="Trebuchet MS"/>
          <w:lang w:eastAsia="zh-CN"/>
        </w:rPr>
        <w:t xml:space="preserve"> cu </w:t>
      </w:r>
      <w:r w:rsidRPr="004D4B8A">
        <w:rPr>
          <w:rFonts w:ascii="Trebuchet MS" w:hAnsi="Trebuchet MS" w:cs="Trebuchet MS"/>
          <w:b/>
          <w:lang w:eastAsia="zh-CN"/>
        </w:rPr>
        <w:t>2,5 puncte procentuale</w:t>
      </w:r>
      <w:r w:rsidRPr="004D4B8A">
        <w:rPr>
          <w:rFonts w:ascii="Trebuchet MS" w:hAnsi="Trebuchet MS" w:cs="Trebuchet MS"/>
          <w:lang w:eastAsia="zh-CN"/>
        </w:rPr>
        <w:t xml:space="preserve"> până în trimestrul IV 2025</w:t>
      </w:r>
      <w:r w:rsidR="004D4B8A">
        <w:rPr>
          <w:rFonts w:ascii="Trebuchet MS" w:hAnsi="Trebuchet MS" w:cs="Trebuchet MS"/>
          <w:lang w:eastAsia="zh-CN"/>
        </w:rPr>
        <w:t xml:space="preserve">, comparativ cu 2019, </w:t>
      </w:r>
    </w:p>
    <w:p w14:paraId="18771F68" w14:textId="0532AF76" w:rsidR="004B6EE9" w:rsidRPr="008D4F5F" w:rsidRDefault="004B6EE9" w:rsidP="00282FB2">
      <w:pPr>
        <w:pStyle w:val="ListParagraph"/>
        <w:numPr>
          <w:ilvl w:val="0"/>
          <w:numId w:val="131"/>
        </w:numPr>
        <w:spacing w:before="120"/>
        <w:jc w:val="both"/>
        <w:rPr>
          <w:rFonts w:ascii="Trebuchet MS" w:hAnsi="Trebuchet MS" w:cs="Trebuchet MS"/>
          <w:lang w:eastAsia="zh-CN"/>
        </w:rPr>
      </w:pPr>
      <w:r w:rsidRPr="004D4B8A">
        <w:rPr>
          <w:rFonts w:ascii="Trebuchet MS" w:hAnsi="Trebuchet MS" w:cs="Trebuchet MS"/>
          <w:lang w:eastAsia="zh-CN"/>
        </w:rPr>
        <w:lastRenderedPageBreak/>
        <w:t xml:space="preserve">să fie redus </w:t>
      </w:r>
      <w:r w:rsidRPr="004D4B8A">
        <w:rPr>
          <w:rFonts w:ascii="Trebuchet MS" w:hAnsi="Trebuchet MS" w:cs="Trebuchet MS"/>
          <w:b/>
          <w:lang w:eastAsia="zh-CN"/>
        </w:rPr>
        <w:t xml:space="preserve">decalajul fiscal </w:t>
      </w:r>
      <w:r w:rsidRPr="004D4B8A">
        <w:rPr>
          <w:rFonts w:ascii="Trebuchet MS" w:hAnsi="Trebuchet MS" w:cs="Trebuchet MS"/>
          <w:lang w:eastAsia="zh-CN"/>
        </w:rPr>
        <w:t xml:space="preserve">la  TVA cu </w:t>
      </w:r>
      <w:r w:rsidRPr="004D4B8A">
        <w:rPr>
          <w:rFonts w:ascii="Trebuchet MS" w:hAnsi="Trebuchet MS" w:cs="Trebuchet MS"/>
          <w:b/>
          <w:lang w:eastAsia="zh-CN"/>
        </w:rPr>
        <w:t>5 puncte procentuale</w:t>
      </w:r>
      <w:r w:rsidR="00D25A39">
        <w:rPr>
          <w:rFonts w:ascii="Trebuchet MS" w:hAnsi="Trebuchet MS" w:cs="Trebuchet MS"/>
          <w:lang w:eastAsia="zh-CN"/>
        </w:rPr>
        <w:t xml:space="preserve"> până în trimestrul </w:t>
      </w:r>
      <w:r w:rsidR="00D25A39" w:rsidRPr="008D4F5F">
        <w:rPr>
          <w:rFonts w:ascii="Trebuchet MS" w:hAnsi="Trebuchet MS" w:cs="Trebuchet MS"/>
          <w:lang w:eastAsia="zh-CN"/>
        </w:rPr>
        <w:t>IV 2022</w:t>
      </w:r>
      <w:r w:rsidRPr="008D4F5F">
        <w:rPr>
          <w:rFonts w:ascii="Trebuchet MS" w:hAnsi="Trebuchet MS" w:cs="Trebuchet MS"/>
          <w:lang w:eastAsia="zh-CN"/>
        </w:rPr>
        <w:t>, comparativ cu 2019 față de nivelul stabilit de Comi</w:t>
      </w:r>
      <w:r w:rsidR="004D4B8A" w:rsidRPr="008D4F5F">
        <w:rPr>
          <w:rFonts w:ascii="Trebuchet MS" w:hAnsi="Trebuchet MS" w:cs="Trebuchet MS"/>
          <w:lang w:eastAsia="zh-CN"/>
        </w:rPr>
        <w:t>sia Europeană pentru anul 2019.</w:t>
      </w:r>
    </w:p>
    <w:p w14:paraId="2CFC99F8" w14:textId="77777777" w:rsidR="002671FB" w:rsidRPr="008D4F5F" w:rsidRDefault="002671FB" w:rsidP="002671FB">
      <w:pPr>
        <w:spacing w:before="120"/>
        <w:jc w:val="both"/>
        <w:rPr>
          <w:rFonts w:ascii="Trebuchet MS" w:hAnsi="Trebuchet MS" w:cs="Trebuchet MS"/>
          <w:lang w:val="fr-FR" w:eastAsia="zh-CN"/>
        </w:rPr>
      </w:pPr>
    </w:p>
    <w:p w14:paraId="5F3F18AF" w14:textId="77777777" w:rsidR="004B6EE9" w:rsidRPr="008D4F5F" w:rsidRDefault="004B6EE9" w:rsidP="004D4B8A">
      <w:pPr>
        <w:shd w:val="clear" w:color="auto" w:fill="E7E6E6"/>
        <w:spacing w:before="120"/>
        <w:jc w:val="both"/>
        <w:rPr>
          <w:rFonts w:ascii="Trebuchet MS" w:hAnsi="Trebuchet MS" w:cs="Trebuchet MS"/>
          <w:b/>
          <w:u w:val="single"/>
          <w:lang w:val="ro-RO" w:eastAsia="zh-CN"/>
        </w:rPr>
      </w:pPr>
      <w:r w:rsidRPr="008D4F5F">
        <w:rPr>
          <w:rFonts w:ascii="Trebuchet MS" w:hAnsi="Trebuchet MS" w:cs="Trebuchet MS"/>
          <w:b/>
          <w:u w:val="single"/>
          <w:lang w:val="ro-RO" w:eastAsia="zh-CN"/>
        </w:rPr>
        <w:t>II. Acțiuni prioritare în anul 2022</w:t>
      </w:r>
    </w:p>
    <w:p w14:paraId="12A2DE00" w14:textId="77777777" w:rsidR="004B6EE9" w:rsidRPr="008D4F5F" w:rsidRDefault="004B6EE9" w:rsidP="004D4B8A">
      <w:pPr>
        <w:spacing w:before="120"/>
        <w:jc w:val="both"/>
        <w:rPr>
          <w:rFonts w:ascii="Trebuchet MS" w:hAnsi="Trebuchet MS" w:cs="Trebuchet MS"/>
          <w:b/>
          <w:lang w:val="ro-RO" w:eastAsia="zh-CN"/>
        </w:rPr>
      </w:pPr>
      <w:r w:rsidRPr="008D4F5F">
        <w:rPr>
          <w:rFonts w:ascii="Trebuchet MS" w:hAnsi="Trebuchet MS" w:cs="Trebuchet MS"/>
          <w:lang w:val="fr-FR"/>
        </w:rPr>
        <w:t xml:space="preserve">Anul 2022 va fi un an extrem de important pentru proiectele de digitalizare cuprinse în PNRR, derularea procedurilor de achiziții publice pentru acestea fiind pasul cheie </w:t>
      </w:r>
      <w:r w:rsidRPr="008D4F5F">
        <w:rPr>
          <w:rFonts w:ascii="Trebuchet MS" w:hAnsi="Trebuchet MS" w:cs="Trebuchet MS"/>
          <w:lang w:val="ro-RO"/>
        </w:rPr>
        <w:t>în</w:t>
      </w:r>
      <w:r w:rsidRPr="008D4F5F">
        <w:rPr>
          <w:rFonts w:ascii="Trebuchet MS" w:hAnsi="Trebuchet MS" w:cs="Trebuchet MS"/>
          <w:lang w:val="fr-FR"/>
        </w:rPr>
        <w:t xml:space="preserve"> această perioadă.</w:t>
      </w:r>
    </w:p>
    <w:p w14:paraId="0D2B531C" w14:textId="77777777" w:rsidR="004B6EE9" w:rsidRPr="008D4F5F" w:rsidRDefault="004B6EE9" w:rsidP="004D4B8A">
      <w:pPr>
        <w:widowControl w:val="0"/>
        <w:suppressAutoHyphens/>
        <w:autoSpaceDN w:val="0"/>
        <w:spacing w:before="120"/>
        <w:ind w:right="245"/>
        <w:jc w:val="both"/>
        <w:textAlignment w:val="baseline"/>
        <w:rPr>
          <w:rFonts w:ascii="Trebuchet MS" w:hAnsi="Trebuchet MS" w:cs="Trebuchet MS"/>
          <w:lang w:val="ro-RO" w:eastAsia="zh-CN"/>
        </w:rPr>
      </w:pPr>
      <w:r w:rsidRPr="008D4F5F">
        <w:rPr>
          <w:rFonts w:ascii="Trebuchet MS" w:hAnsi="Trebuchet MS" w:cs="Trebuchet MS"/>
          <w:lang w:val="ro-RO" w:eastAsia="zh-CN"/>
        </w:rPr>
        <w:t>Având în vedere Strategia ANAF și prin PNRR, pentru anul 2022 s-au stabilit cinci obiective care au următoarele ținte:</w:t>
      </w:r>
    </w:p>
    <w:p w14:paraId="522019FC" w14:textId="7807888D" w:rsidR="004D4B8A" w:rsidRDefault="004B6EE9" w:rsidP="00282FB2">
      <w:pPr>
        <w:pStyle w:val="ListParagraph"/>
        <w:numPr>
          <w:ilvl w:val="0"/>
          <w:numId w:val="135"/>
        </w:numPr>
        <w:tabs>
          <w:tab w:val="left" w:pos="720"/>
        </w:tabs>
        <w:suppressAutoHyphens/>
        <w:autoSpaceDN w:val="0"/>
        <w:spacing w:before="120" w:line="240" w:lineRule="auto"/>
        <w:ind w:right="245"/>
        <w:contextualSpacing w:val="0"/>
        <w:jc w:val="both"/>
        <w:textAlignment w:val="baseline"/>
        <w:rPr>
          <w:rFonts w:ascii="Trebuchet MS" w:hAnsi="Trebuchet MS" w:cs="Trebuchet MS"/>
          <w:lang w:eastAsia="zh-CN"/>
        </w:rPr>
      </w:pPr>
      <w:r w:rsidRPr="008D4F5F">
        <w:rPr>
          <w:rFonts w:ascii="Trebuchet MS" w:hAnsi="Trebuchet MS" w:cs="Trebuchet MS"/>
          <w:lang w:eastAsia="zh-CN"/>
        </w:rPr>
        <w:t xml:space="preserve">creșterea cu </w:t>
      </w:r>
      <w:r w:rsidR="00AF247B" w:rsidRPr="008D4F5F">
        <w:rPr>
          <w:rFonts w:ascii="Trebuchet MS" w:hAnsi="Trebuchet MS" w:cs="Trebuchet MS"/>
          <w:lang w:eastAsia="zh-CN"/>
        </w:rPr>
        <w:t>aproximativ</w:t>
      </w:r>
      <w:r w:rsidRPr="008D4F5F">
        <w:rPr>
          <w:rFonts w:ascii="Trebuchet MS" w:hAnsi="Trebuchet MS" w:cs="Trebuchet MS"/>
          <w:lang w:eastAsia="zh-CN"/>
        </w:rPr>
        <w:t xml:space="preserve"> </w:t>
      </w:r>
      <w:r w:rsidR="00EF6B70" w:rsidRPr="008D4F5F">
        <w:rPr>
          <w:rFonts w:ascii="Trebuchet MS" w:hAnsi="Trebuchet MS" w:cs="Trebuchet MS"/>
          <w:b/>
          <w:lang w:eastAsia="zh-CN"/>
        </w:rPr>
        <w:t>0,8</w:t>
      </w:r>
      <w:r w:rsidRPr="008D4F5F">
        <w:rPr>
          <w:rFonts w:ascii="Trebuchet MS" w:hAnsi="Trebuchet MS" w:cs="Trebuchet MS"/>
          <w:b/>
          <w:lang w:eastAsia="zh-CN"/>
        </w:rPr>
        <w:t>%</w:t>
      </w:r>
      <w:r w:rsidRPr="008D4F5F">
        <w:rPr>
          <w:rFonts w:ascii="Trebuchet MS" w:hAnsi="Trebuchet MS" w:cs="Trebuchet MS"/>
          <w:lang w:eastAsia="zh-CN"/>
        </w:rPr>
        <w:t xml:space="preserve"> a ponderii</w:t>
      </w:r>
      <w:r w:rsidRPr="004D4B8A">
        <w:rPr>
          <w:rFonts w:ascii="Trebuchet MS" w:hAnsi="Trebuchet MS" w:cs="Trebuchet MS"/>
          <w:lang w:eastAsia="zh-CN"/>
        </w:rPr>
        <w:t xml:space="preserve"> în </w:t>
      </w:r>
      <w:r w:rsidR="004D4B8A" w:rsidRPr="004D4B8A">
        <w:rPr>
          <w:rFonts w:ascii="Trebuchet MS" w:hAnsi="Trebuchet MS" w:cs="Trebuchet MS"/>
          <w:lang w:eastAsia="zh-CN"/>
        </w:rPr>
        <w:t xml:space="preserve">PIB a veniturilor colectate de </w:t>
      </w:r>
      <w:r w:rsidRPr="004D4B8A">
        <w:rPr>
          <w:rFonts w:ascii="Trebuchet MS" w:hAnsi="Trebuchet MS" w:cs="Trebuchet MS"/>
          <w:lang w:eastAsia="zh-CN"/>
        </w:rPr>
        <w:t>administrația fiscală comparativ cu anul 2019;</w:t>
      </w:r>
    </w:p>
    <w:p w14:paraId="3491B6F5" w14:textId="77777777" w:rsidR="004D4B8A" w:rsidRPr="004D4B8A" w:rsidRDefault="004B6EE9" w:rsidP="00282FB2">
      <w:pPr>
        <w:pStyle w:val="ListParagraph"/>
        <w:numPr>
          <w:ilvl w:val="0"/>
          <w:numId w:val="135"/>
        </w:numPr>
        <w:tabs>
          <w:tab w:val="left" w:pos="720"/>
        </w:tabs>
        <w:suppressAutoHyphens/>
        <w:autoSpaceDN w:val="0"/>
        <w:spacing w:before="120" w:line="240" w:lineRule="auto"/>
        <w:ind w:right="245"/>
        <w:contextualSpacing w:val="0"/>
        <w:jc w:val="both"/>
        <w:textAlignment w:val="baseline"/>
        <w:rPr>
          <w:rFonts w:ascii="Trebuchet MS" w:hAnsi="Trebuchet MS" w:cs="Trebuchet MS"/>
          <w:lang w:eastAsia="zh-CN"/>
        </w:rPr>
      </w:pPr>
      <w:r w:rsidRPr="004D4B8A">
        <w:rPr>
          <w:rFonts w:ascii="Trebuchet MS" w:hAnsi="Trebuchet MS" w:cs="Trebuchet MS"/>
          <w:lang w:eastAsia="zh-CN"/>
        </w:rPr>
        <w:t>devansarea țintei cu privire la scăderea dec</w:t>
      </w:r>
      <w:r w:rsidR="004D4B8A" w:rsidRPr="004D4B8A">
        <w:rPr>
          <w:rFonts w:ascii="Trebuchet MS" w:hAnsi="Trebuchet MS" w:cs="Trebuchet MS"/>
          <w:lang w:eastAsia="zh-CN"/>
        </w:rPr>
        <w:t xml:space="preserve">alajului fiscal la TVA față de </w:t>
      </w:r>
      <w:r w:rsidRPr="004D4B8A">
        <w:rPr>
          <w:rFonts w:ascii="Trebuchet MS" w:hAnsi="Trebuchet MS" w:cs="Trebuchet MS"/>
          <w:lang w:eastAsia="zh-CN"/>
        </w:rPr>
        <w:t>nivelul estimat</w:t>
      </w:r>
      <w:r w:rsidRPr="004D4B8A">
        <w:rPr>
          <w:rFonts w:ascii="Trebuchet MS" w:hAnsi="Trebuchet MS" w:cs="Trebuchet MS"/>
          <w:bCs/>
          <w:lang w:eastAsia="zh-CN"/>
        </w:rPr>
        <w:t xml:space="preserve"> de Comisia Europeană pentru anul 2019,</w:t>
      </w:r>
      <w:r w:rsidRPr="004D4B8A">
        <w:rPr>
          <w:rFonts w:ascii="Trebuchet MS" w:hAnsi="Trebuchet MS" w:cs="Trebuchet MS"/>
          <w:b/>
          <w:lang w:eastAsia="zh-CN"/>
        </w:rPr>
        <w:t xml:space="preserve"> cu 5%</w:t>
      </w:r>
      <w:r w:rsidR="004D4B8A">
        <w:rPr>
          <w:rFonts w:ascii="Trebuchet MS" w:hAnsi="Trebuchet MS" w:cs="Trebuchet MS"/>
          <w:b/>
          <w:lang w:eastAsia="zh-CN"/>
        </w:rPr>
        <w:t>;</w:t>
      </w:r>
    </w:p>
    <w:p w14:paraId="5524A9BF" w14:textId="77777777" w:rsidR="004B6EE9" w:rsidRPr="004D4B8A" w:rsidRDefault="004B6EE9" w:rsidP="00282FB2">
      <w:pPr>
        <w:pStyle w:val="ListParagraph"/>
        <w:numPr>
          <w:ilvl w:val="0"/>
          <w:numId w:val="135"/>
        </w:numPr>
        <w:tabs>
          <w:tab w:val="left" w:pos="720"/>
        </w:tabs>
        <w:suppressAutoHyphens/>
        <w:autoSpaceDN w:val="0"/>
        <w:spacing w:before="120" w:line="240" w:lineRule="auto"/>
        <w:ind w:right="245"/>
        <w:contextualSpacing w:val="0"/>
        <w:jc w:val="both"/>
        <w:textAlignment w:val="baseline"/>
        <w:rPr>
          <w:rFonts w:ascii="Trebuchet MS" w:hAnsi="Trebuchet MS" w:cs="Trebuchet MS"/>
          <w:lang w:eastAsia="zh-CN"/>
        </w:rPr>
      </w:pPr>
      <w:r w:rsidRPr="004D4B8A">
        <w:rPr>
          <w:rFonts w:ascii="Trebuchet MS" w:eastAsia="SimSun" w:hAnsi="Trebuchet MS" w:cs="Trebuchet MS"/>
          <w:kern w:val="3"/>
          <w:lang w:eastAsia="zh-CN" w:bidi="hi-IN"/>
        </w:rPr>
        <w:t>îmbunătățirea capacitatății administrative și operaționale a administrației vamale și orientarea activității de vămuire către un mediu complet electronic, inclusiv prin investiții în echipamentele necesare activității de control pe teritoriul național și la frontiera externă a UE.</w:t>
      </w:r>
    </w:p>
    <w:p w14:paraId="7A90EEEE" w14:textId="77777777" w:rsidR="004B6EE9" w:rsidRPr="004B6EE9" w:rsidRDefault="004B6EE9" w:rsidP="0068740B">
      <w:pPr>
        <w:tabs>
          <w:tab w:val="left" w:pos="420"/>
          <w:tab w:val="left" w:pos="900"/>
        </w:tabs>
        <w:suppressAutoHyphens/>
        <w:autoSpaceDN w:val="0"/>
        <w:spacing w:before="120"/>
        <w:ind w:right="245"/>
        <w:jc w:val="both"/>
        <w:textAlignment w:val="baseline"/>
        <w:rPr>
          <w:rFonts w:ascii="Trebuchet MS" w:hAnsi="Trebuchet MS" w:cs="Trebuchet MS"/>
          <w:lang w:val="ro-RO" w:eastAsia="zh-CN"/>
        </w:rPr>
      </w:pPr>
    </w:p>
    <w:p w14:paraId="252B2BE8" w14:textId="77777777" w:rsidR="004B6EE9" w:rsidRPr="004B6EE9" w:rsidRDefault="004B6EE9" w:rsidP="004D4B8A">
      <w:pPr>
        <w:shd w:val="clear" w:color="auto" w:fill="D8D8D8"/>
        <w:tabs>
          <w:tab w:val="left" w:pos="-426"/>
        </w:tabs>
        <w:overflowPunct w:val="0"/>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1</w:t>
      </w:r>
      <w:r w:rsidRPr="004B6EE9">
        <w:rPr>
          <w:rFonts w:ascii="Trebuchet MS" w:hAnsi="Trebuchet MS" w:cs="Trebuchet MS"/>
          <w:b/>
          <w:lang w:val="ro-RO" w:eastAsia="zh-CN"/>
        </w:rPr>
        <w:t xml:space="preserve">: Dezvoltarea serviciilor pentru contribuabili. Consolidarea relației de parteneriat cu contribuabilii pentru serviciile prestate </w:t>
      </w:r>
    </w:p>
    <w:p w14:paraId="0440181C" w14:textId="77777777" w:rsidR="004B6EE9" w:rsidRPr="004B6EE9" w:rsidRDefault="004B6EE9" w:rsidP="004D4B8A">
      <w:pPr>
        <w:suppressAutoHyphens/>
        <w:autoSpaceDN w:val="0"/>
        <w:spacing w:before="120"/>
        <w:ind w:right="246"/>
        <w:jc w:val="both"/>
        <w:textAlignment w:val="baseline"/>
        <w:rPr>
          <w:rFonts w:ascii="Trebuchet MS" w:hAnsi="Trebuchet MS" w:cs="Trebuchet MS"/>
          <w:lang w:val="ro-RO" w:eastAsia="zh-CN"/>
        </w:rPr>
      </w:pPr>
      <w:r w:rsidRPr="004B6EE9">
        <w:rPr>
          <w:rFonts w:ascii="Trebuchet MS" w:hAnsi="Trebuchet MS" w:cs="Trebuchet MS"/>
          <w:lang w:val="ro-RO" w:eastAsia="zh-CN"/>
        </w:rPr>
        <w:t>Se vor continua activitățile privind:</w:t>
      </w:r>
    </w:p>
    <w:p w14:paraId="29E99FD2"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reducerea interacțiunii față în față cu contribuabilii, ca urmare a extinderii serviciilor digitale;</w:t>
      </w:r>
    </w:p>
    <w:p w14:paraId="02A5173B"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dezvoltarea serviciilor oferite în sistem self-service a contribuabililor, la sediile unităților fiscale și asigurarea incluziunii digitale a contribuabililor;</w:t>
      </w:r>
    </w:p>
    <w:p w14:paraId="1278E10B"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 xml:space="preserve">continuarea dezvoltării serviciilor la distanță (electronice sau telefonice), prin noi funcționalități; </w:t>
      </w:r>
    </w:p>
    <w:p w14:paraId="425E15BA"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extinderea gamei de servicii oferită în sistem self-service prin IVR, respectiv a ce</w:t>
      </w:r>
      <w:r w:rsidR="004D4B8A">
        <w:rPr>
          <w:rFonts w:ascii="Trebuchet MS" w:hAnsi="Trebuchet MS" w:cs="Trebuchet MS"/>
          <w:lang w:eastAsia="zh-CN"/>
        </w:rPr>
        <w:t>lor oferite prin serviciul chat;</w:t>
      </w:r>
      <w:r w:rsidRPr="004D4B8A">
        <w:rPr>
          <w:rFonts w:ascii="Trebuchet MS" w:hAnsi="Trebuchet MS" w:cs="Trebuchet MS"/>
          <w:lang w:eastAsia="zh-CN"/>
        </w:rPr>
        <w:t xml:space="preserve"> </w:t>
      </w:r>
    </w:p>
    <w:p w14:paraId="2E7449ED"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implementarea unui serviciu webinar dedicat asistenței contribuabililor, dezvoltarea funcționalităților pentru o comunicare la distanță per</w:t>
      </w:r>
      <w:r w:rsidR="004D4B8A">
        <w:rPr>
          <w:rFonts w:ascii="Trebuchet MS" w:hAnsi="Trebuchet MS" w:cs="Trebuchet MS"/>
          <w:lang w:eastAsia="zh-CN"/>
        </w:rPr>
        <w:t>sonalizată/prin e-mail și video;</w:t>
      </w:r>
      <w:r w:rsidRPr="004D4B8A">
        <w:rPr>
          <w:rFonts w:ascii="Trebuchet MS" w:hAnsi="Trebuchet MS" w:cs="Trebuchet MS"/>
          <w:lang w:eastAsia="zh-CN"/>
        </w:rPr>
        <w:t xml:space="preserve"> </w:t>
      </w:r>
    </w:p>
    <w:p w14:paraId="3E44DC45"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introducerea posibilității de înregistrare on-line pentru anumite categorii de contribuabili;</w:t>
      </w:r>
    </w:p>
    <w:p w14:paraId="72C30E5E"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simplificarea formularelor, finalizarea transpunerii în format electronic a acestora - 61 de formulare vor fi digitalizate în prima jumătate a anului 2022;</w:t>
      </w:r>
    </w:p>
    <w:p w14:paraId="400B1B0B"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 xml:space="preserve">inițierea digitalizării activităților de valorificare și executare silită, prin crearea unei platforme de licitații on-line pentru valorificarea bunurilor imobile și a celor mobile cu valoare semnificativă; </w:t>
      </w:r>
    </w:p>
    <w:p w14:paraId="0519483F"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derularea acțiunilor specifice în cadrul proiectului MFP SIPOCA 739 ”Creșterea capacității administrative a Ministerul Finanțelor şi a instituțiilor subordonate în vederea îmbunătățirii interacțiunii cetățenilor și mediului de afaceri pentru obținerea de servicii electronice extinse prin portalul ANAF”, pentru:</w:t>
      </w:r>
    </w:p>
    <w:p w14:paraId="35F544CC" w14:textId="77777777" w:rsid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lastRenderedPageBreak/>
        <w:t>modernizarea portalului ANAF și a Spațiului Privat Virtual (SPV) pentru asigurarea unei înalte disponibilități a serviciilor electronice disponibile în SPV. Până în trimestrul IV/2022 se va asigura înrolarea suplimentară în SPV a 500.000 de contribuabili persoane juridice;</w:t>
      </w:r>
    </w:p>
    <w:p w14:paraId="1D5D0A85" w14:textId="77777777" w:rsid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extinderea gamei de servicii oferite în sistem electronic prin SPV;</w:t>
      </w:r>
    </w:p>
    <w:p w14:paraId="156963F0" w14:textId="77777777" w:rsid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extinderea disponibilității serviciilor electronice către beneficiari prin realizarea variantelor portalului ANAF adaptate la dispozitive de tip smartphone şi tabletă;</w:t>
      </w:r>
    </w:p>
    <w:p w14:paraId="072BBCF1" w14:textId="77777777" w:rsid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dezvoltarea unor aplicaţii pentru platformele Android și IOS prin care sunt accesibile anumite servicii furnizate prin SPV;</w:t>
      </w:r>
    </w:p>
    <w:p w14:paraId="33FC195B" w14:textId="77777777" w:rsid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introducerea de modalităţi noi de autentificare în</w:t>
      </w:r>
      <w:r w:rsidR="004D4B8A">
        <w:rPr>
          <w:rFonts w:ascii="Trebuchet MS" w:hAnsi="Trebuchet MS" w:cs="Trebuchet MS"/>
          <w:lang w:eastAsia="zh-CN"/>
        </w:rPr>
        <w:t xml:space="preserve"> sistem prin dispozitive mobile;</w:t>
      </w:r>
    </w:p>
    <w:p w14:paraId="69658D8D" w14:textId="77777777" w:rsidR="004B6EE9" w:rsidRP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spacing w:val="-5"/>
          <w:lang w:eastAsia="zh-CN"/>
        </w:rPr>
        <w:t>promovarea utilizării procedurilor simplificate și actualizarea normelor naționale în concordanță cu cerințele unionale pentru reducerea poverii administrative din sarcina mediului de afaceri, urmărind eliminarea obligației depunerii de către operatorii economici a documentelor care pot fi obținute electronic din bazele de date ale ANAF și ONRC (17 acte normative).</w:t>
      </w:r>
    </w:p>
    <w:p w14:paraId="77F43DB9" w14:textId="77777777" w:rsidR="004B6EE9" w:rsidRPr="009F3881" w:rsidRDefault="004B6EE9" w:rsidP="004B6EE9">
      <w:pPr>
        <w:tabs>
          <w:tab w:val="left" w:pos="0"/>
        </w:tabs>
        <w:spacing w:before="120"/>
        <w:jc w:val="both"/>
        <w:rPr>
          <w:rFonts w:ascii="Trebuchet MS" w:hAnsi="Trebuchet MS" w:cs="Trebuchet MS"/>
          <w:lang w:val="ro-RO"/>
        </w:rPr>
      </w:pPr>
    </w:p>
    <w:p w14:paraId="6FF0EACC" w14:textId="77777777" w:rsidR="004B6EE9" w:rsidRPr="004B6EE9" w:rsidRDefault="004D4B8A" w:rsidP="004D4B8A">
      <w:pPr>
        <w:shd w:val="clear" w:color="auto" w:fill="D8D8D8"/>
        <w:tabs>
          <w:tab w:val="left" w:pos="-426"/>
        </w:tabs>
        <w:overflowPunct w:val="0"/>
        <w:spacing w:before="120"/>
        <w:jc w:val="both"/>
        <w:rPr>
          <w:rFonts w:ascii="Trebuchet MS" w:hAnsi="Trebuchet MS" w:cs="Trebuchet MS"/>
          <w:b/>
          <w:lang w:val="ro-RO" w:eastAsia="zh-CN"/>
        </w:rPr>
      </w:pPr>
      <w:r>
        <w:rPr>
          <w:rFonts w:ascii="Trebuchet MS" w:hAnsi="Trebuchet MS" w:cs="Trebuchet MS"/>
          <w:b/>
          <w:u w:val="single"/>
          <w:lang w:val="ro-RO" w:eastAsia="zh-CN"/>
        </w:rPr>
        <w:t xml:space="preserve">Obiectivul </w:t>
      </w:r>
      <w:r w:rsidR="004B6EE9" w:rsidRPr="004B6EE9">
        <w:rPr>
          <w:rFonts w:ascii="Trebuchet MS" w:hAnsi="Trebuchet MS" w:cs="Trebuchet MS"/>
          <w:b/>
          <w:u w:val="single"/>
          <w:lang w:val="ro-RO" w:eastAsia="zh-CN"/>
        </w:rPr>
        <w:t>2</w:t>
      </w:r>
      <w:r w:rsidR="004B6EE9" w:rsidRPr="004B6EE9">
        <w:rPr>
          <w:rFonts w:ascii="Trebuchet MS" w:hAnsi="Trebuchet MS" w:cs="Trebuchet MS"/>
          <w:b/>
          <w:lang w:val="ro-RO" w:eastAsia="zh-CN"/>
        </w:rPr>
        <w:t>: SOLUȚII DIGITALE INTEGRATE- Transformarea ANAF într-o instituție performantă și inteligentă cu soluții digitale integrate, prin utilizarea optimă a datelor și informațiilor disponibile.</w:t>
      </w:r>
    </w:p>
    <w:p w14:paraId="086C9969" w14:textId="77777777" w:rsidR="004B6EE9" w:rsidRPr="004B6EE9" w:rsidRDefault="004B6EE9" w:rsidP="004D4B8A">
      <w:pPr>
        <w:tabs>
          <w:tab w:val="left" w:pos="-426"/>
        </w:tabs>
        <w:overflowPunct w:val="0"/>
        <w:spacing w:before="120"/>
        <w:jc w:val="both"/>
        <w:rPr>
          <w:rFonts w:ascii="Trebuchet MS" w:hAnsi="Trebuchet MS" w:cs="Trebuchet MS"/>
          <w:lang w:val="ro-RO" w:eastAsia="zh-CN"/>
        </w:rPr>
      </w:pPr>
      <w:r w:rsidRPr="004B6EE9">
        <w:rPr>
          <w:rFonts w:ascii="Trebuchet MS" w:hAnsi="Trebuchet MS" w:cs="Trebuchet MS"/>
          <w:lang w:val="ro-RO" w:eastAsia="zh-CN"/>
        </w:rPr>
        <w:t>Potrivit obiectivelor cuprinse în Strategia de Digitalizare a ANAF și asumate în PNRR, se vor continua proiectele privind:</w:t>
      </w:r>
    </w:p>
    <w:p w14:paraId="49460A04" w14:textId="77777777" w:rsidR="004D4B8A" w:rsidRDefault="004B6EE9" w:rsidP="00282FB2">
      <w:pPr>
        <w:pStyle w:val="ListParagraph"/>
        <w:numPr>
          <w:ilvl w:val="0"/>
          <w:numId w:val="137"/>
        </w:numPr>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îmbunătatirea capacității de utilizare/valorificare masivă și inteligentă a datelor/informațiilor;</w:t>
      </w:r>
    </w:p>
    <w:p w14:paraId="1EFB1020" w14:textId="77777777" w:rsidR="004D4B8A" w:rsidRDefault="004B6EE9" w:rsidP="00282FB2">
      <w:pPr>
        <w:pStyle w:val="ListParagraph"/>
        <w:numPr>
          <w:ilvl w:val="0"/>
          <w:numId w:val="137"/>
        </w:numPr>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furnizarea de noi servicii către contribuabili și asigurarea asistenței digitale a acestora;</w:t>
      </w:r>
    </w:p>
    <w:p w14:paraId="20A658D8" w14:textId="77777777" w:rsidR="004B6EE9" w:rsidRPr="004D4B8A" w:rsidRDefault="004B6EE9" w:rsidP="00282FB2">
      <w:pPr>
        <w:pStyle w:val="ListParagraph"/>
        <w:numPr>
          <w:ilvl w:val="0"/>
          <w:numId w:val="137"/>
        </w:numPr>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transformarea digitală a proceselor de administrare fiscală pentru a se asigura o reacție accelerată la provocările informaționale actuale și viitoare.</w:t>
      </w:r>
    </w:p>
    <w:p w14:paraId="28AB194E" w14:textId="77777777" w:rsidR="004B6EE9" w:rsidRPr="004B6EE9" w:rsidRDefault="004B6EE9" w:rsidP="004D4B8A">
      <w:pPr>
        <w:suppressAutoHyphens/>
        <w:autoSpaceDN w:val="0"/>
        <w:spacing w:before="120"/>
        <w:jc w:val="both"/>
        <w:textAlignment w:val="baseline"/>
        <w:rPr>
          <w:rFonts w:ascii="Trebuchet MS" w:hAnsi="Trebuchet MS" w:cs="Trebuchet MS"/>
          <w:lang w:val="ro-RO" w:eastAsia="zh-CN"/>
        </w:rPr>
      </w:pPr>
      <w:r w:rsidRPr="004B6EE9">
        <w:rPr>
          <w:rFonts w:ascii="Trebuchet MS" w:hAnsi="Trebuchet MS" w:cs="Trebuchet MS"/>
          <w:lang w:val="ro-RO" w:eastAsia="zh-CN"/>
        </w:rPr>
        <w:t xml:space="preserve">Astfel,în anul 2022 se vor derula  următoarele </w:t>
      </w:r>
      <w:r w:rsidRPr="004B6EE9">
        <w:rPr>
          <w:rFonts w:ascii="Trebuchet MS" w:hAnsi="Trebuchet MS" w:cs="Trebuchet MS"/>
          <w:b/>
          <w:lang w:val="ro-RO" w:eastAsia="zh-CN"/>
        </w:rPr>
        <w:t>proiecte</w:t>
      </w:r>
      <w:r w:rsidRPr="004B6EE9">
        <w:rPr>
          <w:rFonts w:ascii="Trebuchet MS" w:hAnsi="Trebuchet MS" w:cs="Trebuchet MS"/>
          <w:lang w:val="ro-RO" w:eastAsia="zh-CN"/>
        </w:rPr>
        <w:t>:</w:t>
      </w:r>
    </w:p>
    <w:p w14:paraId="46F6A013"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servicii fiscale eficiente pentru administrație și cetățeni – SFERA;</w:t>
      </w:r>
    </w:p>
    <w:p w14:paraId="7E67D177"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dezvoltarea serviciilor la distanță (electronice sau telefonice) prin noi funcționalități și/sau crearea de servicii noi;</w:t>
      </w:r>
    </w:p>
    <w:p w14:paraId="6FDBB6E4"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digitalizarea activității de valorificare - Informatizarea și eficientizarea activității de valorificare a bunurilor intrate, potrivit legii, în proprietatea privată a statului;</w:t>
      </w:r>
    </w:p>
    <w:p w14:paraId="5B0441FC"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investiții referitoare la implementarea unei platforme pentru valorificarea masivă de date și informații - Big Data;</w:t>
      </w:r>
    </w:p>
    <w:p w14:paraId="4D6455CF"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 xml:space="preserve">MF-ANAF o administrație fiscală colaborativă și inovativă în beneficiul contribuabililor; </w:t>
      </w:r>
    </w:p>
    <w:p w14:paraId="1D3CCA4E"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sistemul informatic de monitorizare a tranzacțiilor intracomunitare de bunuri -SIMTIC și dezvoltarea proiectului ”Radarul mărfurilor”;</w:t>
      </w:r>
    </w:p>
    <w:p w14:paraId="4029DF96"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creșterea capacității administrative a Ministerului Finanțelor și a instituțiilor subordonate în vederea îmbunătățirii interacțiunii cetățenilor și mediului de afaceri pentru obținerea serviciilor electronice extinse prin portalul ANAF;</w:t>
      </w:r>
    </w:p>
    <w:p w14:paraId="217361C0"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lastRenderedPageBreak/>
        <w:t>extinderea sistemului AEOI_RO(Automatic Exchange of Information) cu funcționalități specifice;</w:t>
      </w:r>
    </w:p>
    <w:p w14:paraId="6279B793"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reproiectarea și optimizarea sistemului informatic VIES_RO (Value Added Tax Information Exchange Sistem);</w:t>
      </w:r>
    </w:p>
    <w:p w14:paraId="72845E69"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creșterea capacității administrative a Agenției Naționale de Administrare Fiscală prin gestionarea digitalizată a activității din domeniul juridic</w:t>
      </w:r>
      <w:r w:rsidR="004D4B8A">
        <w:rPr>
          <w:rFonts w:ascii="Trebuchet MS" w:hAnsi="Trebuchet MS" w:cs="Trebuchet MS"/>
          <w:lang w:eastAsia="zh-CN"/>
        </w:rPr>
        <w:t>;</w:t>
      </w:r>
    </w:p>
    <w:p w14:paraId="5B26E472"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sistem de management al flotei auto pentru mijloacele de transport din patrimoniul ANAF;</w:t>
      </w:r>
    </w:p>
    <w:p w14:paraId="7E16BE74"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implementarea aplicației informatice privind Declarația vamală cu set redus de date pentru trimiterile cu valoare scăzută, ca urmare a intrării în vigoare de la 1 iulie 2021 a noilor prevederi legislative de implementare a „pachetului TVA privind comerțul electronic”, cu scopul facilitării comerțului transfrontalier și combaterii fraudei TVA (implementarea acestui sistem a început în 2021 și se va încheia în 2022);</w:t>
      </w:r>
    </w:p>
    <w:p w14:paraId="49956E90"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alinierea la sistemul ICS2 – Faza 1, respectiv interconectarea sistemului național de analiză de risc RMF-RO cu sistemul transeuropean ICS2 în vederea efectuării unei analize de risc complete în domeniul siguranței și securității pentru mărfurile transportate pe cale aeriană de operatorii poștali și transportatorii expres; (implementarea acestui sistem a început în 2021 și se va încheia în 2022);</w:t>
      </w:r>
    </w:p>
    <w:p w14:paraId="04BF5F0F"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implementarea NCTS_RO faza 5 și AES_RO;</w:t>
      </w:r>
    </w:p>
    <w:p w14:paraId="3CAE86A2"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alinierea sistemului EMCS_RO la EMCS Faza 4, respectiv alinierea la versiunile curente, a sistemului EMCS (Excise Movement Control System), sistem de urmărire a mișcărilor produselor accizabile în regim suspensiv, utilizat de către toate Statele Membre ale Uniunii Europene;</w:t>
      </w:r>
    </w:p>
    <w:p w14:paraId="0E6FD9EF"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modernizarea Sistemului național de import în cadrul Codului vamal al Uniunii, respectiv modernizarea sistemului național de import şi implicit actualizarea aplicațiilor conexe;</w:t>
      </w:r>
    </w:p>
    <w:p w14:paraId="74085A92"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Ghișeul unic al UE pentru vamă – CERTEX, respectiv extinderea funcționalităților EU CSW-CERTEX, de asemenea, cu disponibilitatea de gestionare a cantității și a formatului documentului portabil (PDF);</w:t>
      </w:r>
    </w:p>
    <w:p w14:paraId="7F878E71"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gestionarea uniformă a utilizatorilor și semnătura digitală, respectiv dezvoltarea şi implementarea Sistemului de gestiune uniformă a utilizatorilor şi semnătura digitală pentru a permite accesul direct al operatorilor economici la serviciile vamale centrale ale UE și a gestionării, în mod unic, a conturilor de utilizatori ca și utilizatori unici recunoscuți în toate statele membre;</w:t>
      </w:r>
    </w:p>
    <w:p w14:paraId="0E708B8D"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alinierea la Sistemul ICS2 - faza 2, respectiv implementarea noilor obligații privind declarațiile sumare de intrare, a proceselor aferente și a proceselor de gestionare a riscurilor pentru toate mărfurile din traficul aerian;</w:t>
      </w:r>
    </w:p>
    <w:p w14:paraId="0EA65580"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alinierea la Sistemul ICS2 - faza 3, respectiv interconectarea sistemului național de analiză de risc RMF-RO cu sistemul transeuropean ICS2 în vederea efectuării unei analize de risc complete în domeniul siguranței și securității pentru toate mărfurile transportate pe cale maritimă, fluvială, în trafic rutier și feroviar;</w:t>
      </w:r>
    </w:p>
    <w:p w14:paraId="1E2AC899"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sistemul de monitorizare a activității de supraveghere si control vamal;</w:t>
      </w:r>
    </w:p>
    <w:p w14:paraId="6A5E58CA"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aplicația de autorizare și gestionare a activităților din Zona liberă;</w:t>
      </w:r>
    </w:p>
    <w:p w14:paraId="40813AF7" w14:textId="77777777" w:rsidR="004B6EE9" w:rsidRP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aplicația pentru gestionarea deciziilor (autorizațiilor) naționale.</w:t>
      </w:r>
    </w:p>
    <w:p w14:paraId="38BFD9B1" w14:textId="77777777" w:rsidR="004B6EE9" w:rsidRPr="004B6EE9" w:rsidRDefault="004B6EE9" w:rsidP="00DE6964">
      <w:pPr>
        <w:tabs>
          <w:tab w:val="left" w:pos="0"/>
        </w:tabs>
        <w:suppressAutoHyphens/>
        <w:autoSpaceDN w:val="0"/>
        <w:spacing w:before="120"/>
        <w:jc w:val="both"/>
        <w:textAlignment w:val="baseline"/>
        <w:rPr>
          <w:rFonts w:ascii="Trebuchet MS" w:hAnsi="Trebuchet MS" w:cs="Trebuchet MS"/>
          <w:lang w:val="ro-RO" w:eastAsia="zh-CN"/>
        </w:rPr>
      </w:pPr>
      <w:r w:rsidRPr="004B6EE9">
        <w:rPr>
          <w:rFonts w:ascii="Trebuchet MS" w:hAnsi="Trebuchet MS" w:cs="Trebuchet MS"/>
          <w:lang w:val="ro-RO" w:eastAsia="zh-CN"/>
        </w:rPr>
        <w:lastRenderedPageBreak/>
        <w:t>Fiecare proiect are un calendar propriu de implementare, cele mai multe dintre proiecte se vor finaliza în anul 2024, iar cele mai complexe (care au aproximativ 36-48 luni în implementare) se vor finaliza în anul</w:t>
      </w:r>
      <w:r w:rsidR="004D4B8A">
        <w:rPr>
          <w:rFonts w:ascii="Trebuchet MS" w:hAnsi="Trebuchet MS" w:cs="Trebuchet MS"/>
          <w:lang w:val="ro-RO" w:eastAsia="zh-CN"/>
        </w:rPr>
        <w:t xml:space="preserve"> 2025, spre exemplu, platforma</w:t>
      </w:r>
      <w:r w:rsidRPr="004B6EE9">
        <w:rPr>
          <w:rFonts w:ascii="Trebuchet MS" w:hAnsi="Trebuchet MS" w:cs="Trebuchet MS"/>
          <w:lang w:val="ro-RO" w:eastAsia="zh-CN"/>
        </w:rPr>
        <w:t xml:space="preserve"> Big Data.</w:t>
      </w:r>
    </w:p>
    <w:p w14:paraId="330F2B7A" w14:textId="77777777" w:rsidR="004B6EE9" w:rsidRPr="004B6EE9" w:rsidRDefault="004B6EE9" w:rsidP="00DE6964">
      <w:pPr>
        <w:tabs>
          <w:tab w:val="left" w:pos="0"/>
        </w:tabs>
        <w:suppressAutoHyphens/>
        <w:autoSpaceDN w:val="0"/>
        <w:spacing w:before="120"/>
        <w:jc w:val="both"/>
        <w:textAlignment w:val="baseline"/>
        <w:rPr>
          <w:rFonts w:ascii="Trebuchet MS" w:hAnsi="Trebuchet MS" w:cs="Trebuchet MS"/>
          <w:lang w:val="ro-RO" w:eastAsia="zh-CN"/>
        </w:rPr>
      </w:pPr>
      <w:r w:rsidRPr="004B6EE9">
        <w:rPr>
          <w:rFonts w:ascii="Trebuchet MS" w:hAnsi="Trebuchet MS" w:cs="Trebuchet MS"/>
          <w:lang w:val="ro-RO" w:eastAsia="zh-CN"/>
        </w:rPr>
        <w:t>Pentru toate aceste proiecte, în cursul anului 2022 se vor demara, în mare parte, procedurile de achiziție publică și procedurile de atribuire a contractelor subsecvente, contracte de servicii pentru dezvoltarea de servicii digitale.</w:t>
      </w:r>
    </w:p>
    <w:p w14:paraId="6803A86E" w14:textId="77777777" w:rsidR="004B6EE9" w:rsidRPr="004B6EE9" w:rsidRDefault="004B6EE9" w:rsidP="00DE6964">
      <w:pPr>
        <w:tabs>
          <w:tab w:val="left" w:pos="0"/>
        </w:tabs>
        <w:suppressAutoHyphens/>
        <w:autoSpaceDN w:val="0"/>
        <w:spacing w:before="120"/>
        <w:jc w:val="both"/>
        <w:textAlignment w:val="baseline"/>
        <w:rPr>
          <w:rFonts w:ascii="Trebuchet MS" w:hAnsi="Trebuchet MS" w:cs="Trebuchet MS"/>
          <w:lang w:val="ro-RO" w:eastAsia="zh-CN"/>
        </w:rPr>
      </w:pPr>
      <w:r w:rsidRPr="004B6EE9">
        <w:rPr>
          <w:rFonts w:ascii="Trebuchet MS" w:hAnsi="Trebuchet MS" w:cs="Trebuchet MS"/>
          <w:lang w:val="ro-RO" w:eastAsia="zh-CN"/>
        </w:rPr>
        <w:t>În realizarea tuturor acestor proiecte de digitalizare, colaborarea ANAF cu CNIF este una esențială pentru reușita reformelor propuse în zona administrării fiscale și vamale. De asemenea, în cadrul Reformei ANAF prin digitalizare prevăzută în PNRR, sunt incluse și investițiile ce vizează retehnologizare și modernizarea infrastructurii software și hardware a sistemului IT al Ministerului Finanțelor.</w:t>
      </w:r>
    </w:p>
    <w:p w14:paraId="6F617E3E" w14:textId="77777777" w:rsidR="004B6EE9" w:rsidRPr="004B6EE9" w:rsidRDefault="004B6EE9" w:rsidP="00DE6964">
      <w:pPr>
        <w:tabs>
          <w:tab w:val="left" w:pos="0"/>
        </w:tabs>
        <w:suppressAutoHyphens/>
        <w:autoSpaceDN w:val="0"/>
        <w:spacing w:before="120"/>
        <w:jc w:val="both"/>
        <w:textAlignment w:val="baseline"/>
        <w:rPr>
          <w:rFonts w:ascii="Trebuchet MS" w:hAnsi="Trebuchet MS" w:cs="Trebuchet MS"/>
          <w:lang w:val="ro-RO" w:eastAsia="zh-CN"/>
        </w:rPr>
      </w:pPr>
    </w:p>
    <w:p w14:paraId="0A34FB26" w14:textId="77777777" w:rsidR="004B6EE9" w:rsidRPr="004B6EE9" w:rsidRDefault="004B6EE9" w:rsidP="00DE6964">
      <w:pPr>
        <w:shd w:val="clear" w:color="auto" w:fill="D8D8D8"/>
        <w:tabs>
          <w:tab w:val="left" w:pos="-426"/>
        </w:tabs>
        <w:overflowPunct w:val="0"/>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3</w:t>
      </w:r>
      <w:r w:rsidRPr="004B6EE9">
        <w:rPr>
          <w:rFonts w:ascii="Trebuchet MS" w:hAnsi="Trebuchet MS" w:cs="Trebuchet MS"/>
          <w:b/>
          <w:lang w:val="ro-RO" w:eastAsia="zh-CN"/>
        </w:rPr>
        <w:t xml:space="preserve"> : Creșterea conformării voluntare</w:t>
      </w:r>
    </w:p>
    <w:p w14:paraId="2D93A690" w14:textId="77777777" w:rsidR="00DE6964" w:rsidRDefault="004B6EE9" w:rsidP="00DE6964">
      <w:pPr>
        <w:spacing w:before="120"/>
        <w:jc w:val="both"/>
        <w:rPr>
          <w:rFonts w:ascii="Trebuchet MS" w:hAnsi="Trebuchet MS" w:cs="Trebuchet MS"/>
          <w:lang w:val="ro-RO" w:eastAsia="zh-CN"/>
        </w:rPr>
      </w:pPr>
      <w:r w:rsidRPr="004B6EE9">
        <w:rPr>
          <w:rFonts w:ascii="Trebuchet MS" w:hAnsi="Trebuchet MS" w:cs="Trebuchet MS"/>
          <w:lang w:val="ro-RO" w:eastAsia="zh-CN"/>
        </w:rPr>
        <w:t xml:space="preserve">În vederea susținerii conformării voluntare la declarare și plata obligațiilor fiscale, vor </w:t>
      </w:r>
      <w:r w:rsidR="00DE6964">
        <w:rPr>
          <w:rFonts w:ascii="Trebuchet MS" w:hAnsi="Trebuchet MS" w:cs="Trebuchet MS"/>
          <w:lang w:val="ro-RO" w:eastAsia="zh-CN"/>
        </w:rPr>
        <w:t>fi continuate măsurile privind:</w:t>
      </w:r>
    </w:p>
    <w:p w14:paraId="1469C047" w14:textId="77777777" w:rsidR="00DE6964" w:rsidRDefault="004B6EE9" w:rsidP="00282FB2">
      <w:pPr>
        <w:pStyle w:val="ListParagraph"/>
        <w:numPr>
          <w:ilvl w:val="0"/>
          <w:numId w:val="139"/>
        </w:numPr>
        <w:spacing w:before="120" w:line="240" w:lineRule="auto"/>
        <w:jc w:val="both"/>
        <w:rPr>
          <w:rFonts w:ascii="Trebuchet MS" w:hAnsi="Trebuchet MS" w:cs="Trebuchet MS"/>
          <w:lang w:eastAsia="zh-CN"/>
        </w:rPr>
      </w:pPr>
      <w:r w:rsidRPr="00DE6964">
        <w:rPr>
          <w:rFonts w:ascii="Trebuchet MS" w:hAnsi="Trebuchet MS" w:cs="Trebuchet MS"/>
        </w:rPr>
        <w:t>simplificarea formularelor, finalizarea transpunerii în format electronic a acestora și eliminarea obligațiilor de raportare, acolo unde este posibil;</w:t>
      </w:r>
    </w:p>
    <w:p w14:paraId="38020EBA" w14:textId="77777777" w:rsidR="00DE6964" w:rsidRDefault="004B6EE9" w:rsidP="00282FB2">
      <w:pPr>
        <w:pStyle w:val="ListParagraph"/>
        <w:numPr>
          <w:ilvl w:val="0"/>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Derularea de proiecte pilot privind creșterea conformării voluntare în domeniul impozitului pe venit:</w:t>
      </w:r>
    </w:p>
    <w:p w14:paraId="41FBD27B" w14:textId="77777777" w:rsid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„Venituri realizate de contribuabili – persoane</w:t>
      </w:r>
      <w:r w:rsidR="00DE6964">
        <w:rPr>
          <w:rFonts w:ascii="Trebuchet MS" w:hAnsi="Trebuchet MS" w:cs="Trebuchet MS"/>
          <w:lang w:eastAsia="zh-CN"/>
        </w:rPr>
        <w:t xml:space="preserve"> fizice din cedarea folosinței </w:t>
      </w:r>
      <w:r w:rsidRPr="00DE6964">
        <w:rPr>
          <w:rFonts w:ascii="Trebuchet MS" w:hAnsi="Trebuchet MS" w:cs="Trebuchet MS"/>
          <w:lang w:eastAsia="zh-CN"/>
        </w:rPr>
        <w:t>bunurilor”</w:t>
      </w:r>
    </w:p>
    <w:p w14:paraId="74C69B83" w14:textId="77777777" w:rsid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„Venituri realizate de contribuabili – persoane fizice din meditații/activități educaționale și alte forme de învățământ”</w:t>
      </w:r>
    </w:p>
    <w:p w14:paraId="0248E0D6" w14:textId="77777777" w:rsid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„Venituri realizate de contribuabili – persoane fizice din prestarea unor activități de înfrumusețare/întreținere corporală”</w:t>
      </w:r>
    </w:p>
    <w:p w14:paraId="40E6291D" w14:textId="77777777" w:rsid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„Stimularea conformării voluntare - proiect dedicat persoanelor fizice”</w:t>
      </w:r>
    </w:p>
    <w:p w14:paraId="58C4204B" w14:textId="77777777" w:rsid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„Implementarea unor noi abordări și in</w:t>
      </w:r>
      <w:r w:rsidR="00DE6964">
        <w:rPr>
          <w:rFonts w:ascii="Trebuchet MS" w:hAnsi="Trebuchet MS" w:cs="Trebuchet MS"/>
          <w:lang w:eastAsia="zh-CN"/>
        </w:rPr>
        <w:t xml:space="preserve">strumente pentru îmbunătățirea </w:t>
      </w:r>
      <w:r w:rsidRPr="00DE6964">
        <w:rPr>
          <w:rFonts w:ascii="Trebuchet MS" w:hAnsi="Trebuchet MS" w:cs="Trebuchet MS"/>
          <w:lang w:eastAsia="zh-CN"/>
        </w:rPr>
        <w:t>conformității fiscale a marilor contribuabili din România”</w:t>
      </w:r>
    </w:p>
    <w:p w14:paraId="7717B728" w14:textId="77777777" w:rsidR="004B6EE9" w:rsidRP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„Identificarea celor mai bune practici, îmbună</w:t>
      </w:r>
      <w:r w:rsidR="00DE6964">
        <w:rPr>
          <w:rFonts w:ascii="Trebuchet MS" w:hAnsi="Trebuchet MS" w:cs="Trebuchet MS"/>
          <w:lang w:eastAsia="zh-CN"/>
        </w:rPr>
        <w:t xml:space="preserve">tățirea legislației fiscale și </w:t>
      </w:r>
      <w:r w:rsidRPr="00DE6964">
        <w:rPr>
          <w:rFonts w:ascii="Trebuchet MS" w:hAnsi="Trebuchet MS" w:cs="Trebuchet MS"/>
          <w:lang w:eastAsia="zh-CN"/>
        </w:rPr>
        <w:t>consolidarea capacității în domeniul prețurilor de transfer în România”</w:t>
      </w:r>
    </w:p>
    <w:p w14:paraId="63DA7888" w14:textId="77777777" w:rsidR="00DE6964" w:rsidRDefault="004B6EE9" w:rsidP="00282FB2">
      <w:pPr>
        <w:pStyle w:val="ListParagraph"/>
        <w:numPr>
          <w:ilvl w:val="0"/>
          <w:numId w:val="140"/>
        </w:numPr>
        <w:spacing w:before="120" w:line="240" w:lineRule="auto"/>
        <w:jc w:val="both"/>
        <w:rPr>
          <w:rFonts w:ascii="Trebuchet MS" w:hAnsi="Trebuchet MS" w:cs="Trebuchet MS"/>
          <w:lang w:eastAsia="zh-CN"/>
        </w:rPr>
      </w:pPr>
      <w:r w:rsidRPr="00DE6964">
        <w:rPr>
          <w:rFonts w:ascii="Trebuchet MS" w:hAnsi="Trebuchet MS" w:cs="Trebuchet MS"/>
          <w:lang w:eastAsia="zh-CN"/>
        </w:rPr>
        <w:t>Derularea de acțiuni proactive în rândul contribuabililor prin:</w:t>
      </w:r>
    </w:p>
    <w:p w14:paraId="4F4EF51D" w14:textId="77777777" w:rsidR="00DE6964" w:rsidRDefault="004B6EE9" w:rsidP="00282FB2">
      <w:pPr>
        <w:pStyle w:val="ListParagraph"/>
        <w:numPr>
          <w:ilvl w:val="1"/>
          <w:numId w:val="140"/>
        </w:numPr>
        <w:spacing w:before="120" w:line="240" w:lineRule="auto"/>
        <w:jc w:val="both"/>
        <w:rPr>
          <w:rFonts w:ascii="Trebuchet MS" w:hAnsi="Trebuchet MS" w:cs="Trebuchet MS"/>
          <w:lang w:eastAsia="zh-CN"/>
        </w:rPr>
      </w:pPr>
      <w:r w:rsidRPr="00DE6964">
        <w:rPr>
          <w:rFonts w:ascii="Trebuchet MS" w:hAnsi="Trebuchet MS" w:cs="Trebuchet MS"/>
          <w:lang w:eastAsia="zh-CN"/>
        </w:rPr>
        <w:t>oferirea de asistență în domeniul fiscal prin întâlniri ce se vor desfășura în mediul on-line ca urmare a lansării serviciului webinar;</w:t>
      </w:r>
    </w:p>
    <w:p w14:paraId="231E2F1B" w14:textId="77777777" w:rsidR="00DE6964" w:rsidRDefault="004B6EE9" w:rsidP="00282FB2">
      <w:pPr>
        <w:pStyle w:val="ListParagraph"/>
        <w:numPr>
          <w:ilvl w:val="1"/>
          <w:numId w:val="140"/>
        </w:numPr>
        <w:spacing w:before="120" w:line="240" w:lineRule="auto"/>
        <w:jc w:val="both"/>
        <w:rPr>
          <w:rFonts w:ascii="Trebuchet MS" w:hAnsi="Trebuchet MS" w:cs="Trebuchet MS"/>
          <w:lang w:eastAsia="zh-CN"/>
        </w:rPr>
      </w:pPr>
      <w:r w:rsidRPr="00DE6964">
        <w:rPr>
          <w:rFonts w:ascii="Trebuchet MS" w:hAnsi="Trebuchet MS" w:cs="Trebuchet MS"/>
          <w:lang w:eastAsia="zh-CN"/>
        </w:rPr>
        <w:t xml:space="preserve">elaborarea de ghiduri și alte materiale informative și publicarea lor pe site-ul ANAF </w:t>
      </w:r>
    </w:p>
    <w:p w14:paraId="5801E2EB" w14:textId="77777777" w:rsidR="00DE6964" w:rsidRDefault="004B6EE9" w:rsidP="00282FB2">
      <w:pPr>
        <w:pStyle w:val="ListParagraph"/>
        <w:numPr>
          <w:ilvl w:val="1"/>
          <w:numId w:val="140"/>
        </w:numPr>
        <w:spacing w:before="120" w:line="240" w:lineRule="auto"/>
        <w:jc w:val="both"/>
        <w:rPr>
          <w:rFonts w:ascii="Trebuchet MS" w:hAnsi="Trebuchet MS" w:cs="Trebuchet MS"/>
          <w:lang w:eastAsia="zh-CN"/>
        </w:rPr>
      </w:pPr>
      <w:r w:rsidRPr="00DE6964">
        <w:rPr>
          <w:rFonts w:ascii="Trebuchet MS" w:hAnsi="Trebuchet MS" w:cs="Trebuchet MS"/>
          <w:lang w:eastAsia="zh-CN"/>
        </w:rPr>
        <w:t>publicarea pe site-ul ANAF a principalelor constatări și consecințe rezultate din activitatea de control fiscal</w:t>
      </w:r>
    </w:p>
    <w:p w14:paraId="5B6B2F7B" w14:textId="77777777" w:rsidR="004B6EE9" w:rsidRPr="00DE6964" w:rsidRDefault="004B6EE9" w:rsidP="00282FB2">
      <w:pPr>
        <w:pStyle w:val="ListParagraph"/>
        <w:numPr>
          <w:ilvl w:val="1"/>
          <w:numId w:val="140"/>
        </w:numPr>
        <w:spacing w:before="120" w:line="240" w:lineRule="auto"/>
        <w:jc w:val="both"/>
        <w:rPr>
          <w:rFonts w:ascii="Trebuchet MS" w:hAnsi="Trebuchet MS" w:cs="Trebuchet MS"/>
          <w:lang w:eastAsia="zh-CN"/>
        </w:rPr>
      </w:pPr>
      <w:r w:rsidRPr="00DE6964">
        <w:rPr>
          <w:rFonts w:ascii="Trebuchet MS" w:hAnsi="Trebuchet MS" w:cs="Trebuchet MS"/>
          <w:lang w:eastAsia="zh-CN"/>
        </w:rPr>
        <w:t>organizarea de campanii de conștientizare în rândul contribuabililor cu privire la serviciile pe care ANAF le oferă în vederea facilitării în</w:t>
      </w:r>
      <w:r w:rsidR="00DE6964">
        <w:rPr>
          <w:rFonts w:ascii="Trebuchet MS" w:hAnsi="Trebuchet MS" w:cs="Trebuchet MS"/>
          <w:lang w:eastAsia="zh-CN"/>
        </w:rPr>
        <w:t>deplinirii obligațiilor fiscale.</w:t>
      </w:r>
    </w:p>
    <w:p w14:paraId="3A0960EB" w14:textId="77777777" w:rsidR="004B6EE9" w:rsidRPr="004B6EE9" w:rsidRDefault="004B6EE9" w:rsidP="00DE6964">
      <w:pPr>
        <w:spacing w:before="120"/>
        <w:jc w:val="both"/>
        <w:rPr>
          <w:rFonts w:ascii="Trebuchet MS" w:hAnsi="Trebuchet MS" w:cs="Trebuchet MS"/>
          <w:lang w:val="ro-RO" w:eastAsia="zh-CN"/>
        </w:rPr>
      </w:pPr>
    </w:p>
    <w:p w14:paraId="14D7EC0B" w14:textId="77777777" w:rsidR="004B6EE9" w:rsidRPr="004B6EE9" w:rsidRDefault="004B6EE9" w:rsidP="00DE6964">
      <w:pPr>
        <w:shd w:val="clear" w:color="auto" w:fill="D8D8D8"/>
        <w:tabs>
          <w:tab w:val="left" w:pos="-426"/>
        </w:tabs>
        <w:overflowPunct w:val="0"/>
        <w:spacing w:before="120"/>
        <w:jc w:val="both"/>
        <w:rPr>
          <w:rFonts w:ascii="Trebuchet MS" w:hAnsi="Trebuchet MS" w:cs="Trebuchet MS"/>
          <w:b/>
          <w:highlight w:val="lightGray"/>
          <w:shd w:val="clear" w:color="FFFFFF" w:fill="D9D9D9"/>
          <w:lang w:val="ro-RO" w:eastAsia="zh-CN"/>
        </w:rPr>
      </w:pPr>
      <w:r w:rsidRPr="004B6EE9">
        <w:rPr>
          <w:rFonts w:ascii="Trebuchet MS" w:hAnsi="Trebuchet MS" w:cs="Trebuchet MS"/>
          <w:b/>
          <w:highlight w:val="lightGray"/>
          <w:u w:val="single"/>
          <w:shd w:val="clear" w:color="FFFFFF" w:fill="D9D9D9"/>
          <w:lang w:val="ro-RO" w:eastAsia="zh-CN"/>
        </w:rPr>
        <w:t>Obiectivul  4</w:t>
      </w:r>
      <w:r w:rsidRPr="004B6EE9">
        <w:rPr>
          <w:rFonts w:ascii="Trebuchet MS" w:hAnsi="Trebuchet MS" w:cs="Trebuchet MS"/>
          <w:b/>
          <w:highlight w:val="lightGray"/>
          <w:shd w:val="clear" w:color="FFFFFF" w:fill="D9D9D9"/>
          <w:lang w:val="ro-RO" w:eastAsia="zh-CN"/>
        </w:rPr>
        <w:t xml:space="preserve"> : Intensificarea acțiunilor privind combaterea evaziunii fiscale  și fraudei vamale</w:t>
      </w:r>
    </w:p>
    <w:p w14:paraId="3A871F37" w14:textId="77777777" w:rsidR="00DE6964" w:rsidRDefault="004B6EE9" w:rsidP="00282FB2">
      <w:pPr>
        <w:pStyle w:val="ListParagraph"/>
        <w:numPr>
          <w:ilvl w:val="0"/>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t>Implementarea managementului integrat al riscurilor, prin:</w:t>
      </w:r>
    </w:p>
    <w:p w14:paraId="6CC543D0" w14:textId="77777777" w:rsidR="00DE6964" w:rsidRDefault="004B6EE9" w:rsidP="00282FB2">
      <w:pPr>
        <w:pStyle w:val="ListParagraph"/>
        <w:numPr>
          <w:ilvl w:val="1"/>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t>definirea criteriilor de risc pentru clasificarea contribuabililor și aprobarea cadrului legal aplicabil până la finalul trimestrului IV/2022, respectiv finalizarea și aprobarea OPANAF privind criteriile de risc necesare incadrării contribuabililor in clase și subclase de risc, respectiv:</w:t>
      </w:r>
    </w:p>
    <w:p w14:paraId="66C783A9" w14:textId="77777777" w:rsidR="00DE6964" w:rsidRDefault="004B6EE9" w:rsidP="00282FB2">
      <w:pPr>
        <w:pStyle w:val="ListParagraph"/>
        <w:numPr>
          <w:ilvl w:val="2"/>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lastRenderedPageBreak/>
        <w:t>definirea unui sistem de administrare a contribuabililor prin clase de risc fiscal;</w:t>
      </w:r>
    </w:p>
    <w:p w14:paraId="0F12E967" w14:textId="77777777" w:rsidR="00DE6964" w:rsidRDefault="004B6EE9" w:rsidP="00282FB2">
      <w:pPr>
        <w:pStyle w:val="ListParagraph"/>
        <w:numPr>
          <w:ilvl w:val="2"/>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t>crearea unui sistem de identificare, planificare, evaluare și adaptare a activităților în procesul de administrare fiscală, în funcție de riscurile fiscale identificate;</w:t>
      </w:r>
    </w:p>
    <w:p w14:paraId="6390C352" w14:textId="77777777" w:rsidR="00DE6964" w:rsidRDefault="004B6EE9" w:rsidP="00282FB2">
      <w:pPr>
        <w:pStyle w:val="ListParagraph"/>
        <w:numPr>
          <w:ilvl w:val="2"/>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t>crearea unui registru electronic al riscurilor, un sistem care va conține riscurile identificate, categorii de risc, prioritizarea riscurilor, precum și răspunsul la fiecare risc în parte;</w:t>
      </w:r>
    </w:p>
    <w:p w14:paraId="43A215C1" w14:textId="77777777" w:rsidR="004B6EE9" w:rsidRPr="00DE6964" w:rsidRDefault="004B6EE9" w:rsidP="00282FB2">
      <w:pPr>
        <w:pStyle w:val="ListParagraph"/>
        <w:numPr>
          <w:ilvl w:val="2"/>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t>crearea unui profil unic de risc al contribuabilului, ceea ce va impune armonizarea riscurilor identificate la nivelul activităților de administrare fiscală, inspecție fiscală, vamală și de antifraudă fiscală.</w:t>
      </w:r>
    </w:p>
    <w:p w14:paraId="3C295558" w14:textId="77777777" w:rsidR="004B6EE9" w:rsidRPr="00DE6964" w:rsidRDefault="004B6EE9" w:rsidP="00282FB2">
      <w:pPr>
        <w:pStyle w:val="ListParagraph"/>
        <w:numPr>
          <w:ilvl w:val="0"/>
          <w:numId w:val="140"/>
        </w:numPr>
        <w:suppressAutoHyphens/>
        <w:spacing w:before="120"/>
        <w:ind w:right="283"/>
        <w:jc w:val="both"/>
        <w:rPr>
          <w:rFonts w:ascii="Trebuchet MS" w:hAnsi="Trebuchet MS" w:cs="Trebuchet MS"/>
          <w:lang w:eastAsia="zh-CN"/>
        </w:rPr>
      </w:pPr>
      <w:r w:rsidRPr="00DE6964">
        <w:rPr>
          <w:rFonts w:ascii="Trebuchet MS" w:hAnsi="Trebuchet MS" w:cs="Trebuchet MS"/>
          <w:lang w:eastAsia="zh-CN"/>
        </w:rPr>
        <w:t>Rafinarea modelelor existente de calcul al decalajelor fiscale.</w:t>
      </w:r>
    </w:p>
    <w:p w14:paraId="18BBEEB5" w14:textId="77777777" w:rsidR="004B6EE9" w:rsidRPr="004B6EE9" w:rsidRDefault="004B6EE9" w:rsidP="00DE6964">
      <w:pPr>
        <w:suppressAutoHyphens/>
        <w:autoSpaceDN w:val="0"/>
        <w:spacing w:before="120"/>
        <w:ind w:right="249"/>
        <w:jc w:val="both"/>
        <w:textAlignment w:val="baseline"/>
        <w:rPr>
          <w:rFonts w:ascii="Trebuchet MS" w:hAnsi="Trebuchet MS" w:cs="Trebuchet MS"/>
          <w:lang w:val="ro-RO" w:eastAsia="zh-CN"/>
        </w:rPr>
      </w:pPr>
      <w:r w:rsidRPr="004B6EE9">
        <w:rPr>
          <w:rFonts w:ascii="Trebuchet MS" w:hAnsi="Trebuchet MS" w:cs="Trebuchet MS"/>
          <w:lang w:val="ro-RO" w:eastAsia="zh-CN"/>
        </w:rPr>
        <w:t>ANAF a inițiat un proces de dezvoltare a capacității analitice cu scopul de a identifica zonele cu risc fiscal ridicat și de a adopta cele mai bune măsuri pentru a crește eficacitatea și eficiența colectării veniturilor la bugetul general consolidat. Noile modele alternative de estimare a decalajului fiscal vor permite identificarea domeniilor cu cel mai ridicat risc la neconformare, cu efect direct în prioritizarea activităților de administrare fiscală.</w:t>
      </w:r>
    </w:p>
    <w:p w14:paraId="7CC15225" w14:textId="77777777" w:rsidR="00DE6964" w:rsidRDefault="004B6EE9" w:rsidP="00282FB2">
      <w:pPr>
        <w:pStyle w:val="ListParagraph"/>
        <w:numPr>
          <w:ilvl w:val="0"/>
          <w:numId w:val="141"/>
        </w:numPr>
        <w:suppressAutoHyphens/>
        <w:autoSpaceDN w:val="0"/>
        <w:spacing w:before="120" w:line="240" w:lineRule="auto"/>
        <w:ind w:right="249"/>
        <w:jc w:val="both"/>
        <w:textAlignment w:val="baseline"/>
        <w:rPr>
          <w:rFonts w:ascii="Trebuchet MS" w:hAnsi="Trebuchet MS" w:cs="Trebuchet MS"/>
          <w:lang w:eastAsia="zh-CN"/>
        </w:rPr>
      </w:pPr>
      <w:r w:rsidRPr="00DE6964">
        <w:rPr>
          <w:rFonts w:ascii="Trebuchet MS" w:hAnsi="Trebuchet MS" w:cs="Trebuchet MS"/>
          <w:lang w:eastAsia="zh-CN"/>
        </w:rPr>
        <w:t>Operationalizarea/aprobarea planului de acțiune comun între Agenția Națională de Administrare Fiscală și Inspecția Muncii pentru a preveni și a limita fenomenul evaziunii privind munca subdeclarată/nedeclarată;</w:t>
      </w:r>
    </w:p>
    <w:p w14:paraId="1F793EB8" w14:textId="77777777" w:rsidR="00DE6964" w:rsidRDefault="004B6EE9" w:rsidP="00282FB2">
      <w:pPr>
        <w:pStyle w:val="ListParagraph"/>
        <w:numPr>
          <w:ilvl w:val="0"/>
          <w:numId w:val="141"/>
        </w:numPr>
        <w:suppressAutoHyphens/>
        <w:autoSpaceDN w:val="0"/>
        <w:spacing w:before="120" w:line="240" w:lineRule="auto"/>
        <w:ind w:right="249"/>
        <w:jc w:val="both"/>
        <w:textAlignment w:val="baseline"/>
        <w:rPr>
          <w:rFonts w:ascii="Trebuchet MS" w:hAnsi="Trebuchet MS" w:cs="Trebuchet MS"/>
          <w:lang w:eastAsia="zh-CN"/>
        </w:rPr>
      </w:pPr>
      <w:r w:rsidRPr="00DE6964">
        <w:rPr>
          <w:rFonts w:ascii="Trebuchet MS" w:hAnsi="Trebuchet MS" w:cs="Trebuchet MS"/>
          <w:lang w:eastAsia="zh-CN"/>
        </w:rPr>
        <w:t xml:space="preserve">Creșterea ponderii numărului de verificari documentare raportate la totalul actiunilor de control fiscal efectuate de administrația fiscală la </w:t>
      </w:r>
      <w:r w:rsidRPr="00DE6964">
        <w:rPr>
          <w:rFonts w:ascii="Trebuchet MS" w:hAnsi="Trebuchet MS" w:cs="Trebuchet MS"/>
          <w:b/>
          <w:lang w:eastAsia="zh-CN"/>
        </w:rPr>
        <w:t>30%</w:t>
      </w:r>
      <w:r w:rsidRPr="00DE6964">
        <w:rPr>
          <w:rFonts w:ascii="Trebuchet MS" w:hAnsi="Trebuchet MS" w:cs="Trebuchet MS"/>
          <w:lang w:eastAsia="zh-CN"/>
        </w:rPr>
        <w:t>;</w:t>
      </w:r>
    </w:p>
    <w:p w14:paraId="0967D444" w14:textId="77777777" w:rsidR="00DE6964" w:rsidRDefault="004B6EE9" w:rsidP="00282FB2">
      <w:pPr>
        <w:pStyle w:val="ListParagraph"/>
        <w:numPr>
          <w:ilvl w:val="0"/>
          <w:numId w:val="141"/>
        </w:numPr>
        <w:suppressAutoHyphens/>
        <w:autoSpaceDN w:val="0"/>
        <w:spacing w:before="120" w:line="240" w:lineRule="auto"/>
        <w:ind w:right="249"/>
        <w:jc w:val="both"/>
        <w:textAlignment w:val="baseline"/>
        <w:rPr>
          <w:rFonts w:ascii="Trebuchet MS" w:hAnsi="Trebuchet MS" w:cs="Trebuchet MS"/>
          <w:lang w:eastAsia="zh-CN"/>
        </w:rPr>
      </w:pPr>
      <w:r w:rsidRPr="00DE6964">
        <w:rPr>
          <w:rFonts w:ascii="Trebuchet MS" w:hAnsi="Trebuchet MS" w:cs="Trebuchet MS"/>
          <w:lang w:eastAsia="zh-CN"/>
        </w:rPr>
        <w:t xml:space="preserve">Creșterea numărului de inspecții fiscale cu </w:t>
      </w:r>
      <w:r w:rsidRPr="00DE6964">
        <w:rPr>
          <w:rFonts w:ascii="Trebuchet MS" w:hAnsi="Trebuchet MS" w:cs="Trebuchet MS"/>
          <w:b/>
          <w:lang w:eastAsia="zh-CN"/>
        </w:rPr>
        <w:t>5%</w:t>
      </w:r>
      <w:r w:rsidRPr="00DE6964">
        <w:rPr>
          <w:rFonts w:ascii="Trebuchet MS" w:hAnsi="Trebuchet MS" w:cs="Trebuchet MS"/>
          <w:lang w:eastAsia="zh-CN"/>
        </w:rPr>
        <w:t>;</w:t>
      </w:r>
    </w:p>
    <w:p w14:paraId="6F46E9C0" w14:textId="77777777" w:rsidR="00DE6964" w:rsidRDefault="004B6EE9" w:rsidP="00282FB2">
      <w:pPr>
        <w:pStyle w:val="ListParagraph"/>
        <w:numPr>
          <w:ilvl w:val="0"/>
          <w:numId w:val="141"/>
        </w:numPr>
        <w:suppressAutoHyphens/>
        <w:autoSpaceDN w:val="0"/>
        <w:spacing w:before="120" w:line="240" w:lineRule="auto"/>
        <w:ind w:right="249"/>
        <w:jc w:val="both"/>
        <w:textAlignment w:val="baseline"/>
        <w:rPr>
          <w:rFonts w:ascii="Trebuchet MS" w:hAnsi="Trebuchet MS" w:cs="Trebuchet MS"/>
          <w:lang w:eastAsia="zh-CN"/>
        </w:rPr>
      </w:pPr>
      <w:r w:rsidRPr="00DE6964">
        <w:rPr>
          <w:rFonts w:ascii="Trebuchet MS" w:hAnsi="Trebuchet MS" w:cs="Trebuchet MS"/>
          <w:lang w:eastAsia="zh-CN"/>
        </w:rPr>
        <w:t xml:space="preserve">Intrarea în vigoare a cadrului legal modificat, incident domeniului de activitate al structurilor de control fiscal, revizuirea procedurilor interne de lucru și redactarea noilor ghiduri de control (obiectiv pentru care s-a  </w:t>
      </w:r>
      <w:r w:rsidR="00DE6964">
        <w:rPr>
          <w:rFonts w:ascii="Trebuchet MS" w:hAnsi="Trebuchet MS" w:cs="Trebuchet MS"/>
          <w:lang w:eastAsia="zh-CN"/>
        </w:rPr>
        <w:t>solicitat finanțarea în cadrul</w:t>
      </w:r>
      <w:r w:rsidRPr="00DE6964">
        <w:rPr>
          <w:rFonts w:ascii="Trebuchet MS" w:hAnsi="Trebuchet MS" w:cs="Trebuchet MS"/>
          <w:lang w:eastAsia="zh-CN"/>
        </w:rPr>
        <w:t xml:space="preserve"> call-ului TSI 2021) ;</w:t>
      </w:r>
    </w:p>
    <w:p w14:paraId="0E825BAC" w14:textId="77777777" w:rsidR="004B6EE9" w:rsidRPr="00DE6964" w:rsidRDefault="004B6EE9" w:rsidP="00282FB2">
      <w:pPr>
        <w:pStyle w:val="ListParagraph"/>
        <w:numPr>
          <w:ilvl w:val="0"/>
          <w:numId w:val="141"/>
        </w:numPr>
        <w:suppressAutoHyphens/>
        <w:autoSpaceDN w:val="0"/>
        <w:spacing w:before="120" w:line="240" w:lineRule="auto"/>
        <w:ind w:right="249"/>
        <w:jc w:val="both"/>
        <w:textAlignment w:val="baseline"/>
        <w:rPr>
          <w:rFonts w:ascii="Trebuchet MS" w:hAnsi="Trebuchet MS" w:cs="Trebuchet MS"/>
          <w:lang w:eastAsia="zh-CN"/>
        </w:rPr>
      </w:pPr>
      <w:r w:rsidRPr="00DE6964">
        <w:rPr>
          <w:rFonts w:ascii="Trebuchet MS" w:eastAsia="SimSun" w:hAnsi="Trebuchet MS" w:cs="Trebuchet MS"/>
          <w:color w:val="000000"/>
          <w:spacing w:val="-5"/>
          <w:kern w:val="2"/>
          <w:lang w:eastAsia="zh-CN" w:bidi="hi-IN"/>
        </w:rPr>
        <w:t xml:space="preserve">Dotarea birourilor vamale de frontieră, a structurilor de control vamal operativ și a Laboratorului vamal cu echipamente de control, prin utilizarea fondurilor disponibile la nivelul UE, respectiv: </w:t>
      </w:r>
      <w:r w:rsidRPr="00DE6964">
        <w:rPr>
          <w:rFonts w:ascii="Trebuchet MS" w:eastAsia="SimSun" w:hAnsi="Trebuchet MS" w:cs="Trebuchet MS"/>
          <w:color w:val="000000"/>
          <w:spacing w:val="-5"/>
          <w:kern w:val="2"/>
          <w:lang w:eastAsia="pl-PL" w:bidi="hi-IN"/>
        </w:rPr>
        <w:t xml:space="preserve">Instrumentului de sprijin financiar pentru echipamentele de control vamal (CCEI) ca parte a Fondului integrat de gestionare a frontierelor și </w:t>
      </w:r>
      <w:r w:rsidRPr="00DE6964">
        <w:rPr>
          <w:rFonts w:ascii="Trebuchet MS" w:hAnsi="Trebuchet MS" w:cs="Trebuchet MS"/>
          <w:color w:val="000000"/>
          <w:lang w:eastAsia="zh-CN"/>
        </w:rPr>
        <w:t xml:space="preserve"> Programul Național de Redresare și Reziliență (PNRR).</w:t>
      </w:r>
    </w:p>
    <w:p w14:paraId="3A037EC5" w14:textId="77777777" w:rsidR="004B6EE9" w:rsidRPr="004B6EE9" w:rsidRDefault="004B6EE9" w:rsidP="00DE6964">
      <w:pPr>
        <w:spacing w:before="120"/>
        <w:jc w:val="both"/>
        <w:rPr>
          <w:rFonts w:ascii="Trebuchet MS" w:hAnsi="Trebuchet MS" w:cs="Trebuchet MS"/>
          <w:lang w:val="ro-RO" w:eastAsia="zh-CN"/>
        </w:rPr>
      </w:pPr>
    </w:p>
    <w:p w14:paraId="332328A1" w14:textId="77777777" w:rsidR="004B6EE9" w:rsidRPr="004B6EE9" w:rsidRDefault="004B6EE9" w:rsidP="00DE6964">
      <w:pPr>
        <w:shd w:val="clear" w:color="auto" w:fill="D8D8D8"/>
        <w:tabs>
          <w:tab w:val="left" w:pos="-426"/>
        </w:tabs>
        <w:overflowPunct w:val="0"/>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5</w:t>
      </w:r>
      <w:r w:rsidRPr="004B6EE9">
        <w:rPr>
          <w:rFonts w:ascii="Trebuchet MS" w:hAnsi="Trebuchet MS" w:cs="Trebuchet MS"/>
          <w:b/>
          <w:lang w:val="ro-RO" w:eastAsia="zh-CN"/>
        </w:rPr>
        <w:t xml:space="preserve"> : Managementul resurselor umane</w:t>
      </w:r>
    </w:p>
    <w:p w14:paraId="66DA72E4" w14:textId="77777777" w:rsidR="00DE6964" w:rsidRDefault="004B6EE9" w:rsidP="00442EE5">
      <w:pPr>
        <w:suppressAutoHyphens/>
        <w:autoSpaceDN w:val="0"/>
        <w:spacing w:before="120"/>
        <w:jc w:val="both"/>
        <w:textAlignment w:val="baseline"/>
        <w:rPr>
          <w:rFonts w:ascii="Trebuchet MS" w:hAnsi="Trebuchet MS" w:cs="Trebuchet MS"/>
          <w:lang w:val="ro-RO" w:eastAsia="zh-CN"/>
        </w:rPr>
      </w:pPr>
      <w:r w:rsidRPr="009F3881">
        <w:rPr>
          <w:rFonts w:ascii="Trebuchet MS" w:eastAsia="SimSun" w:hAnsi="Trebuchet MS" w:cs="Trebuchet MS"/>
          <w:lang w:val="ro-RO"/>
        </w:rPr>
        <w:t xml:space="preserve">Angajații </w:t>
      </w:r>
      <w:r w:rsidRPr="004B6EE9">
        <w:rPr>
          <w:rFonts w:ascii="Trebuchet MS" w:eastAsia="SimSun" w:hAnsi="Trebuchet MS" w:cs="Trebuchet MS"/>
          <w:lang w:val="ro-RO"/>
        </w:rPr>
        <w:t>ANAF</w:t>
      </w:r>
      <w:r w:rsidRPr="009F3881">
        <w:rPr>
          <w:rFonts w:ascii="Trebuchet MS" w:eastAsia="SimSun" w:hAnsi="Trebuchet MS" w:cs="Trebuchet MS"/>
          <w:lang w:val="ro-RO"/>
        </w:rPr>
        <w:t xml:space="preserve"> reprezintă o resursă valoroasă care, coroborată cu efectele pozitive ale digitalizării, constituie principalul mod în care </w:t>
      </w:r>
      <w:r w:rsidRPr="004B6EE9">
        <w:rPr>
          <w:rFonts w:ascii="Trebuchet MS" w:eastAsia="SimSun" w:hAnsi="Trebuchet MS" w:cs="Trebuchet MS"/>
          <w:lang w:val="ro-RO"/>
        </w:rPr>
        <w:t>Agenția</w:t>
      </w:r>
      <w:r w:rsidRPr="009F3881">
        <w:rPr>
          <w:rFonts w:ascii="Trebuchet MS" w:eastAsia="SimSun" w:hAnsi="Trebuchet MS" w:cs="Trebuchet MS"/>
          <w:lang w:val="ro-RO"/>
        </w:rPr>
        <w:t xml:space="preserve"> ofer</w:t>
      </w:r>
      <w:r w:rsidRPr="004B6EE9">
        <w:rPr>
          <w:rFonts w:ascii="Trebuchet MS" w:eastAsia="SimSun" w:hAnsi="Trebuchet MS" w:cs="Trebuchet MS"/>
          <w:lang w:val="ro-RO"/>
        </w:rPr>
        <w:t>ă</w:t>
      </w:r>
      <w:r w:rsidRPr="009F3881">
        <w:rPr>
          <w:rFonts w:ascii="Trebuchet MS" w:eastAsia="SimSun" w:hAnsi="Trebuchet MS" w:cs="Trebuchet MS"/>
          <w:lang w:val="ro-RO"/>
        </w:rPr>
        <w:t xml:space="preserve"> servicii de calitate contribuabililor. </w:t>
      </w:r>
      <w:r w:rsidRPr="004B6EE9">
        <w:rPr>
          <w:rFonts w:ascii="Trebuchet MS" w:eastAsia="SimSun" w:hAnsi="Trebuchet MS" w:cs="Trebuchet MS"/>
        </w:rPr>
        <w:t xml:space="preserve">Astfel, </w:t>
      </w:r>
      <w:r w:rsidRPr="004B6EE9">
        <w:rPr>
          <w:rFonts w:ascii="Trebuchet MS" w:eastAsia="SimSun" w:hAnsi="Trebuchet MS" w:cs="Trebuchet MS"/>
          <w:lang w:val="ro-RO"/>
        </w:rPr>
        <w:t xml:space="preserve"> vor fi continuate următoarele măsuri:</w:t>
      </w:r>
    </w:p>
    <w:p w14:paraId="65767CD4" w14:textId="77777777" w:rsidR="00DE6964" w:rsidRDefault="004B6EE9" w:rsidP="00442EE5">
      <w:pPr>
        <w:pStyle w:val="ListParagraph"/>
        <w:numPr>
          <w:ilvl w:val="0"/>
          <w:numId w:val="142"/>
        </w:numPr>
        <w:suppressAutoHyphens/>
        <w:autoSpaceDN w:val="0"/>
        <w:spacing w:before="120" w:line="240" w:lineRule="auto"/>
        <w:jc w:val="both"/>
        <w:textAlignment w:val="baseline"/>
        <w:rPr>
          <w:rFonts w:ascii="Trebuchet MS" w:hAnsi="Trebuchet MS" w:cs="Trebuchet MS"/>
          <w:lang w:eastAsia="zh-CN"/>
        </w:rPr>
      </w:pPr>
      <w:r w:rsidRPr="00DE6964">
        <w:rPr>
          <w:rFonts w:ascii="Trebuchet MS" w:hAnsi="Trebuchet MS" w:cs="Trebuchet MS"/>
          <w:lang w:eastAsia="zh-CN"/>
        </w:rPr>
        <w:t>implementarea măsurilor prevăzute în planul de ocupare a posturilor elaborat în anul 2021 pentru a susține activitățile deficitare și a asigura diversificarea special</w:t>
      </w:r>
      <w:r w:rsidR="00DE6964">
        <w:rPr>
          <w:rFonts w:ascii="Trebuchet MS" w:hAnsi="Trebuchet MS" w:cs="Trebuchet MS"/>
          <w:lang w:eastAsia="zh-CN"/>
        </w:rPr>
        <w:t>izărilor profesionale necesare;</w:t>
      </w:r>
    </w:p>
    <w:p w14:paraId="0D9FAF5B" w14:textId="77777777" w:rsidR="00DE6964" w:rsidRDefault="004B6EE9" w:rsidP="00442EE5">
      <w:pPr>
        <w:pStyle w:val="ListParagraph"/>
        <w:numPr>
          <w:ilvl w:val="0"/>
          <w:numId w:val="142"/>
        </w:numPr>
        <w:suppressAutoHyphens/>
        <w:autoSpaceDN w:val="0"/>
        <w:spacing w:before="120" w:line="240" w:lineRule="auto"/>
        <w:jc w:val="both"/>
        <w:textAlignment w:val="baseline"/>
        <w:rPr>
          <w:rFonts w:ascii="Trebuchet MS" w:hAnsi="Trebuchet MS" w:cs="Trebuchet MS"/>
          <w:lang w:eastAsia="zh-CN"/>
        </w:rPr>
      </w:pPr>
      <w:r w:rsidRPr="00DE6964">
        <w:rPr>
          <w:rFonts w:ascii="Trebuchet MS" w:hAnsi="Trebuchet MS" w:cs="Trebuchet MS"/>
          <w:lang w:eastAsia="zh-CN"/>
        </w:rPr>
        <w:t>elaborarea unui plan de reconversie profesională care să vizeze migrarea personalului, în raport cu digitalizarea activităților repetitive/masive, către alte/noi activități, utilizând la maxim potențialul resursei u</w:t>
      </w:r>
      <w:r w:rsidR="00DE6964">
        <w:rPr>
          <w:rFonts w:ascii="Trebuchet MS" w:hAnsi="Trebuchet MS" w:cs="Trebuchet MS"/>
          <w:lang w:eastAsia="zh-CN"/>
        </w:rPr>
        <w:t>mane de care dispune instituția;</w:t>
      </w:r>
    </w:p>
    <w:p w14:paraId="4216DD79" w14:textId="77777777" w:rsidR="00DE6964" w:rsidRDefault="004B6EE9" w:rsidP="00442EE5">
      <w:pPr>
        <w:pStyle w:val="ListParagraph"/>
        <w:numPr>
          <w:ilvl w:val="0"/>
          <w:numId w:val="142"/>
        </w:numPr>
        <w:suppressAutoHyphens/>
        <w:autoSpaceDN w:val="0"/>
        <w:spacing w:before="120" w:line="240" w:lineRule="auto"/>
        <w:jc w:val="both"/>
        <w:textAlignment w:val="baseline"/>
        <w:rPr>
          <w:rFonts w:ascii="Trebuchet MS" w:hAnsi="Trebuchet MS" w:cs="Trebuchet MS"/>
          <w:lang w:eastAsia="zh-CN"/>
        </w:rPr>
      </w:pPr>
      <w:r w:rsidRPr="00DE6964">
        <w:rPr>
          <w:rFonts w:ascii="Trebuchet MS" w:hAnsi="Trebuchet MS" w:cs="Trebuchet MS"/>
          <w:lang w:eastAsia="zh-CN"/>
        </w:rPr>
        <w:t>dezvoltarea politicilor si practicilor de formare și pregătire profesională a personalului având ca obiectiv schimbarea culturii organizaționale si a mentalității;</w:t>
      </w:r>
    </w:p>
    <w:p w14:paraId="023B3344" w14:textId="77777777" w:rsidR="004B6EE9" w:rsidRPr="00DE6964" w:rsidRDefault="004B6EE9" w:rsidP="00442EE5">
      <w:pPr>
        <w:pStyle w:val="ListParagraph"/>
        <w:numPr>
          <w:ilvl w:val="0"/>
          <w:numId w:val="142"/>
        </w:numPr>
        <w:suppressAutoHyphens/>
        <w:autoSpaceDN w:val="0"/>
        <w:spacing w:before="120" w:line="240" w:lineRule="auto"/>
        <w:jc w:val="both"/>
        <w:textAlignment w:val="baseline"/>
        <w:rPr>
          <w:rFonts w:ascii="Trebuchet MS" w:hAnsi="Trebuchet MS" w:cs="Trebuchet MS"/>
          <w:lang w:eastAsia="zh-CN"/>
        </w:rPr>
      </w:pPr>
      <w:r w:rsidRPr="00DE6964">
        <w:rPr>
          <w:rFonts w:ascii="Trebuchet MS" w:hAnsi="Trebuchet MS" w:cs="Trebuchet MS"/>
          <w:lang w:eastAsia="zh-CN"/>
        </w:rPr>
        <w:t xml:space="preserve">recrutarea externă de personal (minim 300 posturi) cu competențe adecvate, capabil să raspundă exigențelor unei administrații moderne, urmărind în primul </w:t>
      </w:r>
      <w:r w:rsidRPr="00DE6964">
        <w:rPr>
          <w:rFonts w:ascii="Trebuchet MS" w:hAnsi="Trebuchet MS" w:cs="Trebuchet MS"/>
          <w:lang w:eastAsia="zh-CN"/>
        </w:rPr>
        <w:lastRenderedPageBreak/>
        <w:t>rând întinerirea aparatului fiscal și asigurarea de personal pe zone deficitare sau domenii noi de activitate - statisticieni, specialiști în IT, eco</w:t>
      </w:r>
      <w:r w:rsidR="00DE6964">
        <w:rPr>
          <w:rFonts w:ascii="Trebuchet MS" w:hAnsi="Trebuchet MS" w:cs="Trebuchet MS"/>
          <w:lang w:eastAsia="zh-CN"/>
        </w:rPr>
        <w:t>nometrie sau în analiza datelor.</w:t>
      </w:r>
    </w:p>
    <w:p w14:paraId="342A760B" w14:textId="77777777" w:rsidR="004B6EE9" w:rsidRPr="004B6EE9" w:rsidRDefault="004B6EE9" w:rsidP="00442EE5">
      <w:pPr>
        <w:tabs>
          <w:tab w:val="left" w:pos="630"/>
        </w:tabs>
        <w:suppressAutoHyphens/>
        <w:autoSpaceDN w:val="0"/>
        <w:spacing w:before="120"/>
        <w:jc w:val="both"/>
        <w:textAlignment w:val="baseline"/>
        <w:rPr>
          <w:rFonts w:ascii="Trebuchet MS" w:hAnsi="Trebuchet MS" w:cs="Trebuchet MS"/>
          <w:lang w:val="ro-RO" w:eastAsia="zh-CN"/>
        </w:rPr>
      </w:pPr>
      <w:r w:rsidRPr="004B6EE9">
        <w:rPr>
          <w:rFonts w:ascii="Trebuchet MS" w:hAnsi="Trebuchet MS" w:cs="Trebuchet MS"/>
          <w:lang w:val="ro-RO" w:eastAsia="zh-CN"/>
        </w:rPr>
        <w:t>În toată această perioadă de profunde schimbări în activitatea ANAF se va păstra o legătură permanentă cu organizațiile profesionale prin intermediul Consiliului Consultativ. În acest sens se vor organiza reuniuni periodice ale Grupului de analiză fiscală.</w:t>
      </w:r>
    </w:p>
    <w:p w14:paraId="5BFF62A2" w14:textId="77777777" w:rsidR="004B6EE9" w:rsidRPr="004B6EE9" w:rsidRDefault="004B6EE9" w:rsidP="004B6EE9">
      <w:pPr>
        <w:tabs>
          <w:tab w:val="left" w:pos="630"/>
        </w:tabs>
        <w:suppressAutoHyphens/>
        <w:autoSpaceDN w:val="0"/>
        <w:spacing w:before="120"/>
        <w:ind w:right="247"/>
        <w:jc w:val="both"/>
        <w:textAlignment w:val="baseline"/>
        <w:rPr>
          <w:rFonts w:ascii="Trebuchet MS" w:hAnsi="Trebuchet MS" w:cs="Trebuchet MS"/>
          <w:lang w:val="ro-RO" w:eastAsia="zh-CN"/>
        </w:rPr>
      </w:pPr>
    </w:p>
    <w:p w14:paraId="6F77BB23" w14:textId="77777777" w:rsidR="004B6EE9" w:rsidRPr="004B6EE9" w:rsidRDefault="004B6EE9" w:rsidP="004B6EE9">
      <w:pPr>
        <w:tabs>
          <w:tab w:val="left" w:pos="-426"/>
        </w:tabs>
        <w:overflowPunct w:val="0"/>
        <w:spacing w:before="120"/>
        <w:ind w:leftChars="100" w:left="540" w:hangingChars="125" w:hanging="300"/>
        <w:jc w:val="both"/>
        <w:rPr>
          <w:rFonts w:ascii="Trebuchet MS" w:hAnsi="Trebuchet MS" w:cs="Trebuchet MS"/>
          <w:b/>
          <w:u w:val="single"/>
          <w:shd w:val="clear" w:color="auto" w:fill="E7E6E6"/>
          <w:lang w:val="ro-RO" w:eastAsia="zh-CN"/>
        </w:rPr>
      </w:pPr>
      <w:r w:rsidRPr="004B6EE9">
        <w:rPr>
          <w:rFonts w:ascii="Trebuchet MS" w:hAnsi="Trebuchet MS" w:cs="Trebuchet MS"/>
          <w:b/>
          <w:u w:val="single"/>
          <w:shd w:val="clear" w:color="auto" w:fill="E7E6E6"/>
          <w:lang w:val="ro-RO" w:eastAsia="zh-CN"/>
        </w:rPr>
        <w:t>III. Acțiuni prioritare în perioada 2023 – 2025</w:t>
      </w:r>
    </w:p>
    <w:p w14:paraId="5F532932" w14:textId="77777777" w:rsidR="004B6EE9" w:rsidRPr="004B6EE9" w:rsidRDefault="004B6EE9" w:rsidP="004B6EE9">
      <w:pPr>
        <w:shd w:val="clear" w:color="auto" w:fill="D8D8D8"/>
        <w:tabs>
          <w:tab w:val="left" w:pos="0"/>
          <w:tab w:val="left" w:pos="420"/>
          <w:tab w:val="left" w:pos="8647"/>
          <w:tab w:val="left" w:pos="8931"/>
        </w:tabs>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1</w:t>
      </w:r>
      <w:r w:rsidRPr="004B6EE9">
        <w:rPr>
          <w:rFonts w:ascii="Trebuchet MS" w:hAnsi="Trebuchet MS" w:cs="Trebuchet MS"/>
          <w:b/>
          <w:lang w:val="ro-RO" w:eastAsia="zh-CN"/>
        </w:rPr>
        <w:t xml:space="preserve"> : Îmbunătățirea serviciilor oferite - Dezvoltarea unei relații de parteneriat cu contribuabilii pentru creșterea conformării voluntare</w:t>
      </w:r>
    </w:p>
    <w:p w14:paraId="14604A32"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ANAF vizează în continuare dezvoltarea serviciilor pentru contribuabili și de noi funcționalități specifice serviciilor puse la dispoziție în prezent, la distanță, pentru a schimba interacțiunea administrației fiscale cu contribuabilii, asigurând în același timp asistență și alternative acolo unde accesul la internet și tehnologii este limitat.</w:t>
      </w:r>
    </w:p>
    <w:p w14:paraId="4D0B0A46"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De asemenea, reducerea costurilor de conformare pentru contribuabili (povara administrativă) şi de administrare (costul colectării pentru administrația fiscală) se va realiza prin dezvoltarea și optimizarea proceselor de activitate care să vină în sprijinul contribuabilului, concomitent cu dezvoltarea serviciilor electronice.</w:t>
      </w:r>
    </w:p>
    <w:p w14:paraId="3B95FC6B"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Această componentă de reformă este susținută printr-o serie de investiții, pe două zone principale:</w:t>
      </w:r>
    </w:p>
    <w:p w14:paraId="0401584F" w14:textId="77777777" w:rsidR="00DE6964" w:rsidRDefault="004B6EE9" w:rsidP="00282FB2">
      <w:pPr>
        <w:pStyle w:val="ListParagraph"/>
        <w:numPr>
          <w:ilvl w:val="0"/>
          <w:numId w:val="143"/>
        </w:numPr>
        <w:tabs>
          <w:tab w:val="left" w:pos="0"/>
          <w:tab w:val="left" w:pos="420"/>
          <w:tab w:val="left" w:pos="8647"/>
          <w:tab w:val="left" w:pos="8931"/>
        </w:tabs>
        <w:spacing w:before="120" w:line="240" w:lineRule="auto"/>
        <w:contextualSpacing w:val="0"/>
        <w:jc w:val="both"/>
        <w:rPr>
          <w:rFonts w:ascii="Trebuchet MS" w:hAnsi="Trebuchet MS" w:cs="Trebuchet MS"/>
          <w:lang w:eastAsia="zh-CN"/>
        </w:rPr>
      </w:pPr>
      <w:r w:rsidRPr="00DE6964">
        <w:rPr>
          <w:rFonts w:ascii="Trebuchet MS" w:hAnsi="Trebuchet MS" w:cs="Trebuchet MS"/>
          <w:b/>
          <w:lang w:eastAsia="zh-CN"/>
        </w:rPr>
        <w:t>servicii la distanță</w:t>
      </w:r>
      <w:r w:rsidRPr="00DE6964">
        <w:rPr>
          <w:rFonts w:ascii="Trebuchet MS" w:hAnsi="Trebuchet MS" w:cs="Trebuchet MS"/>
          <w:lang w:eastAsia="zh-CN"/>
        </w:rPr>
        <w:t>, prin implementarea unor facilități pentru interacțiunea cu contribuabilii;</w:t>
      </w:r>
    </w:p>
    <w:p w14:paraId="42A59475" w14:textId="77777777" w:rsidR="004B6EE9" w:rsidRPr="00DE6964" w:rsidRDefault="004B6EE9" w:rsidP="00282FB2">
      <w:pPr>
        <w:pStyle w:val="ListParagraph"/>
        <w:numPr>
          <w:ilvl w:val="0"/>
          <w:numId w:val="143"/>
        </w:numPr>
        <w:tabs>
          <w:tab w:val="left" w:pos="0"/>
          <w:tab w:val="left" w:pos="420"/>
          <w:tab w:val="left" w:pos="8647"/>
          <w:tab w:val="left" w:pos="8931"/>
        </w:tabs>
        <w:spacing w:before="120" w:line="240" w:lineRule="auto"/>
        <w:contextualSpacing w:val="0"/>
        <w:jc w:val="both"/>
        <w:rPr>
          <w:rFonts w:ascii="Trebuchet MS" w:hAnsi="Trebuchet MS" w:cs="Trebuchet MS"/>
          <w:lang w:eastAsia="zh-CN"/>
        </w:rPr>
      </w:pPr>
      <w:r w:rsidRPr="00DE6964">
        <w:rPr>
          <w:rFonts w:ascii="Trebuchet MS" w:hAnsi="Trebuchet MS" w:cs="Trebuchet MS"/>
          <w:b/>
          <w:lang w:eastAsia="zh-CN"/>
        </w:rPr>
        <w:t>servicii digitale</w:t>
      </w:r>
      <w:r w:rsidRPr="00DE6964">
        <w:rPr>
          <w:rFonts w:ascii="Trebuchet MS" w:hAnsi="Trebuchet MS" w:cs="Trebuchet MS"/>
          <w:lang w:eastAsia="zh-CN"/>
        </w:rPr>
        <w:t>, cu investiții punctuale în dezvoltarea funcționalităților pentru o comunicare la distanță personalizată/prin e-mail și video.</w:t>
      </w:r>
    </w:p>
    <w:p w14:paraId="653D2A76" w14:textId="77777777" w:rsidR="004B6EE9" w:rsidRPr="004B6EE9" w:rsidRDefault="004B6EE9" w:rsidP="004B6EE9">
      <w:pPr>
        <w:tabs>
          <w:tab w:val="left" w:pos="0"/>
          <w:tab w:val="left" w:pos="420"/>
          <w:tab w:val="left" w:pos="8647"/>
          <w:tab w:val="left" w:pos="8931"/>
        </w:tabs>
        <w:spacing w:before="120"/>
        <w:jc w:val="both"/>
        <w:rPr>
          <w:rFonts w:ascii="Trebuchet MS" w:hAnsi="Trebuchet MS" w:cs="Trebuchet MS"/>
          <w:lang w:val="ro-RO" w:eastAsia="zh-CN"/>
        </w:rPr>
      </w:pPr>
    </w:p>
    <w:p w14:paraId="7692E886" w14:textId="77777777" w:rsidR="004B6EE9" w:rsidRPr="004B6EE9" w:rsidRDefault="004B6EE9" w:rsidP="004B6EE9">
      <w:pPr>
        <w:shd w:val="clear" w:color="auto" w:fill="D8D8D8"/>
        <w:tabs>
          <w:tab w:val="left" w:pos="0"/>
          <w:tab w:val="left" w:pos="8647"/>
          <w:tab w:val="left" w:pos="8931"/>
        </w:tabs>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2</w:t>
      </w:r>
      <w:r w:rsidRPr="004B6EE9">
        <w:rPr>
          <w:rFonts w:ascii="Trebuchet MS" w:hAnsi="Trebuchet MS" w:cs="Trebuchet MS"/>
          <w:b/>
          <w:lang w:val="ro-RO" w:eastAsia="zh-CN"/>
        </w:rPr>
        <w:t>: Soluții digitale integrate-Transformarea digitală a ANAF prin soluții digitale integrate, care utilizează la maximum datele și informațiile disponibile</w:t>
      </w:r>
    </w:p>
    <w:p w14:paraId="7CEF5FF3" w14:textId="77777777" w:rsidR="004B6EE9" w:rsidRPr="004B6EE9" w:rsidRDefault="004B6EE9" w:rsidP="00DE6964">
      <w:pPr>
        <w:tabs>
          <w:tab w:val="left" w:pos="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Introducerea digitalizării este considerată o abordare inteligentă pentru domeniile operaționale ale administrației fiscale. Aceasta trebuie însoțită de o consolidare a capacității administrative necesare procesului de transformare digitală. Se va asigura cadrul tehnologic necesar tranziției către o administrație fiscală digitală prin trecerea infrastructurii TIC către noi tehnologii. Se va asigura creșterea numărului de echipamente IT utilizate în administrație, dezvoltarea infrastructurii suport necesare pentru a sprijini dezvoltarea tehnologică continuă la nivelul centrelor de date ale MF.</w:t>
      </w:r>
    </w:p>
    <w:p w14:paraId="0640F67A" w14:textId="77777777" w:rsidR="004B6EE9" w:rsidRPr="004B6EE9" w:rsidRDefault="004B6EE9" w:rsidP="00DE6964">
      <w:pPr>
        <w:tabs>
          <w:tab w:val="left" w:pos="-426"/>
        </w:tabs>
        <w:overflowPunct w:val="0"/>
        <w:spacing w:before="120"/>
        <w:jc w:val="both"/>
        <w:rPr>
          <w:rFonts w:ascii="Trebuchet MS" w:hAnsi="Trebuchet MS" w:cs="Trebuchet MS"/>
          <w:lang w:val="ro-RO" w:eastAsia="zh-CN"/>
        </w:rPr>
      </w:pPr>
    </w:p>
    <w:p w14:paraId="053C49EA" w14:textId="77777777" w:rsidR="004B6EE9" w:rsidRPr="004B6EE9" w:rsidRDefault="004B6EE9" w:rsidP="00DE6964">
      <w:pPr>
        <w:tabs>
          <w:tab w:val="left" w:pos="-426"/>
        </w:tabs>
        <w:overflowPunct w:val="0"/>
        <w:spacing w:before="120"/>
        <w:jc w:val="both"/>
        <w:rPr>
          <w:rFonts w:ascii="Trebuchet MS" w:hAnsi="Trebuchet MS" w:cs="Trebuchet MS"/>
          <w:lang w:val="ro-RO" w:eastAsia="zh-CN"/>
        </w:rPr>
      </w:pPr>
      <w:r w:rsidRPr="004B6EE9">
        <w:rPr>
          <w:rFonts w:ascii="Trebuchet MS" w:hAnsi="Trebuchet MS" w:cs="Trebuchet MS"/>
          <w:lang w:val="ro-RO" w:eastAsia="zh-CN"/>
        </w:rPr>
        <w:t>În vederea implementării obiectivelor strategice, ANAF va finaliza în perioada 2023-2025 o serie de proiecte aflate în derulare în anul 2022, ale căror rezultate vor avea impact în toate domeniile de activitate ale instituției:</w:t>
      </w:r>
    </w:p>
    <w:p w14:paraId="74EC5432" w14:textId="77777777" w:rsidR="004B6EE9" w:rsidRPr="004B6EE9" w:rsidRDefault="004B6EE9" w:rsidP="00DE6964">
      <w:pPr>
        <w:tabs>
          <w:tab w:val="left" w:pos="0"/>
          <w:tab w:val="left" w:pos="8647"/>
          <w:tab w:val="left" w:pos="8931"/>
        </w:tabs>
        <w:spacing w:before="120"/>
        <w:jc w:val="both"/>
        <w:rPr>
          <w:rFonts w:ascii="Trebuchet MS" w:hAnsi="Trebuchet MS" w:cs="Trebuchet MS"/>
          <w:lang w:val="ro-RO" w:eastAsia="zh-CN"/>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8986"/>
      </w:tblGrid>
      <w:tr w:rsidR="004B6EE9" w:rsidRPr="009F3881" w14:paraId="566BE897" w14:textId="77777777" w:rsidTr="004B6EE9">
        <w:trPr>
          <w:trHeight w:val="158"/>
        </w:trPr>
        <w:tc>
          <w:tcPr>
            <w:tcW w:w="535" w:type="dxa"/>
            <w:shd w:val="clear" w:color="auto" w:fill="FFFFFF"/>
          </w:tcPr>
          <w:p w14:paraId="2966F93A"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shd w:val="clear" w:color="auto" w:fill="FFFFFF"/>
          </w:tcPr>
          <w:p w14:paraId="6E73F1AC"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Servicii fiscale eficiente pentru administrație și cetățeni – SFERA</w:t>
            </w:r>
          </w:p>
          <w:p w14:paraId="710B37E3"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 actualizarea sistemelor informatice de administrare fiscală a contribuabililor și asigurarea interoperabilității acestora cu sistemele informatice ale instituțiilor statului care dețin si pot furniza informații utile in activitatea de colectare a impozitelor/ taxelor</w:t>
            </w:r>
          </w:p>
        </w:tc>
      </w:tr>
      <w:tr w:rsidR="004B6EE9" w:rsidRPr="009F3881" w14:paraId="7F0708DA" w14:textId="77777777" w:rsidTr="004B6EE9">
        <w:trPr>
          <w:trHeight w:val="158"/>
        </w:trPr>
        <w:tc>
          <w:tcPr>
            <w:tcW w:w="535" w:type="dxa"/>
          </w:tcPr>
          <w:p w14:paraId="04C6BCB4"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14:paraId="574202AE"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Administrație performantă prin informație consolidată – APIC</w:t>
            </w:r>
          </w:p>
          <w:p w14:paraId="1A6DBD62" w14:textId="77777777" w:rsidR="004B6EE9" w:rsidRPr="004B6EE9" w:rsidRDefault="00DE6964" w:rsidP="004B6EE9">
            <w:pPr>
              <w:tabs>
                <w:tab w:val="left" w:pos="0"/>
                <w:tab w:val="left" w:pos="8647"/>
                <w:tab w:val="left" w:pos="8931"/>
              </w:tabs>
              <w:spacing w:before="120"/>
              <w:ind w:left="420"/>
              <w:jc w:val="both"/>
              <w:rPr>
                <w:rFonts w:ascii="Trebuchet MS" w:hAnsi="Trebuchet MS" w:cs="Trebuchet MS"/>
                <w:lang w:val="ro-RO" w:eastAsia="zh-CN"/>
              </w:rPr>
            </w:pPr>
            <w:r>
              <w:rPr>
                <w:rFonts w:ascii="Trebuchet MS" w:hAnsi="Trebuchet MS" w:cs="Trebuchet MS"/>
                <w:lang w:val="ro-RO" w:eastAsia="zh-CN"/>
              </w:rPr>
              <w:lastRenderedPageBreak/>
              <w:t>-</w:t>
            </w:r>
            <w:r w:rsidR="004B6EE9" w:rsidRPr="004B6EE9">
              <w:rPr>
                <w:rFonts w:ascii="Trebuchet MS" w:hAnsi="Trebuchet MS" w:cs="Trebuchet MS"/>
                <w:lang w:val="ro-RO" w:eastAsia="zh-CN"/>
              </w:rPr>
              <w:t xml:space="preserve"> implementarea unei platforme de Big Data ce va permite gestionarea unui volum masiv de date (structurate si nestructurate), analiza și modelare predictivă, implementarea unui instrument informatic integrat care sa asigure realizarea, în mod automat, a analizei de risc fiscal a contribuabililor.</w:t>
            </w:r>
          </w:p>
        </w:tc>
      </w:tr>
      <w:tr w:rsidR="004B6EE9" w:rsidRPr="009F3881" w14:paraId="68B3740C" w14:textId="77777777" w:rsidTr="004B6EE9">
        <w:trPr>
          <w:trHeight w:val="158"/>
        </w:trPr>
        <w:tc>
          <w:tcPr>
            <w:tcW w:w="535" w:type="dxa"/>
          </w:tcPr>
          <w:p w14:paraId="4BEB9280"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14:paraId="2760035B"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 xml:space="preserve">Sistem Integrat de Administrare Fiscala si Vamală </w:t>
            </w:r>
          </w:p>
          <w:p w14:paraId="296D7F25" w14:textId="77777777" w:rsidR="004B6EE9" w:rsidRPr="004B6EE9" w:rsidRDefault="00DE6964" w:rsidP="004B6EE9">
            <w:pPr>
              <w:tabs>
                <w:tab w:val="left" w:pos="0"/>
                <w:tab w:val="left" w:pos="8647"/>
                <w:tab w:val="left" w:pos="8931"/>
              </w:tabs>
              <w:spacing w:before="120"/>
              <w:ind w:left="420"/>
              <w:jc w:val="both"/>
              <w:rPr>
                <w:rFonts w:ascii="Trebuchet MS" w:hAnsi="Trebuchet MS" w:cs="Trebuchet MS"/>
                <w:lang w:val="ro-RO" w:eastAsia="zh-CN"/>
              </w:rPr>
            </w:pPr>
            <w:r>
              <w:rPr>
                <w:rFonts w:ascii="Trebuchet MS" w:hAnsi="Trebuchet MS" w:cs="Trebuchet MS"/>
                <w:lang w:val="ro-RO" w:eastAsia="zh-CN"/>
              </w:rPr>
              <w:t>-</w:t>
            </w:r>
            <w:r w:rsidR="004B6EE9" w:rsidRPr="004B6EE9">
              <w:rPr>
                <w:rFonts w:ascii="Trebuchet MS" w:hAnsi="Trebuchet MS" w:cs="Trebuchet MS"/>
                <w:lang w:val="ro-RO" w:eastAsia="zh-CN"/>
              </w:rPr>
              <w:t xml:space="preserve"> digitalizarea tuturor proceselor de activitate și asigurarea de servicii electronice optime, cu scopul îmbunătățirii conformării voluntare, combaterii evaziunii fiscale și creșterii eficienței colectării.</w:t>
            </w:r>
          </w:p>
        </w:tc>
      </w:tr>
      <w:tr w:rsidR="004B6EE9" w:rsidRPr="009F3881" w14:paraId="461863DA" w14:textId="77777777" w:rsidTr="004B6EE9">
        <w:trPr>
          <w:trHeight w:val="449"/>
        </w:trPr>
        <w:tc>
          <w:tcPr>
            <w:tcW w:w="535" w:type="dxa"/>
          </w:tcPr>
          <w:p w14:paraId="4777E6BF"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14:paraId="5DDC06ED" w14:textId="77777777" w:rsidR="004B6EE9" w:rsidRPr="004B6EE9" w:rsidRDefault="004B6EE9" w:rsidP="004B6EE9">
            <w:pPr>
              <w:tabs>
                <w:tab w:val="left" w:pos="0"/>
                <w:tab w:val="left" w:pos="8647"/>
                <w:tab w:val="left" w:pos="8931"/>
              </w:tabs>
              <w:spacing w:before="120"/>
              <w:ind w:left="420" w:rightChars="-47" w:right="-113"/>
              <w:jc w:val="both"/>
              <w:rPr>
                <w:rFonts w:ascii="Trebuchet MS" w:hAnsi="Trebuchet MS" w:cs="Trebuchet MS"/>
                <w:lang w:val="ro-RO" w:eastAsia="zh-CN"/>
              </w:rPr>
            </w:pPr>
            <w:r w:rsidRPr="004B6EE9">
              <w:rPr>
                <w:rFonts w:ascii="Trebuchet MS" w:hAnsi="Trebuchet MS" w:cs="Trebuchet MS"/>
                <w:lang w:val="ro-RO" w:eastAsia="zh-CN"/>
              </w:rPr>
              <w:t>Dezvoltarea serviciilor electronice si telefonice oferite contribuabililor prin Call-Center</w:t>
            </w:r>
          </w:p>
          <w:p w14:paraId="5D028E42" w14:textId="77777777" w:rsidR="004B6EE9" w:rsidRPr="004B6EE9" w:rsidRDefault="00DE6964" w:rsidP="004B6EE9">
            <w:pPr>
              <w:tabs>
                <w:tab w:val="left" w:pos="0"/>
                <w:tab w:val="left" w:pos="8647"/>
                <w:tab w:val="left" w:pos="8931"/>
              </w:tabs>
              <w:spacing w:before="120"/>
              <w:ind w:left="420" w:rightChars="-47" w:right="-113"/>
              <w:jc w:val="both"/>
              <w:rPr>
                <w:rFonts w:ascii="Trebuchet MS" w:hAnsi="Trebuchet MS" w:cs="Trebuchet MS"/>
                <w:lang w:val="ro-RO" w:eastAsia="zh-CN"/>
              </w:rPr>
            </w:pPr>
            <w:r>
              <w:rPr>
                <w:rFonts w:ascii="Trebuchet MS" w:hAnsi="Trebuchet MS" w:cs="Trebuchet MS"/>
                <w:lang w:val="ro-RO" w:eastAsia="zh-CN"/>
              </w:rPr>
              <w:t xml:space="preserve">- </w:t>
            </w:r>
            <w:r w:rsidR="004B6EE9" w:rsidRPr="004B6EE9">
              <w:rPr>
                <w:rFonts w:ascii="Trebuchet MS" w:hAnsi="Trebuchet MS" w:cs="Trebuchet MS"/>
                <w:lang w:val="ro-RO" w:eastAsia="zh-CN"/>
              </w:rPr>
              <w:t>extinderea capacității Call-center-ului, prin oferirea de servicii electronice și telefonice care să  sprijine contribuabilii în vederea conformării. Prin utilizarea unor astfel de servicii, se va asigura prin Call-center atât asistență contribuabililor în domeniul fiscal și IT cât și informații personalizate cu privire la situația fiscală proprie a contribuabililor, devenind astfel un prestator de servicii vaste, telefonice și electronice.</w:t>
            </w:r>
          </w:p>
        </w:tc>
      </w:tr>
      <w:tr w:rsidR="004B6EE9" w:rsidRPr="004B6EE9" w14:paraId="6EA72298" w14:textId="77777777" w:rsidTr="004B6EE9">
        <w:trPr>
          <w:trHeight w:val="158"/>
        </w:trPr>
        <w:tc>
          <w:tcPr>
            <w:tcW w:w="535" w:type="dxa"/>
            <w:shd w:val="clear" w:color="auto" w:fill="FFFFFF"/>
          </w:tcPr>
          <w:p w14:paraId="30BB6EEC"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shd w:val="clear" w:color="auto" w:fill="FFFFFF"/>
          </w:tcPr>
          <w:p w14:paraId="219B2D93" w14:textId="77777777" w:rsidR="004B6EE9" w:rsidRPr="004B6EE9" w:rsidRDefault="004B6EE9" w:rsidP="004B6EE9">
            <w:pPr>
              <w:tabs>
                <w:tab w:val="left" w:pos="0"/>
                <w:tab w:val="left" w:pos="8647"/>
                <w:tab w:val="left" w:pos="8931"/>
              </w:tabs>
              <w:suppressAutoHyphens/>
              <w:spacing w:before="120"/>
              <w:ind w:left="420"/>
              <w:jc w:val="both"/>
              <w:rPr>
                <w:rFonts w:ascii="Trebuchet MS" w:hAnsi="Trebuchet MS" w:cs="Trebuchet MS"/>
                <w:i/>
                <w:lang w:val="ro-RO" w:eastAsia="zh-CN"/>
              </w:rPr>
            </w:pPr>
            <w:r w:rsidRPr="004B6EE9">
              <w:rPr>
                <w:rFonts w:ascii="Trebuchet MS" w:hAnsi="Trebuchet MS" w:cs="Trebuchet MS"/>
                <w:i/>
                <w:color w:val="000000"/>
                <w:lang w:val="ro-RO" w:eastAsia="zh-CN"/>
              </w:rPr>
              <w:t>Sistemul Informatic Integrat Vamal</w:t>
            </w:r>
          </w:p>
          <w:p w14:paraId="59303213" w14:textId="77777777" w:rsidR="004B6EE9" w:rsidRPr="004B6EE9" w:rsidRDefault="00DE6964" w:rsidP="004B6EE9">
            <w:pPr>
              <w:tabs>
                <w:tab w:val="left" w:pos="0"/>
                <w:tab w:val="left" w:pos="8647"/>
                <w:tab w:val="left" w:pos="8931"/>
              </w:tabs>
              <w:suppressAutoHyphens/>
              <w:spacing w:before="120"/>
              <w:ind w:left="420"/>
              <w:jc w:val="both"/>
              <w:rPr>
                <w:rFonts w:ascii="Trebuchet MS" w:hAnsi="Trebuchet MS" w:cs="Trebuchet MS"/>
                <w:i/>
                <w:lang w:val="ro-RO" w:eastAsia="zh-CN"/>
              </w:rPr>
            </w:pPr>
            <w:r>
              <w:rPr>
                <w:rFonts w:ascii="Trebuchet MS" w:hAnsi="Trebuchet MS" w:cs="Trebuchet MS"/>
                <w:i/>
                <w:color w:val="000000"/>
                <w:lang w:val="ro-RO" w:eastAsia="zh-CN"/>
              </w:rPr>
              <w:t xml:space="preserve">- </w:t>
            </w:r>
            <w:r w:rsidR="004B6EE9" w:rsidRPr="004B6EE9">
              <w:rPr>
                <w:rFonts w:ascii="Trebuchet MS" w:hAnsi="Trebuchet MS" w:cs="Trebuchet MS"/>
                <w:i/>
                <w:color w:val="000000"/>
                <w:lang w:val="ro-RO" w:eastAsia="zh-CN"/>
              </w:rPr>
              <w:t>în conformitate cu obligatiile la nivel european</w:t>
            </w:r>
          </w:p>
          <w:p w14:paraId="28FDDC4B" w14:textId="77777777" w:rsidR="004B6EE9" w:rsidRPr="004B6EE9"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rPr>
            </w:pPr>
            <w:r w:rsidRPr="004B6EE9">
              <w:rPr>
                <w:rFonts w:ascii="Trebuchet MS" w:hAnsi="Trebuchet MS" w:cs="Trebuchet MS"/>
                <w:color w:val="000000"/>
                <w:lang w:val="ro-RO"/>
              </w:rPr>
              <w:t xml:space="preserve">Implementarea </w:t>
            </w:r>
            <w:r w:rsidRPr="004B6EE9">
              <w:rPr>
                <w:rFonts w:ascii="Trebuchet MS" w:hAnsi="Trebuchet MS" w:cs="Trebuchet MS"/>
                <w:color w:val="000000"/>
                <w:lang w:val="ro-RO" w:eastAsia="zh-CN"/>
              </w:rPr>
              <w:t>NCTS_RO faza 5 și AES_RO;</w:t>
            </w:r>
          </w:p>
          <w:p w14:paraId="2DF8F779" w14:textId="77777777" w:rsidR="004B6EE9" w:rsidRPr="004B6EE9"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rPr>
            </w:pPr>
            <w:r w:rsidRPr="004B6EE9">
              <w:rPr>
                <w:rFonts w:ascii="Trebuchet MS" w:hAnsi="Trebuchet MS" w:cs="Trebuchet MS"/>
                <w:color w:val="000000"/>
                <w:lang w:val="ro-RO"/>
              </w:rPr>
              <w:t>Modernizarea Sistemului național de import în cadrul Codului vamal al Uniunii, respectiv modernizarea sistemului național de import şi implicit actualizarea aplicațiilor conexe;</w:t>
            </w:r>
          </w:p>
          <w:p w14:paraId="433AA8B6" w14:textId="77777777" w:rsidR="004B6EE9" w:rsidRPr="009F3881"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lang w:val="fr-FR"/>
              </w:rPr>
            </w:pPr>
            <w:r w:rsidRPr="004B6EE9">
              <w:rPr>
                <w:rFonts w:ascii="Trebuchet MS" w:hAnsi="Trebuchet MS" w:cs="Trebuchet MS"/>
                <w:color w:val="000000"/>
                <w:lang w:val="ro-RO"/>
              </w:rPr>
              <w:t>Ghișeul unic al UE pentru vamă – CERTEX, respectiv extinderea funcționalităților EU CSW-CERTEX, de asemenea, cu disponibilitatea de gestionare a cantității și a formatului documentului portabil (PDF);</w:t>
            </w:r>
          </w:p>
          <w:p w14:paraId="3C671A18" w14:textId="77777777" w:rsidR="004B6EE9" w:rsidRPr="009F3881"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lang w:val="fr-FR"/>
              </w:rPr>
            </w:pPr>
            <w:r w:rsidRPr="004B6EE9">
              <w:rPr>
                <w:rFonts w:ascii="Trebuchet MS" w:hAnsi="Trebuchet MS" w:cs="Trebuchet MS"/>
                <w:color w:val="000000"/>
                <w:lang w:val="ro-RO"/>
              </w:rPr>
              <w:t>Gestionarea uniformă a utilizatorilor și semnătura digitală, respectiv dezvoltarea şi implementarea Sistemului de gestiune uniformă a utilizatorilor şi semnătura digitală pentru a permite accesul direct al operatorilor economici la serviciile vamale centrale ale UE și a gestionării, în mod unic, a conturilor de utilizatori ca și utilizatori unici recunoscuți în toate statele membre;</w:t>
            </w:r>
          </w:p>
          <w:p w14:paraId="5A60EB9A" w14:textId="77777777" w:rsidR="004B6EE9" w:rsidRPr="009F3881"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lang w:val="fr-FR"/>
              </w:rPr>
            </w:pPr>
            <w:r w:rsidRPr="004B6EE9">
              <w:rPr>
                <w:rFonts w:ascii="Trebuchet MS" w:hAnsi="Trebuchet MS" w:cs="Trebuchet MS"/>
                <w:color w:val="000000"/>
                <w:lang w:val="ro-RO"/>
              </w:rPr>
              <w:t>Alinierea la Sistemul ICS2 - faza 2, respectiv implementarea noilor obligații privind declarațiile sumare de intrare, a proceselor aferente și a proceselor de gestionare a riscurilor pentru toate mărfurile din traficul aerian;</w:t>
            </w:r>
          </w:p>
          <w:p w14:paraId="533B4777" w14:textId="77777777" w:rsidR="004B6EE9" w:rsidRPr="009F3881"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lang w:val="fr-FR"/>
              </w:rPr>
            </w:pPr>
            <w:r w:rsidRPr="004B6EE9">
              <w:rPr>
                <w:rFonts w:ascii="Trebuchet MS" w:hAnsi="Trebuchet MS" w:cs="Trebuchet MS"/>
                <w:color w:val="000000"/>
                <w:lang w:val="ro-RO"/>
              </w:rPr>
              <w:t>Alinierea la Sistemul ICS2 - faza 3, respectiv interconectarea sistemului național de analiză de risc RMF-RO cu sistemul transeuropean ICS2 în vederea efectuării unei analize de risc complete în domeniul siguranței și securității pentru toate mărfurile transportate pe cale maritimă, fluvială, în trafic rutier și feroviar;</w:t>
            </w:r>
          </w:p>
          <w:p w14:paraId="243175E0" w14:textId="77777777" w:rsidR="004B6EE9" w:rsidRPr="009F3881"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lang w:val="fr-FR"/>
              </w:rPr>
            </w:pPr>
            <w:r w:rsidRPr="004B6EE9">
              <w:rPr>
                <w:rFonts w:ascii="Trebuchet MS" w:hAnsi="Trebuchet MS" w:cs="Trebuchet MS"/>
                <w:color w:val="000000"/>
                <w:lang w:val="ro-RO"/>
              </w:rPr>
              <w:t>Sistemul de monitorizare a activității de supraveghere si control vamal;</w:t>
            </w:r>
          </w:p>
          <w:p w14:paraId="1883DD75" w14:textId="77777777" w:rsidR="004B6EE9" w:rsidRPr="004B6EE9"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rPr>
            </w:pPr>
            <w:r w:rsidRPr="004B6EE9">
              <w:rPr>
                <w:rFonts w:ascii="Trebuchet MS" w:hAnsi="Trebuchet MS" w:cs="Trebuchet MS"/>
                <w:color w:val="000000"/>
                <w:lang w:val="ro-RO"/>
              </w:rPr>
              <w:t>Aplicația de autorizare și gestionare a activităților din Zona liberă;</w:t>
            </w:r>
          </w:p>
          <w:p w14:paraId="15D38522"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color w:val="000000"/>
                <w:lang w:val="ro-RO" w:eastAsia="zh-CN"/>
              </w:rPr>
              <w:t>Aplicația pentru gestionarea deciziilor (autorizațiilor) naționale.</w:t>
            </w:r>
          </w:p>
        </w:tc>
      </w:tr>
      <w:tr w:rsidR="004B6EE9" w:rsidRPr="009F3881" w14:paraId="04835515" w14:textId="77777777" w:rsidTr="004B6EE9">
        <w:trPr>
          <w:trHeight w:val="158"/>
        </w:trPr>
        <w:tc>
          <w:tcPr>
            <w:tcW w:w="535" w:type="dxa"/>
            <w:shd w:val="clear" w:color="auto" w:fill="FFFFFF"/>
          </w:tcPr>
          <w:p w14:paraId="1CE718BB"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shd w:val="clear" w:color="auto" w:fill="FFFFFF"/>
          </w:tcPr>
          <w:p w14:paraId="68AC8CFB"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MF - ANAF o administrație fiscală colaborativă și inovativă în beneficiul contribuabililor</w:t>
            </w:r>
          </w:p>
          <w:p w14:paraId="3EA96B3A" w14:textId="77777777" w:rsidR="004B6EE9" w:rsidRPr="004B6EE9" w:rsidRDefault="00DE6964" w:rsidP="004B6EE9">
            <w:pPr>
              <w:spacing w:before="120"/>
              <w:ind w:left="420"/>
              <w:jc w:val="both"/>
              <w:rPr>
                <w:rFonts w:ascii="Trebuchet MS" w:hAnsi="Trebuchet MS" w:cs="Trebuchet MS"/>
                <w:lang w:val="ro-RO" w:eastAsia="zh-CN"/>
              </w:rPr>
            </w:pPr>
            <w:r>
              <w:rPr>
                <w:rFonts w:ascii="Trebuchet MS" w:hAnsi="Trebuchet MS" w:cs="Trebuchet MS"/>
                <w:lang w:val="ro-RO" w:eastAsia="zh-CN"/>
              </w:rPr>
              <w:t>-</w:t>
            </w:r>
            <w:r w:rsidR="004B6EE9" w:rsidRPr="004B6EE9">
              <w:rPr>
                <w:rFonts w:ascii="Trebuchet MS" w:hAnsi="Trebuchet MS" w:cs="Trebuchet MS"/>
                <w:lang w:val="ro-RO" w:eastAsia="zh-CN"/>
              </w:rPr>
              <w:t xml:space="preserve"> se vor transforma în organizații inteligente, care vor utiliza la maxim datele și informațiile, cu angajați care facilitează fluiditatea informației și schimbul </w:t>
            </w:r>
            <w:r w:rsidR="004B6EE9" w:rsidRPr="004B6EE9">
              <w:rPr>
                <w:rFonts w:ascii="Trebuchet MS" w:hAnsi="Trebuchet MS" w:cs="Trebuchet MS"/>
                <w:lang w:val="ro-RO" w:eastAsia="zh-CN"/>
              </w:rPr>
              <w:lastRenderedPageBreak/>
              <w:t xml:space="preserve">de idei, devenind astfel organizații inovative și capabile să răspundă provocărilor mediului extern. </w:t>
            </w:r>
          </w:p>
        </w:tc>
      </w:tr>
      <w:tr w:rsidR="004B6EE9" w:rsidRPr="009F3881" w14:paraId="131D75B9" w14:textId="77777777" w:rsidTr="004B6EE9">
        <w:trPr>
          <w:trHeight w:val="158"/>
        </w:trPr>
        <w:tc>
          <w:tcPr>
            <w:tcW w:w="535" w:type="dxa"/>
          </w:tcPr>
          <w:p w14:paraId="3D63C545"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14:paraId="3793BC36"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Digitalizarea activității de valorificare - Informatizarea și eficientizarea activității de valorificare a bunurilor intrate, potrivit legii, în proprietatea privată a statului</w:t>
            </w:r>
          </w:p>
          <w:p w14:paraId="39A83CC8" w14:textId="77777777" w:rsidR="004B6EE9" w:rsidRPr="004B6EE9" w:rsidRDefault="00DE6964" w:rsidP="004B6EE9">
            <w:pPr>
              <w:tabs>
                <w:tab w:val="left" w:pos="0"/>
                <w:tab w:val="left" w:pos="8647"/>
                <w:tab w:val="left" w:pos="8931"/>
              </w:tabs>
              <w:spacing w:before="120"/>
              <w:ind w:left="420"/>
              <w:jc w:val="both"/>
              <w:rPr>
                <w:rFonts w:ascii="Trebuchet MS" w:hAnsi="Trebuchet MS" w:cs="Trebuchet MS"/>
                <w:lang w:val="ro-RO" w:eastAsia="zh-CN"/>
              </w:rPr>
            </w:pPr>
            <w:r>
              <w:rPr>
                <w:rFonts w:ascii="Trebuchet MS" w:hAnsi="Trebuchet MS" w:cs="Trebuchet MS"/>
                <w:lang w:val="ro-RO" w:eastAsia="zh-CN"/>
              </w:rPr>
              <w:t xml:space="preserve">- </w:t>
            </w:r>
            <w:r w:rsidR="004B6EE9" w:rsidRPr="004B6EE9">
              <w:rPr>
                <w:rFonts w:ascii="Trebuchet MS" w:hAnsi="Trebuchet MS" w:cs="Trebuchet MS"/>
                <w:lang w:val="ro-RO" w:eastAsia="zh-CN"/>
              </w:rPr>
              <w:t xml:space="preserve">integrarea într-o aplicație IT a întregului proces de valorificare a bunurilor intrate, potrivit legii, în proprietatea privată a statului; </w:t>
            </w:r>
          </w:p>
          <w:p w14:paraId="0630A458" w14:textId="77777777" w:rsidR="004B6EE9" w:rsidRPr="004B6EE9" w:rsidRDefault="00DE6964" w:rsidP="004B6EE9">
            <w:pPr>
              <w:tabs>
                <w:tab w:val="left" w:pos="0"/>
                <w:tab w:val="left" w:pos="8647"/>
                <w:tab w:val="left" w:pos="8931"/>
              </w:tabs>
              <w:spacing w:before="120"/>
              <w:ind w:left="420"/>
              <w:jc w:val="both"/>
              <w:rPr>
                <w:rFonts w:ascii="Trebuchet MS" w:hAnsi="Trebuchet MS" w:cs="Trebuchet MS"/>
                <w:lang w:val="ro-RO" w:eastAsia="zh-CN"/>
              </w:rPr>
            </w:pPr>
            <w:r>
              <w:rPr>
                <w:rFonts w:ascii="Trebuchet MS" w:hAnsi="Trebuchet MS" w:cs="Trebuchet MS"/>
                <w:lang w:val="ro-RO" w:eastAsia="zh-CN"/>
              </w:rPr>
              <w:t xml:space="preserve">- </w:t>
            </w:r>
            <w:r w:rsidR="004B6EE9" w:rsidRPr="004B6EE9">
              <w:rPr>
                <w:rFonts w:ascii="Trebuchet MS" w:hAnsi="Trebuchet MS" w:cs="Trebuchet MS"/>
                <w:lang w:val="ro-RO" w:eastAsia="zh-CN"/>
              </w:rPr>
              <w:t xml:space="preserve">crearea unui flux de lucru electronic și transparent pentru întreaga activitate de valorificare care să permită obținerea în timp real de informații și date despre situația și stadiul valorificării bunurilor intrate în proprietatea privată a statului; </w:t>
            </w:r>
          </w:p>
        </w:tc>
      </w:tr>
    </w:tbl>
    <w:p w14:paraId="6C3A050F"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p>
    <w:p w14:paraId="08E0FBE6" w14:textId="77777777" w:rsidR="004B6EE9" w:rsidRPr="004B6EE9" w:rsidRDefault="004B6EE9" w:rsidP="00DE6964">
      <w:pPr>
        <w:shd w:val="clear" w:color="auto" w:fill="E7E6E6"/>
        <w:tabs>
          <w:tab w:val="left" w:pos="0"/>
          <w:tab w:val="left" w:pos="420"/>
          <w:tab w:val="left" w:pos="8647"/>
          <w:tab w:val="left" w:pos="8931"/>
        </w:tabs>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3</w:t>
      </w:r>
      <w:r w:rsidRPr="004B6EE9">
        <w:rPr>
          <w:rFonts w:ascii="Trebuchet MS" w:hAnsi="Trebuchet MS" w:cs="Trebuchet MS"/>
          <w:b/>
          <w:lang w:val="ro-RO" w:eastAsia="zh-CN"/>
        </w:rPr>
        <w:t xml:space="preserve"> : Prevenirea și combaterea evaziunii fiscale ANAF - O organizație ce vine în sprijinul conformării contribuabililor și al menținerii unui mediu economic echitabil</w:t>
      </w:r>
    </w:p>
    <w:p w14:paraId="3A2C6C50" w14:textId="77777777" w:rsidR="004B6EE9" w:rsidRPr="004B6EE9" w:rsidRDefault="004B6EE9" w:rsidP="00DE6964">
      <w:pPr>
        <w:spacing w:before="120"/>
        <w:jc w:val="both"/>
        <w:rPr>
          <w:rFonts w:ascii="Trebuchet MS" w:eastAsia="Arial" w:hAnsi="Trebuchet MS" w:cs="Trebuchet MS"/>
          <w:color w:val="000000"/>
          <w:lang w:val="ro-RO"/>
        </w:rPr>
      </w:pPr>
      <w:r w:rsidRPr="004B6EE9">
        <w:rPr>
          <w:rFonts w:ascii="Trebuchet MS" w:eastAsia="Arial" w:hAnsi="Trebuchet MS" w:cs="Trebuchet MS"/>
          <w:color w:val="000000"/>
          <w:lang w:val="ro-RO"/>
        </w:rPr>
        <w:t>Pre</w:t>
      </w:r>
      <w:r w:rsidRPr="004B6EE9">
        <w:rPr>
          <w:rFonts w:ascii="Trebuchet MS" w:hAnsi="Trebuchet MS" w:cs="Trebuchet MS"/>
          <w:lang w:val="ro-RO" w:eastAsia="zh-CN"/>
        </w:rPr>
        <w:t xml:space="preserve">venirea și combaterea evaziunii fiscale constituie unul dintre obiectivele prioritare menționat în Strategia ANAF pentru perioada 2021 - 2024. Combaterea  eficientă a comportamentelor neconforme și a evaziunii fiscale se realizează prin acțiuni complexe, țintite, la contribuabilii cu risc fiscal ridicat în vederea asigurării unui mediu fiscal echitabil și descurajării concurenței neloiale. Aceasta presupune riscuri bine identificate, controale scurte și eficiente, sume </w:t>
      </w:r>
      <w:r w:rsidRPr="004B6EE9">
        <w:rPr>
          <w:rFonts w:ascii="Trebuchet MS" w:eastAsia="Arial" w:hAnsi="Trebuchet MS" w:cs="Trebuchet MS"/>
          <w:color w:val="000000"/>
          <w:lang w:val="ro-RO"/>
        </w:rPr>
        <w:t>rapid colectabile.</w:t>
      </w:r>
    </w:p>
    <w:p w14:paraId="55441706" w14:textId="77777777" w:rsidR="004B6EE9" w:rsidRPr="004B6EE9" w:rsidRDefault="004B6EE9" w:rsidP="00DE6964">
      <w:pPr>
        <w:spacing w:before="120"/>
        <w:jc w:val="both"/>
        <w:rPr>
          <w:rFonts w:ascii="Trebuchet MS" w:hAnsi="Trebuchet MS" w:cs="Trebuchet MS"/>
          <w:lang w:val="ro-RO" w:eastAsia="zh-CN"/>
        </w:rPr>
      </w:pPr>
    </w:p>
    <w:p w14:paraId="3034127A" w14:textId="77777777" w:rsidR="004B6EE9" w:rsidRPr="004B6EE9" w:rsidRDefault="004B6EE9" w:rsidP="00DE6964">
      <w:pPr>
        <w:spacing w:before="120"/>
        <w:jc w:val="both"/>
        <w:rPr>
          <w:rFonts w:ascii="Trebuchet MS" w:hAnsi="Trebuchet MS" w:cs="Trebuchet MS"/>
          <w:lang w:val="ro-RO" w:eastAsia="zh-CN"/>
        </w:rPr>
      </w:pPr>
      <w:r w:rsidRPr="004B6EE9">
        <w:rPr>
          <w:rFonts w:ascii="Trebuchet MS" w:hAnsi="Trebuchet MS" w:cs="Trebuchet MS"/>
          <w:lang w:val="ro-RO" w:eastAsia="zh-CN"/>
        </w:rPr>
        <w:t>Vor fi continuate măsurile privind identificarea și abordarea timpurie a riscurilor de neconformare prin dezvoltarea instrumentelor specifice astfel:</w:t>
      </w:r>
    </w:p>
    <w:p w14:paraId="58B5AF3B" w14:textId="77777777" w:rsidR="00DE6964" w:rsidRDefault="004B6EE9" w:rsidP="00282FB2">
      <w:pPr>
        <w:pStyle w:val="ListParagraph"/>
        <w:numPr>
          <w:ilvl w:val="0"/>
          <w:numId w:val="144"/>
        </w:numPr>
        <w:spacing w:before="120" w:line="240" w:lineRule="auto"/>
        <w:contextualSpacing w:val="0"/>
        <w:jc w:val="both"/>
        <w:rPr>
          <w:rFonts w:ascii="Trebuchet MS" w:hAnsi="Trebuchet MS" w:cs="Trebuchet MS"/>
          <w:lang w:eastAsia="zh-CN"/>
        </w:rPr>
      </w:pPr>
      <w:r w:rsidRPr="00DE6964">
        <w:rPr>
          <w:rFonts w:ascii="Trebuchet MS" w:hAnsi="Trebuchet MS" w:cs="Trebuchet MS"/>
          <w:lang w:eastAsia="zh-CN"/>
        </w:rPr>
        <w:t>Identificarea și analiza riscurilor de necorfomare cu impact fiscal semnificativ în domeniul TVA, al impozitului pe profit/impozitului pe veniturile microîntreprinderilor, al impozitului pe venit și al contribuțiilor sociale;</w:t>
      </w:r>
    </w:p>
    <w:p w14:paraId="4D104D43" w14:textId="77777777" w:rsidR="00DE6964" w:rsidRDefault="004B6EE9" w:rsidP="00282FB2">
      <w:pPr>
        <w:pStyle w:val="ListParagraph"/>
        <w:numPr>
          <w:ilvl w:val="0"/>
          <w:numId w:val="144"/>
        </w:numPr>
        <w:spacing w:before="120" w:line="240" w:lineRule="auto"/>
        <w:contextualSpacing w:val="0"/>
        <w:jc w:val="both"/>
        <w:rPr>
          <w:rFonts w:ascii="Trebuchet MS" w:hAnsi="Trebuchet MS" w:cs="Trebuchet MS"/>
          <w:lang w:eastAsia="zh-CN"/>
        </w:rPr>
      </w:pPr>
      <w:r w:rsidRPr="00DE6964">
        <w:rPr>
          <w:rFonts w:ascii="Trebuchet MS" w:hAnsi="Trebuchet MS" w:cs="Trebuchet MS"/>
          <w:lang w:eastAsia="zh-CN"/>
        </w:rPr>
        <w:t>Stabilirea opțiunilor de tratament pentru atenuarea eficientă a riscurilor de neconformare fisca</w:t>
      </w:r>
      <w:r w:rsidRPr="00DE6964">
        <w:rPr>
          <w:rFonts w:ascii="Trebuchet MS" w:hAnsi="Trebuchet MS" w:cs="Trebuchet MS"/>
        </w:rPr>
        <w:t>l</w:t>
      </w:r>
      <w:r w:rsidRPr="00DE6964">
        <w:rPr>
          <w:rFonts w:ascii="Trebuchet MS" w:hAnsi="Trebuchet MS" w:cs="Trebuchet MS"/>
          <w:lang w:eastAsia="zh-CN"/>
        </w:rPr>
        <w:t>ă identificate și analizate în vederea:</w:t>
      </w:r>
    </w:p>
    <w:p w14:paraId="0570F396" w14:textId="77777777" w:rsidR="00DE6964" w:rsidRDefault="004B6EE9" w:rsidP="00282FB2">
      <w:pPr>
        <w:pStyle w:val="ListParagraph"/>
        <w:numPr>
          <w:ilvl w:val="1"/>
          <w:numId w:val="144"/>
        </w:numPr>
        <w:spacing w:before="120" w:line="240" w:lineRule="auto"/>
        <w:contextualSpacing w:val="0"/>
        <w:jc w:val="both"/>
        <w:rPr>
          <w:rFonts w:ascii="Trebuchet MS" w:hAnsi="Trebuchet MS" w:cs="Trebuchet MS"/>
          <w:lang w:eastAsia="zh-CN"/>
        </w:rPr>
      </w:pPr>
      <w:r w:rsidRPr="00DE6964">
        <w:rPr>
          <w:rFonts w:ascii="Trebuchet MS" w:hAnsi="Trebuchet MS" w:cs="Trebuchet MS"/>
        </w:rPr>
        <w:t>opti</w:t>
      </w:r>
      <w:r w:rsidRPr="00DE6964">
        <w:rPr>
          <w:rFonts w:ascii="Trebuchet MS" w:hAnsi="Trebuchet MS" w:cs="Trebuchet MS"/>
          <w:lang w:eastAsia="zh-CN"/>
        </w:rPr>
        <w:t>mizării acțiunilor de control fiscal și orientării acestora către acțiuni bine țintite, la contribuabili cu risc fiscal semnificativ;</w:t>
      </w:r>
    </w:p>
    <w:p w14:paraId="593D78B7" w14:textId="77777777" w:rsidR="00DE6964" w:rsidRDefault="004B6EE9" w:rsidP="00282FB2">
      <w:pPr>
        <w:pStyle w:val="ListParagraph"/>
        <w:numPr>
          <w:ilvl w:val="1"/>
          <w:numId w:val="144"/>
        </w:numPr>
        <w:spacing w:before="120" w:line="240" w:lineRule="auto"/>
        <w:contextualSpacing w:val="0"/>
        <w:jc w:val="both"/>
        <w:rPr>
          <w:rFonts w:ascii="Trebuchet MS" w:hAnsi="Trebuchet MS" w:cs="Trebuchet MS"/>
          <w:lang w:eastAsia="zh-CN"/>
        </w:rPr>
      </w:pPr>
      <w:r w:rsidRPr="00DE6964">
        <w:rPr>
          <w:rFonts w:ascii="Trebuchet MS" w:hAnsi="Trebuchet MS" w:cs="Trebuchet MS"/>
          <w:lang w:eastAsia="zh-CN"/>
        </w:rPr>
        <w:t>creșterii ponderii verificărilor documentare, în cazul contribuabililor ale căror riscuri de neconformare pot fi tratate prin controale scurte și eficiente;</w:t>
      </w:r>
    </w:p>
    <w:p w14:paraId="264CD94D" w14:textId="77777777" w:rsidR="004B6EE9" w:rsidRPr="00DE6964" w:rsidRDefault="004B6EE9" w:rsidP="00282FB2">
      <w:pPr>
        <w:pStyle w:val="ListParagraph"/>
        <w:numPr>
          <w:ilvl w:val="1"/>
          <w:numId w:val="144"/>
        </w:numPr>
        <w:spacing w:before="120" w:line="240" w:lineRule="auto"/>
        <w:contextualSpacing w:val="0"/>
        <w:jc w:val="both"/>
        <w:rPr>
          <w:rFonts w:ascii="Trebuchet MS" w:hAnsi="Trebuchet MS" w:cs="Trebuchet MS"/>
          <w:lang w:eastAsia="zh-CN"/>
        </w:rPr>
      </w:pPr>
      <w:r w:rsidRPr="00DE6964">
        <w:rPr>
          <w:rFonts w:ascii="Trebuchet MS" w:hAnsi="Trebuchet MS" w:cs="Trebuchet MS"/>
          <w:lang w:eastAsia="zh-CN"/>
        </w:rPr>
        <w:t>asigurării unui mediu fiscal echitabil și descurajării concurenței neloiale.</w:t>
      </w:r>
    </w:p>
    <w:p w14:paraId="6D392A20" w14:textId="77777777" w:rsidR="004B6EE9" w:rsidRPr="00DE6964" w:rsidRDefault="004B6EE9" w:rsidP="00282FB2">
      <w:pPr>
        <w:pStyle w:val="ListParagraph"/>
        <w:numPr>
          <w:ilvl w:val="0"/>
          <w:numId w:val="145"/>
        </w:numPr>
        <w:suppressAutoHyphens/>
        <w:spacing w:before="120" w:line="240" w:lineRule="auto"/>
        <w:contextualSpacing w:val="0"/>
        <w:jc w:val="both"/>
        <w:rPr>
          <w:rFonts w:ascii="Trebuchet MS" w:hAnsi="Trebuchet MS" w:cs="Trebuchet MS"/>
          <w:lang w:eastAsia="zh-CN"/>
        </w:rPr>
      </w:pPr>
      <w:r w:rsidRPr="00DE6964">
        <w:rPr>
          <w:rFonts w:ascii="Trebuchet MS" w:hAnsi="Trebuchet MS" w:cs="Trebuchet MS"/>
          <w:lang w:eastAsia="zh-CN"/>
        </w:rPr>
        <w:t>Derularea de acțiuni concomitente și colaborative la persoanele juridice și la persoanele fizice care le controlează direct sau indirect, în cazurile complexe de evaziune fiscală/optimizare fiscală.</w:t>
      </w:r>
    </w:p>
    <w:p w14:paraId="4511EE95" w14:textId="77777777" w:rsidR="004B6EE9" w:rsidRPr="004B6EE9" w:rsidRDefault="004B6EE9" w:rsidP="006A1B92">
      <w:pPr>
        <w:tabs>
          <w:tab w:val="left" w:pos="420"/>
        </w:tabs>
        <w:spacing w:before="120"/>
        <w:jc w:val="both"/>
        <w:rPr>
          <w:rFonts w:ascii="Trebuchet MS" w:hAnsi="Trebuchet MS" w:cs="Trebuchet MS"/>
          <w:lang w:val="ro-RO"/>
        </w:rPr>
      </w:pPr>
      <w:r w:rsidRPr="004B6EE9">
        <w:rPr>
          <w:rFonts w:ascii="Trebuchet MS" w:hAnsi="Trebuchet MS" w:cs="Trebuchet MS"/>
          <w:lang w:val="ro-RO" w:eastAsia="zh-CN"/>
        </w:rPr>
        <w:t>Se vor intensifica și eficientiza următoarele activități de control fiscal:</w:t>
      </w:r>
    </w:p>
    <w:p w14:paraId="5BFAA5C4" w14:textId="77777777" w:rsidR="00DE6964" w:rsidRPr="00DE6964" w:rsidRDefault="004B6EE9" w:rsidP="00282FB2">
      <w:pPr>
        <w:pStyle w:val="ListParagraph"/>
        <w:numPr>
          <w:ilvl w:val="0"/>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t>monitorizarea (24/24h) transporturilor rutiere de mărfuri provenind din achiziții intracomunitare, în contextul implementării proiectului e-transport și a proiectului ”Îmbunătățirea sistemului de monitorizare a tranzacțiilor intracomunitare”;</w:t>
      </w:r>
    </w:p>
    <w:p w14:paraId="39B62FAA" w14:textId="77777777" w:rsidR="00DE6964" w:rsidRPr="00DE6964" w:rsidRDefault="004B6EE9" w:rsidP="00282FB2">
      <w:pPr>
        <w:pStyle w:val="ListParagraph"/>
        <w:numPr>
          <w:ilvl w:val="0"/>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t>acțiuni de control privind importurile subdeclarate și intervenția în timp real pe lanțurile de tranzacționare la intern, având în vedere că importatorii în cauză utilizează verigi intermediare cu comportament fiscal volatil (missing trader) pentru disimularea tranzacțiilor reale și sustragerea de la plata obligațiilor fiscale;</w:t>
      </w:r>
    </w:p>
    <w:p w14:paraId="1D4F4FF9" w14:textId="77777777" w:rsidR="00DE6964" w:rsidRPr="00DE6964" w:rsidRDefault="004B6EE9" w:rsidP="00282FB2">
      <w:pPr>
        <w:pStyle w:val="ListParagraph"/>
        <w:numPr>
          <w:ilvl w:val="0"/>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lastRenderedPageBreak/>
        <w:t xml:space="preserve">acțiuni de analiză și control în domeniul ecomnomiei digitale. În prezent, acțiunile de control au relevat creșterea exponențială a operațiunilor comerciale efectuate în mediul on-line prin care contribuabilii eludează legislația fiscală prin neînregistrarea, nedeclararea și evitarea plății obligațiilor fiscale </w:t>
      </w:r>
      <w:r w:rsidR="00DE6964">
        <w:rPr>
          <w:rFonts w:ascii="Trebuchet MS" w:hAnsi="Trebuchet MS" w:cs="Trebuchet MS"/>
          <w:lang w:eastAsia="zh-CN"/>
        </w:rPr>
        <w:t>aferente tranzacțiilor derulate;</w:t>
      </w:r>
    </w:p>
    <w:p w14:paraId="06BBB450" w14:textId="77777777" w:rsidR="00DE6964" w:rsidRPr="00DE6964" w:rsidRDefault="004B6EE9" w:rsidP="00282FB2">
      <w:pPr>
        <w:pStyle w:val="ListParagraph"/>
        <w:numPr>
          <w:ilvl w:val="0"/>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t>acțiuni concentrate în domeniul comerțului cu autoturisme rulate. Acțiunile ANAF vor crește în eficiență prin operaționalizarea schimbului de date dintre RAR și Agenție, reglementat prin O.U.G. nr. 120/2021 privind administrarea, funcţionarea şi implementarea sistemului naţional privind factura electronică RO e-Factura şi factura electronică în România, precum şi pentru completarea Ordonanţei Guvernului nr. 78/2000. Principalele măsuri vizează:</w:t>
      </w:r>
    </w:p>
    <w:p w14:paraId="6A012505" w14:textId="77777777" w:rsidR="00DE6964" w:rsidRPr="00DE6964" w:rsidRDefault="004B6EE9" w:rsidP="00282FB2">
      <w:pPr>
        <w:pStyle w:val="ListParagraph"/>
        <w:numPr>
          <w:ilvl w:val="1"/>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t>axarea analizelor de risc pe detectarea și stoparea timpurie a cazurilor de fraudă;</w:t>
      </w:r>
    </w:p>
    <w:p w14:paraId="48F6275A" w14:textId="77777777" w:rsidR="004B6EE9" w:rsidRPr="00DE6964" w:rsidRDefault="004B6EE9" w:rsidP="00282FB2">
      <w:pPr>
        <w:pStyle w:val="ListParagraph"/>
        <w:numPr>
          <w:ilvl w:val="1"/>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t>crearea unui mecanism de reacție rapidă în etapa premergătoare obținerii cărții de identitate de la RAR, pentru valorificarea operativă a informațiilor prin instituirea măsurilor asigurătorii în cazurile de fraudă sau punerea în aplicare a măsurilor</w:t>
      </w:r>
      <w:r w:rsidRPr="00DE6964">
        <w:rPr>
          <w:rFonts w:ascii="Trebuchet MS" w:hAnsi="Trebuchet MS" w:cs="Trebuchet MS"/>
          <w:bCs/>
          <w:lang w:eastAsia="zh-CN"/>
        </w:rPr>
        <w:t xml:space="preserve"> de </w:t>
      </w:r>
      <w:r w:rsidRPr="00DE6964">
        <w:rPr>
          <w:rFonts w:ascii="Trebuchet MS" w:hAnsi="Trebuchet MS" w:cs="Trebuchet MS"/>
          <w:lang w:eastAsia="zh-CN"/>
        </w:rPr>
        <w:t>executare silită, după caz.</w:t>
      </w:r>
    </w:p>
    <w:p w14:paraId="26508F2C" w14:textId="40E30B40" w:rsidR="00DE6964" w:rsidRDefault="004B6EE9" w:rsidP="00282FB2">
      <w:pPr>
        <w:pStyle w:val="ListParagraph"/>
        <w:numPr>
          <w:ilvl w:val="0"/>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activități orientate către domeniile cu risc ridicat de evaziune fiscală la TVA și impozitul pe profit, precum construcții (inclusiv servicii conexe), tranzacț</w:t>
      </w:r>
      <w:r w:rsidR="00F312B7">
        <w:rPr>
          <w:rFonts w:ascii="Trebuchet MS" w:hAnsi="Trebuchet MS" w:cs="Trebuchet MS"/>
          <w:lang w:eastAsia="zh-CN"/>
        </w:rPr>
        <w:t xml:space="preserve">ii imobiliare, reparații auto, </w:t>
      </w:r>
      <w:r w:rsidRPr="00DE6964">
        <w:rPr>
          <w:rFonts w:ascii="Trebuchet MS" w:hAnsi="Trebuchet MS" w:cs="Trebuchet MS"/>
          <w:lang w:eastAsia="zh-CN"/>
        </w:rPr>
        <w:t>comerț cu ridicata și cu amănuntul</w:t>
      </w:r>
      <w:r w:rsidR="00F312B7">
        <w:rPr>
          <w:rFonts w:ascii="Trebuchet MS" w:hAnsi="Trebuchet MS" w:cs="Trebuchet MS"/>
          <w:lang w:eastAsia="zh-CN"/>
        </w:rPr>
        <w:t xml:space="preserve"> </w:t>
      </w:r>
      <w:r w:rsidRPr="00DE6964">
        <w:rPr>
          <w:rFonts w:ascii="Trebuchet MS" w:hAnsi="Trebuchet MS" w:cs="Trebuchet MS"/>
          <w:lang w:eastAsia="zh-CN"/>
        </w:rPr>
        <w:t>(în special în domeniul legume-fructe, materiale reciclabile, etc.);</w:t>
      </w:r>
    </w:p>
    <w:p w14:paraId="7B915EE7" w14:textId="77777777" w:rsidR="00DE6964" w:rsidRDefault="004B6EE9" w:rsidP="00282FB2">
      <w:pPr>
        <w:pStyle w:val="ListParagraph"/>
        <w:numPr>
          <w:ilvl w:val="0"/>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acțiuni de monitorizare și control în domeniile produselor accizabile, cu precădere în zona produselor energetice, inclusiv energie electrică și gaze naturale, a tutunului brut și a materialelor reciclabile;</w:t>
      </w:r>
    </w:p>
    <w:p w14:paraId="12F2AE8B" w14:textId="77777777" w:rsidR="00DE6964" w:rsidRDefault="004B6EE9" w:rsidP="00282FB2">
      <w:pPr>
        <w:pStyle w:val="ListParagraph"/>
        <w:numPr>
          <w:ilvl w:val="0"/>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acțiuni în domeniul comerțului cu amănuntul și al prestărilor de servicii direct către populație precum și în domeniul comerțului cu ridicata;</w:t>
      </w:r>
    </w:p>
    <w:p w14:paraId="031ED042" w14:textId="77777777" w:rsidR="00DE6964" w:rsidRDefault="004B6EE9" w:rsidP="00282FB2">
      <w:pPr>
        <w:pStyle w:val="ListParagraph"/>
        <w:numPr>
          <w:ilvl w:val="0"/>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acțiuni de verificare documentară, desk – audit, cu grad de complexitate și durată reduse, la contribuabili la care riscurile fiscale sunt cuantificabile, astfel încât să se realizeze ținta asumată prin PNRR pentru sfârșitul anului 2025, respectiv 60% din totalul acțiunilor de control fiscal;</w:t>
      </w:r>
    </w:p>
    <w:p w14:paraId="50282B93" w14:textId="77777777" w:rsidR="00DE6964" w:rsidRDefault="004B6EE9" w:rsidP="00282FB2">
      <w:pPr>
        <w:pStyle w:val="ListParagraph"/>
        <w:numPr>
          <w:ilvl w:val="0"/>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inspecții fiscale care să vizeze prevenirea și combaterea erodării bazei impozabile la:</w:t>
      </w:r>
    </w:p>
    <w:p w14:paraId="301C77B4" w14:textId="77777777" w:rsidR="00DE6964" w:rsidRDefault="004B6EE9" w:rsidP="00282FB2">
      <w:pPr>
        <w:pStyle w:val="ListParagraph"/>
        <w:numPr>
          <w:ilvl w:val="1"/>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 xml:space="preserve">contribuabilii identificați cu risc fiscal asociat prețurilor de transfer, transferul profitului către alte jurisdicții fiscale, cu impact în ceea ce privește impozitul pe profit; </w:t>
      </w:r>
    </w:p>
    <w:p w14:paraId="4F2901F1" w14:textId="77777777" w:rsidR="00DE6964" w:rsidRDefault="004B6EE9" w:rsidP="00282FB2">
      <w:pPr>
        <w:pStyle w:val="ListParagraph"/>
        <w:numPr>
          <w:ilvl w:val="1"/>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contribuabili identificați cu risc fiscal mare, care desfășoară activitate în domenii care au înregistrat creștere economică, fără a înregistra și o creștere corespunzătoare a nivelului taxelor și impozitelor declarate la bugetul general consolidat (impact în ceea ce privește impozitul pe profit și taxa pe valoarea adăugată);</w:t>
      </w:r>
    </w:p>
    <w:p w14:paraId="733C5450" w14:textId="77777777" w:rsidR="00DE6964" w:rsidRDefault="004B6EE9" w:rsidP="00282FB2">
      <w:pPr>
        <w:pStyle w:val="ListParagraph"/>
        <w:numPr>
          <w:ilvl w:val="1"/>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contribuabili organizați ca entități non-profit, identificați ca desfășurând activitate economică, fără a indeplini obligațiile legale de a declara impozitul pe profit, respectiv taxa pe valoare adăugată;</w:t>
      </w:r>
    </w:p>
    <w:p w14:paraId="6C7B7220" w14:textId="77777777" w:rsidR="004B6EE9" w:rsidRPr="00DE6964" w:rsidRDefault="004B6EE9" w:rsidP="00282FB2">
      <w:pPr>
        <w:pStyle w:val="ListParagraph"/>
        <w:numPr>
          <w:ilvl w:val="1"/>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persoane fizice care desfăşoară activităţi independente și înregistrează marje de venit scăzute comparativ cu nivelul venitului brut declarat (impact asupra impozitului pe venit, contribuțiile sociale de stat și contribuțiile la asigurările sociale de sănătate).</w:t>
      </w:r>
    </w:p>
    <w:p w14:paraId="56D63993" w14:textId="77777777" w:rsidR="004B6EE9" w:rsidRPr="004B6EE9" w:rsidRDefault="004B6EE9" w:rsidP="006A1B92">
      <w:pPr>
        <w:spacing w:before="120"/>
        <w:jc w:val="both"/>
        <w:rPr>
          <w:rFonts w:ascii="Trebuchet MS" w:eastAsia="Arial" w:hAnsi="Trebuchet MS" w:cs="Trebuchet MS"/>
          <w:color w:val="000000"/>
          <w:lang w:val="ro-RO" w:eastAsia="zh-CN"/>
        </w:rPr>
      </w:pPr>
      <w:r w:rsidRPr="004B6EE9">
        <w:rPr>
          <w:rFonts w:ascii="Trebuchet MS" w:hAnsi="Trebuchet MS" w:cs="Trebuchet MS"/>
          <w:lang w:val="ro-RO" w:eastAsia="zh-CN"/>
        </w:rPr>
        <w:t xml:space="preserve">Deplina operaționalizare a managementului integrat al riscurilor fiscale, precum și a “Fișierului standard de audit” - SAF-T, a sistemului de facturare electronică, a conectării caselor de marcat și a celorlalte proiecte de digitalizare, va conduce la creșterea gradului de colectare și scăderea decalajului fiscal.  </w:t>
      </w:r>
    </w:p>
    <w:p w14:paraId="736B914B" w14:textId="77777777" w:rsidR="004B6EE9" w:rsidRPr="004B6EE9" w:rsidRDefault="004B6EE9" w:rsidP="004B6EE9">
      <w:pPr>
        <w:tabs>
          <w:tab w:val="left" w:pos="0"/>
          <w:tab w:val="left" w:pos="8647"/>
          <w:tab w:val="left" w:pos="8931"/>
        </w:tabs>
        <w:spacing w:before="120"/>
        <w:jc w:val="both"/>
        <w:rPr>
          <w:rFonts w:ascii="Trebuchet MS" w:hAnsi="Trebuchet MS" w:cs="Trebuchet MS"/>
          <w:lang w:val="ro-RO" w:eastAsia="zh-CN"/>
        </w:rPr>
      </w:pPr>
    </w:p>
    <w:p w14:paraId="00B1E2BC" w14:textId="77777777" w:rsidR="004B6EE9" w:rsidRPr="004B6EE9" w:rsidRDefault="004B6EE9" w:rsidP="00DE6964">
      <w:pPr>
        <w:shd w:val="clear" w:color="auto" w:fill="D8D8D8"/>
        <w:tabs>
          <w:tab w:val="left" w:pos="0"/>
          <w:tab w:val="left" w:pos="420"/>
          <w:tab w:val="left" w:pos="8647"/>
          <w:tab w:val="left" w:pos="8931"/>
        </w:tabs>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lastRenderedPageBreak/>
        <w:t>Obiectivul 4</w:t>
      </w:r>
      <w:r w:rsidRPr="004B6EE9">
        <w:rPr>
          <w:rFonts w:ascii="Trebuchet MS" w:hAnsi="Trebuchet MS" w:cs="Trebuchet MS"/>
          <w:b/>
          <w:lang w:val="ro-RO" w:eastAsia="zh-CN"/>
        </w:rPr>
        <w:t xml:space="preserve"> : Eficiență și transparență -Transformarea ANAF într-o instituție solidă, modernă și de încredere</w:t>
      </w:r>
    </w:p>
    <w:p w14:paraId="4353FCC5"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 xml:space="preserve">Realizarea acestui obiectiv presupune </w:t>
      </w:r>
      <w:r w:rsidRPr="004B6EE9">
        <w:rPr>
          <w:rFonts w:ascii="Trebuchet MS" w:hAnsi="Trebuchet MS" w:cs="Trebuchet MS"/>
          <w:b/>
          <w:lang w:val="ro-RO" w:eastAsia="zh-CN"/>
        </w:rPr>
        <w:t>:</w:t>
      </w:r>
    </w:p>
    <w:p w14:paraId="0814ED6F" w14:textId="77777777" w:rsidR="00DE6964" w:rsidRDefault="004B6EE9" w:rsidP="00282FB2">
      <w:pPr>
        <w:pStyle w:val="ListParagraph"/>
        <w:numPr>
          <w:ilvl w:val="0"/>
          <w:numId w:val="147"/>
        </w:numPr>
        <w:tabs>
          <w:tab w:val="left" w:pos="0"/>
          <w:tab w:val="left" w:pos="8647"/>
          <w:tab w:val="left" w:pos="8931"/>
        </w:tabs>
        <w:spacing w:before="120" w:line="240" w:lineRule="auto"/>
        <w:jc w:val="both"/>
        <w:rPr>
          <w:rFonts w:ascii="Trebuchet MS" w:hAnsi="Trebuchet MS" w:cs="Trebuchet MS"/>
          <w:lang w:eastAsia="zh-CN"/>
        </w:rPr>
      </w:pPr>
      <w:r w:rsidRPr="00DE6964">
        <w:rPr>
          <w:rFonts w:ascii="Trebuchet MS" w:hAnsi="Trebuchet MS" w:cs="Trebuchet MS"/>
          <w:lang w:eastAsia="zh-CN"/>
        </w:rPr>
        <w:t>consolidarea colaborării şi comunicării cu organismelor internaționale (CE, IOTA, FMI, OECD), precum și cu alte administrații fiscale;</w:t>
      </w:r>
    </w:p>
    <w:p w14:paraId="25E56E6D" w14:textId="77777777" w:rsidR="00DE6964" w:rsidRDefault="004B6EE9" w:rsidP="00282FB2">
      <w:pPr>
        <w:pStyle w:val="ListParagraph"/>
        <w:numPr>
          <w:ilvl w:val="0"/>
          <w:numId w:val="147"/>
        </w:numPr>
        <w:tabs>
          <w:tab w:val="left" w:pos="0"/>
          <w:tab w:val="left" w:pos="8647"/>
          <w:tab w:val="left" w:pos="8931"/>
        </w:tabs>
        <w:spacing w:before="120" w:line="240" w:lineRule="auto"/>
        <w:jc w:val="both"/>
        <w:rPr>
          <w:rFonts w:ascii="Trebuchet MS" w:hAnsi="Trebuchet MS" w:cs="Trebuchet MS"/>
          <w:lang w:eastAsia="zh-CN"/>
        </w:rPr>
      </w:pPr>
      <w:r w:rsidRPr="00DE6964">
        <w:rPr>
          <w:rFonts w:ascii="Trebuchet MS" w:hAnsi="Trebuchet MS" w:cs="Trebuchet MS"/>
          <w:lang w:eastAsia="zh-CN"/>
        </w:rPr>
        <w:t>dezvoltarea unei politici de resurse umane axată pe optimizarea  profilului profesional și de competențe, implementarea planului de ocupare a posturilor, a planului de reconversie profesională, precum și a celui de pregătire profesională continuă având ca obiectiv schimbarea culturii organizaționale, a mentalității și creșterea eficienței;</w:t>
      </w:r>
    </w:p>
    <w:p w14:paraId="6DCA20CA" w14:textId="77777777" w:rsidR="00DE6964" w:rsidRDefault="004B6EE9" w:rsidP="00282FB2">
      <w:pPr>
        <w:pStyle w:val="ListParagraph"/>
        <w:numPr>
          <w:ilvl w:val="0"/>
          <w:numId w:val="147"/>
        </w:numPr>
        <w:tabs>
          <w:tab w:val="left" w:pos="0"/>
          <w:tab w:val="left" w:pos="8647"/>
          <w:tab w:val="left" w:pos="8931"/>
        </w:tabs>
        <w:spacing w:before="120" w:line="240" w:lineRule="auto"/>
        <w:jc w:val="both"/>
        <w:rPr>
          <w:rFonts w:ascii="Trebuchet MS" w:hAnsi="Trebuchet MS" w:cs="Trebuchet MS"/>
          <w:lang w:eastAsia="zh-CN"/>
        </w:rPr>
      </w:pPr>
      <w:r w:rsidRPr="00DE6964">
        <w:rPr>
          <w:rFonts w:ascii="Trebuchet MS" w:hAnsi="Trebuchet MS" w:cs="Trebuchet MS"/>
          <w:lang w:eastAsia="zh-CN"/>
        </w:rPr>
        <w:t>introducerea de procese formale de încurajare a inovației și implementarea unei abordări cuprinzătoare care are în centrul existenței procesul de activitate, de la începutul până la finalul său;</w:t>
      </w:r>
    </w:p>
    <w:p w14:paraId="7E58D360" w14:textId="77777777" w:rsidR="004B6EE9" w:rsidRPr="00DE6964" w:rsidRDefault="004B6EE9" w:rsidP="00282FB2">
      <w:pPr>
        <w:pStyle w:val="ListParagraph"/>
        <w:numPr>
          <w:ilvl w:val="0"/>
          <w:numId w:val="147"/>
        </w:numPr>
        <w:tabs>
          <w:tab w:val="left" w:pos="0"/>
          <w:tab w:val="left" w:pos="8647"/>
          <w:tab w:val="left" w:pos="8931"/>
        </w:tabs>
        <w:spacing w:before="120" w:line="240" w:lineRule="auto"/>
        <w:jc w:val="both"/>
        <w:rPr>
          <w:rFonts w:ascii="Trebuchet MS" w:hAnsi="Trebuchet MS" w:cs="Trebuchet MS"/>
          <w:lang w:eastAsia="zh-CN"/>
        </w:rPr>
      </w:pPr>
      <w:r w:rsidRPr="00DE6964">
        <w:rPr>
          <w:rFonts w:ascii="Trebuchet MS" w:hAnsi="Trebuchet MS" w:cs="Trebuchet MS"/>
          <w:lang w:eastAsia="zh-CN"/>
        </w:rPr>
        <w:t>consolidarea mecanismului consultativ de colaborare cu mediul de afaceri și contribuabili, pentru transparentizare și</w:t>
      </w:r>
      <w:r w:rsidR="00DE6964">
        <w:rPr>
          <w:rFonts w:ascii="Trebuchet MS" w:hAnsi="Trebuchet MS" w:cs="Trebuchet MS"/>
          <w:lang w:eastAsia="zh-CN"/>
        </w:rPr>
        <w:t xml:space="preserve"> creșterea conformării fiscale.</w:t>
      </w:r>
    </w:p>
    <w:p w14:paraId="30B1FC97"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 xml:space="preserve">Prin PNRR se va derula un proiect ce vizează </w:t>
      </w:r>
      <w:r w:rsidRPr="004B6EE9">
        <w:rPr>
          <w:rFonts w:ascii="Trebuchet MS" w:hAnsi="Trebuchet MS" w:cs="Trebuchet MS"/>
          <w:i/>
          <w:lang w:val="ro-RO" w:eastAsia="zh-CN"/>
        </w:rPr>
        <w:t>”Cunoașterea comportamentului contribuabililor”</w:t>
      </w:r>
      <w:r w:rsidRPr="004B6EE9">
        <w:rPr>
          <w:rFonts w:ascii="Trebuchet MS" w:hAnsi="Trebuchet MS" w:cs="Trebuchet MS"/>
          <w:lang w:val="ro-RO" w:eastAsia="zh-CN"/>
        </w:rPr>
        <w:t xml:space="preserve"> în cadrul căruia se va realiza, în mod punctual, un mecanism consultativ privind serviciile oferite contribuabililor, aceștia urmând a fi implicați încă din faza de design a noilor servicii/funcționalități.</w:t>
      </w:r>
    </w:p>
    <w:p w14:paraId="37340A4B" w14:textId="77777777" w:rsidR="004B6EE9" w:rsidRPr="00DE6964" w:rsidRDefault="004B6EE9" w:rsidP="00282FB2">
      <w:pPr>
        <w:pStyle w:val="ListParagraph"/>
        <w:numPr>
          <w:ilvl w:val="0"/>
          <w:numId w:val="148"/>
        </w:numPr>
        <w:tabs>
          <w:tab w:val="left" w:pos="0"/>
          <w:tab w:val="left" w:pos="8647"/>
          <w:tab w:val="left" w:pos="8931"/>
        </w:tabs>
        <w:spacing w:before="120" w:line="240" w:lineRule="auto"/>
        <w:jc w:val="both"/>
        <w:rPr>
          <w:rFonts w:ascii="Trebuchet MS" w:hAnsi="Trebuchet MS" w:cs="Trebuchet MS"/>
          <w:lang w:eastAsia="zh-CN"/>
        </w:rPr>
      </w:pPr>
      <w:r w:rsidRPr="00DE6964">
        <w:rPr>
          <w:rFonts w:ascii="Trebuchet MS" w:hAnsi="Trebuchet MS" w:cs="Trebuchet MS"/>
          <w:lang w:eastAsia="zh-CN"/>
        </w:rPr>
        <w:t>înființarea Școlii de Fiscalitate, organizată ca centru de excelență în domeniul fiscal. Această structură educațională își propune să atragă lectori de înalt nivel profesional și academic în susținerea scopului său de a livra cursuri de pregătire profesională, formare a funcționarilor publici aflați la început de carieră, efectuarea de studii și cercetare științifică în domeniul fiscalității, organizarea de seminarii și comunicări științifice.</w:t>
      </w:r>
    </w:p>
    <w:p w14:paraId="627BA620" w14:textId="77777777" w:rsidR="00B069A2" w:rsidRPr="00EF5E4E" w:rsidRDefault="00B069A2" w:rsidP="004B6EE9">
      <w:pPr>
        <w:tabs>
          <w:tab w:val="left" w:pos="9639"/>
        </w:tabs>
        <w:spacing w:before="120"/>
        <w:rPr>
          <w:rFonts w:ascii="Trebuchet MS" w:hAnsi="Trebuchet MS" w:cs="Calibri"/>
          <w:lang w:val="ro-RO"/>
        </w:rPr>
      </w:pPr>
    </w:p>
    <w:p w14:paraId="3CA11362" w14:textId="77777777" w:rsidR="00B069A2" w:rsidRPr="00EF5E4E" w:rsidRDefault="00B069A2" w:rsidP="004B6EE9">
      <w:pPr>
        <w:tabs>
          <w:tab w:val="left" w:pos="9639"/>
        </w:tabs>
        <w:spacing w:before="120"/>
        <w:rPr>
          <w:rFonts w:ascii="Trebuchet MS" w:hAnsi="Trebuchet MS" w:cs="Calibri"/>
          <w:lang w:val="ro-RO"/>
        </w:rPr>
      </w:pPr>
    </w:p>
    <w:p w14:paraId="0A7176D0" w14:textId="77777777" w:rsidR="000941AE" w:rsidRPr="00EF5E4E" w:rsidRDefault="00943699" w:rsidP="0002770B">
      <w:pPr>
        <w:widowControl w:val="0"/>
        <w:shd w:val="clear" w:color="auto" w:fill="00B0F0"/>
        <w:tabs>
          <w:tab w:val="left" w:pos="9639"/>
        </w:tabs>
        <w:spacing w:line="320" w:lineRule="exact"/>
        <w:rPr>
          <w:rFonts w:ascii="Trebuchet MS" w:hAnsi="Trebuchet MS"/>
          <w:b/>
          <w:color w:val="002060"/>
          <w:lang w:val="ro-RO"/>
        </w:rPr>
      </w:pPr>
      <w:r w:rsidRPr="00EF5E4E">
        <w:rPr>
          <w:rFonts w:ascii="Trebuchet MS" w:hAnsi="Trebuchet MS"/>
          <w:b/>
          <w:color w:val="002060"/>
          <w:lang w:val="ro-RO"/>
        </w:rPr>
        <w:t xml:space="preserve">4.5 BUGETUL GENERAL CONSOLIDAT </w:t>
      </w:r>
    </w:p>
    <w:p w14:paraId="5FEFA197" w14:textId="77777777" w:rsidR="003D7DCB" w:rsidRPr="00251922" w:rsidRDefault="003D7DCB" w:rsidP="003D7DCB">
      <w:pPr>
        <w:spacing w:before="120" w:after="120"/>
        <w:jc w:val="both"/>
        <w:rPr>
          <w:rFonts w:ascii="Trebuchet MS" w:hAnsi="Trebuchet MS"/>
          <w:lang w:val="ro-RO"/>
        </w:rPr>
      </w:pPr>
      <w:r w:rsidRPr="00251922">
        <w:rPr>
          <w:rFonts w:ascii="Trebuchet MS" w:hAnsi="Trebuchet MS"/>
          <w:lang w:val="ro-RO"/>
        </w:rPr>
        <w:t xml:space="preserve">Politica fiscal-bugetară pe termen mediu țintește în continuare realizarea obiectivului general reprezentat de </w:t>
      </w:r>
      <w:r w:rsidRPr="00251922">
        <w:rPr>
          <w:rFonts w:ascii="Trebuchet MS" w:hAnsi="Trebuchet MS"/>
          <w:b/>
          <w:lang w:val="ro-RO"/>
        </w:rPr>
        <w:t xml:space="preserve">reducerea deficitului bugetar </w:t>
      </w:r>
      <w:r w:rsidRPr="00251922">
        <w:rPr>
          <w:rFonts w:ascii="Trebuchet MS" w:hAnsi="Trebuchet MS"/>
          <w:lang w:val="ro-RO"/>
        </w:rPr>
        <w:t>p</w:t>
      </w:r>
      <w:r>
        <w:rPr>
          <w:rFonts w:ascii="Trebuchet MS" w:hAnsi="Trebuchet MS" w:cs="Calibri"/>
          <w:lang w:val="ro-RO"/>
        </w:rPr>
        <w:t>â</w:t>
      </w:r>
      <w:r w:rsidRPr="00251922">
        <w:rPr>
          <w:rFonts w:ascii="Trebuchet MS" w:hAnsi="Trebuchet MS"/>
          <w:lang w:val="ro-RO"/>
        </w:rPr>
        <w:t>n</w:t>
      </w:r>
      <w:r w:rsidRPr="00251922">
        <w:rPr>
          <w:rFonts w:ascii="Trebuchet MS" w:hAnsi="Trebuchet MS" w:cs="Trebuchet MS"/>
          <w:lang w:val="ro-RO"/>
        </w:rPr>
        <w:t>ă</w:t>
      </w:r>
      <w:r w:rsidRPr="00251922">
        <w:rPr>
          <w:rFonts w:ascii="Trebuchet MS" w:hAnsi="Trebuchet MS"/>
          <w:lang w:val="ro-RO"/>
        </w:rPr>
        <w:t xml:space="preserve"> la un nivel care să permită ieșirea, în anul 2024, de sub incidența procedurii europene de deficit excesiv, dar cu asigurarea sprijinirii economiei, a sistemului de sănătate și a celui de protecție socială, care rămân prioritare în circumstanțele dificile induse de pandemia Covid-19. </w:t>
      </w:r>
    </w:p>
    <w:p w14:paraId="0716FD65" w14:textId="77777777" w:rsidR="003D7DCB" w:rsidRPr="00251922" w:rsidRDefault="003D7DCB" w:rsidP="003D7DCB">
      <w:pPr>
        <w:spacing w:before="120" w:after="120"/>
        <w:jc w:val="both"/>
        <w:rPr>
          <w:rFonts w:ascii="Trebuchet MS" w:hAnsi="Trebuchet MS"/>
          <w:lang w:val="ro-RO"/>
        </w:rPr>
      </w:pPr>
      <w:r w:rsidRPr="00251922">
        <w:rPr>
          <w:rFonts w:ascii="Trebuchet MS" w:hAnsi="Trebuchet MS"/>
          <w:lang w:val="ro-RO"/>
        </w:rPr>
        <w:t>Ajustarea deficitului</w:t>
      </w:r>
      <w:r>
        <w:rPr>
          <w:rFonts w:ascii="Trebuchet MS" w:hAnsi="Trebuchet MS"/>
          <w:lang w:val="ro-RO"/>
        </w:rPr>
        <w:t xml:space="preserve"> ESA</w:t>
      </w:r>
      <w:r w:rsidRPr="00251922">
        <w:rPr>
          <w:rFonts w:ascii="Trebuchet MS" w:hAnsi="Trebuchet MS"/>
          <w:lang w:val="ro-RO"/>
        </w:rPr>
        <w:t xml:space="preserve"> cu peste 5 puncte p</w:t>
      </w:r>
      <w:r>
        <w:rPr>
          <w:rFonts w:ascii="Trebuchet MS" w:hAnsi="Trebuchet MS"/>
          <w:lang w:val="ro-RO"/>
        </w:rPr>
        <w:t>rocentuale la finele anului 2024</w:t>
      </w:r>
      <w:r w:rsidRPr="00251922">
        <w:rPr>
          <w:rFonts w:ascii="Trebuchet MS" w:hAnsi="Trebuchet MS"/>
          <w:lang w:val="ro-RO"/>
        </w:rPr>
        <w:t xml:space="preserve"> față de 2021</w:t>
      </w:r>
      <w:r>
        <w:rPr>
          <w:rFonts w:ascii="Trebuchet MS" w:hAnsi="Trebuchet MS"/>
          <w:lang w:val="ro-RO"/>
        </w:rPr>
        <w:t>, sau cu 6,5 pp fată de 2020,</w:t>
      </w:r>
      <w:r w:rsidRPr="00251922">
        <w:rPr>
          <w:rFonts w:ascii="Trebuchet MS" w:hAnsi="Trebuchet MS"/>
          <w:lang w:val="ro-RO"/>
        </w:rPr>
        <w:t xml:space="preserve"> reprezintă un efort semnificativ, cu at</w:t>
      </w:r>
      <w:r>
        <w:rPr>
          <w:rFonts w:ascii="Trebuchet MS" w:hAnsi="Trebuchet MS" w:cs="Calibri"/>
          <w:lang w:val="ro-RO"/>
        </w:rPr>
        <w:t>â</w:t>
      </w:r>
      <w:r w:rsidRPr="00251922">
        <w:rPr>
          <w:rFonts w:ascii="Trebuchet MS" w:hAnsi="Trebuchet MS"/>
          <w:lang w:val="ro-RO"/>
        </w:rPr>
        <w:t xml:space="preserve">t mai mult cu </w:t>
      </w:r>
      <w:r w:rsidRPr="00AD4AF2">
        <w:rPr>
          <w:rFonts w:ascii="Trebuchet MS" w:hAnsi="Trebuchet MS"/>
          <w:lang w:val="ro-RO"/>
        </w:rPr>
        <w:t>c</w:t>
      </w:r>
      <w:r>
        <w:rPr>
          <w:rFonts w:ascii="Trebuchet MS" w:hAnsi="Trebuchet MS" w:cs="Calibri"/>
          <w:lang w:val="ro-RO"/>
        </w:rPr>
        <w:t>â</w:t>
      </w:r>
      <w:r w:rsidRPr="00AD4AF2">
        <w:rPr>
          <w:rFonts w:ascii="Trebuchet MS" w:hAnsi="Trebuchet MS"/>
          <w:lang w:val="ro-RO"/>
        </w:rPr>
        <w:t>t</w:t>
      </w:r>
      <w:r w:rsidRPr="00251922">
        <w:rPr>
          <w:rFonts w:ascii="Trebuchet MS" w:hAnsi="Trebuchet MS"/>
          <w:lang w:val="ro-RO"/>
        </w:rPr>
        <w:t xml:space="preserve"> criza Covid-19 s-a suprapus peste un dezechilibru fiscal structural instalat </w:t>
      </w:r>
      <w:r>
        <w:rPr>
          <w:rFonts w:ascii="Trebuchet MS" w:hAnsi="Trebuchet MS"/>
          <w:lang w:val="ro-RO"/>
        </w:rPr>
        <w:t>în perioada pre-pandemică</w:t>
      </w:r>
      <w:r w:rsidRPr="00251922">
        <w:rPr>
          <w:rFonts w:ascii="Trebuchet MS" w:hAnsi="Trebuchet MS"/>
          <w:lang w:val="ro-RO"/>
        </w:rPr>
        <w:t>.</w:t>
      </w:r>
    </w:p>
    <w:p w14:paraId="1803AF83" w14:textId="19329592" w:rsidR="003D7DCB" w:rsidRDefault="003D7DCB" w:rsidP="003D7DCB">
      <w:pPr>
        <w:spacing w:before="120" w:after="120"/>
        <w:jc w:val="both"/>
        <w:rPr>
          <w:rFonts w:ascii="Trebuchet MS" w:hAnsi="Trebuchet MS"/>
          <w:lang w:val="ro-RO"/>
        </w:rPr>
      </w:pPr>
      <w:r>
        <w:rPr>
          <w:rFonts w:ascii="Trebuchet MS" w:hAnsi="Trebuchet MS"/>
          <w:lang w:val="ro-RO"/>
        </w:rPr>
        <w:t>Continuarea</w:t>
      </w:r>
      <w:r>
        <w:rPr>
          <w:rFonts w:ascii="Trebuchet MS" w:hAnsi="Trebuchet MS"/>
          <w:b/>
          <w:lang w:val="ro-RO"/>
        </w:rPr>
        <w:t xml:space="preserve"> traiectoriei</w:t>
      </w:r>
      <w:r w:rsidRPr="00251922">
        <w:rPr>
          <w:rFonts w:ascii="Trebuchet MS" w:hAnsi="Trebuchet MS"/>
          <w:b/>
          <w:lang w:val="ro-RO"/>
        </w:rPr>
        <w:t xml:space="preserve"> de ajustare a deficitului</w:t>
      </w:r>
      <w:r w:rsidRPr="00251922">
        <w:rPr>
          <w:rFonts w:ascii="Trebuchet MS" w:hAnsi="Trebuchet MS"/>
          <w:lang w:val="ro-RO"/>
        </w:rPr>
        <w:t xml:space="preserve"> </w:t>
      </w:r>
      <w:r>
        <w:rPr>
          <w:rFonts w:ascii="Trebuchet MS" w:hAnsi="Trebuchet MS"/>
          <w:lang w:val="ro-RO"/>
        </w:rPr>
        <w:t xml:space="preserve">structural </w:t>
      </w:r>
      <w:r w:rsidRPr="00251922">
        <w:rPr>
          <w:rFonts w:ascii="Trebuchet MS" w:hAnsi="Trebuchet MS"/>
          <w:lang w:val="ro-RO"/>
        </w:rPr>
        <w:t xml:space="preserve">către valoarea țintă recomandată de instituțiile Uniunii Europene pentru Obiectivul Bugetar pe Termen Mediu (în engleză, prescurtat: MTO), </w:t>
      </w:r>
      <w:r>
        <w:rPr>
          <w:rFonts w:ascii="Trebuchet MS" w:hAnsi="Trebuchet MS"/>
          <w:lang w:val="ro-RO"/>
        </w:rPr>
        <w:t>începută în anul 2021, se asigură, pe de o parte, prin limitarea cheltuielilor curente ale administrației publice, iar pe de altă parte prin recurgerea la fondurile externe puse la dispoziție de către Uniunea Europeană atât din resursele sale tradiționale cât și prin Mecanismul de Redresare și Reziliență și utilizarea acestora pentru a majora semnificativ cheltuielile de investiții.</w:t>
      </w:r>
    </w:p>
    <w:p w14:paraId="44A0C420" w14:textId="77777777" w:rsidR="00AF5DC1" w:rsidRPr="00251922" w:rsidRDefault="00AF5DC1" w:rsidP="003D7DCB">
      <w:pPr>
        <w:spacing w:before="120" w:after="120"/>
        <w:jc w:val="both"/>
        <w:rPr>
          <w:rFonts w:ascii="Trebuchet MS" w:hAnsi="Trebuchet MS"/>
          <w:lang w:val="ro-RO"/>
        </w:rPr>
      </w:pPr>
    </w:p>
    <w:p w14:paraId="6070E152" w14:textId="77777777" w:rsidR="003D7DCB" w:rsidRPr="00251922" w:rsidRDefault="003D7DCB" w:rsidP="003D7DCB">
      <w:pPr>
        <w:jc w:val="center"/>
        <w:rPr>
          <w:rFonts w:ascii="Trebuchet MS" w:hAnsi="Trebuchet MS"/>
          <w:lang w:val="ro-RO"/>
        </w:rPr>
      </w:pPr>
      <w:r w:rsidRPr="00D52B3F">
        <w:rPr>
          <w:noProof/>
        </w:rPr>
        <w:lastRenderedPageBreak/>
        <w:drawing>
          <wp:inline distT="0" distB="0" distL="0" distR="0" wp14:anchorId="023EDA45" wp14:editId="40483221">
            <wp:extent cx="5250180" cy="256032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0180" cy="2560320"/>
                    </a:xfrm>
                    <a:prstGeom prst="rect">
                      <a:avLst/>
                    </a:prstGeom>
                    <a:noFill/>
                    <a:ln>
                      <a:noFill/>
                    </a:ln>
                  </pic:spPr>
                </pic:pic>
              </a:graphicData>
            </a:graphic>
          </wp:inline>
        </w:drawing>
      </w:r>
    </w:p>
    <w:p w14:paraId="6580F17C" w14:textId="0CF6C09F" w:rsidR="003D7DCB" w:rsidRDefault="003D7DCB" w:rsidP="003D7DCB">
      <w:pPr>
        <w:jc w:val="both"/>
        <w:rPr>
          <w:rFonts w:ascii="Trebuchet MS" w:eastAsia="SimSun" w:hAnsi="Trebuchet MS"/>
          <w:lang w:val="ro-RO"/>
        </w:rPr>
      </w:pPr>
    </w:p>
    <w:p w14:paraId="1EBD1510" w14:textId="6F434D4E" w:rsidR="003D7DCB" w:rsidRDefault="003D7DCB" w:rsidP="003D7DCB">
      <w:pPr>
        <w:widowControl w:val="0"/>
        <w:spacing w:after="120"/>
        <w:jc w:val="both"/>
        <w:rPr>
          <w:rFonts w:ascii="Trebuchet MS" w:hAnsi="Trebuchet MS"/>
          <w:lang w:val="ro-RO"/>
        </w:rPr>
      </w:pPr>
      <w:r w:rsidRPr="00251922">
        <w:rPr>
          <w:rFonts w:ascii="Trebuchet MS" w:hAnsi="Trebuchet MS"/>
          <w:lang w:val="ro-RO"/>
        </w:rPr>
        <w:t>Previziunile cele mai recente ale Comisiei Europene în ceea ce privește deficitul bugetar al Rom</w:t>
      </w:r>
      <w:r w:rsidRPr="00AD4AF2">
        <w:rPr>
          <w:rFonts w:ascii="Trebuchet MS" w:hAnsi="Trebuchet MS" w:cs="Calibri"/>
          <w:lang w:val="ro-RO"/>
        </w:rPr>
        <w:t>â</w:t>
      </w:r>
      <w:r w:rsidRPr="00251922">
        <w:rPr>
          <w:rFonts w:ascii="Trebuchet MS" w:hAnsi="Trebuchet MS"/>
          <w:lang w:val="ro-RO"/>
        </w:rPr>
        <w:t>niei sunt prezentate în tabelul de mai jos:</w:t>
      </w:r>
    </w:p>
    <w:p w14:paraId="03F9A3FF" w14:textId="77777777" w:rsidR="003D7DCB" w:rsidRPr="00251922" w:rsidRDefault="003D7DCB" w:rsidP="003D7DCB">
      <w:pPr>
        <w:widowControl w:val="0"/>
        <w:spacing w:after="120"/>
        <w:jc w:val="both"/>
        <w:rPr>
          <w:rFonts w:ascii="Trebuchet MS" w:hAnsi="Trebuchet MS"/>
          <w:lang w:val="ro-RO"/>
        </w:rPr>
      </w:pPr>
    </w:p>
    <w:p w14:paraId="17F4E45F" w14:textId="77777777" w:rsidR="003D7DCB" w:rsidRPr="00251922" w:rsidRDefault="003D7DCB" w:rsidP="003D7DCB">
      <w:pPr>
        <w:widowControl w:val="0"/>
        <w:jc w:val="center"/>
        <w:rPr>
          <w:rFonts w:ascii="Trebuchet MS" w:hAnsi="Trebuchet MS"/>
          <w:lang w:val="ro-RO"/>
        </w:rPr>
      </w:pPr>
      <w:r w:rsidRPr="00251922">
        <w:rPr>
          <w:rFonts w:ascii="Trebuchet MS" w:hAnsi="Trebuchet MS"/>
          <w:noProof/>
        </w:rPr>
        <w:drawing>
          <wp:inline distT="0" distB="0" distL="0" distR="0" wp14:anchorId="2CB7E426" wp14:editId="25B84D37">
            <wp:extent cx="6246495" cy="1526017"/>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6495" cy="1526017"/>
                    </a:xfrm>
                    <a:prstGeom prst="rect">
                      <a:avLst/>
                    </a:prstGeom>
                    <a:noFill/>
                    <a:ln>
                      <a:noFill/>
                    </a:ln>
                  </pic:spPr>
                </pic:pic>
              </a:graphicData>
            </a:graphic>
          </wp:inline>
        </w:drawing>
      </w:r>
    </w:p>
    <w:p w14:paraId="1387E536" w14:textId="77777777" w:rsidR="0011546D" w:rsidRPr="00EF5E4E" w:rsidRDefault="0011546D" w:rsidP="0002770B">
      <w:pPr>
        <w:widowControl w:val="0"/>
        <w:tabs>
          <w:tab w:val="left" w:pos="9639"/>
        </w:tabs>
        <w:spacing w:before="120"/>
        <w:rPr>
          <w:rFonts w:ascii="Trebuchet MS" w:hAnsi="Trebuchet MS"/>
          <w:lang w:val="ro-RO"/>
        </w:rPr>
      </w:pPr>
    </w:p>
    <w:p w14:paraId="5F7109CE" w14:textId="77777777" w:rsidR="000941AE" w:rsidRPr="00EF5E4E" w:rsidRDefault="000941AE" w:rsidP="0002770B">
      <w:pPr>
        <w:widowControl w:val="0"/>
        <w:shd w:val="clear" w:color="auto" w:fill="00CCFF"/>
        <w:tabs>
          <w:tab w:val="left" w:pos="9639"/>
        </w:tabs>
        <w:spacing w:after="120" w:line="320" w:lineRule="exact"/>
        <w:rPr>
          <w:rFonts w:ascii="Trebuchet MS" w:hAnsi="Trebuchet MS"/>
          <w:b/>
          <w:color w:val="000080"/>
          <w:lang w:val="ro-RO"/>
        </w:rPr>
      </w:pPr>
      <w:r w:rsidRPr="00EF5E4E">
        <w:rPr>
          <w:rFonts w:ascii="Trebuchet MS" w:hAnsi="Trebuchet MS"/>
          <w:b/>
          <w:color w:val="000080"/>
          <w:lang w:val="ro-RO"/>
        </w:rPr>
        <w:t>4.5.1 Evoluţii recente şi tendinţe ale veniturilor bugetare</w:t>
      </w:r>
      <w:r w:rsidRPr="00EF5E4E">
        <w:rPr>
          <w:rFonts w:ascii="Trebuchet MS" w:hAnsi="Trebuchet MS"/>
          <w:b/>
          <w:color w:val="000080"/>
          <w:vertAlign w:val="superscript"/>
          <w:lang w:val="ro-RO"/>
        </w:rPr>
        <w:footnoteReference w:id="9"/>
      </w:r>
    </w:p>
    <w:p w14:paraId="55643485" w14:textId="77777777" w:rsidR="003D7DCB" w:rsidRDefault="003D7DCB" w:rsidP="003D7DCB">
      <w:pPr>
        <w:widowControl w:val="0"/>
        <w:spacing w:before="120" w:after="120"/>
        <w:jc w:val="both"/>
        <w:rPr>
          <w:rFonts w:ascii="Trebuchet MS" w:hAnsi="Trebuchet MS" w:cs="Arial"/>
          <w:noProof/>
          <w:lang w:val="ro-RO"/>
        </w:rPr>
      </w:pPr>
      <w:r w:rsidRPr="00251922">
        <w:rPr>
          <w:rFonts w:ascii="Trebuchet MS" w:hAnsi="Trebuchet MS"/>
          <w:noProof/>
          <w:lang w:val="ro-RO"/>
        </w:rPr>
        <w:t>Estimarea evoluţiei principalelor categorii de impozi</w:t>
      </w:r>
      <w:r>
        <w:rPr>
          <w:rFonts w:ascii="Trebuchet MS" w:hAnsi="Trebuchet MS"/>
          <w:noProof/>
          <w:lang w:val="ro-RO"/>
        </w:rPr>
        <w:t>te şi taxe pe perioada 2022</w:t>
      </w:r>
      <w:r w:rsidRPr="00251922">
        <w:rPr>
          <w:rFonts w:ascii="Trebuchet MS" w:hAnsi="Trebuchet MS"/>
          <w:noProof/>
          <w:lang w:val="ro-RO"/>
        </w:rPr>
        <w:t>-202</w:t>
      </w:r>
      <w:r>
        <w:rPr>
          <w:rFonts w:ascii="Trebuchet MS" w:hAnsi="Trebuchet MS"/>
          <w:noProof/>
          <w:lang w:val="ro-RO"/>
        </w:rPr>
        <w:t>4</w:t>
      </w:r>
      <w:r w:rsidRPr="00251922">
        <w:rPr>
          <w:rFonts w:ascii="Trebuchet MS" w:hAnsi="Trebuchet MS"/>
          <w:noProof/>
          <w:lang w:val="ro-RO"/>
        </w:rPr>
        <w:t xml:space="preserve"> are la bază </w:t>
      </w:r>
      <w:r w:rsidRPr="000118BE">
        <w:rPr>
          <w:rFonts w:ascii="Trebuchet MS" w:hAnsi="Trebuchet MS"/>
          <w:noProof/>
          <w:lang w:val="ro-RO"/>
        </w:rPr>
        <w:t>proiecţia indicatorilor macroeconomici prezentată în Prognoza de toamnă 2021</w:t>
      </w:r>
      <w:r w:rsidRPr="00251922">
        <w:rPr>
          <w:rFonts w:ascii="Trebuchet MS" w:hAnsi="Trebuchet MS"/>
          <w:noProof/>
          <w:lang w:val="ro-RO"/>
        </w:rPr>
        <w:t xml:space="preserve">, </w:t>
      </w:r>
      <w:r w:rsidRPr="00251922">
        <w:rPr>
          <w:rFonts w:ascii="Trebuchet MS" w:hAnsi="Trebuchet MS" w:cs="Arial"/>
          <w:noProof/>
          <w:lang w:val="ro-RO"/>
        </w:rPr>
        <w:t>corelată cu evoluția încasării veniturilor și prevederile legislative în vigoare.</w:t>
      </w:r>
    </w:p>
    <w:p w14:paraId="003FC1AA" w14:textId="77777777" w:rsidR="003D7DCB" w:rsidRDefault="003D7DCB" w:rsidP="003D7DCB">
      <w:pPr>
        <w:widowControl w:val="0"/>
        <w:spacing w:before="120" w:after="120"/>
        <w:jc w:val="both"/>
        <w:rPr>
          <w:rFonts w:ascii="Trebuchet MS" w:hAnsi="Trebuchet MS" w:cs="Arial"/>
          <w:noProof/>
          <w:lang w:val="ro-RO"/>
        </w:rPr>
      </w:pPr>
      <w:r>
        <w:rPr>
          <w:rFonts w:ascii="Trebuchet MS" w:hAnsi="Trebuchet MS" w:cs="Arial"/>
          <w:noProof/>
          <w:lang w:val="ro-RO"/>
        </w:rPr>
        <w:t xml:space="preserve">Majoritatea veniturilor sunt proiectate, în termeni nominali, în creștere la sfârșitul orizontului de prognoză față de nivelul din anul 2021, cu o dinamică nominală superioară celei a PIB în cazul impozitului pe venit, impozitului pe profit, impozitelor pe proprietate, TVA, accizelor, contribuțiilor de asigurări sociale și sumelor de la UE. Această dinamică nominală reprezintă, raportat la PIB, un avans de 1,4 pp fată de anul 2021. </w:t>
      </w:r>
    </w:p>
    <w:p w14:paraId="28F54717" w14:textId="77777777" w:rsidR="003D7DCB" w:rsidRDefault="003D7DCB" w:rsidP="003D7DCB">
      <w:pPr>
        <w:widowControl w:val="0"/>
        <w:spacing w:before="120" w:after="120"/>
        <w:jc w:val="both"/>
        <w:rPr>
          <w:rFonts w:ascii="Trebuchet MS" w:hAnsi="Trebuchet MS" w:cs="Arial"/>
          <w:noProof/>
          <w:lang w:val="ro-RO"/>
        </w:rPr>
      </w:pPr>
      <w:r w:rsidRPr="00966631">
        <w:rPr>
          <w:rFonts w:ascii="Trebuchet MS" w:hAnsi="Trebuchet MS" w:cs="Arial"/>
          <w:noProof/>
          <w:lang w:val="ro-RO"/>
        </w:rPr>
        <w:t>În anul 2022 veniturile bugetare totale, în termeni nominali, sunt estimate în creștere comparativ cu programul pe anul 2021, pe seama îmbunătățirii colectării, a  măsurilor de recuperare a unor obligații fiscale aferente anului 2020 amânate la plată,</w:t>
      </w:r>
      <w:r>
        <w:rPr>
          <w:rFonts w:ascii="Trebuchet MS" w:hAnsi="Trebuchet MS" w:cs="Arial"/>
          <w:noProof/>
          <w:lang w:val="ro-RO"/>
        </w:rPr>
        <w:t xml:space="preserve"> prin efectul legii (inclusiv</w:t>
      </w:r>
      <w:r w:rsidRPr="00966631">
        <w:rPr>
          <w:rFonts w:ascii="Trebuchet MS" w:hAnsi="Trebuchet MS" w:cs="Arial"/>
          <w:noProof/>
          <w:lang w:val="ro-RO"/>
        </w:rPr>
        <w:t xml:space="preserve"> măsura de eșalonare la plată, în formă simplificată), a măsurilor de combatere a evaziunii fiscale în domeniul impozitului pe venit si contribuțiilor sociale și din valorificarea frecvențelor radio în noile benzi de frecvențe armonizate la nivel european pentru sisteme de comunicații mobile terestre de bandă largă 5G (2,5 miliarde lei). La baza veniturilor estimate pe anul 2022</w:t>
      </w:r>
      <w:r>
        <w:rPr>
          <w:rFonts w:ascii="Trebuchet MS" w:hAnsi="Trebuchet MS" w:cs="Arial"/>
          <w:noProof/>
          <w:lang w:val="ro-RO"/>
        </w:rPr>
        <w:t>, a fost inclusă o țintă de 10,7</w:t>
      </w:r>
      <w:r w:rsidRPr="00966631">
        <w:rPr>
          <w:rFonts w:ascii="Trebuchet MS" w:hAnsi="Trebuchet MS" w:cs="Arial"/>
          <w:noProof/>
          <w:lang w:val="ro-RO"/>
        </w:rPr>
        <w:t xml:space="preserve"> miliarde lei, susținută de măsurile de îmbunătățire a colectării, din care TVA 7,2 miliarde lei, contribuții sociale 2,5 mil</w:t>
      </w:r>
      <w:r>
        <w:rPr>
          <w:rFonts w:ascii="Trebuchet MS" w:hAnsi="Trebuchet MS" w:cs="Arial"/>
          <w:noProof/>
          <w:lang w:val="ro-RO"/>
        </w:rPr>
        <w:t>iarde lei, impozit pe profit 0,7</w:t>
      </w:r>
      <w:r w:rsidRPr="00966631">
        <w:rPr>
          <w:rFonts w:ascii="Trebuchet MS" w:hAnsi="Trebuchet MS" w:cs="Arial"/>
          <w:noProof/>
          <w:lang w:val="ro-RO"/>
        </w:rPr>
        <w:t xml:space="preserve"> miliarde lei și impozit pe venit 0,3 miliarde lei</w:t>
      </w:r>
      <w:r>
        <w:rPr>
          <w:rFonts w:ascii="Trebuchet MS" w:hAnsi="Trebuchet MS" w:cs="Arial"/>
          <w:noProof/>
          <w:lang w:val="ro-RO"/>
        </w:rPr>
        <w:t>.</w:t>
      </w:r>
    </w:p>
    <w:p w14:paraId="64B4F6E6" w14:textId="77777777" w:rsidR="003D7DCB" w:rsidRDefault="003D7DCB" w:rsidP="003D7DCB">
      <w:pPr>
        <w:widowControl w:val="0"/>
        <w:spacing w:before="120" w:after="120"/>
        <w:jc w:val="both"/>
        <w:rPr>
          <w:rFonts w:ascii="Trebuchet MS" w:hAnsi="Trebuchet MS" w:cs="Arial"/>
          <w:noProof/>
          <w:lang w:val="ro-RO"/>
        </w:rPr>
      </w:pPr>
      <w:r w:rsidRPr="00AA6768">
        <w:rPr>
          <w:rFonts w:ascii="Trebuchet MS" w:hAnsi="Trebuchet MS" w:cs="Arial"/>
          <w:noProof/>
          <w:lang w:val="ro-RO"/>
        </w:rPr>
        <w:lastRenderedPageBreak/>
        <w:t xml:space="preserve">Veniturile bugetare proiectate pe </w:t>
      </w:r>
      <w:r>
        <w:rPr>
          <w:rFonts w:ascii="Trebuchet MS" w:hAnsi="Trebuchet MS" w:cs="Arial"/>
          <w:noProof/>
          <w:lang w:val="ro-RO"/>
        </w:rPr>
        <w:t>termen mediu</w:t>
      </w:r>
      <w:r w:rsidRPr="00AA6768">
        <w:rPr>
          <w:rFonts w:ascii="Trebuchet MS" w:hAnsi="Trebuchet MS" w:cs="Arial"/>
          <w:noProof/>
          <w:lang w:val="ro-RO"/>
        </w:rPr>
        <w:t xml:space="preserve"> se înscriu pe un trend ascendent în valoare nominală, în contextul măsurilor legislative cu impact asupra impozitului pe pofit (majorarea limitei de deducere a ajustărilor pentru deprecierea creanțelor înregistrate potrivit reglementărilor contabile, de la 30% la 50% din valoarea acestora), și TVA (majorare a plafonului pentru aplicarea cotei reduse de TVA de 5% pentru livrarea locuințelor, extinderea cotei reduse de 5% pentru livrarea de manuale școlare și cărți în format audio, multimedia sau electronic, energie termică și lemne de foc).</w:t>
      </w:r>
    </w:p>
    <w:p w14:paraId="0D70D0F7" w14:textId="77777777" w:rsidR="003D7DCB" w:rsidRPr="00A7274D" w:rsidRDefault="003D7DCB" w:rsidP="003D7DCB">
      <w:pPr>
        <w:widowControl w:val="0"/>
        <w:spacing w:before="120" w:after="120"/>
        <w:jc w:val="both"/>
        <w:rPr>
          <w:rFonts w:ascii="Trebuchet MS" w:hAnsi="Trebuchet MS" w:cs="Arial"/>
          <w:noProof/>
          <w:lang w:val="ro-RO"/>
        </w:rPr>
      </w:pPr>
      <w:r w:rsidRPr="00A7274D">
        <w:rPr>
          <w:rFonts w:ascii="Trebuchet MS" w:hAnsi="Trebuchet MS" w:cs="Arial"/>
          <w:noProof/>
          <w:lang w:val="ro-RO"/>
        </w:rPr>
        <w:t>Detaliat, metodologia de estimare și evoluția principalelor categorii de venituri este următoarea:</w:t>
      </w:r>
    </w:p>
    <w:p w14:paraId="3C0D4D6D" w14:textId="77777777" w:rsidR="003D7DCB" w:rsidRPr="00A7274D" w:rsidRDefault="003D7DCB" w:rsidP="003D7DCB">
      <w:pPr>
        <w:widowControl w:val="0"/>
        <w:spacing w:before="120" w:after="120"/>
        <w:jc w:val="both"/>
        <w:rPr>
          <w:rFonts w:ascii="Trebuchet MS" w:hAnsi="Trebuchet MS" w:cs="Arial"/>
          <w:noProof/>
          <w:lang w:val="ro-RO"/>
        </w:rPr>
      </w:pPr>
      <w:r w:rsidRPr="00A7274D">
        <w:rPr>
          <w:rFonts w:ascii="Trebuchet MS" w:hAnsi="Trebuchet MS" w:cs="Arial"/>
          <w:noProof/>
          <w:lang w:val="ro-RO"/>
        </w:rPr>
        <w:t>Veniturile din impozit</w:t>
      </w:r>
      <w:r>
        <w:rPr>
          <w:rFonts w:ascii="Trebuchet MS" w:hAnsi="Trebuchet MS" w:cs="Arial"/>
          <w:noProof/>
          <w:lang w:val="ro-RO"/>
        </w:rPr>
        <w:t>ul</w:t>
      </w:r>
      <w:r w:rsidRPr="00A7274D">
        <w:rPr>
          <w:rFonts w:ascii="Trebuchet MS" w:hAnsi="Trebuchet MS" w:cs="Arial"/>
          <w:noProof/>
          <w:lang w:val="ro-RO"/>
        </w:rPr>
        <w:t xml:space="preserve"> pe profit sunt prognozate să se </w:t>
      </w:r>
      <w:r>
        <w:rPr>
          <w:rFonts w:ascii="Trebuchet MS" w:hAnsi="Trebuchet MS" w:cs="Arial"/>
          <w:noProof/>
          <w:lang w:val="ro-RO"/>
        </w:rPr>
        <w:t>majoreze treptat de-alungul orizontului de prognoză până la un nivel de 1,8% din PIB</w:t>
      </w:r>
      <w:r w:rsidRPr="00A7274D">
        <w:rPr>
          <w:rFonts w:ascii="Trebuchet MS" w:hAnsi="Trebuchet MS" w:cs="Arial"/>
          <w:noProof/>
          <w:lang w:val="ro-RO"/>
        </w:rPr>
        <w:t>, evoluție determinată de modificarile legislative din domeniul impozitului pe pro</w:t>
      </w:r>
      <w:r>
        <w:rPr>
          <w:rFonts w:ascii="Trebuchet MS" w:hAnsi="Trebuchet MS" w:cs="Arial"/>
          <w:noProof/>
          <w:lang w:val="ro-RO"/>
        </w:rPr>
        <w:t>fit (</w:t>
      </w:r>
      <w:r w:rsidRPr="00A7274D">
        <w:rPr>
          <w:rFonts w:ascii="Trebuchet MS" w:hAnsi="Trebuchet MS" w:cs="Arial"/>
          <w:noProof/>
          <w:lang w:val="ro-RO"/>
        </w:rPr>
        <w:t>majorarea limitei de deducere a ajustărilor pentru deprecierea creanțelor înregistrate potrivit reglementărilor contabile, de la 30% la 50% din valoarea acestora) și de recuperarea impozitului pe profit amânat la plată, prin efectul legii.</w:t>
      </w:r>
    </w:p>
    <w:p w14:paraId="65602331" w14:textId="77777777" w:rsidR="003D7DCB" w:rsidRPr="00A7274D" w:rsidRDefault="003D7DCB" w:rsidP="003D7DCB">
      <w:pPr>
        <w:widowControl w:val="0"/>
        <w:spacing w:before="120" w:after="120"/>
        <w:jc w:val="both"/>
        <w:rPr>
          <w:rFonts w:ascii="Trebuchet MS" w:hAnsi="Trebuchet MS" w:cs="Arial"/>
          <w:noProof/>
          <w:lang w:val="ro-RO"/>
        </w:rPr>
      </w:pPr>
      <w:r w:rsidRPr="00A7274D">
        <w:rPr>
          <w:rFonts w:ascii="Trebuchet MS" w:hAnsi="Trebuchet MS" w:cs="Arial"/>
          <w:noProof/>
          <w:lang w:val="ro-RO"/>
        </w:rPr>
        <w:t xml:space="preserve">Încasările din impozitul pe venit sunt prognozate la 2,4% din PIB </w:t>
      </w:r>
      <w:r>
        <w:rPr>
          <w:rFonts w:ascii="Trebuchet MS" w:hAnsi="Trebuchet MS" w:cs="Arial"/>
          <w:noProof/>
          <w:lang w:val="ro-RO"/>
        </w:rPr>
        <w:t>în anul 2022 și în creștere la 2,5% din PIB spre sfârșitul orizontului de prognoză</w:t>
      </w:r>
      <w:r w:rsidRPr="00A7274D">
        <w:rPr>
          <w:rFonts w:ascii="Trebuchet MS" w:hAnsi="Trebuchet MS" w:cs="Arial"/>
          <w:noProof/>
          <w:lang w:val="ro-RO"/>
        </w:rPr>
        <w:t xml:space="preserve">, evoluție determinată de majorarea prognozată a câștigului salarial mediu brut, numărului mediu de salariați și a măsurilor de combatere a evaziunii fiscale în domeniul impozitului pe venit. </w:t>
      </w:r>
    </w:p>
    <w:p w14:paraId="3432EB6A" w14:textId="77777777" w:rsidR="003D7DCB" w:rsidRPr="00A7274D" w:rsidRDefault="003D7DCB" w:rsidP="003D7DCB">
      <w:pPr>
        <w:widowControl w:val="0"/>
        <w:spacing w:before="120" w:after="120"/>
        <w:jc w:val="both"/>
        <w:rPr>
          <w:rFonts w:ascii="Trebuchet MS" w:hAnsi="Trebuchet MS" w:cs="Arial"/>
          <w:noProof/>
          <w:lang w:val="ro-RO"/>
        </w:rPr>
      </w:pPr>
      <w:r w:rsidRPr="00966631">
        <w:rPr>
          <w:rFonts w:ascii="Trebuchet MS" w:hAnsi="Trebuchet MS" w:cs="Arial"/>
          <w:noProof/>
          <w:lang w:val="ro-RO"/>
        </w:rPr>
        <w:t xml:space="preserve">Veniturile din TVA estimate în anul 2022 la un nivel de 7% din PIB, </w:t>
      </w:r>
      <w:r>
        <w:rPr>
          <w:rFonts w:ascii="Trebuchet MS" w:hAnsi="Trebuchet MS" w:cs="Arial"/>
          <w:noProof/>
          <w:lang w:val="ro-RO"/>
        </w:rPr>
        <w:t>vor avansa până la 7,4%</w:t>
      </w:r>
      <w:r w:rsidRPr="00966631">
        <w:rPr>
          <w:rFonts w:ascii="Trebuchet MS" w:hAnsi="Trebuchet MS" w:cs="Arial"/>
          <w:noProof/>
          <w:lang w:val="ro-RO"/>
        </w:rPr>
        <w:t xml:space="preserve"> </w:t>
      </w:r>
      <w:r>
        <w:rPr>
          <w:rFonts w:ascii="Trebuchet MS" w:hAnsi="Trebuchet MS" w:cs="Arial"/>
          <w:noProof/>
          <w:lang w:val="ro-RO"/>
        </w:rPr>
        <w:t xml:space="preserve">la finalul </w:t>
      </w:r>
      <w:r w:rsidRPr="00966631">
        <w:rPr>
          <w:rFonts w:ascii="Trebuchet MS" w:hAnsi="Trebuchet MS" w:cs="Arial"/>
          <w:noProof/>
          <w:lang w:val="ro-RO"/>
        </w:rPr>
        <w:t>orizontul</w:t>
      </w:r>
      <w:r>
        <w:rPr>
          <w:rFonts w:ascii="Trebuchet MS" w:hAnsi="Trebuchet MS" w:cs="Arial"/>
          <w:noProof/>
          <w:lang w:val="ro-RO"/>
        </w:rPr>
        <w:t>ui</w:t>
      </w:r>
      <w:r w:rsidRPr="00966631">
        <w:rPr>
          <w:rFonts w:ascii="Trebuchet MS" w:hAnsi="Trebuchet MS" w:cs="Arial"/>
          <w:noProof/>
          <w:lang w:val="ro-RO"/>
        </w:rPr>
        <w:t xml:space="preserve"> de prognoză, iar încasările din accize</w:t>
      </w:r>
      <w:r>
        <w:rPr>
          <w:rFonts w:ascii="Trebuchet MS" w:hAnsi="Trebuchet MS" w:cs="Arial"/>
          <w:noProof/>
          <w:lang w:val="ro-RO"/>
        </w:rPr>
        <w:t xml:space="preserve"> estimate în anul 2022 la 2,9% di</w:t>
      </w:r>
      <w:r w:rsidRPr="00966631">
        <w:rPr>
          <w:rFonts w:ascii="Trebuchet MS" w:hAnsi="Trebuchet MS" w:cs="Arial"/>
          <w:noProof/>
          <w:lang w:val="ro-RO"/>
        </w:rPr>
        <w:t xml:space="preserve">n PIB, sunt prognozate să crească </w:t>
      </w:r>
      <w:r>
        <w:rPr>
          <w:rFonts w:ascii="Trebuchet MS" w:hAnsi="Trebuchet MS" w:cs="Arial"/>
          <w:noProof/>
          <w:lang w:val="ro-RO"/>
        </w:rPr>
        <w:t>până</w:t>
      </w:r>
      <w:r w:rsidRPr="00966631">
        <w:rPr>
          <w:rFonts w:ascii="Trebuchet MS" w:hAnsi="Trebuchet MS" w:cs="Arial"/>
          <w:noProof/>
          <w:lang w:val="ro-RO"/>
        </w:rPr>
        <w:t xml:space="preserve"> la 3</w:t>
      </w:r>
      <w:r>
        <w:rPr>
          <w:rFonts w:ascii="Trebuchet MS" w:hAnsi="Trebuchet MS" w:cs="Arial"/>
          <w:noProof/>
          <w:lang w:val="ro-RO"/>
        </w:rPr>
        <w:t>,1</w:t>
      </w:r>
      <w:r w:rsidRPr="00966631">
        <w:rPr>
          <w:rFonts w:ascii="Trebuchet MS" w:hAnsi="Trebuchet MS" w:cs="Arial"/>
          <w:noProof/>
          <w:lang w:val="ro-RO"/>
        </w:rPr>
        <w:t>% din PIB. În estimarea veniturilor din TVA pe orizontul de timp 2022-2024, sunt incluse ținte ale măsurilor de îmbunățire a colectării veniturilor din TVA de 7,2 miliarde lei,  inclusiv sumele de recuperat aferente TVA amânat la plată în anul 2020 și modificările legislative în domeniu TVA (majorarea plafonului pentru aplicarea cotei reduse de TVA de 5% pentru livrarea locuințelor, extinderea cotei reduse de 5% pentru livrarea de manuale școlare și cărți în format audio, multimedia sau electronic, energie termică și lemne de foc).</w:t>
      </w:r>
      <w:r w:rsidRPr="00A7274D">
        <w:rPr>
          <w:rFonts w:ascii="Trebuchet MS" w:hAnsi="Trebuchet MS" w:cs="Arial"/>
          <w:noProof/>
          <w:lang w:val="ro-RO"/>
        </w:rPr>
        <w:t xml:space="preserve"> </w:t>
      </w:r>
    </w:p>
    <w:p w14:paraId="207E0878" w14:textId="77777777" w:rsidR="003D7DCB" w:rsidRPr="00A7274D" w:rsidRDefault="003D7DCB" w:rsidP="003D7DCB">
      <w:pPr>
        <w:widowControl w:val="0"/>
        <w:spacing w:before="120" w:after="120"/>
        <w:jc w:val="both"/>
        <w:rPr>
          <w:rFonts w:ascii="Trebuchet MS" w:hAnsi="Trebuchet MS" w:cs="Arial"/>
          <w:noProof/>
          <w:lang w:val="ro-RO"/>
        </w:rPr>
      </w:pPr>
      <w:r w:rsidRPr="00A7274D">
        <w:rPr>
          <w:rFonts w:ascii="Trebuchet MS" w:hAnsi="Trebuchet MS" w:cs="Arial"/>
          <w:noProof/>
          <w:lang w:val="ro-RO"/>
        </w:rPr>
        <w:t xml:space="preserve">Încasările din taxa pe utilizarea bunurilor, autorizarea utilizării bunurilor sau pe desfășurarea de activități în anul 2022 vor crește ca pondere în PIB, de la 0,2% în 2021 la 0,4% din PIB, ca urmare a includerii în estimări a valorificării licențelor 5G, iar pe termen mediu se vor menține relativ constante ca pondere în PIB la 0,2%. </w:t>
      </w:r>
    </w:p>
    <w:p w14:paraId="1E179799" w14:textId="77777777" w:rsidR="003D7DCB" w:rsidRPr="00A7274D" w:rsidRDefault="003D7DCB" w:rsidP="003D7DCB">
      <w:pPr>
        <w:widowControl w:val="0"/>
        <w:spacing w:before="120" w:after="120"/>
        <w:jc w:val="both"/>
        <w:rPr>
          <w:rFonts w:ascii="Trebuchet MS" w:hAnsi="Trebuchet MS" w:cs="Arial"/>
          <w:noProof/>
          <w:lang w:val="ro-RO"/>
        </w:rPr>
      </w:pPr>
      <w:r w:rsidRPr="00A7274D">
        <w:rPr>
          <w:rFonts w:ascii="Trebuchet MS" w:hAnsi="Trebuchet MS" w:cs="Arial"/>
          <w:noProof/>
          <w:lang w:val="ro-RO"/>
        </w:rPr>
        <w:t>Veniturile estimate din impozitul pe comerțul exterior și tranzacții internaționale se vor menține la 0,1% din PIB pe întreg intervalul de prognoză, valoare similară cu cea înregistrată în anii precedenți.</w:t>
      </w:r>
    </w:p>
    <w:p w14:paraId="0A1F7E4F" w14:textId="77777777" w:rsidR="003D7DCB" w:rsidRPr="00A7274D" w:rsidRDefault="003D7DCB" w:rsidP="003D7DCB">
      <w:pPr>
        <w:widowControl w:val="0"/>
        <w:spacing w:before="120" w:after="120"/>
        <w:jc w:val="both"/>
        <w:rPr>
          <w:rFonts w:ascii="Trebuchet MS" w:hAnsi="Trebuchet MS" w:cs="Arial"/>
          <w:noProof/>
          <w:lang w:val="ro-RO"/>
        </w:rPr>
      </w:pPr>
      <w:r w:rsidRPr="00966631">
        <w:rPr>
          <w:rFonts w:ascii="Trebuchet MS" w:hAnsi="Trebuchet MS" w:cs="Arial"/>
          <w:noProof/>
          <w:lang w:val="ro-RO"/>
        </w:rPr>
        <w:t xml:space="preserve">Veniturile nefiscale sunt estimate la 2,2% din PIB în anul 2022, în principal, pe seama colectării dividendelor de la societățile naționale, companiile naționale și societățile cu capital integral sau majoritar de stat, precum și a vărsămintelor de la regiile autonome din majorarea procentului de repartizare a dividendelor/vărsămintelor de minim 75% față de procentul de 50%, prevăzut de Ordonanța Guvernului nr.64/2001. Pe termen mediu se estimează o pondere </w:t>
      </w:r>
      <w:r>
        <w:rPr>
          <w:rFonts w:ascii="Trebuchet MS" w:hAnsi="Trebuchet MS" w:cs="Arial"/>
          <w:noProof/>
          <w:lang w:val="ro-RO"/>
        </w:rPr>
        <w:t>cvasi-</w:t>
      </w:r>
      <w:r w:rsidRPr="00966631">
        <w:rPr>
          <w:rFonts w:ascii="Trebuchet MS" w:hAnsi="Trebuchet MS" w:cs="Arial"/>
          <w:noProof/>
          <w:lang w:val="ro-RO"/>
        </w:rPr>
        <w:t>constantă în PIB a veniturilor nefiscale.</w:t>
      </w:r>
      <w:r w:rsidRPr="00A7274D">
        <w:rPr>
          <w:rFonts w:ascii="Trebuchet MS" w:hAnsi="Trebuchet MS" w:cs="Arial"/>
          <w:noProof/>
          <w:lang w:val="ro-RO"/>
        </w:rPr>
        <w:t xml:space="preserve"> </w:t>
      </w:r>
    </w:p>
    <w:p w14:paraId="753D593D" w14:textId="77777777" w:rsidR="003D7DCB" w:rsidRDefault="003D7DCB" w:rsidP="003D7DCB">
      <w:pPr>
        <w:widowControl w:val="0"/>
        <w:spacing w:before="120" w:after="120"/>
        <w:jc w:val="both"/>
        <w:rPr>
          <w:rFonts w:ascii="Trebuchet MS" w:hAnsi="Trebuchet MS" w:cs="Arial"/>
          <w:noProof/>
          <w:lang w:val="ro-RO"/>
        </w:rPr>
      </w:pPr>
      <w:r w:rsidRPr="00966631">
        <w:rPr>
          <w:rFonts w:ascii="Trebuchet MS" w:hAnsi="Trebuchet MS" w:cs="Arial"/>
          <w:noProof/>
          <w:lang w:val="ro-RO"/>
        </w:rPr>
        <w:t xml:space="preserve">Încasările din contribuții de asigurări sociale în anul 2022 sunt estimate la 10,6% din PIB, evoluție determinată de modificările legislative din domeniul contribuțiilor de asigurări sociale (eliminarea facilității de exceptare de la plata contribuției de asigurări sociale de sănătate pentru pensionari), de majorarea prognozată a fondului de salarii pe total economie câștig salarial mediu și număr de salariați), de măsurile de îmbunătățire a colectării de 2,5 miliarde lei, de combatere a evaziunii fiscale în domeniul contribuțiilor sociale și a recuperării contribuțiilor sociale aferente anului 2020 amânate la plată, prin efectul legii. Pe termen mediu, ponderea acestora este prognozată să ajungă la 11,0% din </w:t>
      </w:r>
      <w:r w:rsidRPr="00966631">
        <w:rPr>
          <w:rFonts w:ascii="Trebuchet MS" w:hAnsi="Trebuchet MS" w:cs="Arial"/>
          <w:noProof/>
          <w:lang w:val="ro-RO"/>
        </w:rPr>
        <w:lastRenderedPageBreak/>
        <w:t>PIB în anul 2024, creștere  determinată de evolutia câștigului salarial mediu și a numărului de salariați. Pentru estimarea contribuțiilor de asigurări sociale de stat s-a menținut cota de transfer către Pilonul II de pensii de 3,75% pe întreg orizontul de prognoză.</w:t>
      </w:r>
    </w:p>
    <w:p w14:paraId="4D95705F" w14:textId="77777777" w:rsidR="003D7DCB" w:rsidRDefault="003D7DCB" w:rsidP="003D7DCB">
      <w:pPr>
        <w:widowControl w:val="0"/>
        <w:spacing w:before="120" w:after="120"/>
        <w:jc w:val="both"/>
        <w:rPr>
          <w:rFonts w:ascii="Trebuchet MS" w:hAnsi="Trebuchet MS" w:cs="Arial"/>
          <w:noProof/>
          <w:lang w:val="ro-RO"/>
        </w:rPr>
      </w:pPr>
    </w:p>
    <w:p w14:paraId="7904C60C" w14:textId="77777777" w:rsidR="003D7DCB" w:rsidRPr="00251922" w:rsidRDefault="003D7DCB" w:rsidP="003D7DCB">
      <w:pPr>
        <w:widowControl w:val="0"/>
        <w:spacing w:before="120" w:after="120"/>
        <w:jc w:val="center"/>
        <w:rPr>
          <w:rFonts w:ascii="Trebuchet MS" w:hAnsi="Trebuchet MS" w:cs="Arial"/>
          <w:noProof/>
          <w:lang w:val="ro-RO"/>
        </w:rPr>
      </w:pPr>
      <w:r w:rsidRPr="00725AA5">
        <w:rPr>
          <w:noProof/>
        </w:rPr>
        <w:drawing>
          <wp:inline distT="0" distB="0" distL="0" distR="0" wp14:anchorId="19362653" wp14:editId="4D69014A">
            <wp:extent cx="4930140" cy="407670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0140" cy="4076700"/>
                    </a:xfrm>
                    <a:prstGeom prst="rect">
                      <a:avLst/>
                    </a:prstGeom>
                    <a:noFill/>
                    <a:ln>
                      <a:noFill/>
                    </a:ln>
                  </pic:spPr>
                </pic:pic>
              </a:graphicData>
            </a:graphic>
          </wp:inline>
        </w:drawing>
      </w:r>
    </w:p>
    <w:p w14:paraId="472EBCE2" w14:textId="77777777" w:rsidR="003D7DCB" w:rsidRPr="00251922" w:rsidRDefault="003D7DCB" w:rsidP="003D7DCB">
      <w:pPr>
        <w:spacing w:after="120"/>
        <w:jc w:val="center"/>
        <w:rPr>
          <w:rFonts w:ascii="Trebuchet MS" w:hAnsi="Trebuchet MS"/>
          <w:lang w:val="ro-RO" w:eastAsia="zh-CN"/>
        </w:rPr>
      </w:pPr>
    </w:p>
    <w:p w14:paraId="6711141F" w14:textId="77777777" w:rsidR="003D7DCB" w:rsidRPr="00251922" w:rsidRDefault="003D7DCB" w:rsidP="003D7DCB">
      <w:pPr>
        <w:spacing w:after="120"/>
        <w:jc w:val="center"/>
        <w:rPr>
          <w:rFonts w:ascii="Trebuchet MS" w:hAnsi="Trebuchet MS"/>
          <w:lang w:val="ro-RO" w:eastAsia="zh-CN"/>
        </w:rPr>
      </w:pPr>
      <w:r w:rsidRPr="00725AA5">
        <w:rPr>
          <w:noProof/>
        </w:rPr>
        <w:drawing>
          <wp:inline distT="0" distB="0" distL="0" distR="0" wp14:anchorId="50634421" wp14:editId="0B399470">
            <wp:extent cx="5288280" cy="40767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280" cy="4076700"/>
                    </a:xfrm>
                    <a:prstGeom prst="rect">
                      <a:avLst/>
                    </a:prstGeom>
                    <a:noFill/>
                    <a:ln>
                      <a:noFill/>
                    </a:ln>
                  </pic:spPr>
                </pic:pic>
              </a:graphicData>
            </a:graphic>
          </wp:inline>
        </w:drawing>
      </w:r>
    </w:p>
    <w:p w14:paraId="153DEA4B" w14:textId="77777777" w:rsidR="003D7DCB" w:rsidRPr="00251922" w:rsidRDefault="003D7DCB" w:rsidP="003D7DCB">
      <w:pPr>
        <w:spacing w:after="120"/>
        <w:jc w:val="both"/>
        <w:rPr>
          <w:rFonts w:ascii="Trebuchet MS" w:hAnsi="Trebuchet MS"/>
          <w:lang w:val="ro-RO" w:eastAsia="zh-CN"/>
        </w:rPr>
      </w:pPr>
      <w:r>
        <w:rPr>
          <w:rFonts w:ascii="Trebuchet MS" w:hAnsi="Trebuchet MS"/>
          <w:noProof/>
        </w:rPr>
        <w:lastRenderedPageBreak/>
        <w:drawing>
          <wp:anchor distT="0" distB="0" distL="114300" distR="114300" simplePos="0" relativeHeight="251770880" behindDoc="0" locked="0" layoutInCell="1" allowOverlap="1" wp14:anchorId="3B003620" wp14:editId="12292E43">
            <wp:simplePos x="0" y="0"/>
            <wp:positionH relativeFrom="column">
              <wp:posOffset>-9525</wp:posOffset>
            </wp:positionH>
            <wp:positionV relativeFrom="paragraph">
              <wp:posOffset>412115</wp:posOffset>
            </wp:positionV>
            <wp:extent cx="6431280" cy="3220085"/>
            <wp:effectExtent l="0" t="0" r="762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1280" cy="3220085"/>
                    </a:xfrm>
                    <a:prstGeom prst="rect">
                      <a:avLst/>
                    </a:prstGeom>
                    <a:noFill/>
                  </pic:spPr>
                </pic:pic>
              </a:graphicData>
            </a:graphic>
            <wp14:sizeRelH relativeFrom="margin">
              <wp14:pctWidth>0</wp14:pctWidth>
            </wp14:sizeRelH>
            <wp14:sizeRelV relativeFrom="margin">
              <wp14:pctHeight>0</wp14:pctHeight>
            </wp14:sizeRelV>
          </wp:anchor>
        </w:drawing>
      </w:r>
    </w:p>
    <w:p w14:paraId="0351EA7C" w14:textId="77777777" w:rsidR="003D7DCB" w:rsidRPr="00251922" w:rsidRDefault="003D7DCB" w:rsidP="003D7DCB">
      <w:pPr>
        <w:widowControl w:val="0"/>
        <w:tabs>
          <w:tab w:val="left" w:pos="2112"/>
        </w:tabs>
        <w:spacing w:line="320" w:lineRule="exact"/>
        <w:jc w:val="both"/>
        <w:rPr>
          <w:rFonts w:ascii="Trebuchet MS" w:hAnsi="Trebuchet MS"/>
          <w:lang w:val="ro-RO"/>
        </w:rPr>
      </w:pPr>
    </w:p>
    <w:p w14:paraId="789D431A" w14:textId="77777777" w:rsidR="003D7DCB" w:rsidRDefault="003D7DCB" w:rsidP="003D7DCB">
      <w:pPr>
        <w:widowControl w:val="0"/>
        <w:tabs>
          <w:tab w:val="left" w:pos="2112"/>
        </w:tabs>
        <w:spacing w:line="320" w:lineRule="exact"/>
        <w:jc w:val="both"/>
        <w:rPr>
          <w:rFonts w:ascii="Trebuchet MS" w:hAnsi="Trebuchet MS"/>
          <w:lang w:val="ro-RO"/>
        </w:rPr>
      </w:pPr>
    </w:p>
    <w:p w14:paraId="44243528" w14:textId="77777777" w:rsidR="003D7DCB" w:rsidRPr="00251922" w:rsidRDefault="003D7DCB" w:rsidP="003D7DCB">
      <w:pPr>
        <w:widowControl w:val="0"/>
        <w:tabs>
          <w:tab w:val="left" w:pos="2112"/>
        </w:tabs>
        <w:spacing w:line="320" w:lineRule="exact"/>
        <w:jc w:val="both"/>
        <w:rPr>
          <w:rFonts w:ascii="Trebuchet MS" w:hAnsi="Trebuchet MS"/>
          <w:b/>
          <w:lang w:val="ro-RO"/>
        </w:rPr>
      </w:pPr>
      <w:r w:rsidRPr="00251922">
        <w:rPr>
          <w:rFonts w:ascii="Trebuchet MS" w:hAnsi="Trebuchet MS"/>
          <w:lang w:val="ro-RO"/>
        </w:rPr>
        <w:t>Cea mai mare pondere în veniturile bugetului general consolidat o deține Bugetul de stat, urmat</w:t>
      </w:r>
      <w:r w:rsidRPr="009042D7">
        <w:rPr>
          <w:rFonts w:ascii="Trebuchet MS" w:hAnsi="Trebuchet MS"/>
          <w:lang w:val="ro-RO"/>
        </w:rPr>
        <w:t>, începând</w:t>
      </w:r>
      <w:r>
        <w:rPr>
          <w:rFonts w:ascii="Trebuchet MS" w:hAnsi="Trebuchet MS"/>
          <w:lang w:val="ro-RO"/>
        </w:rPr>
        <w:t xml:space="preserve"> cu anul 2024</w:t>
      </w:r>
      <w:r w:rsidRPr="009042D7">
        <w:rPr>
          <w:rFonts w:ascii="Trebuchet MS" w:hAnsi="Trebuchet MS"/>
          <w:lang w:val="ro-RO"/>
        </w:rPr>
        <w:t>,</w:t>
      </w:r>
      <w:r w:rsidRPr="00251922">
        <w:rPr>
          <w:rFonts w:ascii="Trebuchet MS" w:hAnsi="Trebuchet MS"/>
          <w:lang w:val="ro-RO"/>
        </w:rPr>
        <w:t xml:space="preserve"> de Bugetul asigurărilor sociale de stat și Bugetele locale. </w:t>
      </w:r>
    </w:p>
    <w:p w14:paraId="3C1821EA" w14:textId="77777777" w:rsidR="003D7DCB" w:rsidRDefault="003D7DCB" w:rsidP="003D7DCB">
      <w:pPr>
        <w:widowControl w:val="0"/>
        <w:spacing w:line="320" w:lineRule="exact"/>
        <w:jc w:val="both"/>
        <w:rPr>
          <w:rFonts w:ascii="Trebuchet MS" w:hAnsi="Trebuchet MS"/>
          <w:lang w:val="ro-RO"/>
        </w:rPr>
      </w:pPr>
      <w:r w:rsidRPr="00251922">
        <w:rPr>
          <w:rFonts w:ascii="Trebuchet MS" w:hAnsi="Trebuchet MS"/>
          <w:lang w:val="ro-RO"/>
        </w:rPr>
        <w:t>Cele mai mari subvenții de la Bugetul de stat le prime</w:t>
      </w:r>
      <w:r>
        <w:rPr>
          <w:rFonts w:ascii="Trebuchet MS" w:hAnsi="Trebuchet MS"/>
          <w:lang w:val="ro-RO"/>
        </w:rPr>
        <w:t>sc</w:t>
      </w:r>
      <w:r w:rsidRPr="00251922">
        <w:rPr>
          <w:rFonts w:ascii="Trebuchet MS" w:hAnsi="Trebuchet MS"/>
          <w:lang w:val="ro-RO"/>
        </w:rPr>
        <w:t xml:space="preserve"> Bugetul asigurărilor sociale de stat pentru corectarea dezechilibrului sistemului public de pensii</w:t>
      </w:r>
      <w:r>
        <w:rPr>
          <w:rFonts w:ascii="Trebuchet MS" w:hAnsi="Trebuchet MS"/>
          <w:lang w:val="ro-RO"/>
        </w:rPr>
        <w:t xml:space="preserve"> și Bugetele locale</w:t>
      </w:r>
      <w:r w:rsidRPr="009042D7">
        <w:t xml:space="preserve"> </w:t>
      </w:r>
      <w:r w:rsidRPr="009042D7">
        <w:rPr>
          <w:rFonts w:ascii="Trebuchet MS" w:hAnsi="Trebuchet MS"/>
          <w:lang w:val="ro-RO"/>
        </w:rPr>
        <w:t>pentru finanţarea unor activităţi descentralizate la nivelul comunităţilor locale</w:t>
      </w:r>
      <w:r w:rsidRPr="00251922">
        <w:rPr>
          <w:rFonts w:ascii="Trebuchet MS" w:hAnsi="Trebuchet MS"/>
          <w:lang w:val="ro-RO"/>
        </w:rPr>
        <w:t>, ceea ce explică în parte nivelul veniturilor</w:t>
      </w:r>
      <w:r>
        <w:rPr>
          <w:rFonts w:ascii="Trebuchet MS" w:hAnsi="Trebuchet MS"/>
          <w:lang w:val="ro-RO"/>
        </w:rPr>
        <w:t xml:space="preserve"> acestora</w:t>
      </w:r>
      <w:r w:rsidRPr="00251922">
        <w:rPr>
          <w:rFonts w:ascii="Trebuchet MS" w:hAnsi="Trebuchet MS"/>
          <w:lang w:val="ro-RO"/>
        </w:rPr>
        <w:t>.</w:t>
      </w:r>
    </w:p>
    <w:p w14:paraId="44BF61DF" w14:textId="57BF4B70" w:rsidR="003D7DCB" w:rsidRPr="00EF5E4E" w:rsidRDefault="003D7DCB" w:rsidP="003D7DCB">
      <w:pPr>
        <w:widowControl w:val="0"/>
        <w:spacing w:line="320" w:lineRule="exact"/>
        <w:rPr>
          <w:rFonts w:ascii="Trebuchet MS" w:hAnsi="Trebuchet MS"/>
          <w:lang w:val="ro-RO"/>
        </w:rPr>
      </w:pPr>
      <w:r w:rsidRPr="00725AA5">
        <w:rPr>
          <w:noProof/>
        </w:rPr>
        <w:lastRenderedPageBreak/>
        <w:drawing>
          <wp:anchor distT="0" distB="0" distL="114300" distR="114300" simplePos="0" relativeHeight="251771904" behindDoc="0" locked="0" layoutInCell="1" allowOverlap="1" wp14:anchorId="50E08280" wp14:editId="4FFB5140">
            <wp:simplePos x="0" y="0"/>
            <wp:positionH relativeFrom="column">
              <wp:posOffset>676275</wp:posOffset>
            </wp:positionH>
            <wp:positionV relativeFrom="paragraph">
              <wp:posOffset>-203200</wp:posOffset>
            </wp:positionV>
            <wp:extent cx="4892400" cy="4381200"/>
            <wp:effectExtent l="0" t="0" r="381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2400" cy="43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A34FC" w14:textId="77777777" w:rsidR="000941AE" w:rsidRPr="00EF5E4E" w:rsidRDefault="000941AE" w:rsidP="0002770B">
      <w:pPr>
        <w:widowControl w:val="0"/>
        <w:shd w:val="clear" w:color="auto" w:fill="00CCFF"/>
        <w:tabs>
          <w:tab w:val="left" w:pos="9639"/>
        </w:tabs>
        <w:spacing w:after="120" w:line="320" w:lineRule="exact"/>
        <w:rPr>
          <w:rFonts w:ascii="Trebuchet MS" w:hAnsi="Trebuchet MS"/>
          <w:b/>
          <w:color w:val="000080"/>
          <w:lang w:val="ro-RO"/>
        </w:rPr>
      </w:pPr>
      <w:r w:rsidRPr="00EF5E4E">
        <w:rPr>
          <w:rFonts w:ascii="Trebuchet MS" w:hAnsi="Trebuchet MS"/>
          <w:b/>
          <w:color w:val="000080"/>
          <w:lang w:val="ro-RO"/>
        </w:rPr>
        <w:t>4.5.2 Evoluţii recente şi tendinţe ale cheltuielilor bugetare</w:t>
      </w:r>
      <w:r w:rsidRPr="00EF5E4E">
        <w:rPr>
          <w:rFonts w:ascii="Trebuchet MS" w:hAnsi="Trebuchet MS"/>
          <w:b/>
          <w:color w:val="000080"/>
          <w:vertAlign w:val="superscript"/>
          <w:lang w:val="ro-RO"/>
        </w:rPr>
        <w:footnoteReference w:id="10"/>
      </w:r>
    </w:p>
    <w:p w14:paraId="0258278F" w14:textId="77777777" w:rsidR="003D7DCB" w:rsidRPr="00251922" w:rsidRDefault="003D7DCB" w:rsidP="003D7DCB">
      <w:pPr>
        <w:pStyle w:val="Style35001908"/>
        <w:spacing w:after="120"/>
        <w:jc w:val="both"/>
        <w:rPr>
          <w:rFonts w:ascii="Trebuchet MS" w:hAnsi="Trebuchet MS"/>
          <w:lang w:val="ro-RO"/>
        </w:rPr>
      </w:pPr>
      <w:r w:rsidRPr="00251922">
        <w:rPr>
          <w:rFonts w:ascii="Trebuchet MS" w:hAnsi="Trebuchet MS"/>
          <w:lang w:val="ro-RO"/>
        </w:rPr>
        <w:t>Dacă</w:t>
      </w:r>
      <w:r w:rsidRPr="0086217D">
        <w:rPr>
          <w:rFonts w:ascii="Trebuchet MS" w:hAnsi="Trebuchet MS"/>
          <w:lang w:val="ro-RO"/>
        </w:rPr>
        <w:t xml:space="preserve"> p</w:t>
      </w:r>
      <w:r w:rsidRPr="0086217D">
        <w:rPr>
          <w:rFonts w:ascii="Trebuchet MS" w:hAnsi="Trebuchet MS" w:cs="Calibri"/>
          <w:lang w:val="ro-RO"/>
        </w:rPr>
        <w:t>â</w:t>
      </w:r>
      <w:r w:rsidRPr="0086217D">
        <w:rPr>
          <w:rFonts w:ascii="Trebuchet MS" w:hAnsi="Trebuchet MS"/>
          <w:lang w:val="ro-RO"/>
        </w:rPr>
        <w:t>n</w:t>
      </w:r>
      <w:r w:rsidRPr="0086217D">
        <w:rPr>
          <w:rFonts w:ascii="Trebuchet MS" w:hAnsi="Trebuchet MS" w:cs="Trebuchet MS"/>
          <w:lang w:val="ro-RO"/>
        </w:rPr>
        <w:t>ă</w:t>
      </w:r>
      <w:r w:rsidRPr="00251922">
        <w:rPr>
          <w:rFonts w:ascii="Trebuchet MS" w:hAnsi="Trebuchet MS"/>
          <w:lang w:val="ro-RO"/>
        </w:rPr>
        <w:t xml:space="preserve"> </w:t>
      </w:r>
      <w:r w:rsidRPr="00251922">
        <w:rPr>
          <w:rFonts w:ascii="Trebuchet MS" w:hAnsi="Trebuchet MS" w:cs="Trebuchet MS"/>
          <w:lang w:val="ro-RO"/>
        </w:rPr>
        <w:t>î</w:t>
      </w:r>
      <w:r w:rsidRPr="00251922">
        <w:rPr>
          <w:rFonts w:ascii="Trebuchet MS" w:hAnsi="Trebuchet MS"/>
          <w:lang w:val="ro-RO"/>
        </w:rPr>
        <w:t>n anul 2020 inclusiv, cheltuielile bugetare totale și-au majorat în mod semnificativ ponderea în PIB (în 2020 și datorită crizei Covid-19), înce</w:t>
      </w:r>
      <w:r w:rsidRPr="0086217D">
        <w:rPr>
          <w:rFonts w:ascii="Trebuchet MS" w:hAnsi="Trebuchet MS"/>
          <w:lang w:val="ro-RO"/>
        </w:rPr>
        <w:t>p</w:t>
      </w:r>
      <w:r w:rsidRPr="0086217D">
        <w:rPr>
          <w:rFonts w:ascii="Trebuchet MS" w:hAnsi="Trebuchet MS" w:cs="Calibri"/>
          <w:lang w:val="ro-RO"/>
        </w:rPr>
        <w:t>â</w:t>
      </w:r>
      <w:r w:rsidRPr="0086217D">
        <w:rPr>
          <w:rFonts w:ascii="Trebuchet MS" w:hAnsi="Trebuchet MS"/>
          <w:lang w:val="ro-RO"/>
        </w:rPr>
        <w:t>n</w:t>
      </w:r>
      <w:r w:rsidRPr="00251922">
        <w:rPr>
          <w:rFonts w:ascii="Trebuchet MS" w:hAnsi="Trebuchet MS"/>
          <w:lang w:val="ro-RO"/>
        </w:rPr>
        <w:t xml:space="preserve">d cu anul 2021 se realizează o corecție a acestei tendințe pentru a susține obiectivul de ajustare a deficitului bugetar către nivele sustenabile. </w:t>
      </w:r>
    </w:p>
    <w:p w14:paraId="0AF24F93" w14:textId="77777777" w:rsidR="003D7DCB" w:rsidRPr="00251922" w:rsidRDefault="003D7DCB" w:rsidP="003D7DCB">
      <w:pPr>
        <w:pStyle w:val="Style35001908"/>
        <w:spacing w:after="120"/>
        <w:jc w:val="both"/>
        <w:rPr>
          <w:rFonts w:ascii="Trebuchet MS" w:hAnsi="Trebuchet MS"/>
          <w:lang w:val="ro-RO"/>
        </w:rPr>
      </w:pPr>
      <w:r w:rsidRPr="00251922">
        <w:rPr>
          <w:rFonts w:ascii="Trebuchet MS" w:hAnsi="Trebuchet MS"/>
          <w:lang w:val="ro-RO"/>
        </w:rPr>
        <w:t xml:space="preserve">Prin măsurile de </w:t>
      </w:r>
      <w:r>
        <w:rPr>
          <w:rFonts w:ascii="Trebuchet MS" w:hAnsi="Trebuchet MS"/>
          <w:lang w:val="ro-RO"/>
        </w:rPr>
        <w:t>limitare</w:t>
      </w:r>
      <w:r w:rsidRPr="00251922">
        <w:rPr>
          <w:rFonts w:ascii="Trebuchet MS" w:hAnsi="Trebuchet MS"/>
          <w:lang w:val="ro-RO"/>
        </w:rPr>
        <w:t xml:space="preserve"> a che</w:t>
      </w:r>
      <w:r>
        <w:rPr>
          <w:rFonts w:ascii="Trebuchet MS" w:hAnsi="Trebuchet MS"/>
          <w:lang w:val="ro-RO"/>
        </w:rPr>
        <w:t>ltuielilor aplicate în anul 2022</w:t>
      </w:r>
      <w:r w:rsidRPr="00251922">
        <w:rPr>
          <w:rFonts w:ascii="Trebuchet MS" w:hAnsi="Trebuchet MS"/>
          <w:lang w:val="ro-RO"/>
        </w:rPr>
        <w:t>, în termeni nominali, pentru majoritatea categoriilor de cheltuieli</w:t>
      </w:r>
      <w:r>
        <w:rPr>
          <w:rFonts w:ascii="Trebuchet MS" w:hAnsi="Trebuchet MS"/>
          <w:lang w:val="ro-RO"/>
        </w:rPr>
        <w:t xml:space="preserve"> curente, cu excepția celor cu asistența socială,</w:t>
      </w:r>
      <w:r w:rsidRPr="00251922">
        <w:rPr>
          <w:rFonts w:ascii="Trebuchet MS" w:hAnsi="Trebuchet MS"/>
          <w:lang w:val="ro-RO"/>
        </w:rPr>
        <w:t xml:space="preserve"> a fost asigurată o creștere temperată p</w:t>
      </w:r>
      <w:r w:rsidRPr="00F86896">
        <w:rPr>
          <w:rFonts w:ascii="Trebuchet MS" w:hAnsi="Trebuchet MS" w:cs="Calibri"/>
          <w:lang w:val="ro-RO"/>
        </w:rPr>
        <w:t>â</w:t>
      </w:r>
      <w:r w:rsidRPr="00251922">
        <w:rPr>
          <w:rFonts w:ascii="Trebuchet MS" w:hAnsi="Trebuchet MS"/>
          <w:lang w:val="ro-RO"/>
        </w:rPr>
        <w:t>n</w:t>
      </w:r>
      <w:r w:rsidRPr="00251922">
        <w:rPr>
          <w:rFonts w:ascii="Trebuchet MS" w:hAnsi="Trebuchet MS" w:cs="Trebuchet MS"/>
          <w:lang w:val="ro-RO"/>
        </w:rPr>
        <w:t>ă</w:t>
      </w:r>
      <w:r w:rsidRPr="00251922">
        <w:rPr>
          <w:rFonts w:ascii="Trebuchet MS" w:hAnsi="Trebuchet MS"/>
          <w:lang w:val="ro-RO"/>
        </w:rPr>
        <w:t xml:space="preserve"> la finele </w:t>
      </w:r>
      <w:r>
        <w:rPr>
          <w:rFonts w:ascii="Trebuchet MS" w:hAnsi="Trebuchet MS"/>
          <w:lang w:val="ro-RO"/>
        </w:rPr>
        <w:t>orizontului de planificare (2024</w:t>
      </w:r>
      <w:r w:rsidRPr="00251922">
        <w:rPr>
          <w:rFonts w:ascii="Trebuchet MS" w:hAnsi="Trebuchet MS"/>
          <w:lang w:val="ro-RO"/>
        </w:rPr>
        <w:t>) prin păstrarea unei dinamici inferioare celei a PIB.</w:t>
      </w:r>
    </w:p>
    <w:p w14:paraId="0CE37DD8" w14:textId="77777777" w:rsidR="003D7DCB" w:rsidRDefault="003D7DCB" w:rsidP="003D7DCB">
      <w:pPr>
        <w:pStyle w:val="Style35001908"/>
        <w:spacing w:after="120"/>
        <w:jc w:val="both"/>
        <w:rPr>
          <w:rFonts w:ascii="Trebuchet MS" w:hAnsi="Trebuchet MS"/>
          <w:lang w:val="ro-RO"/>
        </w:rPr>
      </w:pPr>
      <w:r w:rsidRPr="00251922">
        <w:rPr>
          <w:rFonts w:ascii="Trebuchet MS" w:hAnsi="Trebuchet MS"/>
          <w:lang w:val="ro-RO"/>
        </w:rPr>
        <w:t>Chiar dacă în valoare nominală cheltuielile totale se majorează pe termen mediu, raportat la PIB se înre</w:t>
      </w:r>
      <w:r>
        <w:rPr>
          <w:rFonts w:ascii="Trebuchet MS" w:hAnsi="Trebuchet MS"/>
          <w:lang w:val="ro-RO"/>
        </w:rPr>
        <w:t>gistrează o diminuare de 2,8</w:t>
      </w:r>
      <w:r w:rsidRPr="00251922">
        <w:rPr>
          <w:rFonts w:ascii="Trebuchet MS" w:hAnsi="Trebuchet MS"/>
          <w:lang w:val="ro-RO"/>
        </w:rPr>
        <w:t xml:space="preserve"> </w:t>
      </w:r>
      <w:r>
        <w:rPr>
          <w:rFonts w:ascii="Trebuchet MS" w:hAnsi="Trebuchet MS"/>
          <w:lang w:val="ro-RO"/>
        </w:rPr>
        <w:t>pp față de nivelul din anul 2021</w:t>
      </w:r>
      <w:r w:rsidRPr="00251922">
        <w:rPr>
          <w:rFonts w:ascii="Trebuchet MS" w:hAnsi="Trebuchet MS"/>
          <w:lang w:val="ro-RO"/>
        </w:rPr>
        <w:t xml:space="preserve"> pe fondul reașezării structurale a cheltuielilor </w:t>
      </w:r>
      <w:r>
        <w:rPr>
          <w:rFonts w:ascii="Trebuchet MS" w:hAnsi="Trebuchet MS"/>
          <w:lang w:val="ro-RO"/>
        </w:rPr>
        <w:t>curente.</w:t>
      </w:r>
    </w:p>
    <w:p w14:paraId="0E5F7DDC" w14:textId="77777777" w:rsidR="003D7DCB" w:rsidRPr="00251922" w:rsidRDefault="003D7DCB" w:rsidP="003D7DCB">
      <w:pPr>
        <w:pStyle w:val="Style35001908"/>
        <w:spacing w:after="120"/>
        <w:jc w:val="both"/>
        <w:rPr>
          <w:rFonts w:ascii="Trebuchet MS" w:hAnsi="Trebuchet MS"/>
          <w:lang w:val="ro-RO"/>
        </w:rPr>
      </w:pPr>
      <w:r>
        <w:rPr>
          <w:rFonts w:ascii="Trebuchet MS" w:hAnsi="Trebuchet MS"/>
          <w:lang w:val="ro-RO"/>
        </w:rPr>
        <w:t>Chiar și în condițiile ajustării semnificative a cheltuielilor totale, s-a asigurat majorarea</w:t>
      </w:r>
      <w:r w:rsidRPr="00F86896">
        <w:rPr>
          <w:rFonts w:ascii="Trebuchet MS" w:hAnsi="Trebuchet MS"/>
          <w:highlight w:val="yellow"/>
          <w:lang w:val="ro-RO"/>
        </w:rPr>
        <w:t xml:space="preserve"> </w:t>
      </w:r>
      <w:r w:rsidRPr="00EB4441">
        <w:rPr>
          <w:rFonts w:ascii="Trebuchet MS" w:hAnsi="Trebuchet MS"/>
          <w:lang w:val="ro-RO"/>
        </w:rPr>
        <w:t>semnificativă a cheltuielilor de investiții</w:t>
      </w:r>
      <w:r>
        <w:rPr>
          <w:rFonts w:ascii="Trebuchet MS" w:hAnsi="Trebuchet MS"/>
          <w:lang w:val="ro-RO"/>
        </w:rPr>
        <w:t xml:space="preserve"> la un nivel de</w:t>
      </w:r>
      <w:r w:rsidRPr="00EB4441">
        <w:rPr>
          <w:rFonts w:ascii="Trebuchet MS" w:hAnsi="Trebuchet MS"/>
          <w:lang w:val="ro-RO"/>
        </w:rPr>
        <w:t xml:space="preserve"> 6</w:t>
      </w:r>
      <w:r>
        <w:rPr>
          <w:rFonts w:ascii="Trebuchet MS" w:hAnsi="Trebuchet MS"/>
          <w:lang w:val="ro-RO"/>
        </w:rPr>
        <w:t>,7</w:t>
      </w:r>
      <w:r w:rsidRPr="00EB4441">
        <w:rPr>
          <w:rFonts w:ascii="Trebuchet MS" w:hAnsi="Trebuchet MS"/>
          <w:lang w:val="ro-RO"/>
        </w:rPr>
        <w:t xml:space="preserve">% din PIB pe </w:t>
      </w:r>
      <w:r>
        <w:rPr>
          <w:rFonts w:ascii="Trebuchet MS" w:hAnsi="Trebuchet MS"/>
          <w:lang w:val="ro-RO"/>
        </w:rPr>
        <w:t>anul 2022, ajungând în anul 2024 la 7,7% din PIB</w:t>
      </w:r>
      <w:r w:rsidRPr="00EB4441">
        <w:rPr>
          <w:rFonts w:ascii="Trebuchet MS" w:hAnsi="Trebuchet MS"/>
          <w:lang w:val="ro-RO"/>
        </w:rPr>
        <w:t>, în</w:t>
      </w:r>
      <w:r>
        <w:rPr>
          <w:rFonts w:ascii="Trebuchet MS" w:hAnsi="Trebuchet MS"/>
          <w:lang w:val="ro-RO"/>
        </w:rPr>
        <w:t xml:space="preserve"> special prin utilizarea fondurilor externe nerambursabile puse la dispoziție de Uniunea Europeană.</w:t>
      </w:r>
    </w:p>
    <w:p w14:paraId="006C2690" w14:textId="77777777" w:rsidR="003D7DCB" w:rsidRPr="00251922" w:rsidRDefault="003D7DCB" w:rsidP="003D7DCB">
      <w:pPr>
        <w:pStyle w:val="Style35001908"/>
        <w:jc w:val="center"/>
        <w:rPr>
          <w:rFonts w:ascii="Trebuchet MS" w:hAnsi="Trebuchet MS"/>
          <w:lang w:val="ro-RO" w:eastAsia="ro-RO"/>
        </w:rPr>
      </w:pPr>
      <w:r w:rsidRPr="0086217D">
        <w:rPr>
          <w:noProof/>
        </w:rPr>
        <w:lastRenderedPageBreak/>
        <w:drawing>
          <wp:inline distT="0" distB="0" distL="0" distR="0" wp14:anchorId="61C31965" wp14:editId="14B231FA">
            <wp:extent cx="4892040" cy="244602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2040" cy="2446020"/>
                    </a:xfrm>
                    <a:prstGeom prst="rect">
                      <a:avLst/>
                    </a:prstGeom>
                    <a:noFill/>
                    <a:ln>
                      <a:noFill/>
                    </a:ln>
                  </pic:spPr>
                </pic:pic>
              </a:graphicData>
            </a:graphic>
          </wp:inline>
        </w:drawing>
      </w:r>
    </w:p>
    <w:p w14:paraId="50101364" w14:textId="77777777" w:rsidR="003D7DCB" w:rsidRPr="00251922" w:rsidRDefault="003D7DCB" w:rsidP="003D7DCB">
      <w:pPr>
        <w:pStyle w:val="Style35001908"/>
        <w:jc w:val="both"/>
        <w:rPr>
          <w:rFonts w:ascii="Trebuchet MS" w:hAnsi="Trebuchet MS"/>
          <w:lang w:val="ro-RO" w:eastAsia="ro-RO"/>
        </w:rPr>
      </w:pPr>
    </w:p>
    <w:p w14:paraId="13C4BC33" w14:textId="77777777" w:rsidR="003D7DCB" w:rsidRPr="00251922" w:rsidRDefault="003D7DCB" w:rsidP="003D7DCB">
      <w:pPr>
        <w:pStyle w:val="Style35001908"/>
        <w:jc w:val="center"/>
        <w:rPr>
          <w:rFonts w:ascii="Trebuchet MS" w:hAnsi="Trebuchet MS"/>
          <w:lang w:val="ro-RO" w:eastAsia="ro-RO"/>
        </w:rPr>
      </w:pPr>
      <w:r w:rsidRPr="0086217D">
        <w:rPr>
          <w:noProof/>
        </w:rPr>
        <w:drawing>
          <wp:inline distT="0" distB="0" distL="0" distR="0" wp14:anchorId="13340815" wp14:editId="4E26D350">
            <wp:extent cx="4899660" cy="2446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9660" cy="2446020"/>
                    </a:xfrm>
                    <a:prstGeom prst="rect">
                      <a:avLst/>
                    </a:prstGeom>
                    <a:noFill/>
                    <a:ln>
                      <a:noFill/>
                    </a:ln>
                  </pic:spPr>
                </pic:pic>
              </a:graphicData>
            </a:graphic>
          </wp:inline>
        </w:drawing>
      </w:r>
    </w:p>
    <w:p w14:paraId="7D74996F" w14:textId="77777777" w:rsidR="003D7DCB" w:rsidRPr="00251922" w:rsidRDefault="003D7DCB" w:rsidP="003D7DCB">
      <w:pPr>
        <w:pStyle w:val="Style35001908"/>
        <w:jc w:val="both"/>
        <w:rPr>
          <w:rFonts w:ascii="Trebuchet MS" w:hAnsi="Trebuchet MS"/>
          <w:lang w:val="ro-RO" w:eastAsia="ro-RO"/>
        </w:rPr>
      </w:pPr>
    </w:p>
    <w:p w14:paraId="7D2F3E44" w14:textId="77777777" w:rsidR="003D7DCB" w:rsidRPr="00251922" w:rsidRDefault="003D7DCB" w:rsidP="003D7DCB">
      <w:pPr>
        <w:pStyle w:val="Style35001908"/>
        <w:jc w:val="both"/>
        <w:rPr>
          <w:rFonts w:ascii="Trebuchet MS" w:hAnsi="Trebuchet MS"/>
          <w:lang w:val="ro-RO" w:eastAsia="ro-RO"/>
        </w:rPr>
      </w:pPr>
    </w:p>
    <w:p w14:paraId="1874BC27" w14:textId="77777777" w:rsidR="003D7DCB" w:rsidRPr="00251922" w:rsidRDefault="003D7DCB" w:rsidP="003D7DCB">
      <w:pPr>
        <w:pStyle w:val="Style35001908"/>
        <w:jc w:val="both"/>
        <w:rPr>
          <w:rFonts w:ascii="Trebuchet MS" w:hAnsi="Trebuchet MS"/>
          <w:lang w:val="ro-RO" w:eastAsia="ro-RO"/>
        </w:rPr>
      </w:pPr>
      <w:r>
        <w:rPr>
          <w:rFonts w:ascii="Trebuchet MS" w:hAnsi="Trebuchet MS"/>
          <w:noProof/>
        </w:rPr>
        <w:drawing>
          <wp:inline distT="0" distB="0" distL="0" distR="0" wp14:anchorId="42857B0E" wp14:editId="54005FF5">
            <wp:extent cx="6328410" cy="3295024"/>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2441" cy="3312743"/>
                    </a:xfrm>
                    <a:prstGeom prst="rect">
                      <a:avLst/>
                    </a:prstGeom>
                    <a:noFill/>
                  </pic:spPr>
                </pic:pic>
              </a:graphicData>
            </a:graphic>
          </wp:inline>
        </w:drawing>
      </w:r>
    </w:p>
    <w:p w14:paraId="5162EAF9" w14:textId="77777777" w:rsidR="003D7DCB" w:rsidRPr="00251922" w:rsidRDefault="003D7DCB" w:rsidP="003D7DCB">
      <w:pPr>
        <w:pStyle w:val="Style35001908"/>
        <w:jc w:val="both"/>
        <w:rPr>
          <w:rFonts w:ascii="Trebuchet MS" w:hAnsi="Trebuchet MS"/>
          <w:lang w:val="ro-RO" w:eastAsia="ro-RO"/>
        </w:rPr>
      </w:pPr>
    </w:p>
    <w:p w14:paraId="75B66636" w14:textId="77777777" w:rsidR="003D7DCB" w:rsidRPr="00251922" w:rsidRDefault="003D7DCB" w:rsidP="003D7DCB">
      <w:pPr>
        <w:pStyle w:val="Style35001908"/>
        <w:spacing w:after="120"/>
        <w:jc w:val="both"/>
        <w:rPr>
          <w:rFonts w:ascii="Trebuchet MS" w:hAnsi="Trebuchet MS"/>
          <w:lang w:val="ro-RO"/>
        </w:rPr>
      </w:pPr>
      <w:r w:rsidRPr="00251922">
        <w:rPr>
          <w:rFonts w:ascii="Trebuchet MS" w:hAnsi="Trebuchet MS"/>
          <w:lang w:val="ro-RO"/>
        </w:rPr>
        <w:t>Cea mai importantă componentă a bugetului general consolidat o reprezintă bugetul de stat care deţine ponderea cea mai mare din totalul cheltuielilor bugetare. Următoarea componentă, ca pondere, este, încep</w:t>
      </w:r>
      <w:r w:rsidRPr="00F15154">
        <w:rPr>
          <w:rFonts w:ascii="Trebuchet MS" w:hAnsi="Trebuchet MS" w:cs="Calibri"/>
          <w:lang w:val="ro-RO"/>
        </w:rPr>
        <w:t>â</w:t>
      </w:r>
      <w:r>
        <w:rPr>
          <w:rFonts w:ascii="Trebuchet MS" w:hAnsi="Trebuchet MS"/>
          <w:lang w:val="ro-RO"/>
        </w:rPr>
        <w:t>nd cu anul 2024</w:t>
      </w:r>
      <w:r w:rsidRPr="00251922">
        <w:rPr>
          <w:rFonts w:ascii="Trebuchet MS" w:hAnsi="Trebuchet MS"/>
          <w:lang w:val="ro-RO"/>
        </w:rPr>
        <w:t xml:space="preserve">, bugetul asigurărilor sociale de stat </w:t>
      </w:r>
      <w:r w:rsidRPr="00251922">
        <w:rPr>
          <w:rFonts w:ascii="Trebuchet MS" w:hAnsi="Trebuchet MS"/>
          <w:lang w:val="ro-RO"/>
        </w:rPr>
        <w:lastRenderedPageBreak/>
        <w:t>urmat îndeaproape de bugetul centralizat al unităţilor administrativ-teritoriale.</w:t>
      </w:r>
    </w:p>
    <w:p w14:paraId="717C2E22" w14:textId="77777777" w:rsidR="003D7DCB" w:rsidRPr="00251922" w:rsidRDefault="003D7DCB" w:rsidP="003D7DCB">
      <w:pPr>
        <w:jc w:val="both"/>
        <w:rPr>
          <w:rFonts w:ascii="Trebuchet MS" w:hAnsi="Trebuchet MS"/>
          <w:lang w:val="ro-RO"/>
        </w:rPr>
      </w:pPr>
      <w:r w:rsidRPr="00251922">
        <w:rPr>
          <w:rFonts w:ascii="Trebuchet MS" w:hAnsi="Trebuchet MS"/>
          <w:lang w:val="ro-RO"/>
        </w:rPr>
        <w:t>La dimensiunea cheltuielilor bugetului de stat concură şi sumele care se transferă din acesta către alte componente ale bugetului general consolidat, fie pentru echilibrarea acestora (bugetele de asigurări sociale) fie pentru finanţarea unor activităţi descentralizate la nivelul comunităţilor locale.</w:t>
      </w:r>
    </w:p>
    <w:p w14:paraId="4402CCC1" w14:textId="77777777" w:rsidR="003D7DCB" w:rsidRDefault="003D7DCB" w:rsidP="003D7DCB">
      <w:pPr>
        <w:pStyle w:val="Style35001908"/>
        <w:spacing w:after="240"/>
        <w:jc w:val="both"/>
        <w:rPr>
          <w:rFonts w:ascii="Trebuchet MS" w:hAnsi="Trebuchet MS"/>
          <w:lang w:val="ro-RO"/>
        </w:rPr>
      </w:pPr>
      <w:r w:rsidRPr="00251922">
        <w:rPr>
          <w:rFonts w:ascii="Trebuchet MS" w:hAnsi="Trebuchet MS"/>
          <w:lang w:val="ro-RO"/>
        </w:rPr>
        <w:t>Toate transferurile care se acordă din bugetul de stat către alte bugete sunt eliminate la agregarea bugetului general consolidat pentru a evita dubla înregistrare a acestora.</w:t>
      </w:r>
    </w:p>
    <w:p w14:paraId="3A75F270" w14:textId="77777777" w:rsidR="003D7DCB" w:rsidRPr="00251922" w:rsidRDefault="003D7DCB" w:rsidP="003D7DCB">
      <w:pPr>
        <w:pStyle w:val="Style35001908"/>
        <w:spacing w:after="240"/>
        <w:jc w:val="both"/>
        <w:rPr>
          <w:rFonts w:ascii="Trebuchet MS" w:hAnsi="Trebuchet MS"/>
          <w:lang w:val="ro-RO"/>
        </w:rPr>
      </w:pPr>
    </w:p>
    <w:p w14:paraId="59E282DC" w14:textId="77777777" w:rsidR="003D7DCB" w:rsidRPr="00251922" w:rsidRDefault="003D7DCB" w:rsidP="003D7DCB">
      <w:pPr>
        <w:pStyle w:val="Style35001908"/>
        <w:jc w:val="center"/>
        <w:rPr>
          <w:rFonts w:ascii="Trebuchet MS" w:hAnsi="Trebuchet MS"/>
          <w:lang w:val="ro-RO"/>
        </w:rPr>
      </w:pPr>
      <w:r w:rsidRPr="0086217D">
        <w:rPr>
          <w:noProof/>
        </w:rPr>
        <w:drawing>
          <wp:inline distT="0" distB="0" distL="0" distR="0" wp14:anchorId="327D3A67" wp14:editId="09364169">
            <wp:extent cx="5044440" cy="5326380"/>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440" cy="5326380"/>
                    </a:xfrm>
                    <a:prstGeom prst="rect">
                      <a:avLst/>
                    </a:prstGeom>
                    <a:noFill/>
                    <a:ln>
                      <a:noFill/>
                    </a:ln>
                  </pic:spPr>
                </pic:pic>
              </a:graphicData>
            </a:graphic>
          </wp:inline>
        </w:drawing>
      </w:r>
    </w:p>
    <w:p w14:paraId="1ABAE0A1" w14:textId="77777777" w:rsidR="003D7DCB" w:rsidRPr="00EF5E4E" w:rsidRDefault="003D7DCB" w:rsidP="0002770B">
      <w:pPr>
        <w:widowControl w:val="0"/>
        <w:tabs>
          <w:tab w:val="left" w:pos="9639"/>
        </w:tabs>
        <w:autoSpaceDE w:val="0"/>
        <w:autoSpaceDN w:val="0"/>
        <w:adjustRightInd w:val="0"/>
        <w:spacing w:before="120"/>
        <w:jc w:val="both"/>
        <w:rPr>
          <w:rFonts w:ascii="Trebuchet MS" w:hAnsi="Trebuchet MS" w:cstheme="minorHAnsi"/>
          <w:bCs/>
          <w:lang w:val="ro-RO"/>
        </w:rPr>
      </w:pPr>
    </w:p>
    <w:p w14:paraId="2B123506" w14:textId="77777777" w:rsidR="000E79CA" w:rsidRPr="00EF5E4E" w:rsidRDefault="000E79CA" w:rsidP="0002770B">
      <w:pPr>
        <w:widowControl w:val="0"/>
        <w:shd w:val="clear" w:color="auto" w:fill="00CCFF"/>
        <w:tabs>
          <w:tab w:val="left" w:pos="9639"/>
        </w:tabs>
        <w:spacing w:before="120"/>
        <w:rPr>
          <w:rFonts w:ascii="Trebuchet MS" w:hAnsi="Trebuchet MS" w:cs="Calibri"/>
          <w:b/>
          <w:bCs/>
          <w:color w:val="000080"/>
          <w:lang w:val="ro-RO"/>
        </w:rPr>
      </w:pPr>
      <w:r w:rsidRPr="00EF5E4E">
        <w:rPr>
          <w:rFonts w:ascii="Trebuchet MS" w:hAnsi="Trebuchet MS" w:cs="Calibri"/>
          <w:b/>
          <w:bCs/>
          <w:color w:val="000080"/>
          <w:lang w:val="ro-RO"/>
        </w:rPr>
        <w:t>4.5.3 Diferenţe faţă de strategia anterioară</w:t>
      </w:r>
    </w:p>
    <w:p w14:paraId="7488F999" w14:textId="77777777" w:rsidR="00D00B1E" w:rsidRPr="00D00B1E" w:rsidRDefault="00D00B1E" w:rsidP="00620DC9">
      <w:pPr>
        <w:spacing w:before="120"/>
        <w:jc w:val="both"/>
        <w:rPr>
          <w:rFonts w:ascii="Trebuchet MS" w:hAnsi="Trebuchet MS" w:cs="Calibri"/>
          <w:lang w:val="ro-RO"/>
        </w:rPr>
      </w:pPr>
      <w:r w:rsidRPr="00D00B1E">
        <w:rPr>
          <w:rFonts w:ascii="Trebuchet MS" w:hAnsi="Trebuchet MS" w:cs="Calibri"/>
          <w:lang w:val="ro-RO"/>
        </w:rPr>
        <w:t>Datele privind</w:t>
      </w:r>
      <w:r w:rsidRPr="00D00B1E">
        <w:rPr>
          <w:rFonts w:ascii="Trebuchet MS" w:hAnsi="Trebuchet MS" w:cs="Calibri"/>
          <w:b/>
          <w:bCs/>
          <w:lang w:val="ro-RO"/>
        </w:rPr>
        <w:t xml:space="preserve"> creșterea economică </w:t>
      </w:r>
      <w:r w:rsidRPr="00D00B1E">
        <w:rPr>
          <w:rFonts w:ascii="Trebuchet MS" w:hAnsi="Trebuchet MS" w:cs="Calibri"/>
          <w:lang w:val="ro-RO"/>
        </w:rPr>
        <w:t>pentru anul 2021</w:t>
      </w:r>
      <w:r w:rsidRPr="00D00B1E">
        <w:rPr>
          <w:rFonts w:ascii="Trebuchet MS" w:hAnsi="Trebuchet MS" w:cs="Calibri"/>
          <w:b/>
          <w:bCs/>
          <w:lang w:val="ro-RO"/>
        </w:rPr>
        <w:t xml:space="preserve"> </w:t>
      </w:r>
      <w:r w:rsidRPr="00D00B1E">
        <w:rPr>
          <w:rFonts w:ascii="Trebuchet MS" w:hAnsi="Trebuchet MS" w:cs="Calibri"/>
          <w:lang w:val="ro-RO"/>
        </w:rPr>
        <w:t>din scenariul de prognoză al Strategiei fiscal-bugetare 2022-2024 diferă semnificativ de cea din varianta anterioară, estimându-se o creștere a produsului intern brut cu 7,0%. Pentru orizontul de prognoză 2022-2024, ritmul mediu de creștere economică va fi de 5,0%, investițiile reprezentând motorul creșterii economice.</w:t>
      </w:r>
    </w:p>
    <w:p w14:paraId="45DC5B4B" w14:textId="77777777" w:rsidR="00D00B1E" w:rsidRPr="00D00B1E" w:rsidRDefault="00D00B1E" w:rsidP="00620DC9">
      <w:pPr>
        <w:spacing w:before="120"/>
        <w:jc w:val="both"/>
        <w:rPr>
          <w:rFonts w:ascii="Trebuchet MS" w:hAnsi="Trebuchet MS" w:cs="Calibri"/>
          <w:lang w:val="ro-RO"/>
        </w:rPr>
      </w:pPr>
      <w:r w:rsidRPr="00D00B1E">
        <w:rPr>
          <w:rFonts w:ascii="Trebuchet MS" w:hAnsi="Trebuchet MS" w:cs="Calibri"/>
          <w:lang w:val="ro-RO"/>
        </w:rPr>
        <w:t>Diferența între dinamicile</w:t>
      </w:r>
      <w:r w:rsidRPr="00D00B1E">
        <w:rPr>
          <w:rFonts w:ascii="Trebuchet MS" w:hAnsi="Trebuchet MS" w:cs="Calibri"/>
          <w:b/>
          <w:lang w:val="ro-RO"/>
        </w:rPr>
        <w:t xml:space="preserve"> exporturilor de bunuri</w:t>
      </w:r>
      <w:r w:rsidRPr="00D00B1E">
        <w:rPr>
          <w:rFonts w:ascii="Trebuchet MS" w:hAnsi="Trebuchet MS" w:cs="Calibri"/>
          <w:lang w:val="ro-RO"/>
        </w:rPr>
        <w:t xml:space="preserve"> din cele două strategii pentru anul 2021 se datorează creșterii cererii externe corelate cu evoluțiile economice ale principalilor parteneri comerciali. Totodată, dinamica conține o componentă importantă de preț, mult peste estimările anterioare.</w:t>
      </w:r>
    </w:p>
    <w:p w14:paraId="31A717B3" w14:textId="77777777" w:rsidR="00620DC9" w:rsidRDefault="00D00B1E" w:rsidP="00620DC9">
      <w:pPr>
        <w:spacing w:before="120"/>
        <w:jc w:val="both"/>
        <w:rPr>
          <w:rFonts w:ascii="Trebuchet MS" w:hAnsi="Trebuchet MS" w:cs="Calibri"/>
          <w:lang w:val="ro-RO"/>
        </w:rPr>
      </w:pPr>
      <w:r w:rsidRPr="00D00B1E">
        <w:rPr>
          <w:rFonts w:ascii="Trebuchet MS" w:hAnsi="Trebuchet MS" w:cs="Calibri"/>
          <w:lang w:val="ro-RO"/>
        </w:rPr>
        <w:lastRenderedPageBreak/>
        <w:t xml:space="preserve">În condițiile prezentate anterior, </w:t>
      </w:r>
      <w:r w:rsidRPr="00D00B1E">
        <w:rPr>
          <w:rFonts w:ascii="Trebuchet MS" w:hAnsi="Trebuchet MS" w:cs="Calibri"/>
          <w:b/>
          <w:lang w:val="ro-RO"/>
        </w:rPr>
        <w:t>contul curent</w:t>
      </w:r>
      <w:r w:rsidRPr="00D00B1E">
        <w:rPr>
          <w:rFonts w:ascii="Trebuchet MS" w:hAnsi="Trebuchet MS" w:cs="Calibri"/>
          <w:lang w:val="ro-RO"/>
        </w:rPr>
        <w:t xml:space="preserve"> aferent anului 2021 a cunoscut o înrăutățire, pe seama deteriorării soldului comercial. În acest sens, este de menționat creșterea mai amplă a importurilor de bunuri decât cea a exporturilor. Ca și în strategia anterioară, evoluțiile viitoare prevăd o îmbunătățire treptată a soldului contului curent, astfel încât ponderea acestuia în PIB se va reduce de la 6,3% în 2021, la 5,8% în anul 2023.</w:t>
      </w:r>
    </w:p>
    <w:p w14:paraId="7245047E" w14:textId="77777777" w:rsidR="00D00B1E" w:rsidRDefault="00D00B1E" w:rsidP="00620DC9">
      <w:pPr>
        <w:spacing w:before="120"/>
        <w:jc w:val="both"/>
        <w:rPr>
          <w:rFonts w:ascii="Trebuchet MS" w:hAnsi="Trebuchet MS" w:cs="Calibri"/>
          <w:lang w:val="ro-RO"/>
        </w:rPr>
      </w:pPr>
      <w:r w:rsidRPr="00D00B1E">
        <w:rPr>
          <w:rFonts w:ascii="Trebuchet MS" w:hAnsi="Trebuchet MS" w:cs="Calibri"/>
          <w:lang w:val="ro-RO"/>
        </w:rPr>
        <w:t>Diferența de peste 5 puncte procentuale în cazul</w:t>
      </w:r>
      <w:r w:rsidRPr="00D00B1E">
        <w:rPr>
          <w:rFonts w:ascii="Trebuchet MS" w:hAnsi="Trebuchet MS" w:cs="Calibri"/>
          <w:b/>
          <w:lang w:val="ro-RO"/>
        </w:rPr>
        <w:t xml:space="preserve"> inflației,</w:t>
      </w:r>
      <w:r w:rsidRPr="00D00B1E">
        <w:rPr>
          <w:rFonts w:ascii="Trebuchet MS" w:hAnsi="Trebuchet MS" w:cs="Calibri"/>
          <w:b/>
          <w:i/>
          <w:lang w:val="ro-RO"/>
        </w:rPr>
        <w:t xml:space="preserve"> </w:t>
      </w:r>
      <w:r w:rsidRPr="00D00B1E">
        <w:rPr>
          <w:rFonts w:ascii="Trebuchet MS" w:hAnsi="Trebuchet MS" w:cs="Calibri"/>
          <w:lang w:val="ro-RO"/>
        </w:rPr>
        <w:t>la sfârșitul anului 2021, se datorează, în principal, majorării prețurilor energiei electrice și a gazelor naturale, în contextul alinierii prețurilor de pe piața internă la cotațiile internaționale. Tendința de creștere a inflației se păstrează pentru anul 2022, urmând ca începând cu anul 2023 parcursul inflației să intre</w:t>
      </w:r>
      <w:r w:rsidR="00620DC9">
        <w:rPr>
          <w:rFonts w:ascii="Trebuchet MS" w:hAnsi="Trebuchet MS" w:cs="Calibri"/>
          <w:lang w:val="ro-RO"/>
        </w:rPr>
        <w:t xml:space="preserve"> pe o traiectorie descendentă. </w:t>
      </w:r>
    </w:p>
    <w:p w14:paraId="5CCA4723" w14:textId="77777777" w:rsidR="00620DC9" w:rsidRPr="00620DC9" w:rsidRDefault="00620DC9" w:rsidP="00620DC9">
      <w:pPr>
        <w:spacing w:before="120"/>
        <w:jc w:val="both"/>
        <w:rPr>
          <w:rFonts w:ascii="Trebuchet MS" w:hAnsi="Trebuchet MS" w:cs="Calibri"/>
          <w:lang w:val="ro-RO"/>
        </w:rPr>
      </w:pPr>
    </w:p>
    <w:tbl>
      <w:tblPr>
        <w:tblW w:w="5005"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2692"/>
        <w:gridCol w:w="868"/>
        <w:gridCol w:w="869"/>
        <w:gridCol w:w="868"/>
        <w:gridCol w:w="869"/>
        <w:gridCol w:w="868"/>
        <w:gridCol w:w="869"/>
        <w:gridCol w:w="868"/>
        <w:gridCol w:w="868"/>
      </w:tblGrid>
      <w:tr w:rsidR="00D00B1E" w:rsidRPr="00D00B1E" w14:paraId="1AAC31FC" w14:textId="77777777" w:rsidTr="005F5511">
        <w:trPr>
          <w:trHeight w:val="191"/>
          <w:jc w:val="center"/>
        </w:trPr>
        <w:tc>
          <w:tcPr>
            <w:tcW w:w="1397" w:type="pct"/>
            <w:tcBorders>
              <w:top w:val="single" w:sz="4" w:space="0" w:color="1F497D"/>
              <w:bottom w:val="single" w:sz="2" w:space="0" w:color="1F497D"/>
              <w:right w:val="single" w:sz="2" w:space="0" w:color="1F497D"/>
            </w:tcBorders>
            <w:vAlign w:val="center"/>
          </w:tcPr>
          <w:p w14:paraId="5718032C" w14:textId="77777777" w:rsidR="00D00B1E" w:rsidRPr="005E61A3" w:rsidRDefault="00D00B1E" w:rsidP="00D00B1E">
            <w:pPr>
              <w:keepNext/>
              <w:tabs>
                <w:tab w:val="left" w:pos="1301"/>
              </w:tabs>
              <w:spacing w:before="120" w:after="160" w:line="259" w:lineRule="auto"/>
              <w:jc w:val="center"/>
              <w:rPr>
                <w:rFonts w:ascii="Trebuchet MS" w:eastAsiaTheme="minorHAnsi" w:hAnsi="Trebuchet MS" w:cs="Calibri"/>
                <w:b/>
                <w:bCs/>
                <w:sz w:val="20"/>
                <w:szCs w:val="20"/>
                <w:lang w:val="ro-RO"/>
              </w:rPr>
            </w:pPr>
          </w:p>
        </w:tc>
        <w:tc>
          <w:tcPr>
            <w:tcW w:w="901" w:type="pct"/>
            <w:gridSpan w:val="2"/>
            <w:tcBorders>
              <w:top w:val="single" w:sz="4" w:space="0" w:color="1F497D"/>
              <w:left w:val="single" w:sz="2" w:space="0" w:color="1F497D"/>
              <w:bottom w:val="single" w:sz="2" w:space="0" w:color="1F497D"/>
              <w:right w:val="single" w:sz="2" w:space="0" w:color="1F497D"/>
            </w:tcBorders>
            <w:vAlign w:val="center"/>
          </w:tcPr>
          <w:p w14:paraId="4F3E99A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2020</w:t>
            </w:r>
          </w:p>
        </w:tc>
        <w:tc>
          <w:tcPr>
            <w:tcW w:w="901" w:type="pct"/>
            <w:gridSpan w:val="2"/>
            <w:tcBorders>
              <w:top w:val="single" w:sz="4" w:space="0" w:color="1F497D"/>
              <w:left w:val="single" w:sz="2" w:space="0" w:color="1F497D"/>
              <w:bottom w:val="single" w:sz="2" w:space="0" w:color="1F497D"/>
              <w:right w:val="single" w:sz="2" w:space="0" w:color="1F497D"/>
            </w:tcBorders>
            <w:vAlign w:val="center"/>
          </w:tcPr>
          <w:p w14:paraId="2F9A9B3A"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2021</w:t>
            </w:r>
          </w:p>
        </w:tc>
        <w:tc>
          <w:tcPr>
            <w:tcW w:w="901" w:type="pct"/>
            <w:gridSpan w:val="2"/>
            <w:tcBorders>
              <w:top w:val="single" w:sz="4" w:space="0" w:color="1F497D"/>
              <w:left w:val="single" w:sz="2" w:space="0" w:color="1F497D"/>
              <w:bottom w:val="single" w:sz="2" w:space="0" w:color="1F497D"/>
              <w:right w:val="single" w:sz="2" w:space="0" w:color="1F497D"/>
            </w:tcBorders>
            <w:vAlign w:val="center"/>
          </w:tcPr>
          <w:p w14:paraId="5941D2F1"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2022</w:t>
            </w:r>
          </w:p>
        </w:tc>
        <w:tc>
          <w:tcPr>
            <w:tcW w:w="901" w:type="pct"/>
            <w:gridSpan w:val="2"/>
            <w:tcBorders>
              <w:top w:val="single" w:sz="4" w:space="0" w:color="1F497D"/>
              <w:left w:val="single" w:sz="2" w:space="0" w:color="1F497D"/>
              <w:bottom w:val="single" w:sz="2" w:space="0" w:color="1F497D"/>
            </w:tcBorders>
            <w:vAlign w:val="center"/>
          </w:tcPr>
          <w:p w14:paraId="4D463D5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2023</w:t>
            </w:r>
          </w:p>
        </w:tc>
      </w:tr>
      <w:tr w:rsidR="00D00B1E" w:rsidRPr="00D00B1E" w14:paraId="3CCA8315" w14:textId="77777777" w:rsidTr="005F5511">
        <w:trPr>
          <w:jc w:val="center"/>
        </w:trPr>
        <w:tc>
          <w:tcPr>
            <w:tcW w:w="1397" w:type="pct"/>
            <w:tcBorders>
              <w:top w:val="single" w:sz="2" w:space="0" w:color="1F497D"/>
              <w:bottom w:val="single" w:sz="2" w:space="0" w:color="1F497D"/>
              <w:right w:val="single" w:sz="2" w:space="0" w:color="1F497D"/>
            </w:tcBorders>
          </w:tcPr>
          <w:p w14:paraId="5B06624B" w14:textId="77777777" w:rsidR="00D00B1E" w:rsidRPr="005E61A3" w:rsidRDefault="00D00B1E" w:rsidP="00D00B1E">
            <w:pPr>
              <w:keepNext/>
              <w:spacing w:before="120" w:after="160" w:line="259" w:lineRule="auto"/>
              <w:jc w:val="both"/>
              <w:rPr>
                <w:rFonts w:ascii="Trebuchet MS" w:eastAsiaTheme="minorHAnsi" w:hAnsi="Trebuchet MS" w:cs="Calibri"/>
                <w:b/>
                <w:bCs/>
                <w:sz w:val="20"/>
                <w:szCs w:val="20"/>
                <w:lang w:val="ro-RO"/>
              </w:rPr>
            </w:pPr>
          </w:p>
        </w:tc>
        <w:tc>
          <w:tcPr>
            <w:tcW w:w="450" w:type="pct"/>
            <w:tcBorders>
              <w:top w:val="single" w:sz="2" w:space="0" w:color="1F497D"/>
              <w:left w:val="single" w:sz="2" w:space="0" w:color="1F497D"/>
              <w:bottom w:val="single" w:sz="2" w:space="0" w:color="1F497D"/>
            </w:tcBorders>
          </w:tcPr>
          <w:p w14:paraId="1EF5B79B"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2021-2023</w:t>
            </w:r>
          </w:p>
        </w:tc>
        <w:tc>
          <w:tcPr>
            <w:tcW w:w="450" w:type="pct"/>
            <w:tcBorders>
              <w:top w:val="single" w:sz="2" w:space="0" w:color="1F497D"/>
              <w:bottom w:val="single" w:sz="2" w:space="0" w:color="1F497D"/>
              <w:right w:val="single" w:sz="2" w:space="0" w:color="1F497D"/>
            </w:tcBorders>
            <w:shd w:val="clear" w:color="auto" w:fill="DBE5F1"/>
          </w:tcPr>
          <w:p w14:paraId="53917F69"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2022-2024</w:t>
            </w:r>
          </w:p>
        </w:tc>
        <w:tc>
          <w:tcPr>
            <w:tcW w:w="450" w:type="pct"/>
            <w:tcBorders>
              <w:top w:val="single" w:sz="2" w:space="0" w:color="1F497D"/>
              <w:left w:val="single" w:sz="2" w:space="0" w:color="1F497D"/>
              <w:bottom w:val="single" w:sz="2" w:space="0" w:color="1F497D"/>
            </w:tcBorders>
          </w:tcPr>
          <w:p w14:paraId="0FD1D1A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2021-2023</w:t>
            </w:r>
          </w:p>
        </w:tc>
        <w:tc>
          <w:tcPr>
            <w:tcW w:w="450" w:type="pct"/>
            <w:tcBorders>
              <w:top w:val="single" w:sz="2" w:space="0" w:color="1F497D"/>
              <w:bottom w:val="single" w:sz="2" w:space="0" w:color="1F497D"/>
              <w:right w:val="single" w:sz="2" w:space="0" w:color="1F497D"/>
            </w:tcBorders>
            <w:shd w:val="clear" w:color="auto" w:fill="DBE5F1"/>
          </w:tcPr>
          <w:p w14:paraId="7F6422AB"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2022-2024</w:t>
            </w:r>
          </w:p>
        </w:tc>
        <w:tc>
          <w:tcPr>
            <w:tcW w:w="450" w:type="pct"/>
            <w:tcBorders>
              <w:top w:val="single" w:sz="2" w:space="0" w:color="1F497D"/>
              <w:left w:val="single" w:sz="2" w:space="0" w:color="1F497D"/>
              <w:bottom w:val="single" w:sz="2" w:space="0" w:color="1F497D"/>
            </w:tcBorders>
          </w:tcPr>
          <w:p w14:paraId="3F92ECC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2021-2023</w:t>
            </w:r>
          </w:p>
        </w:tc>
        <w:tc>
          <w:tcPr>
            <w:tcW w:w="450" w:type="pct"/>
            <w:tcBorders>
              <w:top w:val="single" w:sz="2" w:space="0" w:color="1F497D"/>
              <w:bottom w:val="single" w:sz="2" w:space="0" w:color="1F497D"/>
              <w:right w:val="single" w:sz="2" w:space="0" w:color="1F497D"/>
            </w:tcBorders>
            <w:shd w:val="clear" w:color="auto" w:fill="DBE5F1"/>
          </w:tcPr>
          <w:p w14:paraId="0291CB6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2022-2024</w:t>
            </w:r>
          </w:p>
        </w:tc>
        <w:tc>
          <w:tcPr>
            <w:tcW w:w="450" w:type="pct"/>
            <w:tcBorders>
              <w:top w:val="single" w:sz="2" w:space="0" w:color="1F497D"/>
              <w:left w:val="single" w:sz="2" w:space="0" w:color="1F497D"/>
              <w:bottom w:val="single" w:sz="2" w:space="0" w:color="1F497D"/>
            </w:tcBorders>
          </w:tcPr>
          <w:p w14:paraId="2E34409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2021-2023</w:t>
            </w:r>
          </w:p>
        </w:tc>
        <w:tc>
          <w:tcPr>
            <w:tcW w:w="450" w:type="pct"/>
            <w:tcBorders>
              <w:top w:val="single" w:sz="2" w:space="0" w:color="1F497D"/>
              <w:bottom w:val="single" w:sz="2" w:space="0" w:color="1F497D"/>
            </w:tcBorders>
            <w:shd w:val="clear" w:color="auto" w:fill="DBE5F1"/>
          </w:tcPr>
          <w:p w14:paraId="259E164E"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2022-2024</w:t>
            </w:r>
          </w:p>
        </w:tc>
      </w:tr>
      <w:tr w:rsidR="00D00B1E" w:rsidRPr="00D00B1E" w14:paraId="270C37E1" w14:textId="77777777" w:rsidTr="005F5511">
        <w:trPr>
          <w:trHeight w:val="294"/>
          <w:jc w:val="center"/>
        </w:trPr>
        <w:tc>
          <w:tcPr>
            <w:tcW w:w="1397" w:type="pct"/>
            <w:tcBorders>
              <w:top w:val="single" w:sz="2" w:space="0" w:color="1F497D"/>
              <w:right w:val="single" w:sz="2" w:space="0" w:color="1F497D"/>
            </w:tcBorders>
            <w:vAlign w:val="bottom"/>
          </w:tcPr>
          <w:p w14:paraId="401380D0" w14:textId="77777777" w:rsidR="00D00B1E" w:rsidRPr="005E61A3" w:rsidRDefault="00D00B1E" w:rsidP="00D00B1E">
            <w:pPr>
              <w:keepNext/>
              <w:spacing w:before="120" w:after="160" w:line="259" w:lineRule="auto"/>
              <w:rPr>
                <w:rFonts w:ascii="Trebuchet MS" w:eastAsiaTheme="minorHAnsi" w:hAnsi="Trebuchet MS" w:cs="Calibri"/>
                <w:b/>
                <w:bCs/>
                <w:i/>
                <w:iCs/>
                <w:sz w:val="20"/>
                <w:szCs w:val="20"/>
                <w:lang w:val="ro-RO"/>
              </w:rPr>
            </w:pPr>
            <w:r w:rsidRPr="005E61A3">
              <w:rPr>
                <w:rFonts w:ascii="Trebuchet MS" w:eastAsiaTheme="minorHAnsi" w:hAnsi="Trebuchet MS" w:cs="Calibri"/>
                <w:b/>
                <w:bCs/>
                <w:sz w:val="20"/>
                <w:szCs w:val="20"/>
                <w:lang w:val="ro-RO"/>
              </w:rPr>
              <w:t>PIB – creștere reală, %</w:t>
            </w:r>
          </w:p>
        </w:tc>
        <w:tc>
          <w:tcPr>
            <w:tcW w:w="450" w:type="pct"/>
            <w:tcBorders>
              <w:top w:val="single" w:sz="2" w:space="0" w:color="1F497D"/>
              <w:left w:val="single" w:sz="2" w:space="0" w:color="1F497D"/>
              <w:bottom w:val="nil"/>
            </w:tcBorders>
            <w:vAlign w:val="bottom"/>
          </w:tcPr>
          <w:p w14:paraId="474190A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-4,4</w:t>
            </w:r>
          </w:p>
        </w:tc>
        <w:tc>
          <w:tcPr>
            <w:tcW w:w="450" w:type="pct"/>
            <w:tcBorders>
              <w:top w:val="single" w:sz="2" w:space="0" w:color="1F497D"/>
              <w:bottom w:val="nil"/>
              <w:right w:val="single" w:sz="2" w:space="0" w:color="1F497D"/>
            </w:tcBorders>
            <w:shd w:val="clear" w:color="auto" w:fill="DBE5F1"/>
            <w:vAlign w:val="bottom"/>
          </w:tcPr>
          <w:p w14:paraId="3956BEB1"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-3,9</w:t>
            </w:r>
          </w:p>
        </w:tc>
        <w:tc>
          <w:tcPr>
            <w:tcW w:w="450" w:type="pct"/>
            <w:tcBorders>
              <w:top w:val="single" w:sz="2" w:space="0" w:color="1F497D"/>
              <w:left w:val="single" w:sz="2" w:space="0" w:color="1F497D"/>
            </w:tcBorders>
            <w:vAlign w:val="bottom"/>
          </w:tcPr>
          <w:p w14:paraId="4FDE615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4,3</w:t>
            </w:r>
          </w:p>
        </w:tc>
        <w:tc>
          <w:tcPr>
            <w:tcW w:w="450" w:type="pct"/>
            <w:tcBorders>
              <w:top w:val="single" w:sz="2" w:space="0" w:color="1F497D"/>
              <w:right w:val="single" w:sz="2" w:space="0" w:color="1F497D"/>
            </w:tcBorders>
            <w:shd w:val="clear" w:color="auto" w:fill="DBE5F1"/>
            <w:vAlign w:val="bottom"/>
          </w:tcPr>
          <w:p w14:paraId="21494D07"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7,0</w:t>
            </w:r>
          </w:p>
        </w:tc>
        <w:tc>
          <w:tcPr>
            <w:tcW w:w="450" w:type="pct"/>
            <w:tcBorders>
              <w:top w:val="single" w:sz="2" w:space="0" w:color="1F497D"/>
              <w:left w:val="single" w:sz="2" w:space="0" w:color="1F497D"/>
              <w:bottom w:val="nil"/>
            </w:tcBorders>
            <w:vAlign w:val="bottom"/>
          </w:tcPr>
          <w:p w14:paraId="141CDA2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4,7</w:t>
            </w:r>
          </w:p>
        </w:tc>
        <w:tc>
          <w:tcPr>
            <w:tcW w:w="450" w:type="pct"/>
            <w:tcBorders>
              <w:top w:val="single" w:sz="2" w:space="0" w:color="1F497D"/>
              <w:bottom w:val="nil"/>
              <w:right w:val="single" w:sz="2" w:space="0" w:color="1F497D"/>
            </w:tcBorders>
            <w:shd w:val="clear" w:color="auto" w:fill="DBE5F1"/>
            <w:vAlign w:val="bottom"/>
          </w:tcPr>
          <w:p w14:paraId="31E94D5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4,6</w:t>
            </w:r>
          </w:p>
        </w:tc>
        <w:tc>
          <w:tcPr>
            <w:tcW w:w="450" w:type="pct"/>
            <w:tcBorders>
              <w:top w:val="single" w:sz="2" w:space="0" w:color="1F497D"/>
              <w:left w:val="single" w:sz="2" w:space="0" w:color="1F497D"/>
            </w:tcBorders>
            <w:vAlign w:val="bottom"/>
          </w:tcPr>
          <w:p w14:paraId="5E485679"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5,0</w:t>
            </w:r>
          </w:p>
        </w:tc>
        <w:tc>
          <w:tcPr>
            <w:tcW w:w="450" w:type="pct"/>
            <w:tcBorders>
              <w:top w:val="single" w:sz="2" w:space="0" w:color="1F497D"/>
            </w:tcBorders>
            <w:shd w:val="clear" w:color="auto" w:fill="DBE5F1"/>
            <w:vAlign w:val="bottom"/>
          </w:tcPr>
          <w:p w14:paraId="182A3A5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5,3</w:t>
            </w:r>
          </w:p>
        </w:tc>
      </w:tr>
      <w:tr w:rsidR="00D00B1E" w:rsidRPr="00D00B1E" w14:paraId="5AB65ED6" w14:textId="77777777" w:rsidTr="005F5511">
        <w:trPr>
          <w:trHeight w:val="269"/>
          <w:jc w:val="center"/>
        </w:trPr>
        <w:tc>
          <w:tcPr>
            <w:tcW w:w="1397" w:type="pct"/>
            <w:tcBorders>
              <w:right w:val="single" w:sz="2" w:space="0" w:color="1F497D"/>
            </w:tcBorders>
            <w:vAlign w:val="bottom"/>
          </w:tcPr>
          <w:p w14:paraId="1AC86F48"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Exportul de bunuri, %</w:t>
            </w:r>
          </w:p>
        </w:tc>
        <w:tc>
          <w:tcPr>
            <w:tcW w:w="450" w:type="pct"/>
            <w:tcBorders>
              <w:top w:val="nil"/>
              <w:left w:val="single" w:sz="2" w:space="0" w:color="1F497D"/>
              <w:bottom w:val="nil"/>
            </w:tcBorders>
            <w:vAlign w:val="bottom"/>
          </w:tcPr>
          <w:p w14:paraId="1661EE02"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-10,4</w:t>
            </w:r>
          </w:p>
        </w:tc>
        <w:tc>
          <w:tcPr>
            <w:tcW w:w="450" w:type="pct"/>
            <w:tcBorders>
              <w:top w:val="nil"/>
              <w:bottom w:val="nil"/>
              <w:right w:val="single" w:sz="2" w:space="0" w:color="1F497D"/>
            </w:tcBorders>
            <w:shd w:val="clear" w:color="auto" w:fill="DBE5F1"/>
            <w:vAlign w:val="bottom"/>
          </w:tcPr>
          <w:p w14:paraId="45F475D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-9,9</w:t>
            </w:r>
          </w:p>
        </w:tc>
        <w:tc>
          <w:tcPr>
            <w:tcW w:w="450" w:type="pct"/>
            <w:tcBorders>
              <w:left w:val="single" w:sz="2" w:space="0" w:color="1F497D"/>
            </w:tcBorders>
            <w:vAlign w:val="bottom"/>
          </w:tcPr>
          <w:p w14:paraId="4E591B35"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7,7</w:t>
            </w:r>
          </w:p>
        </w:tc>
        <w:tc>
          <w:tcPr>
            <w:tcW w:w="450" w:type="pct"/>
            <w:tcBorders>
              <w:right w:val="single" w:sz="2" w:space="0" w:color="1F497D"/>
            </w:tcBorders>
            <w:shd w:val="clear" w:color="auto" w:fill="DBE5F1"/>
            <w:vAlign w:val="bottom"/>
          </w:tcPr>
          <w:p w14:paraId="4B75AE40"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17,6</w:t>
            </w:r>
          </w:p>
        </w:tc>
        <w:tc>
          <w:tcPr>
            <w:tcW w:w="450" w:type="pct"/>
            <w:tcBorders>
              <w:top w:val="nil"/>
              <w:left w:val="single" w:sz="2" w:space="0" w:color="1F497D"/>
              <w:bottom w:val="nil"/>
            </w:tcBorders>
            <w:vAlign w:val="bottom"/>
          </w:tcPr>
          <w:p w14:paraId="7CAA9999"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6,6</w:t>
            </w:r>
          </w:p>
        </w:tc>
        <w:tc>
          <w:tcPr>
            <w:tcW w:w="450" w:type="pct"/>
            <w:tcBorders>
              <w:top w:val="nil"/>
              <w:bottom w:val="nil"/>
              <w:right w:val="single" w:sz="2" w:space="0" w:color="1F497D"/>
            </w:tcBorders>
            <w:shd w:val="clear" w:color="auto" w:fill="DBE5F1"/>
            <w:vAlign w:val="bottom"/>
          </w:tcPr>
          <w:p w14:paraId="37D3864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8,2</w:t>
            </w:r>
          </w:p>
        </w:tc>
        <w:tc>
          <w:tcPr>
            <w:tcW w:w="450" w:type="pct"/>
            <w:tcBorders>
              <w:left w:val="single" w:sz="2" w:space="0" w:color="1F497D"/>
            </w:tcBorders>
            <w:vAlign w:val="bottom"/>
          </w:tcPr>
          <w:p w14:paraId="48D444C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7,3</w:t>
            </w:r>
          </w:p>
        </w:tc>
        <w:tc>
          <w:tcPr>
            <w:tcW w:w="450" w:type="pct"/>
            <w:shd w:val="clear" w:color="auto" w:fill="DBE5F1"/>
            <w:vAlign w:val="bottom"/>
          </w:tcPr>
          <w:p w14:paraId="125ED24C"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7,6</w:t>
            </w:r>
          </w:p>
        </w:tc>
      </w:tr>
      <w:tr w:rsidR="00D00B1E" w:rsidRPr="00D00B1E" w14:paraId="76A490AC" w14:textId="77777777" w:rsidTr="005F5511">
        <w:trPr>
          <w:jc w:val="center"/>
        </w:trPr>
        <w:tc>
          <w:tcPr>
            <w:tcW w:w="1397" w:type="pct"/>
            <w:tcBorders>
              <w:right w:val="single" w:sz="2" w:space="0" w:color="1F497D"/>
            </w:tcBorders>
            <w:vAlign w:val="bottom"/>
          </w:tcPr>
          <w:p w14:paraId="21611E8C"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IPC - sfârșitul anului,%</w:t>
            </w:r>
          </w:p>
        </w:tc>
        <w:tc>
          <w:tcPr>
            <w:tcW w:w="450" w:type="pct"/>
            <w:tcBorders>
              <w:top w:val="nil"/>
              <w:left w:val="single" w:sz="2" w:space="0" w:color="1F497D"/>
              <w:bottom w:val="nil"/>
            </w:tcBorders>
            <w:vAlign w:val="center"/>
          </w:tcPr>
          <w:p w14:paraId="25DD9C6E"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2,06</w:t>
            </w:r>
          </w:p>
        </w:tc>
        <w:tc>
          <w:tcPr>
            <w:tcW w:w="450" w:type="pct"/>
            <w:tcBorders>
              <w:top w:val="nil"/>
              <w:bottom w:val="nil"/>
              <w:right w:val="single" w:sz="2" w:space="0" w:color="1F497D"/>
            </w:tcBorders>
            <w:shd w:val="clear" w:color="auto" w:fill="DBE5F1"/>
            <w:vAlign w:val="center"/>
          </w:tcPr>
          <w:p w14:paraId="41C6EAF2"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2,06</w:t>
            </w:r>
          </w:p>
        </w:tc>
        <w:tc>
          <w:tcPr>
            <w:tcW w:w="450" w:type="pct"/>
            <w:tcBorders>
              <w:left w:val="single" w:sz="2" w:space="0" w:color="1F497D"/>
            </w:tcBorders>
            <w:vAlign w:val="center"/>
          </w:tcPr>
          <w:p w14:paraId="07302E9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2,5</w:t>
            </w:r>
          </w:p>
        </w:tc>
        <w:tc>
          <w:tcPr>
            <w:tcW w:w="450" w:type="pct"/>
            <w:tcBorders>
              <w:right w:val="single" w:sz="2" w:space="0" w:color="1F497D"/>
            </w:tcBorders>
            <w:shd w:val="clear" w:color="auto" w:fill="DBE5F1"/>
            <w:vAlign w:val="center"/>
          </w:tcPr>
          <w:p w14:paraId="5E78272D"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7,7</w:t>
            </w:r>
          </w:p>
        </w:tc>
        <w:tc>
          <w:tcPr>
            <w:tcW w:w="450" w:type="pct"/>
            <w:tcBorders>
              <w:top w:val="nil"/>
              <w:left w:val="single" w:sz="2" w:space="0" w:color="1F497D"/>
              <w:bottom w:val="nil"/>
            </w:tcBorders>
            <w:vAlign w:val="center"/>
          </w:tcPr>
          <w:p w14:paraId="4283DEC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2,4</w:t>
            </w:r>
          </w:p>
        </w:tc>
        <w:tc>
          <w:tcPr>
            <w:tcW w:w="450" w:type="pct"/>
            <w:tcBorders>
              <w:top w:val="nil"/>
              <w:bottom w:val="nil"/>
              <w:right w:val="single" w:sz="2" w:space="0" w:color="1F497D"/>
            </w:tcBorders>
            <w:shd w:val="clear" w:color="auto" w:fill="DBE5F1"/>
            <w:vAlign w:val="center"/>
          </w:tcPr>
          <w:p w14:paraId="5805AA8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4,7</w:t>
            </w:r>
          </w:p>
        </w:tc>
        <w:tc>
          <w:tcPr>
            <w:tcW w:w="450" w:type="pct"/>
            <w:tcBorders>
              <w:left w:val="single" w:sz="2" w:space="0" w:color="1F497D"/>
            </w:tcBorders>
            <w:vAlign w:val="center"/>
          </w:tcPr>
          <w:p w14:paraId="6C6B755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2,3</w:t>
            </w:r>
          </w:p>
        </w:tc>
        <w:tc>
          <w:tcPr>
            <w:tcW w:w="450" w:type="pct"/>
            <w:shd w:val="clear" w:color="auto" w:fill="DBE5F1"/>
            <w:vAlign w:val="center"/>
          </w:tcPr>
          <w:p w14:paraId="7180D627"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3,4</w:t>
            </w:r>
          </w:p>
        </w:tc>
      </w:tr>
      <w:tr w:rsidR="00D00B1E" w:rsidRPr="00D00B1E" w14:paraId="0E8FBAD0" w14:textId="77777777" w:rsidTr="005F5511">
        <w:trPr>
          <w:trHeight w:val="252"/>
          <w:jc w:val="center"/>
        </w:trPr>
        <w:tc>
          <w:tcPr>
            <w:tcW w:w="1397" w:type="pct"/>
            <w:tcBorders>
              <w:right w:val="single" w:sz="2" w:space="0" w:color="1F497D"/>
            </w:tcBorders>
            <w:vAlign w:val="bottom"/>
          </w:tcPr>
          <w:p w14:paraId="224F1617" w14:textId="77777777" w:rsidR="00D00B1E" w:rsidRPr="005E61A3" w:rsidRDefault="00D00B1E" w:rsidP="00D00B1E">
            <w:pPr>
              <w:keepNext/>
              <w:numPr>
                <w:ilvl w:val="0"/>
                <w:numId w:val="156"/>
              </w:numPr>
              <w:spacing w:before="120" w:after="160" w:line="276" w:lineRule="auto"/>
              <w:rPr>
                <w:rFonts w:ascii="Trebuchet MS" w:eastAsia="Calibri" w:hAnsi="Trebuchet MS" w:cs="Calibri"/>
                <w:b/>
                <w:bCs/>
                <w:sz w:val="20"/>
                <w:szCs w:val="20"/>
                <w:lang w:val="ro-RO"/>
              </w:rPr>
            </w:pPr>
            <w:r w:rsidRPr="005E61A3">
              <w:rPr>
                <w:rFonts w:ascii="Trebuchet MS" w:eastAsia="Calibri" w:hAnsi="Trebuchet MS" w:cs="Calibri"/>
                <w:b/>
                <w:bCs/>
                <w:sz w:val="20"/>
                <w:szCs w:val="20"/>
                <w:lang w:val="ro-RO"/>
              </w:rPr>
              <w:t>media anuală, %</w:t>
            </w:r>
          </w:p>
        </w:tc>
        <w:tc>
          <w:tcPr>
            <w:tcW w:w="450" w:type="pct"/>
            <w:tcBorders>
              <w:top w:val="nil"/>
              <w:left w:val="single" w:sz="2" w:space="0" w:color="1F497D"/>
              <w:bottom w:val="nil"/>
            </w:tcBorders>
            <w:vAlign w:val="bottom"/>
          </w:tcPr>
          <w:p w14:paraId="4F0F30B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2,63</w:t>
            </w:r>
          </w:p>
        </w:tc>
        <w:tc>
          <w:tcPr>
            <w:tcW w:w="450" w:type="pct"/>
            <w:tcBorders>
              <w:top w:val="nil"/>
              <w:bottom w:val="nil"/>
              <w:right w:val="single" w:sz="2" w:space="0" w:color="1F497D"/>
            </w:tcBorders>
            <w:shd w:val="clear" w:color="auto" w:fill="DBE5F1"/>
            <w:vAlign w:val="bottom"/>
          </w:tcPr>
          <w:p w14:paraId="14CCDDC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2,63</w:t>
            </w:r>
          </w:p>
        </w:tc>
        <w:tc>
          <w:tcPr>
            <w:tcW w:w="450" w:type="pct"/>
            <w:tcBorders>
              <w:left w:val="single" w:sz="2" w:space="0" w:color="1F497D"/>
            </w:tcBorders>
            <w:vAlign w:val="bottom"/>
          </w:tcPr>
          <w:p w14:paraId="1266154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2,4</w:t>
            </w:r>
          </w:p>
        </w:tc>
        <w:tc>
          <w:tcPr>
            <w:tcW w:w="450" w:type="pct"/>
            <w:tcBorders>
              <w:right w:val="single" w:sz="2" w:space="0" w:color="1F497D"/>
            </w:tcBorders>
            <w:shd w:val="clear" w:color="auto" w:fill="DBE5F1"/>
            <w:vAlign w:val="bottom"/>
          </w:tcPr>
          <w:p w14:paraId="714C39A2"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5,0</w:t>
            </w:r>
          </w:p>
        </w:tc>
        <w:tc>
          <w:tcPr>
            <w:tcW w:w="450" w:type="pct"/>
            <w:tcBorders>
              <w:top w:val="nil"/>
              <w:left w:val="single" w:sz="2" w:space="0" w:color="1F497D"/>
              <w:bottom w:val="nil"/>
            </w:tcBorders>
            <w:vAlign w:val="bottom"/>
          </w:tcPr>
          <w:p w14:paraId="144BF610"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2,6</w:t>
            </w:r>
          </w:p>
        </w:tc>
        <w:tc>
          <w:tcPr>
            <w:tcW w:w="450" w:type="pct"/>
            <w:tcBorders>
              <w:top w:val="nil"/>
              <w:bottom w:val="nil"/>
              <w:right w:val="single" w:sz="2" w:space="0" w:color="1F497D"/>
            </w:tcBorders>
            <w:shd w:val="clear" w:color="auto" w:fill="DBE5F1"/>
            <w:vAlign w:val="bottom"/>
          </w:tcPr>
          <w:p w14:paraId="412B812E"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6,5</w:t>
            </w:r>
          </w:p>
        </w:tc>
        <w:tc>
          <w:tcPr>
            <w:tcW w:w="450" w:type="pct"/>
            <w:tcBorders>
              <w:left w:val="single" w:sz="2" w:space="0" w:color="1F497D"/>
            </w:tcBorders>
            <w:vAlign w:val="bottom"/>
          </w:tcPr>
          <w:p w14:paraId="3D07927C"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2,5</w:t>
            </w:r>
          </w:p>
        </w:tc>
        <w:tc>
          <w:tcPr>
            <w:tcW w:w="450" w:type="pct"/>
            <w:shd w:val="clear" w:color="auto" w:fill="DBE5F1"/>
            <w:vAlign w:val="bottom"/>
          </w:tcPr>
          <w:p w14:paraId="668B718A"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3,7</w:t>
            </w:r>
          </w:p>
        </w:tc>
      </w:tr>
      <w:tr w:rsidR="00D00B1E" w:rsidRPr="00D00B1E" w14:paraId="67125411" w14:textId="77777777" w:rsidTr="005F5511">
        <w:trPr>
          <w:jc w:val="center"/>
        </w:trPr>
        <w:tc>
          <w:tcPr>
            <w:tcW w:w="1397" w:type="pct"/>
            <w:tcBorders>
              <w:right w:val="single" w:sz="2" w:space="0" w:color="1F497D"/>
            </w:tcBorders>
            <w:vAlign w:val="bottom"/>
          </w:tcPr>
          <w:p w14:paraId="3AFE84D2"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Număr mediu de salariați %</w:t>
            </w:r>
          </w:p>
        </w:tc>
        <w:tc>
          <w:tcPr>
            <w:tcW w:w="450" w:type="pct"/>
            <w:tcBorders>
              <w:top w:val="nil"/>
              <w:left w:val="single" w:sz="2" w:space="0" w:color="1F497D"/>
              <w:bottom w:val="nil"/>
            </w:tcBorders>
            <w:vAlign w:val="bottom"/>
          </w:tcPr>
          <w:p w14:paraId="513A3C29"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-1,4</w:t>
            </w:r>
          </w:p>
        </w:tc>
        <w:tc>
          <w:tcPr>
            <w:tcW w:w="450" w:type="pct"/>
            <w:tcBorders>
              <w:top w:val="nil"/>
              <w:bottom w:val="nil"/>
              <w:right w:val="single" w:sz="2" w:space="0" w:color="1F497D"/>
            </w:tcBorders>
            <w:shd w:val="clear" w:color="auto" w:fill="DBE5F1"/>
            <w:vAlign w:val="bottom"/>
          </w:tcPr>
          <w:p w14:paraId="4222E2DC"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-2,6</w:t>
            </w:r>
          </w:p>
        </w:tc>
        <w:tc>
          <w:tcPr>
            <w:tcW w:w="450" w:type="pct"/>
            <w:tcBorders>
              <w:left w:val="single" w:sz="2" w:space="0" w:color="1F497D"/>
            </w:tcBorders>
            <w:vAlign w:val="bottom"/>
          </w:tcPr>
          <w:p w14:paraId="4F65F65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1,3</w:t>
            </w:r>
          </w:p>
        </w:tc>
        <w:tc>
          <w:tcPr>
            <w:tcW w:w="450" w:type="pct"/>
            <w:tcBorders>
              <w:right w:val="single" w:sz="2" w:space="0" w:color="1F497D"/>
            </w:tcBorders>
            <w:shd w:val="clear" w:color="auto" w:fill="DBE5F1"/>
            <w:vAlign w:val="bottom"/>
          </w:tcPr>
          <w:p w14:paraId="15A7B74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1,4</w:t>
            </w:r>
          </w:p>
        </w:tc>
        <w:tc>
          <w:tcPr>
            <w:tcW w:w="450" w:type="pct"/>
            <w:tcBorders>
              <w:top w:val="nil"/>
              <w:left w:val="single" w:sz="2" w:space="0" w:color="1F497D"/>
              <w:bottom w:val="nil"/>
            </w:tcBorders>
            <w:vAlign w:val="bottom"/>
          </w:tcPr>
          <w:p w14:paraId="5E2EF290"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2,3</w:t>
            </w:r>
          </w:p>
        </w:tc>
        <w:tc>
          <w:tcPr>
            <w:tcW w:w="450" w:type="pct"/>
            <w:tcBorders>
              <w:top w:val="nil"/>
              <w:bottom w:val="nil"/>
              <w:right w:val="single" w:sz="2" w:space="0" w:color="1F497D"/>
            </w:tcBorders>
            <w:shd w:val="clear" w:color="auto" w:fill="DBE5F1"/>
            <w:vAlign w:val="bottom"/>
          </w:tcPr>
          <w:p w14:paraId="4A1C5B00"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w:t>
            </w:r>
          </w:p>
        </w:tc>
        <w:tc>
          <w:tcPr>
            <w:tcW w:w="450" w:type="pct"/>
            <w:tcBorders>
              <w:left w:val="single" w:sz="2" w:space="0" w:color="1F497D"/>
            </w:tcBorders>
            <w:vAlign w:val="bottom"/>
          </w:tcPr>
          <w:p w14:paraId="3CDBDCED"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2,4</w:t>
            </w:r>
          </w:p>
        </w:tc>
        <w:tc>
          <w:tcPr>
            <w:tcW w:w="450" w:type="pct"/>
            <w:shd w:val="clear" w:color="auto" w:fill="DBE5F1"/>
            <w:vAlign w:val="bottom"/>
          </w:tcPr>
          <w:p w14:paraId="59B74657"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2,9</w:t>
            </w:r>
          </w:p>
        </w:tc>
      </w:tr>
      <w:tr w:rsidR="00D00B1E" w:rsidRPr="00D00B1E" w14:paraId="3C2B13CF" w14:textId="77777777" w:rsidTr="005F5511">
        <w:trPr>
          <w:trHeight w:val="327"/>
          <w:jc w:val="center"/>
        </w:trPr>
        <w:tc>
          <w:tcPr>
            <w:tcW w:w="1397" w:type="pct"/>
            <w:tcBorders>
              <w:top w:val="nil"/>
              <w:bottom w:val="single" w:sz="4" w:space="0" w:color="1F497D"/>
              <w:right w:val="single" w:sz="2" w:space="0" w:color="1F497D"/>
            </w:tcBorders>
            <w:vAlign w:val="bottom"/>
          </w:tcPr>
          <w:p w14:paraId="452FEF8F"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Soldul contului curent, % din PIB</w:t>
            </w:r>
          </w:p>
        </w:tc>
        <w:tc>
          <w:tcPr>
            <w:tcW w:w="450" w:type="pct"/>
            <w:tcBorders>
              <w:top w:val="nil"/>
              <w:left w:val="single" w:sz="2" w:space="0" w:color="1F497D"/>
              <w:bottom w:val="single" w:sz="4" w:space="0" w:color="1F497D"/>
            </w:tcBorders>
            <w:vAlign w:val="bottom"/>
          </w:tcPr>
          <w:p w14:paraId="5B06238E"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-5,0</w:t>
            </w:r>
          </w:p>
        </w:tc>
        <w:tc>
          <w:tcPr>
            <w:tcW w:w="450" w:type="pct"/>
            <w:tcBorders>
              <w:top w:val="nil"/>
              <w:bottom w:val="single" w:sz="4" w:space="0" w:color="1F497D"/>
              <w:right w:val="single" w:sz="2" w:space="0" w:color="1F497D"/>
            </w:tcBorders>
            <w:shd w:val="clear" w:color="auto" w:fill="DBE5F1"/>
            <w:vAlign w:val="bottom"/>
          </w:tcPr>
          <w:p w14:paraId="158ED9ED"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-5,0</w:t>
            </w:r>
          </w:p>
        </w:tc>
        <w:tc>
          <w:tcPr>
            <w:tcW w:w="450" w:type="pct"/>
            <w:tcBorders>
              <w:top w:val="nil"/>
              <w:left w:val="single" w:sz="2" w:space="0" w:color="1F497D"/>
              <w:bottom w:val="single" w:sz="4" w:space="0" w:color="1F497D"/>
            </w:tcBorders>
            <w:vAlign w:val="bottom"/>
          </w:tcPr>
          <w:p w14:paraId="244B1CA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-4,6</w:t>
            </w:r>
          </w:p>
        </w:tc>
        <w:tc>
          <w:tcPr>
            <w:tcW w:w="450" w:type="pct"/>
            <w:tcBorders>
              <w:top w:val="nil"/>
              <w:bottom w:val="single" w:sz="4" w:space="0" w:color="1F497D"/>
              <w:right w:val="single" w:sz="2" w:space="0" w:color="1F497D"/>
            </w:tcBorders>
            <w:shd w:val="clear" w:color="auto" w:fill="DBE5F1"/>
            <w:vAlign w:val="bottom"/>
          </w:tcPr>
          <w:p w14:paraId="7098394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-6,3</w:t>
            </w:r>
          </w:p>
        </w:tc>
        <w:tc>
          <w:tcPr>
            <w:tcW w:w="450" w:type="pct"/>
            <w:tcBorders>
              <w:top w:val="nil"/>
              <w:left w:val="single" w:sz="2" w:space="0" w:color="1F497D"/>
              <w:bottom w:val="single" w:sz="4" w:space="0" w:color="1F497D"/>
            </w:tcBorders>
            <w:vAlign w:val="bottom"/>
          </w:tcPr>
          <w:p w14:paraId="1AD9E1C9"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-4,4</w:t>
            </w:r>
          </w:p>
        </w:tc>
        <w:tc>
          <w:tcPr>
            <w:tcW w:w="450" w:type="pct"/>
            <w:tcBorders>
              <w:top w:val="nil"/>
              <w:bottom w:val="single" w:sz="4" w:space="0" w:color="1F497D"/>
              <w:right w:val="single" w:sz="2" w:space="0" w:color="1F497D"/>
            </w:tcBorders>
            <w:shd w:val="clear" w:color="auto" w:fill="DBE5F1"/>
            <w:vAlign w:val="bottom"/>
          </w:tcPr>
          <w:p w14:paraId="33B7AE11"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-6,1</w:t>
            </w:r>
          </w:p>
        </w:tc>
        <w:tc>
          <w:tcPr>
            <w:tcW w:w="450" w:type="pct"/>
            <w:tcBorders>
              <w:top w:val="nil"/>
              <w:left w:val="single" w:sz="2" w:space="0" w:color="1F497D"/>
              <w:bottom w:val="single" w:sz="4" w:space="0" w:color="1F497D"/>
            </w:tcBorders>
            <w:vAlign w:val="bottom"/>
          </w:tcPr>
          <w:p w14:paraId="289D980C"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-4,1</w:t>
            </w:r>
          </w:p>
        </w:tc>
        <w:tc>
          <w:tcPr>
            <w:tcW w:w="450" w:type="pct"/>
            <w:tcBorders>
              <w:top w:val="nil"/>
              <w:bottom w:val="single" w:sz="4" w:space="0" w:color="1F497D"/>
            </w:tcBorders>
            <w:shd w:val="clear" w:color="auto" w:fill="DBE5F1"/>
            <w:vAlign w:val="bottom"/>
          </w:tcPr>
          <w:p w14:paraId="40DEBDFB"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-5,8</w:t>
            </w:r>
          </w:p>
        </w:tc>
      </w:tr>
      <w:tr w:rsidR="00D00B1E" w:rsidRPr="00D00B1E" w14:paraId="47647AAB" w14:textId="77777777" w:rsidTr="005F5511">
        <w:trPr>
          <w:trHeight w:val="252"/>
          <w:jc w:val="center"/>
        </w:trPr>
        <w:tc>
          <w:tcPr>
            <w:tcW w:w="1397" w:type="pct"/>
            <w:tcBorders>
              <w:top w:val="single" w:sz="4" w:space="0" w:color="1F497D"/>
              <w:right w:val="single" w:sz="4" w:space="0" w:color="1F497D"/>
            </w:tcBorders>
            <w:vAlign w:val="bottom"/>
          </w:tcPr>
          <w:p w14:paraId="5BA3CCEE" w14:textId="77777777" w:rsidR="00D00B1E" w:rsidRPr="005E61A3" w:rsidRDefault="00D00B1E" w:rsidP="00D00B1E">
            <w:pPr>
              <w:keepNext/>
              <w:spacing w:before="120" w:after="160" w:line="259" w:lineRule="auto"/>
              <w:rPr>
                <w:rFonts w:ascii="Trebuchet MS" w:eastAsiaTheme="minorHAnsi" w:hAnsi="Trebuchet MS" w:cs="Calibri"/>
                <w:b/>
                <w:bCs/>
                <w:color w:val="365F91"/>
                <w:sz w:val="20"/>
                <w:szCs w:val="20"/>
                <w:lang w:val="ro-RO"/>
              </w:rPr>
            </w:pPr>
          </w:p>
        </w:tc>
        <w:tc>
          <w:tcPr>
            <w:tcW w:w="3603" w:type="pct"/>
            <w:gridSpan w:val="8"/>
            <w:tcBorders>
              <w:top w:val="single" w:sz="4" w:space="0" w:color="1F497D"/>
              <w:left w:val="single" w:sz="4" w:space="0" w:color="1F497D"/>
              <w:bottom w:val="nil"/>
            </w:tcBorders>
            <w:vAlign w:val="bottom"/>
          </w:tcPr>
          <w:p w14:paraId="35F9B368" w14:textId="77777777" w:rsidR="00D00B1E" w:rsidRPr="005E61A3" w:rsidRDefault="00D00B1E" w:rsidP="00D00B1E">
            <w:pPr>
              <w:keepNext/>
              <w:spacing w:before="120" w:after="160" w:line="259" w:lineRule="auto"/>
              <w:jc w:val="right"/>
              <w:rPr>
                <w:rFonts w:ascii="Trebuchet MS" w:eastAsiaTheme="minorHAnsi" w:hAnsi="Trebuchet MS" w:cs="Calibri"/>
                <w:b/>
                <w:bCs/>
                <w:color w:val="365F91"/>
                <w:sz w:val="20"/>
                <w:szCs w:val="20"/>
                <w:lang w:val="ro-RO"/>
              </w:rPr>
            </w:pPr>
            <w:r w:rsidRPr="005E61A3">
              <w:rPr>
                <w:rFonts w:ascii="Trebuchet MS" w:eastAsiaTheme="minorHAnsi" w:hAnsi="Trebuchet MS" w:cs="Calibri"/>
                <w:b/>
                <w:bCs/>
                <w:sz w:val="20"/>
                <w:szCs w:val="20"/>
                <w:lang w:val="ro-RO"/>
              </w:rPr>
              <w:t>(% din PIB)</w:t>
            </w:r>
          </w:p>
        </w:tc>
      </w:tr>
      <w:tr w:rsidR="00D00B1E" w:rsidRPr="00D00B1E" w14:paraId="28D62EE1" w14:textId="77777777" w:rsidTr="005F5511">
        <w:trPr>
          <w:trHeight w:val="269"/>
          <w:jc w:val="center"/>
        </w:trPr>
        <w:tc>
          <w:tcPr>
            <w:tcW w:w="1397" w:type="pct"/>
            <w:tcBorders>
              <w:top w:val="single" w:sz="4" w:space="0" w:color="1F497D"/>
              <w:right w:val="single" w:sz="2" w:space="0" w:color="1F497D"/>
            </w:tcBorders>
            <w:vAlign w:val="center"/>
          </w:tcPr>
          <w:p w14:paraId="74C2BC72"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Venituri (metodologie cash)</w:t>
            </w:r>
          </w:p>
        </w:tc>
        <w:tc>
          <w:tcPr>
            <w:tcW w:w="450" w:type="pct"/>
            <w:tcBorders>
              <w:top w:val="single" w:sz="4" w:space="0" w:color="1F497D"/>
              <w:left w:val="single" w:sz="2" w:space="0" w:color="1F497D"/>
              <w:bottom w:val="nil"/>
            </w:tcBorders>
            <w:vAlign w:val="center"/>
          </w:tcPr>
          <w:p w14:paraId="6DC468C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31,0</w:t>
            </w:r>
          </w:p>
        </w:tc>
        <w:tc>
          <w:tcPr>
            <w:tcW w:w="450" w:type="pct"/>
            <w:tcBorders>
              <w:top w:val="single" w:sz="4" w:space="0" w:color="1F497D"/>
              <w:bottom w:val="nil"/>
              <w:right w:val="single" w:sz="2" w:space="0" w:color="1F497D"/>
            </w:tcBorders>
            <w:shd w:val="clear" w:color="auto" w:fill="DBE5F1"/>
            <w:vAlign w:val="center"/>
          </w:tcPr>
          <w:p w14:paraId="22F5AFBB"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30,6</w:t>
            </w:r>
          </w:p>
        </w:tc>
        <w:tc>
          <w:tcPr>
            <w:tcW w:w="450" w:type="pct"/>
            <w:tcBorders>
              <w:top w:val="single" w:sz="4" w:space="0" w:color="1F497D"/>
              <w:left w:val="single" w:sz="2" w:space="0" w:color="1F497D"/>
            </w:tcBorders>
            <w:vAlign w:val="center"/>
          </w:tcPr>
          <w:p w14:paraId="46636D61"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32,7</w:t>
            </w:r>
          </w:p>
        </w:tc>
        <w:tc>
          <w:tcPr>
            <w:tcW w:w="450" w:type="pct"/>
            <w:tcBorders>
              <w:top w:val="single" w:sz="4" w:space="0" w:color="1F497D"/>
              <w:right w:val="single" w:sz="2" w:space="0" w:color="1F497D"/>
            </w:tcBorders>
            <w:shd w:val="clear" w:color="auto" w:fill="DBE5F1"/>
            <w:vAlign w:val="center"/>
          </w:tcPr>
          <w:p w14:paraId="6F67F0E9"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32,6</w:t>
            </w:r>
          </w:p>
        </w:tc>
        <w:tc>
          <w:tcPr>
            <w:tcW w:w="450" w:type="pct"/>
            <w:tcBorders>
              <w:top w:val="single" w:sz="4" w:space="0" w:color="1F497D"/>
              <w:left w:val="single" w:sz="2" w:space="0" w:color="1F497D"/>
              <w:bottom w:val="nil"/>
            </w:tcBorders>
            <w:vAlign w:val="center"/>
          </w:tcPr>
          <w:p w14:paraId="01921036"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31,4</w:t>
            </w:r>
          </w:p>
        </w:tc>
        <w:tc>
          <w:tcPr>
            <w:tcW w:w="450" w:type="pct"/>
            <w:tcBorders>
              <w:top w:val="single" w:sz="4" w:space="0" w:color="1F497D"/>
              <w:bottom w:val="nil"/>
              <w:right w:val="single" w:sz="2" w:space="0" w:color="1F497D"/>
            </w:tcBorders>
            <w:shd w:val="clear" w:color="auto" w:fill="DBE5F1"/>
            <w:vAlign w:val="center"/>
          </w:tcPr>
          <w:p w14:paraId="5B849AF1" w14:textId="110412BC" w:rsidR="00D00B1E" w:rsidRPr="00D600B1" w:rsidRDefault="00F006DF" w:rsidP="00D00B1E">
            <w:pPr>
              <w:keepNext/>
              <w:spacing w:before="120" w:after="160" w:line="259" w:lineRule="auto"/>
              <w:jc w:val="center"/>
              <w:rPr>
                <w:rFonts w:ascii="Trebuchet MS" w:eastAsiaTheme="minorHAnsi" w:hAnsi="Trebuchet MS" w:cs="Calibri"/>
                <w:b/>
                <w:bCs/>
                <w:sz w:val="20"/>
                <w:szCs w:val="20"/>
                <w:lang w:val="ro-RO"/>
              </w:rPr>
            </w:pPr>
            <w:r>
              <w:rPr>
                <w:rFonts w:ascii="Trebuchet MS" w:eastAsiaTheme="minorHAnsi" w:hAnsi="Trebuchet MS" w:cs="Calibri"/>
                <w:b/>
                <w:bCs/>
                <w:sz w:val="20"/>
                <w:szCs w:val="20"/>
                <w:lang w:val="ro-RO"/>
              </w:rPr>
              <w:t>33,4</w:t>
            </w:r>
          </w:p>
        </w:tc>
        <w:tc>
          <w:tcPr>
            <w:tcW w:w="450" w:type="pct"/>
            <w:tcBorders>
              <w:top w:val="single" w:sz="4" w:space="0" w:color="1F497D"/>
              <w:left w:val="single" w:sz="2" w:space="0" w:color="1F497D"/>
            </w:tcBorders>
            <w:vAlign w:val="center"/>
          </w:tcPr>
          <w:p w14:paraId="0938F9A7" w14:textId="7DC20AC2" w:rsidR="00D00B1E" w:rsidRPr="00D600B1" w:rsidRDefault="00F006DF" w:rsidP="00F006DF">
            <w:pPr>
              <w:keepNext/>
              <w:spacing w:before="120" w:after="160" w:line="259" w:lineRule="auto"/>
              <w:jc w:val="center"/>
              <w:rPr>
                <w:rFonts w:ascii="Trebuchet MS" w:eastAsiaTheme="minorHAnsi" w:hAnsi="Trebuchet MS" w:cs="Calibri"/>
                <w:b/>
                <w:bCs/>
                <w:sz w:val="20"/>
                <w:szCs w:val="20"/>
                <w:lang w:val="ro-RO"/>
              </w:rPr>
            </w:pPr>
            <w:r>
              <w:rPr>
                <w:rFonts w:ascii="Trebuchet MS" w:eastAsiaTheme="minorHAnsi" w:hAnsi="Trebuchet MS" w:cs="Calibri"/>
                <w:b/>
                <w:bCs/>
                <w:sz w:val="20"/>
                <w:szCs w:val="20"/>
                <w:lang w:val="ro-RO"/>
              </w:rPr>
              <w:t>31,00</w:t>
            </w:r>
          </w:p>
        </w:tc>
        <w:tc>
          <w:tcPr>
            <w:tcW w:w="450" w:type="pct"/>
            <w:tcBorders>
              <w:top w:val="single" w:sz="4" w:space="0" w:color="1F497D"/>
            </w:tcBorders>
            <w:shd w:val="clear" w:color="auto" w:fill="DBE5F1"/>
            <w:vAlign w:val="center"/>
          </w:tcPr>
          <w:p w14:paraId="69CE4266" w14:textId="03EAC200"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w:t>
            </w:r>
            <w:r w:rsidR="00F006DF">
              <w:rPr>
                <w:rFonts w:ascii="Trebuchet MS" w:eastAsiaTheme="minorHAnsi" w:hAnsi="Trebuchet MS" w:cs="Calibri"/>
                <w:b/>
                <w:bCs/>
                <w:sz w:val="20"/>
                <w:szCs w:val="20"/>
                <w:lang w:val="ro-RO"/>
              </w:rPr>
              <w:t>3,7</w:t>
            </w:r>
          </w:p>
        </w:tc>
      </w:tr>
      <w:tr w:rsidR="00D00B1E" w:rsidRPr="00D00B1E" w14:paraId="78706D88" w14:textId="77777777" w:rsidTr="005F5511">
        <w:trPr>
          <w:jc w:val="center"/>
        </w:trPr>
        <w:tc>
          <w:tcPr>
            <w:tcW w:w="1397" w:type="pct"/>
            <w:tcBorders>
              <w:right w:val="single" w:sz="2" w:space="0" w:color="1F497D"/>
            </w:tcBorders>
            <w:vAlign w:val="bottom"/>
          </w:tcPr>
          <w:p w14:paraId="3BD12FD3"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Cheltuieli (metodologie cash)</w:t>
            </w:r>
          </w:p>
        </w:tc>
        <w:tc>
          <w:tcPr>
            <w:tcW w:w="450" w:type="pct"/>
            <w:tcBorders>
              <w:top w:val="nil"/>
              <w:left w:val="single" w:sz="2" w:space="0" w:color="1F497D"/>
              <w:bottom w:val="nil"/>
            </w:tcBorders>
            <w:vAlign w:val="bottom"/>
          </w:tcPr>
          <w:p w14:paraId="6324936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40,8</w:t>
            </w:r>
          </w:p>
        </w:tc>
        <w:tc>
          <w:tcPr>
            <w:tcW w:w="450" w:type="pct"/>
            <w:tcBorders>
              <w:top w:val="nil"/>
              <w:bottom w:val="nil"/>
              <w:right w:val="single" w:sz="2" w:space="0" w:color="1F497D"/>
            </w:tcBorders>
            <w:shd w:val="clear" w:color="auto" w:fill="DBE5F1"/>
            <w:vAlign w:val="bottom"/>
          </w:tcPr>
          <w:p w14:paraId="0D38E4BD"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40,2</w:t>
            </w:r>
          </w:p>
        </w:tc>
        <w:tc>
          <w:tcPr>
            <w:tcW w:w="450" w:type="pct"/>
            <w:tcBorders>
              <w:left w:val="single" w:sz="2" w:space="0" w:color="1F497D"/>
            </w:tcBorders>
            <w:vAlign w:val="bottom"/>
          </w:tcPr>
          <w:p w14:paraId="5AABF136"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39,8</w:t>
            </w:r>
          </w:p>
        </w:tc>
        <w:tc>
          <w:tcPr>
            <w:tcW w:w="450" w:type="pct"/>
            <w:tcBorders>
              <w:right w:val="single" w:sz="2" w:space="0" w:color="1F497D"/>
            </w:tcBorders>
            <w:shd w:val="clear" w:color="auto" w:fill="DBE5F1"/>
            <w:vAlign w:val="bottom"/>
          </w:tcPr>
          <w:p w14:paraId="11519A8F"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39,7</w:t>
            </w:r>
          </w:p>
        </w:tc>
        <w:tc>
          <w:tcPr>
            <w:tcW w:w="450" w:type="pct"/>
            <w:tcBorders>
              <w:top w:val="nil"/>
              <w:left w:val="single" w:sz="2" w:space="0" w:color="1F497D"/>
              <w:bottom w:val="nil"/>
            </w:tcBorders>
            <w:vAlign w:val="bottom"/>
          </w:tcPr>
          <w:p w14:paraId="02A30FAF" w14:textId="4352FC1E" w:rsidR="00D00B1E" w:rsidRPr="00D600B1" w:rsidRDefault="00F006DF" w:rsidP="00F006DF">
            <w:pPr>
              <w:keepNext/>
              <w:spacing w:before="120" w:after="160" w:line="259" w:lineRule="auto"/>
              <w:jc w:val="center"/>
              <w:rPr>
                <w:rFonts w:ascii="Trebuchet MS" w:eastAsiaTheme="minorHAnsi" w:hAnsi="Trebuchet MS" w:cs="Calibri"/>
                <w:b/>
                <w:bCs/>
                <w:sz w:val="20"/>
                <w:szCs w:val="20"/>
                <w:lang w:val="ro-RO"/>
              </w:rPr>
            </w:pPr>
            <w:r>
              <w:rPr>
                <w:rFonts w:ascii="Trebuchet MS" w:eastAsiaTheme="minorHAnsi" w:hAnsi="Trebuchet MS" w:cs="Calibri"/>
                <w:b/>
                <w:bCs/>
                <w:sz w:val="20"/>
                <w:szCs w:val="20"/>
                <w:lang w:val="ro-RO"/>
              </w:rPr>
              <w:t>37,3</w:t>
            </w:r>
          </w:p>
        </w:tc>
        <w:tc>
          <w:tcPr>
            <w:tcW w:w="450" w:type="pct"/>
            <w:tcBorders>
              <w:top w:val="nil"/>
              <w:bottom w:val="nil"/>
              <w:right w:val="single" w:sz="2" w:space="0" w:color="1F497D"/>
            </w:tcBorders>
            <w:shd w:val="clear" w:color="auto" w:fill="DBE5F1"/>
            <w:vAlign w:val="bottom"/>
          </w:tcPr>
          <w:p w14:paraId="449D54BC" w14:textId="33879186"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w:t>
            </w:r>
            <w:r w:rsidR="00F006DF">
              <w:rPr>
                <w:rFonts w:ascii="Trebuchet MS" w:eastAsiaTheme="minorHAnsi" w:hAnsi="Trebuchet MS" w:cs="Calibri"/>
                <w:b/>
                <w:bCs/>
                <w:sz w:val="20"/>
                <w:szCs w:val="20"/>
                <w:lang w:val="ro-RO"/>
              </w:rPr>
              <w:t>9,2</w:t>
            </w:r>
          </w:p>
        </w:tc>
        <w:tc>
          <w:tcPr>
            <w:tcW w:w="450" w:type="pct"/>
            <w:tcBorders>
              <w:left w:val="single" w:sz="2" w:space="0" w:color="1F497D"/>
            </w:tcBorders>
            <w:vAlign w:val="bottom"/>
          </w:tcPr>
          <w:p w14:paraId="62C897EC" w14:textId="1F96B4F5" w:rsidR="00D00B1E" w:rsidRPr="00D600B1" w:rsidRDefault="00F006DF" w:rsidP="00D00B1E">
            <w:pPr>
              <w:keepNext/>
              <w:spacing w:before="120" w:after="160" w:line="259" w:lineRule="auto"/>
              <w:jc w:val="center"/>
              <w:rPr>
                <w:rFonts w:ascii="Trebuchet MS" w:eastAsiaTheme="minorHAnsi" w:hAnsi="Trebuchet MS" w:cs="Calibri"/>
                <w:b/>
                <w:bCs/>
                <w:sz w:val="20"/>
                <w:szCs w:val="20"/>
                <w:lang w:val="ro-RO"/>
              </w:rPr>
            </w:pPr>
            <w:r>
              <w:rPr>
                <w:rFonts w:ascii="Trebuchet MS" w:eastAsiaTheme="minorHAnsi" w:hAnsi="Trebuchet MS" w:cs="Calibri"/>
                <w:b/>
                <w:bCs/>
                <w:sz w:val="20"/>
                <w:szCs w:val="20"/>
                <w:lang w:val="ro-RO"/>
              </w:rPr>
              <w:t>35,3</w:t>
            </w:r>
          </w:p>
        </w:tc>
        <w:tc>
          <w:tcPr>
            <w:tcW w:w="450" w:type="pct"/>
            <w:shd w:val="clear" w:color="auto" w:fill="DBE5F1"/>
            <w:vAlign w:val="bottom"/>
          </w:tcPr>
          <w:p w14:paraId="44793198" w14:textId="6A99592A" w:rsidR="00D00B1E" w:rsidRPr="00D600B1" w:rsidRDefault="00F006DF" w:rsidP="00D00B1E">
            <w:pPr>
              <w:keepNext/>
              <w:spacing w:before="120" w:after="160" w:line="259" w:lineRule="auto"/>
              <w:jc w:val="center"/>
              <w:rPr>
                <w:rFonts w:ascii="Trebuchet MS" w:eastAsiaTheme="minorHAnsi" w:hAnsi="Trebuchet MS" w:cs="Calibri"/>
                <w:b/>
                <w:bCs/>
                <w:sz w:val="20"/>
                <w:szCs w:val="20"/>
                <w:lang w:val="ro-RO"/>
              </w:rPr>
            </w:pPr>
            <w:r>
              <w:rPr>
                <w:rFonts w:ascii="Trebuchet MS" w:eastAsiaTheme="minorHAnsi" w:hAnsi="Trebuchet MS" w:cs="Calibri"/>
                <w:b/>
                <w:bCs/>
                <w:sz w:val="20"/>
                <w:szCs w:val="20"/>
                <w:lang w:val="ro-RO"/>
              </w:rPr>
              <w:t>38,1</w:t>
            </w:r>
          </w:p>
        </w:tc>
      </w:tr>
      <w:tr w:rsidR="00D00B1E" w:rsidRPr="00D00B1E" w14:paraId="131622BF" w14:textId="77777777" w:rsidTr="005F5511">
        <w:trPr>
          <w:trHeight w:val="247"/>
          <w:jc w:val="center"/>
        </w:trPr>
        <w:tc>
          <w:tcPr>
            <w:tcW w:w="1397" w:type="pct"/>
            <w:tcBorders>
              <w:right w:val="single" w:sz="2" w:space="0" w:color="1F497D"/>
            </w:tcBorders>
            <w:vAlign w:val="bottom"/>
          </w:tcPr>
          <w:p w14:paraId="0C26E808"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Sold (metodologie cash)</w:t>
            </w:r>
          </w:p>
        </w:tc>
        <w:tc>
          <w:tcPr>
            <w:tcW w:w="450" w:type="pct"/>
            <w:tcBorders>
              <w:top w:val="nil"/>
              <w:left w:val="single" w:sz="2" w:space="0" w:color="1F497D"/>
              <w:bottom w:val="nil"/>
            </w:tcBorders>
            <w:vAlign w:val="bottom"/>
          </w:tcPr>
          <w:p w14:paraId="4BA0247E"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-9,79</w:t>
            </w:r>
          </w:p>
        </w:tc>
        <w:tc>
          <w:tcPr>
            <w:tcW w:w="450" w:type="pct"/>
            <w:tcBorders>
              <w:top w:val="nil"/>
              <w:bottom w:val="nil"/>
              <w:right w:val="single" w:sz="2" w:space="0" w:color="1F497D"/>
            </w:tcBorders>
            <w:shd w:val="clear" w:color="auto" w:fill="DBE5F1"/>
            <w:vAlign w:val="bottom"/>
          </w:tcPr>
          <w:p w14:paraId="59A4C858"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-9,64</w:t>
            </w:r>
          </w:p>
        </w:tc>
        <w:tc>
          <w:tcPr>
            <w:tcW w:w="450" w:type="pct"/>
            <w:tcBorders>
              <w:left w:val="single" w:sz="2" w:space="0" w:color="1F497D"/>
            </w:tcBorders>
            <w:vAlign w:val="bottom"/>
          </w:tcPr>
          <w:p w14:paraId="21A6B841"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-7,16</w:t>
            </w:r>
          </w:p>
        </w:tc>
        <w:tc>
          <w:tcPr>
            <w:tcW w:w="450" w:type="pct"/>
            <w:tcBorders>
              <w:right w:val="single" w:sz="2" w:space="0" w:color="1F497D"/>
            </w:tcBorders>
            <w:shd w:val="clear" w:color="auto" w:fill="DBE5F1"/>
            <w:vAlign w:val="bottom"/>
          </w:tcPr>
          <w:p w14:paraId="13F758C1"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-7,13</w:t>
            </w:r>
          </w:p>
        </w:tc>
        <w:tc>
          <w:tcPr>
            <w:tcW w:w="450" w:type="pct"/>
            <w:tcBorders>
              <w:top w:val="nil"/>
              <w:left w:val="single" w:sz="2" w:space="0" w:color="1F497D"/>
              <w:bottom w:val="nil"/>
            </w:tcBorders>
            <w:vAlign w:val="bottom"/>
          </w:tcPr>
          <w:p w14:paraId="13148E00"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-5,84</w:t>
            </w:r>
          </w:p>
        </w:tc>
        <w:tc>
          <w:tcPr>
            <w:tcW w:w="450" w:type="pct"/>
            <w:tcBorders>
              <w:top w:val="nil"/>
              <w:bottom w:val="nil"/>
              <w:right w:val="single" w:sz="2" w:space="0" w:color="1F497D"/>
            </w:tcBorders>
            <w:shd w:val="clear" w:color="auto" w:fill="DBE5F1"/>
            <w:vAlign w:val="bottom"/>
          </w:tcPr>
          <w:p w14:paraId="16985E15"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-5,8</w:t>
            </w:r>
            <w:r w:rsidR="00D00B1E" w:rsidRPr="00D600B1">
              <w:rPr>
                <w:rFonts w:ascii="Trebuchet MS" w:eastAsiaTheme="minorHAnsi" w:hAnsi="Trebuchet MS" w:cs="Calibri"/>
                <w:b/>
                <w:bCs/>
                <w:sz w:val="20"/>
                <w:szCs w:val="20"/>
                <w:lang w:val="ro-RO"/>
              </w:rPr>
              <w:t>4</w:t>
            </w:r>
          </w:p>
        </w:tc>
        <w:tc>
          <w:tcPr>
            <w:tcW w:w="450" w:type="pct"/>
            <w:tcBorders>
              <w:left w:val="single" w:sz="2" w:space="0" w:color="1F497D"/>
            </w:tcBorders>
            <w:vAlign w:val="bottom"/>
          </w:tcPr>
          <w:p w14:paraId="6E5E1B6D"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-4,37</w:t>
            </w:r>
          </w:p>
        </w:tc>
        <w:tc>
          <w:tcPr>
            <w:tcW w:w="450" w:type="pct"/>
            <w:shd w:val="clear" w:color="auto" w:fill="DBE5F1"/>
            <w:vAlign w:val="bottom"/>
          </w:tcPr>
          <w:p w14:paraId="2B4F0F99"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-4,3</w:t>
            </w:r>
            <w:r w:rsidR="00D00B1E" w:rsidRPr="00D600B1">
              <w:rPr>
                <w:rFonts w:ascii="Trebuchet MS" w:eastAsiaTheme="minorHAnsi" w:hAnsi="Trebuchet MS" w:cs="Calibri"/>
                <w:b/>
                <w:bCs/>
                <w:sz w:val="20"/>
                <w:szCs w:val="20"/>
                <w:lang w:val="ro-RO"/>
              </w:rPr>
              <w:t>7</w:t>
            </w:r>
          </w:p>
        </w:tc>
      </w:tr>
      <w:tr w:rsidR="00D00B1E" w:rsidRPr="00D00B1E" w14:paraId="4AF3E732" w14:textId="77777777" w:rsidTr="005F5511">
        <w:trPr>
          <w:trHeight w:val="309"/>
          <w:jc w:val="center"/>
        </w:trPr>
        <w:tc>
          <w:tcPr>
            <w:tcW w:w="1397" w:type="pct"/>
            <w:tcBorders>
              <w:right w:val="single" w:sz="2" w:space="0" w:color="1F497D"/>
            </w:tcBorders>
            <w:vAlign w:val="bottom"/>
          </w:tcPr>
          <w:p w14:paraId="533FBBC6"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Sold  ESA</w:t>
            </w:r>
          </w:p>
        </w:tc>
        <w:tc>
          <w:tcPr>
            <w:tcW w:w="450" w:type="pct"/>
            <w:tcBorders>
              <w:top w:val="nil"/>
              <w:left w:val="single" w:sz="2" w:space="0" w:color="1F497D"/>
              <w:bottom w:val="nil"/>
            </w:tcBorders>
            <w:vAlign w:val="bottom"/>
          </w:tcPr>
          <w:p w14:paraId="4F13723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-9,10</w:t>
            </w:r>
          </w:p>
        </w:tc>
        <w:tc>
          <w:tcPr>
            <w:tcW w:w="450" w:type="pct"/>
            <w:tcBorders>
              <w:top w:val="nil"/>
              <w:bottom w:val="nil"/>
              <w:right w:val="single" w:sz="2" w:space="0" w:color="1F497D"/>
            </w:tcBorders>
            <w:shd w:val="clear" w:color="auto" w:fill="DBE5F1"/>
            <w:vAlign w:val="bottom"/>
          </w:tcPr>
          <w:p w14:paraId="3811BFA3"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-9,35</w:t>
            </w:r>
          </w:p>
        </w:tc>
        <w:tc>
          <w:tcPr>
            <w:tcW w:w="450" w:type="pct"/>
            <w:tcBorders>
              <w:left w:val="single" w:sz="2" w:space="0" w:color="1F497D"/>
            </w:tcBorders>
            <w:vAlign w:val="bottom"/>
          </w:tcPr>
          <w:p w14:paraId="1BF19C45"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-8,23</w:t>
            </w:r>
          </w:p>
        </w:tc>
        <w:tc>
          <w:tcPr>
            <w:tcW w:w="450" w:type="pct"/>
            <w:tcBorders>
              <w:right w:val="single" w:sz="2" w:space="0" w:color="1F497D"/>
            </w:tcBorders>
            <w:shd w:val="clear" w:color="auto" w:fill="DBE5F1"/>
            <w:vAlign w:val="bottom"/>
          </w:tcPr>
          <w:p w14:paraId="1F04C48E"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-8,03</w:t>
            </w:r>
          </w:p>
        </w:tc>
        <w:tc>
          <w:tcPr>
            <w:tcW w:w="450" w:type="pct"/>
            <w:tcBorders>
              <w:top w:val="nil"/>
              <w:left w:val="single" w:sz="2" w:space="0" w:color="1F497D"/>
              <w:bottom w:val="nil"/>
            </w:tcBorders>
            <w:vAlign w:val="bottom"/>
          </w:tcPr>
          <w:p w14:paraId="14F54BFD"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-6,36</w:t>
            </w:r>
          </w:p>
        </w:tc>
        <w:tc>
          <w:tcPr>
            <w:tcW w:w="450" w:type="pct"/>
            <w:tcBorders>
              <w:top w:val="nil"/>
              <w:bottom w:val="nil"/>
              <w:right w:val="single" w:sz="2" w:space="0" w:color="1F497D"/>
            </w:tcBorders>
            <w:shd w:val="clear" w:color="auto" w:fill="DBE5F1"/>
            <w:vAlign w:val="bottom"/>
          </w:tcPr>
          <w:p w14:paraId="2170D891"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-6,24</w:t>
            </w:r>
          </w:p>
        </w:tc>
        <w:tc>
          <w:tcPr>
            <w:tcW w:w="450" w:type="pct"/>
            <w:tcBorders>
              <w:left w:val="single" w:sz="2" w:space="0" w:color="1F497D"/>
            </w:tcBorders>
            <w:vAlign w:val="bottom"/>
          </w:tcPr>
          <w:p w14:paraId="0130FA3D"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-4,68</w:t>
            </w:r>
          </w:p>
        </w:tc>
        <w:tc>
          <w:tcPr>
            <w:tcW w:w="450" w:type="pct"/>
            <w:shd w:val="clear" w:color="auto" w:fill="DBE5F1"/>
            <w:vAlign w:val="bottom"/>
          </w:tcPr>
          <w:p w14:paraId="4EFC952E"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-4,40</w:t>
            </w:r>
          </w:p>
        </w:tc>
      </w:tr>
      <w:tr w:rsidR="00D00B1E" w:rsidRPr="00D00B1E" w14:paraId="32085567" w14:textId="77777777" w:rsidTr="005F5511">
        <w:trPr>
          <w:trHeight w:val="230"/>
          <w:jc w:val="center"/>
        </w:trPr>
        <w:tc>
          <w:tcPr>
            <w:tcW w:w="1397" w:type="pct"/>
            <w:tcBorders>
              <w:bottom w:val="single" w:sz="4" w:space="0" w:color="1F497D"/>
              <w:right w:val="single" w:sz="2" w:space="0" w:color="1F497D"/>
            </w:tcBorders>
            <w:vAlign w:val="bottom"/>
          </w:tcPr>
          <w:p w14:paraId="09F9342C"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Sold structural</w:t>
            </w:r>
          </w:p>
        </w:tc>
        <w:tc>
          <w:tcPr>
            <w:tcW w:w="450" w:type="pct"/>
            <w:tcBorders>
              <w:top w:val="nil"/>
              <w:left w:val="single" w:sz="2" w:space="0" w:color="1F497D"/>
              <w:bottom w:val="single" w:sz="4" w:space="0" w:color="1F497D"/>
            </w:tcBorders>
            <w:vAlign w:val="bottom"/>
          </w:tcPr>
          <w:p w14:paraId="385328A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-7,76</w:t>
            </w:r>
          </w:p>
        </w:tc>
        <w:tc>
          <w:tcPr>
            <w:tcW w:w="450" w:type="pct"/>
            <w:tcBorders>
              <w:top w:val="nil"/>
              <w:bottom w:val="single" w:sz="4" w:space="0" w:color="1F497D"/>
              <w:right w:val="single" w:sz="2" w:space="0" w:color="1F497D"/>
            </w:tcBorders>
            <w:shd w:val="clear" w:color="auto" w:fill="DBE5F1"/>
            <w:vAlign w:val="bottom"/>
          </w:tcPr>
          <w:p w14:paraId="694AFF4E"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-7,72</w:t>
            </w:r>
          </w:p>
        </w:tc>
        <w:tc>
          <w:tcPr>
            <w:tcW w:w="450" w:type="pct"/>
            <w:tcBorders>
              <w:left w:val="single" w:sz="2" w:space="0" w:color="1F497D"/>
              <w:bottom w:val="single" w:sz="4" w:space="0" w:color="1F497D"/>
            </w:tcBorders>
            <w:vAlign w:val="bottom"/>
          </w:tcPr>
          <w:p w14:paraId="7D314A78"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-7,42</w:t>
            </w:r>
          </w:p>
        </w:tc>
        <w:tc>
          <w:tcPr>
            <w:tcW w:w="450" w:type="pct"/>
            <w:tcBorders>
              <w:bottom w:val="single" w:sz="4" w:space="0" w:color="1F497D"/>
              <w:right w:val="single" w:sz="2" w:space="0" w:color="1F497D"/>
            </w:tcBorders>
            <w:shd w:val="clear" w:color="auto" w:fill="DBE5F1"/>
            <w:vAlign w:val="bottom"/>
          </w:tcPr>
          <w:p w14:paraId="6702D673"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-7,31</w:t>
            </w:r>
          </w:p>
        </w:tc>
        <w:tc>
          <w:tcPr>
            <w:tcW w:w="450" w:type="pct"/>
            <w:tcBorders>
              <w:top w:val="nil"/>
              <w:left w:val="single" w:sz="2" w:space="0" w:color="1F497D"/>
              <w:bottom w:val="single" w:sz="4" w:space="0" w:color="1F497D"/>
            </w:tcBorders>
            <w:vAlign w:val="bottom"/>
          </w:tcPr>
          <w:p w14:paraId="72E9F987"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-6,07</w:t>
            </w:r>
          </w:p>
        </w:tc>
        <w:tc>
          <w:tcPr>
            <w:tcW w:w="450" w:type="pct"/>
            <w:tcBorders>
              <w:top w:val="nil"/>
              <w:bottom w:val="single" w:sz="4" w:space="0" w:color="1F497D"/>
              <w:right w:val="single" w:sz="2" w:space="0" w:color="1F497D"/>
            </w:tcBorders>
            <w:shd w:val="clear" w:color="auto" w:fill="DBE5F1"/>
            <w:vAlign w:val="bottom"/>
          </w:tcPr>
          <w:p w14:paraId="1516A4A2"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-5,71</w:t>
            </w:r>
          </w:p>
        </w:tc>
        <w:tc>
          <w:tcPr>
            <w:tcW w:w="450" w:type="pct"/>
            <w:tcBorders>
              <w:left w:val="single" w:sz="2" w:space="0" w:color="1F497D"/>
              <w:bottom w:val="single" w:sz="4" w:space="0" w:color="1F497D"/>
            </w:tcBorders>
            <w:vAlign w:val="bottom"/>
          </w:tcPr>
          <w:p w14:paraId="20B6A69B"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-4,83</w:t>
            </w:r>
          </w:p>
        </w:tc>
        <w:tc>
          <w:tcPr>
            <w:tcW w:w="450" w:type="pct"/>
            <w:tcBorders>
              <w:bottom w:val="single" w:sz="4" w:space="0" w:color="1F497D"/>
            </w:tcBorders>
            <w:shd w:val="clear" w:color="auto" w:fill="DBE5F1"/>
            <w:vAlign w:val="bottom"/>
          </w:tcPr>
          <w:p w14:paraId="1A22544A"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-4,18</w:t>
            </w:r>
          </w:p>
        </w:tc>
      </w:tr>
    </w:tbl>
    <w:p w14:paraId="04C124F1" w14:textId="77777777" w:rsidR="00D00B1E" w:rsidRPr="005E61A3" w:rsidRDefault="00D00B1E" w:rsidP="00D00B1E">
      <w:pPr>
        <w:spacing w:before="120" w:after="160" w:line="259" w:lineRule="auto"/>
        <w:jc w:val="both"/>
        <w:rPr>
          <w:rFonts w:ascii="Trebuchet MS" w:eastAsiaTheme="minorHAnsi" w:hAnsi="Trebuchet MS" w:cs="Calibri"/>
          <w:i/>
          <w:iCs/>
          <w:sz w:val="20"/>
          <w:szCs w:val="20"/>
          <w:lang w:val="ro-RO"/>
        </w:rPr>
      </w:pPr>
      <w:r w:rsidRPr="005E61A3">
        <w:rPr>
          <w:rFonts w:ascii="Trebuchet MS" w:eastAsiaTheme="minorHAnsi" w:hAnsi="Trebuchet MS" w:cs="Calibri"/>
          <w:i/>
          <w:iCs/>
          <w:sz w:val="20"/>
          <w:szCs w:val="20"/>
          <w:lang w:val="ro-RO"/>
        </w:rPr>
        <w:t>Sursa: Comisia Națională de Strategie și Prognoză, Ministerul Finanțelor</w:t>
      </w:r>
    </w:p>
    <w:p w14:paraId="00B2E0D6" w14:textId="77777777" w:rsidR="00D00B1E" w:rsidRDefault="00D00B1E" w:rsidP="00620DC9">
      <w:pPr>
        <w:autoSpaceDE w:val="0"/>
        <w:autoSpaceDN w:val="0"/>
        <w:adjustRightInd w:val="0"/>
        <w:spacing w:before="120"/>
        <w:jc w:val="both"/>
        <w:rPr>
          <w:rFonts w:ascii="Trebuchet MS" w:eastAsiaTheme="minorHAnsi" w:hAnsi="Trebuchet MS" w:cs="Calibri"/>
          <w:lang w:val="ro-RO"/>
        </w:rPr>
      </w:pPr>
    </w:p>
    <w:p w14:paraId="69681674" w14:textId="66BD9A0B" w:rsidR="00D00B1E" w:rsidRDefault="00D00B1E" w:rsidP="00620DC9">
      <w:pPr>
        <w:autoSpaceDE w:val="0"/>
        <w:autoSpaceDN w:val="0"/>
        <w:adjustRightInd w:val="0"/>
        <w:spacing w:before="120"/>
        <w:jc w:val="both"/>
        <w:rPr>
          <w:rFonts w:ascii="Trebuchet MS" w:eastAsiaTheme="minorHAnsi" w:hAnsi="Trebuchet MS" w:cs="Calibri"/>
          <w:lang w:val="ro-RO"/>
        </w:rPr>
      </w:pPr>
      <w:r w:rsidRPr="00D00B1E">
        <w:rPr>
          <w:rFonts w:ascii="Trebuchet MS" w:eastAsiaTheme="minorHAnsi" w:hAnsi="Trebuchet MS" w:cs="Calibri"/>
          <w:lang w:val="ro-RO"/>
        </w:rPr>
        <w:t xml:space="preserve">Totodată, este prezentată </w:t>
      </w:r>
      <w:r w:rsidRPr="00D00B1E">
        <w:rPr>
          <w:rFonts w:ascii="Trebuchet MS" w:eastAsiaTheme="minorHAnsi" w:hAnsi="Trebuchet MS" w:cs="Calibri"/>
          <w:b/>
          <w:bCs/>
          <w:i/>
          <w:iCs/>
          <w:lang w:val="ro-RO"/>
        </w:rPr>
        <w:t>situația consolidată comparativă a veniturilor, cheltuielilor și deficitului bugetului general consolidat</w:t>
      </w:r>
      <w:r w:rsidRPr="00D00B1E">
        <w:rPr>
          <w:rFonts w:ascii="Trebuchet MS" w:eastAsiaTheme="minorHAnsi" w:hAnsi="Trebuchet MS" w:cs="Calibri"/>
          <w:lang w:val="ro-RO"/>
        </w:rPr>
        <w:t xml:space="preserve">, aferente </w:t>
      </w:r>
      <w:r w:rsidRPr="00D00B1E">
        <w:rPr>
          <w:rFonts w:ascii="Trebuchet MS" w:eastAsiaTheme="minorHAnsi" w:hAnsi="Trebuchet MS" w:cs="Calibri"/>
          <w:b/>
          <w:bCs/>
          <w:i/>
          <w:iCs/>
          <w:lang w:val="ro-RO"/>
        </w:rPr>
        <w:t xml:space="preserve">Strategiei fiscal-bugetare 2021-2023 </w:t>
      </w:r>
      <w:r w:rsidRPr="00D00B1E">
        <w:rPr>
          <w:rFonts w:ascii="Trebuchet MS" w:eastAsiaTheme="minorHAnsi" w:hAnsi="Trebuchet MS" w:cs="Calibri"/>
          <w:lang w:val="ro-RO"/>
        </w:rPr>
        <w:t xml:space="preserve">și </w:t>
      </w:r>
      <w:r w:rsidRPr="00D00B1E">
        <w:rPr>
          <w:rFonts w:ascii="Trebuchet MS" w:eastAsiaTheme="minorHAnsi" w:hAnsi="Trebuchet MS" w:cs="Calibri"/>
          <w:b/>
          <w:bCs/>
          <w:i/>
          <w:iCs/>
          <w:lang w:val="ro-RO"/>
        </w:rPr>
        <w:t>Strategiei fiscal-bugetare 2022-2024</w:t>
      </w:r>
      <w:r w:rsidRPr="00D00B1E">
        <w:rPr>
          <w:rFonts w:ascii="Trebuchet MS" w:eastAsiaTheme="minorHAnsi" w:hAnsi="Trebuchet MS" w:cs="Calibri"/>
          <w:lang w:val="ro-RO"/>
        </w:rPr>
        <w:t>.</w:t>
      </w:r>
    </w:p>
    <w:p w14:paraId="12CB8AF0" w14:textId="29393708" w:rsidR="00E0247C" w:rsidRDefault="00E0247C" w:rsidP="00620DC9">
      <w:pPr>
        <w:autoSpaceDE w:val="0"/>
        <w:autoSpaceDN w:val="0"/>
        <w:adjustRightInd w:val="0"/>
        <w:spacing w:before="120"/>
        <w:jc w:val="both"/>
        <w:rPr>
          <w:rFonts w:ascii="Trebuchet MS" w:eastAsiaTheme="minorHAnsi" w:hAnsi="Trebuchet MS" w:cs="Calibri"/>
          <w:b/>
          <w:bCs/>
          <w:lang w:val="ro-RO"/>
        </w:rPr>
      </w:pPr>
    </w:p>
    <w:p w14:paraId="130102E1" w14:textId="77777777" w:rsidR="00AF5DC1" w:rsidRPr="00D00B1E" w:rsidRDefault="00AF5DC1" w:rsidP="00620DC9">
      <w:pPr>
        <w:autoSpaceDE w:val="0"/>
        <w:autoSpaceDN w:val="0"/>
        <w:adjustRightInd w:val="0"/>
        <w:spacing w:before="120"/>
        <w:jc w:val="both"/>
        <w:rPr>
          <w:rFonts w:ascii="Trebuchet MS" w:eastAsiaTheme="minorHAnsi" w:hAnsi="Trebuchet MS" w:cs="Calibri"/>
          <w:b/>
          <w:bCs/>
          <w:lang w:val="ro-RO"/>
        </w:rPr>
      </w:pPr>
    </w:p>
    <w:p w14:paraId="076FC9F7" w14:textId="77777777" w:rsidR="00FC25BC" w:rsidRPr="00EF5E4E" w:rsidRDefault="00FC25BC" w:rsidP="003C7872">
      <w:pPr>
        <w:pStyle w:val="ListParagraph"/>
        <w:numPr>
          <w:ilvl w:val="1"/>
          <w:numId w:val="13"/>
        </w:numPr>
        <w:shd w:val="clear" w:color="auto" w:fill="538135" w:themeFill="accent6" w:themeFillShade="BF"/>
        <w:autoSpaceDE w:val="0"/>
        <w:autoSpaceDN w:val="0"/>
        <w:adjustRightInd w:val="0"/>
        <w:rPr>
          <w:rFonts w:ascii="Trebuchet MS" w:hAnsi="Trebuchet MS" w:cs="Arial"/>
          <w:b/>
        </w:rPr>
      </w:pPr>
      <w:r w:rsidRPr="00EF5E4E">
        <w:rPr>
          <w:rFonts w:ascii="Trebuchet MS" w:hAnsi="Trebuchet MS" w:cs="Arial"/>
          <w:b/>
        </w:rPr>
        <w:t>POLITICI PUBLICE</w:t>
      </w:r>
    </w:p>
    <w:p w14:paraId="66A3C6FE" w14:textId="77777777" w:rsidR="002715C2" w:rsidRPr="00EF5E4E" w:rsidRDefault="002715C2" w:rsidP="0002770B">
      <w:pPr>
        <w:tabs>
          <w:tab w:val="left" w:pos="9639"/>
        </w:tabs>
        <w:jc w:val="both"/>
        <w:rPr>
          <w:rFonts w:ascii="Trebuchet MS" w:hAnsi="Trebuchet MS" w:cs="Arial"/>
          <w:bCs/>
          <w:lang w:val="ro-RO"/>
        </w:rPr>
      </w:pPr>
    </w:p>
    <w:p w14:paraId="3415FC4E" w14:textId="77777777" w:rsidR="003B553C" w:rsidRPr="00EF5E4E" w:rsidRDefault="002715C2" w:rsidP="0002770B">
      <w:pPr>
        <w:shd w:val="clear" w:color="auto" w:fill="A8D08D" w:themeFill="accent6" w:themeFillTint="99"/>
        <w:tabs>
          <w:tab w:val="left" w:pos="9639"/>
        </w:tabs>
        <w:jc w:val="both"/>
        <w:rPr>
          <w:rFonts w:ascii="Trebuchet MS" w:hAnsi="Trebuchet MS" w:cstheme="minorHAnsi"/>
          <w:b/>
          <w:bCs/>
          <w:lang w:val="ro-RO"/>
        </w:rPr>
      </w:pPr>
      <w:r w:rsidRPr="00EF5E4E">
        <w:rPr>
          <w:rFonts w:ascii="Trebuchet MS" w:hAnsi="Trebuchet MS" w:cstheme="minorHAnsi"/>
          <w:b/>
          <w:bCs/>
          <w:lang w:val="ro-RO"/>
        </w:rPr>
        <w:t xml:space="preserve">Politica în domeniul muncii </w:t>
      </w:r>
      <w:r w:rsidR="004A2848" w:rsidRPr="004A2848">
        <w:rPr>
          <w:rFonts w:ascii="Trebuchet MS" w:hAnsi="Trebuchet MS" w:cs="Arial"/>
          <w:b/>
          <w:bCs/>
          <w:lang w:val="ro-RO" w:eastAsia="ro-RO"/>
        </w:rPr>
        <w:t>și solidarității sociale</w:t>
      </w:r>
    </w:p>
    <w:p w14:paraId="4A7D03BE"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t>Politici corecte și eficiente vizând pensiile</w:t>
      </w:r>
    </w:p>
    <w:p w14:paraId="39056DD6" w14:textId="77777777" w:rsidR="004A2848" w:rsidRPr="004A2848" w:rsidRDefault="004A2848" w:rsidP="004A2848">
      <w:pPr>
        <w:spacing w:before="120"/>
        <w:jc w:val="both"/>
        <w:rPr>
          <w:rFonts w:ascii="Trebuchet MS" w:hAnsi="Trebuchet MS" w:cs="Arial"/>
          <w:b/>
          <w:bCs/>
          <w:lang w:val="ro-RO" w:eastAsia="ro-RO"/>
        </w:rPr>
      </w:pPr>
      <w:r w:rsidRPr="004A2848">
        <w:rPr>
          <w:rFonts w:ascii="Trebuchet MS" w:hAnsi="Trebuchet MS" w:cs="Arial"/>
          <w:b/>
          <w:bCs/>
          <w:lang w:val="ro-RO" w:eastAsia="ro-RO"/>
        </w:rPr>
        <w:t>Obiectivele propuse sunt următoarele:</w:t>
      </w:r>
    </w:p>
    <w:p w14:paraId="20536E1B" w14:textId="77777777" w:rsidR="004A2848" w:rsidRPr="004A2848" w:rsidRDefault="004A2848" w:rsidP="004A2848">
      <w:pPr>
        <w:spacing w:before="120"/>
        <w:jc w:val="both"/>
        <w:rPr>
          <w:rFonts w:ascii="Trebuchet MS" w:hAnsi="Trebuchet MS" w:cs="Arial"/>
          <w:bCs/>
          <w:lang w:val="ro-RO" w:eastAsia="ro-RO"/>
        </w:rPr>
      </w:pPr>
      <w:r w:rsidRPr="004A2848">
        <w:rPr>
          <w:rFonts w:ascii="Trebuchet MS" w:hAnsi="Trebuchet MS" w:cs="Arial"/>
          <w:b/>
          <w:bCs/>
          <w:lang w:val="ro-RO" w:eastAsia="ro-RO"/>
        </w:rPr>
        <w:t>I.1.</w:t>
      </w:r>
      <w:r w:rsidRPr="004A2848">
        <w:rPr>
          <w:rFonts w:ascii="Trebuchet MS" w:hAnsi="Trebuchet MS" w:cs="Arial"/>
          <w:bCs/>
          <w:lang w:val="ro-RO" w:eastAsia="ro-RO"/>
        </w:rPr>
        <w:t xml:space="preserve"> Digitalizarea/Evaluarea dosarelor de pensii;</w:t>
      </w:r>
    </w:p>
    <w:p w14:paraId="3BB3C099" w14:textId="77777777" w:rsidR="004A2848" w:rsidRPr="004A2848" w:rsidRDefault="004A2848" w:rsidP="004A2848">
      <w:pPr>
        <w:spacing w:before="120"/>
        <w:jc w:val="both"/>
        <w:rPr>
          <w:rFonts w:ascii="Trebuchet MS" w:hAnsi="Trebuchet MS" w:cs="Arial"/>
          <w:b/>
          <w:bCs/>
          <w:lang w:val="ro-RO" w:eastAsia="ro-RO"/>
        </w:rPr>
      </w:pPr>
      <w:r w:rsidRPr="004A2848">
        <w:rPr>
          <w:rFonts w:ascii="Trebuchet MS" w:hAnsi="Trebuchet MS" w:cs="Arial"/>
          <w:b/>
          <w:bCs/>
          <w:lang w:val="ro-RO" w:eastAsia="ro-RO"/>
        </w:rPr>
        <w:t>Măsuri propuse:</w:t>
      </w:r>
    </w:p>
    <w:p w14:paraId="79F08FA9" w14:textId="77777777" w:rsidR="004A2848" w:rsidRPr="004A2848" w:rsidRDefault="004A2848" w:rsidP="00282FB2">
      <w:pPr>
        <w:numPr>
          <w:ilvl w:val="0"/>
          <w:numId w:val="24"/>
        </w:numPr>
        <w:spacing w:before="120"/>
        <w:jc w:val="both"/>
        <w:rPr>
          <w:rFonts w:ascii="Trebuchet MS" w:hAnsi="Trebuchet MS" w:cs="Arial"/>
          <w:bCs/>
          <w:lang w:val="ro-RO" w:eastAsia="ro-RO"/>
        </w:rPr>
      </w:pPr>
      <w:r w:rsidRPr="004A2848">
        <w:rPr>
          <w:rFonts w:ascii="Trebuchet MS" w:hAnsi="Trebuchet MS" w:cs="Arial"/>
          <w:bCs/>
          <w:lang w:val="ro-RO" w:eastAsia="ro-RO"/>
        </w:rPr>
        <w:t>Transpunerea tuturor dosarelor de pensii din format letric în format electronic;</w:t>
      </w:r>
    </w:p>
    <w:p w14:paraId="1CC43DAF" w14:textId="77777777" w:rsidR="004A2848" w:rsidRPr="004A2848" w:rsidRDefault="004A2848" w:rsidP="001575B1">
      <w:pPr>
        <w:numPr>
          <w:ilvl w:val="0"/>
          <w:numId w:val="24"/>
        </w:numPr>
        <w:spacing w:before="120"/>
        <w:jc w:val="both"/>
        <w:rPr>
          <w:rFonts w:ascii="Trebuchet MS" w:hAnsi="Trebuchet MS" w:cs="Arial"/>
          <w:bCs/>
          <w:lang w:val="ro-RO" w:eastAsia="ro-RO"/>
        </w:rPr>
      </w:pPr>
      <w:r w:rsidRPr="004A2848">
        <w:rPr>
          <w:rFonts w:ascii="Trebuchet MS" w:hAnsi="Trebuchet MS" w:cs="Arial"/>
          <w:bCs/>
          <w:lang w:val="ro-RO" w:eastAsia="ro-RO"/>
        </w:rPr>
        <w:t>Creșterea capacitații caselor de pensii în folosirea tehnologiei pentru rezolvarea solicitărilor pensionarilor;</w:t>
      </w:r>
    </w:p>
    <w:p w14:paraId="2F7F1CA5" w14:textId="77777777" w:rsidR="004A2848" w:rsidRPr="004A2848" w:rsidRDefault="004A2848" w:rsidP="001575B1">
      <w:pPr>
        <w:numPr>
          <w:ilvl w:val="0"/>
          <w:numId w:val="24"/>
        </w:numPr>
        <w:spacing w:before="120"/>
        <w:jc w:val="both"/>
        <w:rPr>
          <w:rFonts w:ascii="Trebuchet MS" w:hAnsi="Trebuchet MS" w:cs="Arial"/>
          <w:bCs/>
          <w:lang w:val="ro-RO" w:eastAsia="ro-RO"/>
        </w:rPr>
      </w:pPr>
      <w:r w:rsidRPr="004A2848">
        <w:rPr>
          <w:rFonts w:ascii="Trebuchet MS" w:hAnsi="Trebuchet MS" w:cs="Arial"/>
          <w:bCs/>
          <w:lang w:val="ro-RO" w:eastAsia="ro-RO"/>
        </w:rPr>
        <w:t>Întărirea capacitații de comunicare/răspuns la solicitările de informații ale beneficiarilor prin folosirea informației în sistem digital;</w:t>
      </w:r>
    </w:p>
    <w:p w14:paraId="3A7AB704" w14:textId="77777777" w:rsidR="004A2848" w:rsidRPr="004A2848" w:rsidRDefault="004A2848" w:rsidP="001575B1">
      <w:pPr>
        <w:numPr>
          <w:ilvl w:val="0"/>
          <w:numId w:val="24"/>
        </w:numPr>
        <w:spacing w:before="120"/>
        <w:jc w:val="both"/>
        <w:rPr>
          <w:rFonts w:ascii="Trebuchet MS" w:hAnsi="Trebuchet MS" w:cs="Arial"/>
          <w:bCs/>
          <w:lang w:val="ro-RO" w:eastAsia="ro-RO"/>
        </w:rPr>
      </w:pPr>
      <w:r w:rsidRPr="004A2848">
        <w:rPr>
          <w:rFonts w:ascii="Trebuchet MS" w:hAnsi="Trebuchet MS" w:cs="Arial"/>
          <w:bCs/>
          <w:lang w:val="ro-RO" w:eastAsia="ro-RO"/>
        </w:rPr>
        <w:t>Eficientizarea prin digitalizare a activității caselor de pensii și evaluarea tuturor dosarelor de pensii în perspectiva recalculării pensiei.</w:t>
      </w:r>
    </w:p>
    <w:p w14:paraId="10CBDC76" w14:textId="77777777" w:rsidR="004A2848" w:rsidRPr="004A2848" w:rsidRDefault="004A2848" w:rsidP="001575B1">
      <w:pPr>
        <w:spacing w:before="120"/>
        <w:jc w:val="both"/>
        <w:rPr>
          <w:rFonts w:ascii="Trebuchet MS" w:hAnsi="Trebuchet MS" w:cs="Arial"/>
          <w:bCs/>
          <w:lang w:val="ro-RO" w:eastAsia="ro-RO"/>
        </w:rPr>
      </w:pPr>
      <w:r w:rsidRPr="004A2848">
        <w:rPr>
          <w:rFonts w:ascii="Trebuchet MS" w:hAnsi="Trebuchet MS" w:cs="Arial"/>
          <w:b/>
          <w:bCs/>
          <w:lang w:val="ro-RO" w:eastAsia="ro-RO"/>
        </w:rPr>
        <w:t>I.2.</w:t>
      </w:r>
      <w:r w:rsidRPr="004A2848">
        <w:rPr>
          <w:rFonts w:ascii="Trebuchet MS" w:hAnsi="Trebuchet MS" w:cs="Arial"/>
          <w:bCs/>
          <w:lang w:val="ro-RO" w:eastAsia="ro-RO"/>
        </w:rPr>
        <w:t xml:space="preserve"> Stabilirea calendarului de implementare a Legii nr. 127/2019 (în termen de 120 de zile), ținând cont de condiționalitățile de modernizare asumate prin PNRR și negocierile cu Comisia Europeana; recalcularea tuturor pensiilor în conformitate cu Legea nr. 127/2019, în vederea eliminării inechităților din sistem.</w:t>
      </w:r>
    </w:p>
    <w:p w14:paraId="77D563B2" w14:textId="77777777" w:rsidR="004A2848" w:rsidRPr="004A2848" w:rsidRDefault="004A2848" w:rsidP="001575B1">
      <w:pPr>
        <w:spacing w:before="120"/>
        <w:jc w:val="both"/>
        <w:rPr>
          <w:rFonts w:ascii="Trebuchet MS" w:hAnsi="Trebuchet MS" w:cs="Arial"/>
          <w:b/>
          <w:bCs/>
          <w:lang w:val="ro-RO" w:eastAsia="ro-RO"/>
        </w:rPr>
      </w:pPr>
      <w:r w:rsidRPr="004A2848">
        <w:rPr>
          <w:rFonts w:ascii="Trebuchet MS" w:hAnsi="Trebuchet MS" w:cs="Arial"/>
          <w:b/>
          <w:bCs/>
          <w:lang w:val="ro-RO" w:eastAsia="ro-RO"/>
        </w:rPr>
        <w:t>Măsuri propuse:</w:t>
      </w:r>
    </w:p>
    <w:p w14:paraId="505E92C8" w14:textId="77777777" w:rsidR="004A2848" w:rsidRPr="004A2848" w:rsidRDefault="004A2848" w:rsidP="001575B1">
      <w:pPr>
        <w:numPr>
          <w:ilvl w:val="0"/>
          <w:numId w:val="24"/>
        </w:numPr>
        <w:spacing w:before="120"/>
        <w:jc w:val="both"/>
        <w:rPr>
          <w:rFonts w:ascii="Trebuchet MS" w:hAnsi="Trebuchet MS" w:cs="Arial"/>
          <w:bCs/>
          <w:lang w:val="ro-RO" w:eastAsia="ro-RO"/>
        </w:rPr>
      </w:pPr>
      <w:r w:rsidRPr="004A2848">
        <w:rPr>
          <w:rFonts w:ascii="Trebuchet MS" w:hAnsi="Trebuchet MS" w:cs="Arial"/>
          <w:bCs/>
          <w:lang w:val="ro-RO" w:eastAsia="ro-RO"/>
        </w:rPr>
        <w:t>Stabilirea noului cuantum al pensiilor.</w:t>
      </w:r>
    </w:p>
    <w:p w14:paraId="5731EAE1" w14:textId="77777777" w:rsidR="004A2848" w:rsidRPr="004A2848" w:rsidRDefault="004A2848" w:rsidP="001575B1">
      <w:pPr>
        <w:spacing w:before="120"/>
        <w:jc w:val="both"/>
        <w:rPr>
          <w:rFonts w:ascii="Trebuchet MS" w:hAnsi="Trebuchet MS" w:cs="Arial"/>
          <w:bCs/>
          <w:lang w:val="ro-RO" w:eastAsia="ro-RO"/>
        </w:rPr>
      </w:pPr>
      <w:r w:rsidRPr="004A2848">
        <w:rPr>
          <w:rFonts w:ascii="Trebuchet MS" w:hAnsi="Trebuchet MS" w:cs="Arial"/>
          <w:b/>
          <w:bCs/>
          <w:lang w:val="ro-RO" w:eastAsia="ro-RO"/>
        </w:rPr>
        <w:t>I.3.</w:t>
      </w:r>
      <w:r w:rsidRPr="004A2848">
        <w:rPr>
          <w:rFonts w:ascii="Trebuchet MS" w:hAnsi="Trebuchet MS" w:cs="Arial"/>
          <w:bCs/>
          <w:lang w:val="ro-RO" w:eastAsia="ro-RO"/>
        </w:rPr>
        <w:t xml:space="preserve"> Mărirea punctului de pensie la 1.586 lei și creșterea indemnizației sociale minime de la 800 lei la 1.000 lei, de la 1 ianuarie 2022; susținerea pensionarilor cu venituri reduse pentru a depăși perioada de iarna a anului 2022. </w:t>
      </w:r>
    </w:p>
    <w:p w14:paraId="310CACFB" w14:textId="77777777" w:rsidR="004A2848" w:rsidRDefault="004A2848" w:rsidP="001575B1">
      <w:pPr>
        <w:spacing w:before="120"/>
        <w:jc w:val="both"/>
        <w:rPr>
          <w:rFonts w:ascii="Trebuchet MS" w:hAnsi="Trebuchet MS" w:cs="Arial"/>
          <w:bCs/>
          <w:lang w:val="ro-RO" w:eastAsia="ro-RO"/>
        </w:rPr>
      </w:pPr>
      <w:r w:rsidRPr="004A2848">
        <w:rPr>
          <w:rFonts w:ascii="Trebuchet MS" w:hAnsi="Trebuchet MS" w:cs="Arial"/>
          <w:b/>
          <w:bCs/>
          <w:lang w:val="ro-RO" w:eastAsia="ro-RO"/>
        </w:rPr>
        <w:t>I.4.</w:t>
      </w:r>
      <w:r w:rsidRPr="004A2848">
        <w:rPr>
          <w:rFonts w:ascii="Trebuchet MS" w:hAnsi="Trebuchet MS" w:cs="Arial"/>
          <w:bCs/>
          <w:lang w:val="ro-RO" w:eastAsia="ro-RO"/>
        </w:rPr>
        <w:t xml:space="preserve"> Recalcularea pensiilor. Aplicarea generala a principiului contributivității în stabilirea dreptului la pensie. </w:t>
      </w:r>
    </w:p>
    <w:p w14:paraId="4E54DA98" w14:textId="77777777" w:rsidR="0019146D" w:rsidRPr="004A2848" w:rsidRDefault="0019146D" w:rsidP="001575B1">
      <w:pPr>
        <w:spacing w:before="120"/>
        <w:jc w:val="both"/>
        <w:rPr>
          <w:rFonts w:ascii="Trebuchet MS" w:hAnsi="Trebuchet MS" w:cs="Arial"/>
          <w:bCs/>
          <w:lang w:val="ro-RO" w:eastAsia="ro-RO"/>
        </w:rPr>
      </w:pPr>
    </w:p>
    <w:p w14:paraId="2852E903"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t>Modernizarea sistemului de salarizare</w:t>
      </w:r>
    </w:p>
    <w:p w14:paraId="0FC1F23B" w14:textId="77777777" w:rsidR="004A2848" w:rsidRPr="004A2848" w:rsidRDefault="004A2848" w:rsidP="004A2848">
      <w:pPr>
        <w:autoSpaceDE w:val="0"/>
        <w:autoSpaceDN w:val="0"/>
        <w:adjustRightInd w:val="0"/>
        <w:spacing w:before="120"/>
        <w:jc w:val="both"/>
        <w:rPr>
          <w:rFonts w:ascii="Trebuchet MS" w:hAnsi="Trebuchet MS" w:cs="Arial"/>
          <w:b/>
          <w:bCs/>
          <w:lang w:val="ro-RO" w:eastAsia="ro-RO"/>
        </w:rPr>
      </w:pPr>
      <w:r w:rsidRPr="004A2848">
        <w:rPr>
          <w:rFonts w:ascii="Trebuchet MS" w:hAnsi="Trebuchet MS" w:cs="Arial"/>
          <w:b/>
          <w:bCs/>
          <w:lang w:val="ro-RO" w:eastAsia="ro-RO"/>
        </w:rPr>
        <w:t>Obiectivele propuse sunt următoarele:</w:t>
      </w:r>
    </w:p>
    <w:p w14:paraId="1E76889E"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
          <w:bCs/>
          <w:lang w:val="ro-RO" w:eastAsia="ro-RO"/>
        </w:rPr>
        <w:t>II.1.</w:t>
      </w:r>
      <w:r w:rsidRPr="004A2848">
        <w:rPr>
          <w:rFonts w:ascii="Trebuchet MS" w:hAnsi="Trebuchet MS" w:cs="Arial"/>
          <w:bCs/>
          <w:lang w:val="ro-RO" w:eastAsia="ro-RO"/>
        </w:rPr>
        <w:t xml:space="preserve"> Eliminarea discrepantelor salariale din sistemul bugetar;</w:t>
      </w:r>
    </w:p>
    <w:p w14:paraId="4463DE4E"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
          <w:bCs/>
          <w:lang w:val="ro-RO" w:eastAsia="ro-RO"/>
        </w:rPr>
        <w:t>II.2.</w:t>
      </w:r>
      <w:r w:rsidRPr="004A2848">
        <w:rPr>
          <w:rFonts w:ascii="Trebuchet MS" w:hAnsi="Trebuchet MS" w:cs="Arial"/>
          <w:bCs/>
          <w:lang w:val="ro-RO" w:eastAsia="ro-RO"/>
        </w:rPr>
        <w:t>Stabilirea calendarului de implementare a Legii 153/2017, ținând cont de condiționalitățile de modernizare asumate prin PNRR și negocierile cu CE, care va fi anunțat în termen de 120 de zile.</w:t>
      </w:r>
    </w:p>
    <w:p w14:paraId="4654260F"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
          <w:bCs/>
          <w:lang w:val="ro-RO" w:eastAsia="ro-RO"/>
        </w:rPr>
        <w:t>II.3.</w:t>
      </w:r>
      <w:r w:rsidRPr="004A2848">
        <w:rPr>
          <w:rFonts w:ascii="Trebuchet MS" w:hAnsi="Trebuchet MS" w:cs="Arial"/>
          <w:bCs/>
          <w:lang w:val="ro-RO" w:eastAsia="ro-RO"/>
        </w:rPr>
        <w:t xml:space="preserve"> Instituirea unui sistem de stimulare a performanței.</w:t>
      </w:r>
    </w:p>
    <w:p w14:paraId="2544F17B"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Cs/>
          <w:lang w:val="ro-RO" w:eastAsia="ro-RO"/>
        </w:rPr>
        <w:t xml:space="preserve">Pentru dezvoltarea unui sistem de salarizare echitabil și unitar în sectorul public se vor desfășura următoarele </w:t>
      </w:r>
      <w:r w:rsidRPr="004A2848">
        <w:rPr>
          <w:rFonts w:ascii="Trebuchet MS" w:hAnsi="Trebuchet MS" w:cs="Arial"/>
          <w:b/>
          <w:bCs/>
          <w:lang w:val="ro-RO" w:eastAsia="ro-RO"/>
        </w:rPr>
        <w:t>acțiuni specifice</w:t>
      </w:r>
      <w:r w:rsidRPr="004A2848">
        <w:rPr>
          <w:rFonts w:ascii="Trebuchet MS" w:hAnsi="Trebuchet MS" w:cs="Arial"/>
          <w:bCs/>
          <w:lang w:val="ro-RO" w:eastAsia="ro-RO"/>
        </w:rPr>
        <w:t xml:space="preserve">: </w:t>
      </w:r>
    </w:p>
    <w:p w14:paraId="60F0C1F7" w14:textId="77777777" w:rsidR="004A2848" w:rsidRPr="004A2848" w:rsidRDefault="004A2848" w:rsidP="00282FB2">
      <w:pPr>
        <w:numPr>
          <w:ilvl w:val="0"/>
          <w:numId w:val="23"/>
        </w:num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Cs/>
          <w:lang w:val="ro-RO" w:eastAsia="ro-RO"/>
        </w:rPr>
        <w:t>Realizarea unei evaluări globale a impactului legislației privind salarizarea din sectorul bugetar;</w:t>
      </w:r>
    </w:p>
    <w:p w14:paraId="0F4E091C" w14:textId="77777777" w:rsidR="004A2848" w:rsidRPr="004A2848" w:rsidRDefault="004A2848" w:rsidP="00282FB2">
      <w:pPr>
        <w:numPr>
          <w:ilvl w:val="0"/>
          <w:numId w:val="23"/>
        </w:num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Cs/>
          <w:lang w:val="ro-RO" w:eastAsia="ro-RO"/>
        </w:rPr>
        <w:t>Valorificarea rezultatelor evaluării în scopul îmbunătățirii serviciilor publice.</w:t>
      </w:r>
    </w:p>
    <w:p w14:paraId="3FC02B9F"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
          <w:bCs/>
          <w:lang w:val="ro-RO" w:eastAsia="ro-RO"/>
        </w:rPr>
        <w:t xml:space="preserve"> </w:t>
      </w:r>
      <w:r w:rsidRPr="004A2848">
        <w:rPr>
          <w:rFonts w:ascii="Trebuchet MS" w:hAnsi="Trebuchet MS" w:cs="Arial"/>
          <w:bCs/>
          <w:lang w:val="ro-RO" w:eastAsia="ro-RO"/>
        </w:rPr>
        <w:t>Negocieri cu sindicatele și patronatele în vederea stabilirii unui mecanism predictibil de creștere a salariului minim pe economie.</w:t>
      </w:r>
    </w:p>
    <w:p w14:paraId="4A56524C"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p>
    <w:p w14:paraId="6C9FF7C9"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lastRenderedPageBreak/>
        <w:t>Modernizarea sistemului de asistență socială</w:t>
      </w:r>
    </w:p>
    <w:p w14:paraId="4FF1D37A" w14:textId="77777777" w:rsidR="004A2848" w:rsidRPr="004A2848" w:rsidRDefault="004A2848" w:rsidP="004A2848">
      <w:pPr>
        <w:autoSpaceDE w:val="0"/>
        <w:autoSpaceDN w:val="0"/>
        <w:spacing w:before="120"/>
        <w:jc w:val="both"/>
        <w:rPr>
          <w:rFonts w:ascii="Trebuchet MS" w:hAnsi="Trebuchet MS" w:cs="Arial"/>
          <w:b/>
          <w:lang w:val="ro-RO" w:eastAsia="ro-RO"/>
        </w:rPr>
      </w:pPr>
      <w:r w:rsidRPr="004A2848">
        <w:rPr>
          <w:rFonts w:ascii="Trebuchet MS" w:hAnsi="Trebuchet MS" w:cs="Arial"/>
          <w:b/>
          <w:lang w:val="ro-RO" w:eastAsia="ro-RO"/>
        </w:rPr>
        <w:t>Obiectivele propuse:</w:t>
      </w:r>
    </w:p>
    <w:p w14:paraId="0B4ADA19"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Finanțarea să se facă per beneficiar, indiferent de furnizorul de servicii de asistență socială, iar abordarea să fie personalizată și integrată în funcție de profilul beneficiarului: acesta este preluat de specialiștii sistemului de protecție socială care îi vor oferi toată paleta de servicii de beneficii sociale, dar și consiliere și mediere pentru piața muncii sau pentru pensionare.</w:t>
      </w:r>
    </w:p>
    <w:p w14:paraId="519D9E57"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MMSS va elabora, de asemenea, proiectul de lege privind asistența socială a persoanelor vârstnice care vizează asigurarea eficienței în finanțarea serviciilor de îngrijire pe termen lung, îmbunătățirea sistemului actual de asistență socială a persoanelor vârstnice, în special a sistemului de servicii de îngrijire pe termen lung, dezvoltarea unui program de îngrijire pe termen lung și implementarea politicilor publice pentru promovarea îmbătrânirii active și protecția persoanelor vârstnice.</w:t>
      </w:r>
    </w:p>
    <w:p w14:paraId="26D03E5B" w14:textId="77777777" w:rsidR="004A2848" w:rsidRPr="004A2848" w:rsidRDefault="004A2848" w:rsidP="004A2848">
      <w:pPr>
        <w:autoSpaceDE w:val="0"/>
        <w:autoSpaceDN w:val="0"/>
        <w:spacing w:before="120"/>
        <w:jc w:val="both"/>
        <w:rPr>
          <w:rFonts w:ascii="Trebuchet MS" w:hAnsi="Trebuchet MS" w:cs="Arial"/>
          <w:b/>
          <w:lang w:val="ro-RO" w:eastAsia="ro-RO"/>
        </w:rPr>
      </w:pPr>
      <w:r w:rsidRPr="004A2848">
        <w:rPr>
          <w:rFonts w:ascii="Trebuchet MS" w:hAnsi="Trebuchet MS" w:cs="Arial"/>
          <w:b/>
          <w:lang w:val="ro-RO" w:eastAsia="ro-RO"/>
        </w:rPr>
        <w:t>Măsuri propuse:</w:t>
      </w:r>
    </w:p>
    <w:p w14:paraId="1DF4FF3B"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Evaluarea măsurilor de sprijin pentru acordarea de beneficii persoanelor vulnerabile din punct de vedere economic, in scopul scoaterii a 1,5 milioane de persoane din starea de deprivare materială severă;</w:t>
      </w:r>
    </w:p>
    <w:p w14:paraId="5AF02990"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Implementarea reformei privind venitul minim de incluziune (VMI) conform celor asumate în cadrul Planului Național de Redresare și Reziliență. Obiectivul acestei reforme este de a îmbunătăți asistența socială și de a reduce sărăcia în rândul persoanelor celor mai vulnerabile. Reforma va fi realizată prin actualizarea legislației în domeniul beneficiilor sociale prin asigurarea de sprijin real și adecvat familiilor vulnerabile, în condiții de sustenabilitate bugetară, corelat cu măsurile de stimulare a ocupării forței de muncă. Accentul va fi pus pe trecerea de la statutul de beneficiar de asistență socială la participant activ pe piața muncii, urmărind corelarea cu măsurile de activare și creștere a nivelului de educație. Suplimentar se va urmări reducerea sarcinii administrative, atât la nivelul autorităților publice locale, cât și Agenției Naționale pentru Plați și Inspecție Socială prin dezvoltarea platformei digitale care sprijină această reformă prin digitalizarea tuturor serviciilor de acordare a beneficiilor de asistență socială;</w:t>
      </w:r>
    </w:p>
    <w:p w14:paraId="4A775CD1"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Dezinstituționalizarea persoanelor cu dizabilități – restructurarea centrelor de capacitate mare și asigurarea incluziunii beneficiarilor în comunitate;</w:t>
      </w:r>
    </w:p>
    <w:p w14:paraId="6030A028"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Implementarea măsurilor de protecție socială pentru consumatorul vulnerabil din sistemul energetic;</w:t>
      </w:r>
    </w:p>
    <w:p w14:paraId="447CFD64"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Continuarea implementării etapelor de creștere a alocațiilor pentru copii începând cu 1 ianuarie 2022:</w:t>
      </w:r>
    </w:p>
    <w:p w14:paraId="0A11BD86" w14:textId="77777777" w:rsidR="003F6204" w:rsidRDefault="004A2848" w:rsidP="00282FB2">
      <w:pPr>
        <w:pStyle w:val="ListParagraph"/>
        <w:numPr>
          <w:ilvl w:val="0"/>
          <w:numId w:val="150"/>
        </w:numPr>
        <w:autoSpaceDE w:val="0"/>
        <w:autoSpaceDN w:val="0"/>
        <w:spacing w:before="120"/>
        <w:jc w:val="both"/>
        <w:rPr>
          <w:rFonts w:ascii="Trebuchet MS" w:hAnsi="Trebuchet MS" w:cs="Arial"/>
          <w:lang w:eastAsia="ro-RO"/>
        </w:rPr>
      </w:pPr>
      <w:r w:rsidRPr="003F6204">
        <w:rPr>
          <w:rFonts w:ascii="Trebuchet MS" w:hAnsi="Trebuchet MS" w:cs="Arial"/>
          <w:lang w:eastAsia="ro-RO"/>
        </w:rPr>
        <w:t>Alocațiile pentru copiii cu vârste între 0-2 ani vor crește la 600 de lei;</w:t>
      </w:r>
    </w:p>
    <w:p w14:paraId="65A06923" w14:textId="77777777" w:rsidR="004A2848" w:rsidRPr="003F6204" w:rsidRDefault="004A2848" w:rsidP="00282FB2">
      <w:pPr>
        <w:pStyle w:val="ListParagraph"/>
        <w:numPr>
          <w:ilvl w:val="0"/>
          <w:numId w:val="150"/>
        </w:numPr>
        <w:autoSpaceDE w:val="0"/>
        <w:autoSpaceDN w:val="0"/>
        <w:spacing w:before="120"/>
        <w:jc w:val="both"/>
        <w:rPr>
          <w:rFonts w:ascii="Trebuchet MS" w:hAnsi="Trebuchet MS" w:cs="Arial"/>
          <w:lang w:eastAsia="ro-RO"/>
        </w:rPr>
      </w:pPr>
      <w:r w:rsidRPr="003F6204">
        <w:rPr>
          <w:rFonts w:ascii="Trebuchet MS" w:hAnsi="Trebuchet MS" w:cs="Arial"/>
          <w:lang w:eastAsia="ro-RO"/>
        </w:rPr>
        <w:t>Alocația pentru copiii de peste 2 ani va creste la 243 de lei;</w:t>
      </w:r>
    </w:p>
    <w:p w14:paraId="55EE4B0A"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Stabilirea unui mecanism obiectiv de creștere a indicelui social de referință;</w:t>
      </w:r>
    </w:p>
    <w:p w14:paraId="31C1AAFB"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xml:space="preserve">- Colaborarea cu Ministerul Educației și cu Ministerul Sănătății, în vederea furnizării de servicii și beneficii integrate; </w:t>
      </w:r>
    </w:p>
    <w:p w14:paraId="6DC92BAF"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Îmbunătățirea procedurilor de realizare a inspecției sociale;</w:t>
      </w:r>
    </w:p>
    <w:p w14:paraId="599DC3DF"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xml:space="preserve">- Crearea unui cadru pentru a face posibile transferurile de cazuri sociale între județe și de finanțare a acestora; acest aspect se va avea în vedere în cuprinsul proiectului de lege pentru modificarea și completarea Legii nr. 292/2011 privind asistență socială. </w:t>
      </w:r>
    </w:p>
    <w:p w14:paraId="1470200D"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Dezvoltarea serviciilor de tip respiro/ centre de zi pentru adulți și copii cu dizabilități;</w:t>
      </w:r>
    </w:p>
    <w:p w14:paraId="2C8A44A0"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lastRenderedPageBreak/>
        <w:t>- Dezvoltarea serviciilor sociale pentru persoane cu adicții: sunt prevăzute a fi finanțate din POIDS 2021-2027, precum și din buget propriu/buget de stat (subvenții), după caz;</w:t>
      </w:r>
    </w:p>
    <w:p w14:paraId="4F7786EA"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Verificarea aplicări măsurilor de promovare a accesibilizării mediului fizic și informațional pentru persoanele cu dizabilități;</w:t>
      </w:r>
    </w:p>
    <w:p w14:paraId="377FA237"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xml:space="preserve">- Asigurarea accesului la servicii de sănătate pentru toate categoriile vulnerabile: </w:t>
      </w:r>
    </w:p>
    <w:p w14:paraId="367EDE57"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Digitalizarea și simplificarea sistemului de evaluare și încadrare în grad de handicap;</w:t>
      </w:r>
    </w:p>
    <w:p w14:paraId="3C247896"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Transmiterea, în baza acordului persoanei cu handicap, a certificatului de încadrare către alte instituții publice (ex. direcția de taxe și impozite pentru scutirea impozitului pe imobil).</w:t>
      </w:r>
    </w:p>
    <w:p w14:paraId="5E32E92F"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Accesul la servicii europene pentru persoanele cu handicap;</w:t>
      </w:r>
    </w:p>
    <w:p w14:paraId="62288FFB"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Susținerea inițiativei europene „Cardul European de Dizabilitate”;</w:t>
      </w:r>
    </w:p>
    <w:p w14:paraId="49287D34"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Indemnizația compensatorie se acordă o singură dată, în luna ianuarie 2022;</w:t>
      </w:r>
    </w:p>
    <w:p w14:paraId="315818BF" w14:textId="77777777" w:rsidR="004A2848" w:rsidRPr="004A2848" w:rsidRDefault="004A2848" w:rsidP="004A2848">
      <w:pPr>
        <w:autoSpaceDE w:val="0"/>
        <w:autoSpaceDN w:val="0"/>
        <w:adjustRightInd w:val="0"/>
        <w:spacing w:before="120"/>
        <w:jc w:val="both"/>
        <w:rPr>
          <w:rFonts w:ascii="Trebuchet MS" w:hAnsi="Trebuchet MS" w:cs="Arial"/>
          <w:lang w:val="ro-RO" w:eastAsia="ro-RO"/>
        </w:rPr>
      </w:pPr>
      <w:r w:rsidRPr="004A2848">
        <w:rPr>
          <w:rFonts w:ascii="Trebuchet MS" w:hAnsi="Trebuchet MS" w:cs="Arial"/>
          <w:lang w:val="ro-RO" w:eastAsia="ro-RO"/>
        </w:rPr>
        <w:t>- Modernizarea asistenței sociale prin investiții de infrastructură și servicii sociale – va fi susținută inclusiv prin:</w:t>
      </w:r>
    </w:p>
    <w:p w14:paraId="1BBA1D99" w14:textId="77777777" w:rsidR="004A2848" w:rsidRPr="004A2848" w:rsidRDefault="004A2848" w:rsidP="004A2848">
      <w:pPr>
        <w:autoSpaceDE w:val="0"/>
        <w:autoSpaceDN w:val="0"/>
        <w:adjustRightInd w:val="0"/>
        <w:spacing w:before="120"/>
        <w:ind w:left="709"/>
        <w:jc w:val="both"/>
        <w:rPr>
          <w:rFonts w:ascii="Trebuchet MS" w:hAnsi="Trebuchet MS" w:cs="Arial"/>
          <w:lang w:val="ro-RO" w:eastAsia="ro-RO"/>
        </w:rPr>
      </w:pPr>
      <w:r w:rsidRPr="004A2848">
        <w:rPr>
          <w:rFonts w:ascii="Trebuchet MS" w:hAnsi="Trebuchet MS" w:cs="Arial"/>
          <w:lang w:val="ro-RO" w:eastAsia="ro-RO"/>
        </w:rPr>
        <w:t xml:space="preserve">1. Finanțarea anuală, din bugetul statului, prin bugetul propriu al MMSS, a cheltuielilor de investiții și reparați capitale pentru centrele de zi și rezidențiale conform HG 973/2012. </w:t>
      </w:r>
    </w:p>
    <w:p w14:paraId="4E0E31A0" w14:textId="77777777" w:rsidR="004A2848" w:rsidRPr="004A2848" w:rsidRDefault="004A2848" w:rsidP="004A2848">
      <w:pPr>
        <w:autoSpaceDE w:val="0"/>
        <w:autoSpaceDN w:val="0"/>
        <w:adjustRightInd w:val="0"/>
        <w:spacing w:before="120"/>
        <w:ind w:left="709"/>
        <w:jc w:val="both"/>
        <w:rPr>
          <w:rFonts w:ascii="Trebuchet MS" w:hAnsi="Trebuchet MS" w:cs="Arial"/>
          <w:lang w:val="ro-RO" w:eastAsia="ro-RO"/>
        </w:rPr>
      </w:pPr>
      <w:r w:rsidRPr="004A2848">
        <w:rPr>
          <w:rFonts w:ascii="Trebuchet MS" w:hAnsi="Trebuchet MS" w:cs="Arial"/>
          <w:lang w:val="ro-RO" w:eastAsia="ro-RO"/>
        </w:rPr>
        <w:t>2. Aprobarea și implementarea unor programe de interes național pentru dezvoltarea serviciilor sociale pentru persoanele vârstnice.</w:t>
      </w:r>
    </w:p>
    <w:p w14:paraId="1192A610" w14:textId="77777777" w:rsidR="004A2848" w:rsidRPr="004A2848" w:rsidRDefault="004A2848" w:rsidP="004A2848">
      <w:pPr>
        <w:autoSpaceDE w:val="0"/>
        <w:autoSpaceDN w:val="0"/>
        <w:adjustRightInd w:val="0"/>
        <w:spacing w:before="120"/>
        <w:ind w:left="709"/>
        <w:jc w:val="both"/>
        <w:rPr>
          <w:rFonts w:ascii="Trebuchet MS" w:hAnsi="Trebuchet MS" w:cs="Arial"/>
          <w:lang w:val="ro-RO" w:eastAsia="ro-RO"/>
        </w:rPr>
      </w:pPr>
      <w:r w:rsidRPr="004A2848">
        <w:rPr>
          <w:rFonts w:ascii="Trebuchet MS" w:hAnsi="Trebuchet MS" w:cs="Arial"/>
          <w:lang w:val="ro-RO" w:eastAsia="ro-RO"/>
        </w:rPr>
        <w:t xml:space="preserve">3. Pentru programul de subvenționare a asociațiilor, fundațiilor și cultelor, derulat de Ministerul Muncii și Solidarității Sociale, în baza Legii nr.34/1998. </w:t>
      </w:r>
    </w:p>
    <w:p w14:paraId="41F96C9C" w14:textId="77777777" w:rsidR="004A2848" w:rsidRPr="004A2848" w:rsidRDefault="004A2848" w:rsidP="004A2848">
      <w:pPr>
        <w:autoSpaceDE w:val="0"/>
        <w:autoSpaceDN w:val="0"/>
        <w:adjustRightInd w:val="0"/>
        <w:spacing w:before="120"/>
        <w:ind w:left="709"/>
        <w:jc w:val="both"/>
        <w:rPr>
          <w:rFonts w:ascii="Trebuchet MS" w:hAnsi="Trebuchet MS" w:cs="Arial"/>
          <w:lang w:val="ro-RO" w:eastAsia="ro-RO"/>
        </w:rPr>
      </w:pPr>
      <w:r w:rsidRPr="004A2848">
        <w:rPr>
          <w:rFonts w:ascii="Trebuchet MS" w:hAnsi="Trebuchet MS" w:cs="Arial"/>
          <w:lang w:val="ro-RO" w:eastAsia="ro-RO"/>
        </w:rPr>
        <w:t>4. Finanțarea căminelor pentru persoane vârstnice, din sume defalcate din taxa pe valoarea adăugată.</w:t>
      </w:r>
    </w:p>
    <w:p w14:paraId="18C86A60" w14:textId="77777777" w:rsidR="004A2848" w:rsidRPr="004A2848" w:rsidRDefault="004A2848" w:rsidP="004A2848">
      <w:pPr>
        <w:spacing w:before="120"/>
        <w:ind w:left="709"/>
        <w:jc w:val="both"/>
        <w:rPr>
          <w:rFonts w:ascii="Trebuchet MS" w:hAnsi="Trebuchet MS" w:cs="Arial"/>
          <w:b/>
          <w:bCs/>
          <w:lang w:val="ro-RO" w:eastAsia="ro-RO"/>
        </w:rPr>
      </w:pPr>
      <w:r w:rsidRPr="004A2848">
        <w:rPr>
          <w:rFonts w:ascii="Trebuchet MS" w:hAnsi="Trebuchet MS" w:cs="Arial"/>
          <w:lang w:val="ro-RO" w:eastAsia="ro-RO"/>
        </w:rPr>
        <w:t>5.Finantarea îngrijirii de lunga durata în centrele de zi de asistență și recuperare (CZ) și în unitățile de îngrijire la domiciliu (UID) pentru persoanele vârstnice</w:t>
      </w:r>
      <w:r w:rsidRPr="004A2848">
        <w:rPr>
          <w:rFonts w:ascii="Trebuchet MS" w:hAnsi="Trebuchet MS" w:cs="Arial"/>
          <w:b/>
          <w:bCs/>
          <w:lang w:val="ro-RO" w:eastAsia="ro-RO"/>
        </w:rPr>
        <w:t>.</w:t>
      </w:r>
    </w:p>
    <w:p w14:paraId="5BA5A636" w14:textId="77777777" w:rsidR="004A2848" w:rsidRPr="004A2848" w:rsidRDefault="004A2848" w:rsidP="004A2848">
      <w:pPr>
        <w:spacing w:before="120"/>
        <w:ind w:left="709"/>
        <w:jc w:val="both"/>
        <w:rPr>
          <w:rFonts w:ascii="Trebuchet MS" w:hAnsi="Trebuchet MS" w:cs="Arial"/>
          <w:b/>
          <w:bCs/>
          <w:lang w:val="ro-RO" w:eastAsia="ro-RO"/>
        </w:rPr>
      </w:pPr>
    </w:p>
    <w:p w14:paraId="7CE64E70" w14:textId="77777777" w:rsidR="004A2848" w:rsidRPr="004A2848" w:rsidRDefault="004A2848" w:rsidP="004A2848">
      <w:pPr>
        <w:spacing w:before="120"/>
        <w:jc w:val="both"/>
        <w:rPr>
          <w:rFonts w:ascii="Trebuchet MS" w:hAnsi="Trebuchet MS" w:cs="Arial"/>
          <w:lang w:val="ro-RO" w:eastAsia="ro-RO"/>
        </w:rPr>
      </w:pPr>
      <w:r w:rsidRPr="004A2848">
        <w:rPr>
          <w:rFonts w:ascii="Trebuchet MS" w:hAnsi="Trebuchet MS" w:cs="Arial"/>
          <w:lang w:val="ro-RO" w:eastAsia="ro-RO"/>
        </w:rPr>
        <w:t xml:space="preserve">MMSS este responsabil de implementarea si gestionarea unor </w:t>
      </w:r>
      <w:r w:rsidRPr="004A2848">
        <w:rPr>
          <w:rFonts w:ascii="Trebuchet MS" w:hAnsi="Trebuchet MS" w:cs="Arial"/>
          <w:b/>
          <w:lang w:val="ro-RO" w:eastAsia="ro-RO"/>
        </w:rPr>
        <w:t>proiecte/programe de investiții și reforme</w:t>
      </w:r>
      <w:r w:rsidRPr="004A2848">
        <w:rPr>
          <w:rFonts w:ascii="Trebuchet MS" w:hAnsi="Trebuchet MS" w:cs="Arial"/>
          <w:lang w:val="ro-RO" w:eastAsia="ro-RO"/>
        </w:rPr>
        <w:t xml:space="preserve"> cuprinse în Planul Național de Redresare și Reziliență. </w:t>
      </w:r>
    </w:p>
    <w:p w14:paraId="2A5C2350" w14:textId="77777777" w:rsidR="004A2848" w:rsidRPr="004A2848" w:rsidRDefault="004A2848" w:rsidP="004A2848">
      <w:pPr>
        <w:spacing w:before="120"/>
        <w:jc w:val="both"/>
        <w:rPr>
          <w:rFonts w:ascii="Trebuchet MS" w:hAnsi="Trebuchet MS" w:cs="Arial"/>
          <w:lang w:val="ro-RO" w:eastAsia="ro-RO"/>
        </w:rPr>
      </w:pPr>
      <w:r w:rsidRPr="004A2848">
        <w:rPr>
          <w:rFonts w:ascii="Trebuchet MS" w:hAnsi="Trebuchet MS" w:cs="Arial"/>
          <w:bCs/>
          <w:lang w:val="ro-RO" w:eastAsia="ro-RO"/>
        </w:rPr>
        <w:t xml:space="preserve">Indicatorul de performanță pentru reforma îngrijirii de lungă durată a persoanelor vârstnice, prevăzută în PNRR, în responsabilitatea MMSS, cu termen anul 2022, </w:t>
      </w:r>
      <w:r w:rsidRPr="004A2848">
        <w:rPr>
          <w:rFonts w:ascii="Trebuchet MS" w:hAnsi="Trebuchet MS" w:cs="Arial"/>
          <w:lang w:val="ro-RO" w:eastAsia="ro-RO"/>
        </w:rPr>
        <w:t>îl reprezintă aprobarea și intrarea în vigoare a cadrului normativ pentru asigurarea mecanismului sustenabil de asigurare a îngrijirii de lungă durată acordată în centrele de zi și la domiciliu și, implicit, a responsabilităților administrației publice la nivel local și central.</w:t>
      </w:r>
    </w:p>
    <w:p w14:paraId="2BC37B05" w14:textId="77777777" w:rsidR="004A2848" w:rsidRPr="004A2848" w:rsidRDefault="004A2848" w:rsidP="004A2848">
      <w:pPr>
        <w:spacing w:before="120"/>
        <w:ind w:left="-120"/>
        <w:jc w:val="both"/>
        <w:rPr>
          <w:rFonts w:ascii="Trebuchet MS" w:hAnsi="Trebuchet MS" w:cs="Arial"/>
          <w:bCs/>
          <w:lang w:val="ro-RO"/>
        </w:rPr>
      </w:pPr>
      <w:r w:rsidRPr="004A2848">
        <w:rPr>
          <w:rFonts w:ascii="Trebuchet MS" w:hAnsi="Trebuchet MS" w:cs="Arial"/>
          <w:bCs/>
          <w:lang w:val="ro-RO"/>
        </w:rPr>
        <w:t>Asigurarea unor condiții de trai decente pentru familiile în dificultate și categoriile sociale vulnerabile.</w:t>
      </w:r>
    </w:p>
    <w:p w14:paraId="0553492F" w14:textId="77777777" w:rsidR="004A2848" w:rsidRPr="004A2848" w:rsidRDefault="004A2848" w:rsidP="004A2848">
      <w:pPr>
        <w:spacing w:before="120"/>
        <w:ind w:left="-120"/>
        <w:jc w:val="both"/>
        <w:rPr>
          <w:rFonts w:ascii="Trebuchet MS" w:hAnsi="Trebuchet MS" w:cs="Arial"/>
          <w:bCs/>
          <w:lang w:val="ro-RO"/>
        </w:rPr>
      </w:pPr>
    </w:p>
    <w:p w14:paraId="672B45CC" w14:textId="77777777" w:rsidR="004A2848" w:rsidRPr="004A2848" w:rsidRDefault="004A2848" w:rsidP="004A2848">
      <w:pPr>
        <w:spacing w:before="120"/>
        <w:ind w:left="-120"/>
        <w:jc w:val="both"/>
        <w:rPr>
          <w:rFonts w:ascii="Trebuchet MS" w:hAnsi="Trebuchet MS" w:cs="Arial"/>
          <w:b/>
          <w:bCs/>
          <w:lang w:val="ro-RO"/>
        </w:rPr>
      </w:pPr>
      <w:r w:rsidRPr="004A2848">
        <w:rPr>
          <w:rFonts w:ascii="Trebuchet MS" w:hAnsi="Trebuchet MS" w:cs="Arial"/>
          <w:b/>
          <w:bCs/>
          <w:lang w:val="ro-RO"/>
        </w:rPr>
        <w:t xml:space="preserve">Beneficii și servicii de asistență socială și inspecție socială </w:t>
      </w:r>
    </w:p>
    <w:p w14:paraId="02218605"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 xml:space="preserve">Implementarea reformei privind venitul minim de incluziune (VMI) conform celor asumate în cadrul Planului </w:t>
      </w:r>
      <w:r w:rsidRPr="004A2848">
        <w:rPr>
          <w:rFonts w:ascii="Trebuchet MS" w:hAnsi="Trebuchet MS" w:cs="Arial"/>
          <w:bCs/>
          <w:lang w:val="ro-RO"/>
        </w:rPr>
        <w:tab/>
        <w:t>Național de Redresare și Reziliență, cu accent pe trecerea de la statutul de beneficiar de asistență socială la participant activ pe piața muncii, urmărind corelarea cu măsurile de activare și creștere a nivelului de educație;</w:t>
      </w:r>
    </w:p>
    <w:p w14:paraId="5B1F184D"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lastRenderedPageBreak/>
        <w:t>Implementarea măsurilor de protecție socială pentru consumatorul vulnerabil din sistemul energetic;</w:t>
      </w:r>
    </w:p>
    <w:p w14:paraId="52F41B70"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Creșterea cuantumului alocaților de stat pentru copii începând cu 1 ianuarie 2022;</w:t>
      </w:r>
    </w:p>
    <w:p w14:paraId="79CD83E1"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Stabilirea unui mecanism obiectiv de creștere a indicatorului social de referință;</w:t>
      </w:r>
    </w:p>
    <w:p w14:paraId="5C495A07"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Colaborarea cu Ministerul Educației și cu Ministerul Sănătății, în vederea furnizării de servicii și beneficii integrate;</w:t>
      </w:r>
    </w:p>
    <w:p w14:paraId="050FB229"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Crearea unui cadru pentru a face posibile transferurile de cazuri sociale între județe și de finanțare a acestora;</w:t>
      </w:r>
    </w:p>
    <w:p w14:paraId="46328CC9"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Îmbunătățirea procedurilor de realizare a inspecției sociale;</w:t>
      </w:r>
    </w:p>
    <w:p w14:paraId="1C4FD636" w14:textId="77777777" w:rsidR="004A2848" w:rsidRPr="0019146D" w:rsidRDefault="004A2848" w:rsidP="00282FB2">
      <w:pPr>
        <w:numPr>
          <w:ilvl w:val="0"/>
          <w:numId w:val="25"/>
        </w:numPr>
        <w:spacing w:before="120"/>
        <w:jc w:val="both"/>
        <w:rPr>
          <w:rFonts w:ascii="Trebuchet MS" w:hAnsi="Trebuchet MS" w:cs="Arial"/>
          <w:bCs/>
          <w:lang w:val="ro-RO"/>
        </w:rPr>
      </w:pPr>
      <w:r w:rsidRPr="0019146D">
        <w:rPr>
          <w:rFonts w:ascii="Trebuchet MS" w:hAnsi="Trebuchet MS" w:cs="Arial"/>
          <w:bCs/>
          <w:lang w:val="ro-RO"/>
        </w:rPr>
        <w:t>Acordarea, in mod extraordinar, a celei de-a 13-a indemnizații persoanelor cu dizabilități, in luna ianuarie 2022;</w:t>
      </w:r>
    </w:p>
    <w:p w14:paraId="3DD98B44"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Dezvoltarea unui sistem integrat de management al informațiilor din domeniul asistenței și beneficiilor sociale;</w:t>
      </w:r>
    </w:p>
    <w:p w14:paraId="5DC08BA3"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Stabilirea cadrului legal pentru dezvoltarea sistemului public si privat de îngrijire pe termen lung;</w:t>
      </w:r>
    </w:p>
    <w:p w14:paraId="3EB9E78C"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Modernizarea sistemului de acordare a concediilor și indemnizațiilor pentru creșterea copiilor, în concordanță cu directivele europene;</w:t>
      </w:r>
    </w:p>
    <w:p w14:paraId="7CF4BEF2"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Continuarea aplicării măsurilor de sprijin pentru combaterea efectelor răspândirii coronavirusului SARS-CoV-2.</w:t>
      </w:r>
    </w:p>
    <w:p w14:paraId="544E48FE" w14:textId="77777777" w:rsidR="004A2848" w:rsidRPr="004A2848" w:rsidRDefault="004A2848" w:rsidP="004A2848">
      <w:pPr>
        <w:spacing w:before="120"/>
        <w:ind w:left="-120"/>
        <w:jc w:val="both"/>
        <w:rPr>
          <w:rFonts w:ascii="Trebuchet MS" w:hAnsi="Trebuchet MS" w:cs="Arial"/>
          <w:b/>
          <w:bCs/>
          <w:lang w:val="ro-RO"/>
        </w:rPr>
      </w:pPr>
      <w:r w:rsidRPr="004A2848">
        <w:rPr>
          <w:rFonts w:ascii="Trebuchet MS" w:hAnsi="Trebuchet MS" w:cs="Arial"/>
          <w:b/>
          <w:bCs/>
          <w:lang w:val="ro-RO"/>
        </w:rPr>
        <w:t>Rezultate vizate:</w:t>
      </w:r>
    </w:p>
    <w:p w14:paraId="5A531482"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Existența cadrului legal unitar necesar implementării măsurilor și activităților din domeniul beneficiilor de asistență socială;</w:t>
      </w:r>
    </w:p>
    <w:p w14:paraId="4046B012"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Îmbunătățirea mecanismelor de activare pe piața muncii a persoanelor aparținând categoriilor vulnerabile;</w:t>
      </w:r>
    </w:p>
    <w:p w14:paraId="72DD6B24"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Reducerea riscului de sărăcie energetică;</w:t>
      </w:r>
    </w:p>
    <w:p w14:paraId="336444A8"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Creșterea veniturilor gospodăriilor cele mai sărace;</w:t>
      </w:r>
    </w:p>
    <w:p w14:paraId="28AAAF2F"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Sprijinirea familiilor cu copii și încurajarea natalității;</w:t>
      </w:r>
    </w:p>
    <w:p w14:paraId="370F62DC"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Prevenirea riscului de excluziune socială pentru persoanele afectate economic de răspândirea coronavirusului SARS-CoV-2.</w:t>
      </w:r>
    </w:p>
    <w:p w14:paraId="64506205" w14:textId="77777777" w:rsidR="004A2848" w:rsidRDefault="004A2848" w:rsidP="004A2848">
      <w:pPr>
        <w:spacing w:before="120"/>
        <w:ind w:left="-120"/>
        <w:jc w:val="both"/>
        <w:rPr>
          <w:rFonts w:ascii="Trebuchet MS" w:hAnsi="Trebuchet MS" w:cs="Arial"/>
          <w:bCs/>
          <w:lang w:val="ro-RO"/>
        </w:rPr>
      </w:pPr>
      <w:r w:rsidRPr="004A2848">
        <w:rPr>
          <w:rFonts w:ascii="Trebuchet MS" w:hAnsi="Trebuchet MS" w:cs="Arial"/>
          <w:bCs/>
          <w:lang w:val="ro-RO"/>
        </w:rPr>
        <w:t>Beneficiile de asistență socială constituie doar o parte a sistemului de asistență socială, acestea fiind completate de serviciile sociale. Astfel, în noua abordare, beneficiile de asistență socială și serviciile sociale vor constitui un pachet unitar de măsuri corelate și complementare care să contribuie la asigurarea nevoilor sociale și creșterea calității vieții.</w:t>
      </w:r>
    </w:p>
    <w:p w14:paraId="7ACD3A52" w14:textId="77777777" w:rsidR="00CF1474" w:rsidRPr="004A2848" w:rsidRDefault="00CF1474" w:rsidP="004A2848">
      <w:pPr>
        <w:spacing w:before="120"/>
        <w:ind w:left="-120"/>
        <w:jc w:val="both"/>
        <w:rPr>
          <w:rFonts w:ascii="Trebuchet MS" w:hAnsi="Trebuchet MS" w:cs="Arial"/>
          <w:bCs/>
          <w:lang w:val="ro-RO"/>
        </w:rPr>
      </w:pPr>
    </w:p>
    <w:p w14:paraId="2E435A32"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t>Politici active de ocupare și stimulare a muncii</w:t>
      </w:r>
    </w:p>
    <w:p w14:paraId="36D55C96" w14:textId="77777777" w:rsidR="004A2848" w:rsidRPr="004A2848" w:rsidRDefault="004A2848" w:rsidP="004A2848">
      <w:pPr>
        <w:autoSpaceDE w:val="0"/>
        <w:autoSpaceDN w:val="0"/>
        <w:adjustRightInd w:val="0"/>
        <w:spacing w:before="120"/>
        <w:jc w:val="both"/>
        <w:rPr>
          <w:rFonts w:ascii="Trebuchet MS" w:hAnsi="Trebuchet MS" w:cs="Arial"/>
          <w:color w:val="000000"/>
          <w:lang w:val="ro-RO" w:eastAsia="en-GB"/>
        </w:rPr>
      </w:pPr>
      <w:r w:rsidRPr="004A2848">
        <w:rPr>
          <w:rFonts w:ascii="Trebuchet MS" w:hAnsi="Trebuchet MS" w:cs="Arial"/>
          <w:b/>
          <w:color w:val="000000"/>
          <w:lang w:val="ro-RO" w:eastAsia="en-GB"/>
        </w:rPr>
        <w:t>Obiectiv</w:t>
      </w:r>
      <w:r w:rsidRPr="004A2848">
        <w:rPr>
          <w:rFonts w:ascii="Trebuchet MS" w:hAnsi="Trebuchet MS" w:cs="Arial"/>
          <w:color w:val="000000"/>
          <w:lang w:val="ro-RO" w:eastAsia="en-GB"/>
        </w:rPr>
        <w:t>: Eficientizarea politicii de ocupare și de stimulare a muncii, astfel încât să se ofere servicii competitive și adaptate realităților din piața muncii atât pentru angajatori, cât și pentru persoanele aflate în căutarea unui loc de muncă.</w:t>
      </w:r>
    </w:p>
    <w:p w14:paraId="324DBA6A" w14:textId="69680258" w:rsidR="004A2848" w:rsidRDefault="004A2848" w:rsidP="004A2848">
      <w:pPr>
        <w:autoSpaceDE w:val="0"/>
        <w:autoSpaceDN w:val="0"/>
        <w:adjustRightInd w:val="0"/>
        <w:spacing w:before="120"/>
        <w:jc w:val="both"/>
        <w:rPr>
          <w:rFonts w:ascii="Trebuchet MS" w:hAnsi="Trebuchet MS" w:cs="Arial"/>
          <w:b/>
          <w:color w:val="000000"/>
          <w:lang w:val="ro-RO" w:eastAsia="en-GB"/>
        </w:rPr>
      </w:pPr>
      <w:r w:rsidRPr="004A2848">
        <w:rPr>
          <w:rFonts w:ascii="Trebuchet MS" w:hAnsi="Trebuchet MS" w:cs="Arial"/>
          <w:b/>
          <w:color w:val="000000"/>
          <w:lang w:val="ro-RO" w:eastAsia="en-GB"/>
        </w:rPr>
        <w:t xml:space="preserve">Sunt în implementare măsuri prevăzute de acte normative în vigoare care vizează masuri active și pasive destinate șomerilor și persoanelor în căutarea unui loc de muncă, acordarea de subvenții angajatorilor în vederea activării și încurajării ocupării categoriilor de persoane cu acces mai dificil pe piața muncii, precum și alte măsuri de sprijin financiar. </w:t>
      </w:r>
    </w:p>
    <w:p w14:paraId="562ED4BE" w14:textId="77777777" w:rsidR="00E1763D" w:rsidRPr="00E1763D" w:rsidRDefault="00E1763D" w:rsidP="004A2848">
      <w:pPr>
        <w:autoSpaceDE w:val="0"/>
        <w:autoSpaceDN w:val="0"/>
        <w:adjustRightInd w:val="0"/>
        <w:spacing w:before="120"/>
        <w:jc w:val="both"/>
        <w:rPr>
          <w:rFonts w:ascii="Trebuchet MS" w:hAnsi="Trebuchet MS" w:cs="Arial"/>
          <w:color w:val="000000"/>
          <w:lang w:val="ro-RO" w:eastAsia="en-GB"/>
        </w:rPr>
      </w:pPr>
    </w:p>
    <w:p w14:paraId="6AF538C4"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t>Asigurarea unor măsuri de protecție pentru victimele traficului de persoane</w:t>
      </w:r>
    </w:p>
    <w:p w14:paraId="5C8FA340" w14:textId="0823CF6C" w:rsidR="004A2848" w:rsidRDefault="004A2848" w:rsidP="004A2848">
      <w:pPr>
        <w:autoSpaceDE w:val="0"/>
        <w:autoSpaceDN w:val="0"/>
        <w:adjustRightInd w:val="0"/>
        <w:spacing w:before="120"/>
        <w:jc w:val="both"/>
        <w:rPr>
          <w:rFonts w:ascii="Trebuchet MS" w:hAnsi="Trebuchet MS" w:cs="Arial"/>
          <w:color w:val="000000"/>
          <w:lang w:val="ro-RO" w:eastAsia="en-GB"/>
        </w:rPr>
      </w:pPr>
      <w:r w:rsidRPr="004A2848">
        <w:rPr>
          <w:rFonts w:ascii="Trebuchet MS" w:hAnsi="Trebuchet MS" w:cs="Arial"/>
          <w:color w:val="000000"/>
          <w:lang w:val="ro-RO" w:eastAsia="en-GB"/>
        </w:rPr>
        <w:t>Prevenirea tuturor formelor de violența împotriva femeilor și punerea în aplicare a legii și de strategii de prevenire suplimentare, cât și punerea la dispoziție la scară largă de servicii specializate de sprijin și de protecție pentru ca victimele să aibă acces la ele. Una din activitățile raportate în acest domeniu îl reprezintă participarea experților  MMSS în grupul de lucru interinstituțional organizat în coordonarea Ministerului Justiției, pentru elaborarea protocolului de colaborare interinstituționala MMSS, MAI și MJ privind înregistrarea, actualizarea informațiilor în Registrul special privind victimele infracțiunilor referite serviciilor de sprijin și protecție și transmiterea datelor statistice la Ministerul Justiției, respectiv la Agenția Națională împotriva Traficului de Persoane, în conformitate cu prevederile O.U.G. nr. 24/2019 pentru modificarea și completarea Legii nr. 211/2004 privind unele măsuri pentru asigurarea protecției victimelor infracțiunilor.</w:t>
      </w:r>
    </w:p>
    <w:p w14:paraId="60D91915" w14:textId="77777777" w:rsidR="00E1763D" w:rsidRPr="004A2848" w:rsidRDefault="00E1763D" w:rsidP="004A2848">
      <w:pPr>
        <w:autoSpaceDE w:val="0"/>
        <w:autoSpaceDN w:val="0"/>
        <w:adjustRightInd w:val="0"/>
        <w:spacing w:before="120"/>
        <w:jc w:val="both"/>
        <w:rPr>
          <w:rFonts w:ascii="Trebuchet MS" w:hAnsi="Trebuchet MS" w:cs="Arial"/>
          <w:color w:val="000000"/>
          <w:lang w:val="ro-RO" w:eastAsia="en-GB"/>
        </w:rPr>
      </w:pPr>
    </w:p>
    <w:p w14:paraId="0D76A565"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t>Fonduri europene</w:t>
      </w:r>
    </w:p>
    <w:p w14:paraId="1BB3D0B0" w14:textId="77777777" w:rsidR="004A2848" w:rsidRPr="004A2848" w:rsidRDefault="004A2848" w:rsidP="004A2848">
      <w:pPr>
        <w:spacing w:before="120"/>
        <w:jc w:val="both"/>
        <w:rPr>
          <w:rFonts w:ascii="Trebuchet MS" w:hAnsi="Trebuchet MS" w:cs="Arial"/>
          <w:color w:val="000000"/>
          <w:lang w:val="ro-RO" w:eastAsia="ro-RO"/>
        </w:rPr>
      </w:pPr>
      <w:r w:rsidRPr="004A2848">
        <w:rPr>
          <w:rFonts w:ascii="Trebuchet MS" w:hAnsi="Trebuchet MS" w:cs="Arial"/>
          <w:b/>
          <w:bCs/>
          <w:color w:val="000000"/>
          <w:lang w:val="ro-RO" w:eastAsia="ro-RO"/>
        </w:rPr>
        <w:t>A</w:t>
      </w:r>
      <w:r w:rsidRPr="004A2848">
        <w:rPr>
          <w:rFonts w:ascii="Trebuchet MS" w:hAnsi="Trebuchet MS" w:cs="Arial"/>
          <w:color w:val="000000"/>
          <w:lang w:val="ro-RO" w:eastAsia="ro-RO"/>
        </w:rPr>
        <w:t>. Ministerul Muncii și Solidarității Sociale are rolul de beneficiar/partener de proiecte cu finanțare externă nerambursabilă, cu precădere în regim necompetitiv, în cadrul Programului Operațional Capital Uman 2014-2020, în cadrul Priorităților de Investiții 9.IV - Creșterea accesului la servicii accesibile, durabile și de înaltă calitate, inclusiv asistență medicală și servicii sociale de interes general, precum și în cadrul Programului Operațional Capacitate Administrativă 2014-2020.</w:t>
      </w:r>
    </w:p>
    <w:p w14:paraId="5C599DDE" w14:textId="77777777" w:rsidR="004A2848" w:rsidRPr="004A2848" w:rsidRDefault="004A2848" w:rsidP="004A2848">
      <w:pPr>
        <w:spacing w:before="120"/>
        <w:jc w:val="both"/>
        <w:rPr>
          <w:rFonts w:ascii="Trebuchet MS" w:hAnsi="Trebuchet MS" w:cs="Arial"/>
          <w:bCs/>
          <w:lang w:val="ro-RO" w:eastAsia="ro-RO"/>
        </w:rPr>
      </w:pPr>
    </w:p>
    <w:p w14:paraId="750A34BF" w14:textId="77777777" w:rsidR="004A2848" w:rsidRPr="004A2848" w:rsidRDefault="004A2848" w:rsidP="004A2848">
      <w:pPr>
        <w:spacing w:before="120"/>
        <w:jc w:val="both"/>
        <w:rPr>
          <w:rFonts w:ascii="Trebuchet MS" w:hAnsi="Trebuchet MS" w:cs="Arial"/>
          <w:bCs/>
          <w:lang w:val="ro-RO" w:eastAsia="ro-RO"/>
        </w:rPr>
      </w:pPr>
      <w:r w:rsidRPr="004A2848">
        <w:rPr>
          <w:rFonts w:ascii="Trebuchet MS" w:hAnsi="Trebuchet MS" w:cs="Arial"/>
          <w:bCs/>
          <w:lang w:val="ro-RO" w:eastAsia="ro-RO"/>
        </w:rPr>
        <w:t>Programul Operațional Capital Uman 2014-2020 :</w:t>
      </w:r>
    </w:p>
    <w:p w14:paraId="23968132" w14:textId="77777777" w:rsidR="003F6204" w:rsidRDefault="004A2848" w:rsidP="00282FB2">
      <w:pPr>
        <w:pStyle w:val="ListParagraph"/>
        <w:numPr>
          <w:ilvl w:val="0"/>
          <w:numId w:val="151"/>
        </w:numPr>
        <w:spacing w:before="120"/>
        <w:jc w:val="both"/>
        <w:rPr>
          <w:rFonts w:ascii="Trebuchet MS" w:hAnsi="Trebuchet MS" w:cs="Arial"/>
          <w:bCs/>
          <w:lang w:eastAsia="ro-RO"/>
        </w:rPr>
      </w:pPr>
      <w:r w:rsidRPr="003F6204">
        <w:rPr>
          <w:rFonts w:ascii="Trebuchet MS" w:hAnsi="Trebuchet MS" w:cs="Arial"/>
          <w:bCs/>
          <w:lang w:eastAsia="ro-RO"/>
        </w:rPr>
        <w:t>Readaptarea serviciilor ANOFM la dinamica pieței  prin acordarea on-line a serviciilor oferite angajatorilor și realizarea unor noi instrumente de informare și consiliere pentru șomeri.</w:t>
      </w:r>
    </w:p>
    <w:p w14:paraId="5FE70DBD" w14:textId="77777777" w:rsidR="004A2848" w:rsidRPr="003F6204" w:rsidRDefault="004A2848" w:rsidP="00282FB2">
      <w:pPr>
        <w:pStyle w:val="ListParagraph"/>
        <w:numPr>
          <w:ilvl w:val="0"/>
          <w:numId w:val="151"/>
        </w:numPr>
        <w:spacing w:before="120"/>
        <w:jc w:val="both"/>
        <w:rPr>
          <w:rFonts w:ascii="Trebuchet MS" w:hAnsi="Trebuchet MS" w:cs="Arial"/>
          <w:bCs/>
          <w:lang w:eastAsia="ro-RO"/>
        </w:rPr>
      </w:pPr>
      <w:r w:rsidRPr="003F6204">
        <w:rPr>
          <w:rFonts w:ascii="Trebuchet MS" w:hAnsi="Trebuchet MS" w:cs="Arial"/>
          <w:bCs/>
          <w:lang w:eastAsia="ro-RO"/>
        </w:rPr>
        <w:t>Mecanisme de monitorizare și evaluare a politicilor publice și de anticipare a nevoilor de competente.</w:t>
      </w:r>
    </w:p>
    <w:p w14:paraId="3E06FCCD" w14:textId="77777777" w:rsidR="004A2848" w:rsidRPr="004A2848" w:rsidRDefault="004A2848" w:rsidP="004A2848">
      <w:pPr>
        <w:spacing w:before="120"/>
        <w:jc w:val="both"/>
        <w:rPr>
          <w:rFonts w:ascii="Trebuchet MS" w:hAnsi="Trebuchet MS" w:cs="Arial"/>
          <w:bCs/>
          <w:lang w:val="ro-RO" w:eastAsia="ro-RO"/>
        </w:rPr>
      </w:pPr>
      <w:r w:rsidRPr="004A2848">
        <w:rPr>
          <w:rFonts w:ascii="Trebuchet MS" w:hAnsi="Trebuchet MS" w:cs="Arial"/>
          <w:bCs/>
          <w:lang w:val="ro-RO" w:eastAsia="ro-RO"/>
        </w:rPr>
        <w:t>Proiectul eSPOR - Relația cu angajatorii, unul dintre cele mai importante proiecte constă în elaborarea unui set de proceduri simplificate, reducerea proceselor birocratice prin introducerea de servicii online bazate pe semnătură electronică în implementarea măsurilor de stimulare a ocupării forței de muncă dedicate angajatorilor. Se va realiza o platformă unică care să integreze toate serviciile dedicate clienților SPO.</w:t>
      </w:r>
    </w:p>
    <w:p w14:paraId="2D1D28F4" w14:textId="77777777" w:rsidR="004A2848" w:rsidRPr="004A2848" w:rsidRDefault="004A2848" w:rsidP="004A2848">
      <w:pPr>
        <w:spacing w:before="120"/>
        <w:jc w:val="both"/>
        <w:rPr>
          <w:rFonts w:ascii="Trebuchet MS" w:hAnsi="Trebuchet MS" w:cs="Arial"/>
          <w:bCs/>
          <w:lang w:val="ro-RO" w:eastAsia="ro-RO"/>
        </w:rPr>
      </w:pPr>
      <w:r w:rsidRPr="004A2848">
        <w:rPr>
          <w:rFonts w:ascii="Trebuchet MS" w:hAnsi="Trebuchet MS" w:cs="Arial"/>
          <w:bCs/>
          <w:lang w:val="ro-RO" w:eastAsia="ro-RO"/>
        </w:rPr>
        <w:t>Proiectul ReCONECT – realizează corelarea cererii cu oferta de forță de muncă prin introducerea de noi instrumente și mecanisme de monitorizare și evaluare a politicilor publice și de anticipare a nevoilor de competente.</w:t>
      </w:r>
    </w:p>
    <w:p w14:paraId="52B8E25F" w14:textId="77777777" w:rsidR="004A2848" w:rsidRPr="004A2848" w:rsidRDefault="004A2848" w:rsidP="004A2848">
      <w:pPr>
        <w:spacing w:before="120"/>
        <w:jc w:val="both"/>
        <w:rPr>
          <w:rFonts w:ascii="Trebuchet MS" w:hAnsi="Trebuchet MS" w:cs="Arial"/>
          <w:bCs/>
          <w:lang w:val="ro-RO" w:eastAsia="ro-RO"/>
        </w:rPr>
      </w:pPr>
    </w:p>
    <w:p w14:paraId="19D1262A" w14:textId="77777777" w:rsidR="004A2848" w:rsidRPr="004A2848" w:rsidRDefault="004A2848" w:rsidP="004A2848">
      <w:pPr>
        <w:spacing w:before="120"/>
        <w:jc w:val="both"/>
        <w:rPr>
          <w:rFonts w:ascii="Trebuchet MS" w:hAnsi="Trebuchet MS" w:cs="Arial"/>
          <w:bCs/>
          <w:lang w:val="ro-RO" w:eastAsia="ro-RO"/>
        </w:rPr>
      </w:pPr>
      <w:r w:rsidRPr="004A2848">
        <w:rPr>
          <w:rFonts w:ascii="Trebuchet MS" w:hAnsi="Trebuchet MS" w:cs="Arial"/>
          <w:b/>
          <w:lang w:val="ro-RO" w:eastAsia="ro-RO"/>
        </w:rPr>
        <w:t>B.</w:t>
      </w:r>
      <w:r w:rsidRPr="004A2848">
        <w:rPr>
          <w:rFonts w:ascii="Trebuchet MS" w:hAnsi="Trebuchet MS" w:cs="Arial"/>
          <w:bCs/>
          <w:lang w:val="ro-RO" w:eastAsia="ro-RO"/>
        </w:rPr>
        <w:t xml:space="preserve"> Politica de coeziune și programele operaționale (MMSS ca partener al MIPE în procesul de negociere cu Comisia Europeană, în vederea aprobării următoarelor programe operaționale, aferente exercițiului</w:t>
      </w:r>
      <w:r w:rsidR="003F6204">
        <w:rPr>
          <w:rFonts w:ascii="Trebuchet MS" w:hAnsi="Trebuchet MS" w:cs="Arial"/>
          <w:bCs/>
          <w:lang w:val="ro-RO" w:eastAsia="ro-RO"/>
        </w:rPr>
        <w:t xml:space="preserve"> financiar 2021—2027)</w:t>
      </w:r>
    </w:p>
    <w:p w14:paraId="07B1CFF6" w14:textId="77777777" w:rsidR="004A2848" w:rsidRPr="004A2848" w:rsidRDefault="004A2848" w:rsidP="004A2848">
      <w:pPr>
        <w:spacing w:before="120"/>
        <w:jc w:val="both"/>
        <w:rPr>
          <w:rFonts w:ascii="Trebuchet MS" w:hAnsi="Trebuchet MS" w:cs="Arial"/>
          <w:bCs/>
          <w:lang w:val="ro-RO" w:eastAsia="ro-RO"/>
        </w:rPr>
      </w:pPr>
    </w:p>
    <w:p w14:paraId="4B83B468" w14:textId="77777777" w:rsidR="004A2848" w:rsidRPr="004A2848" w:rsidRDefault="004A2848" w:rsidP="007D6844">
      <w:pPr>
        <w:spacing w:before="120"/>
        <w:jc w:val="both"/>
        <w:rPr>
          <w:rFonts w:ascii="Trebuchet MS" w:hAnsi="Trebuchet MS" w:cs="Arial"/>
          <w:bCs/>
          <w:lang w:val="ro-RO" w:eastAsia="ro-RO"/>
        </w:rPr>
      </w:pPr>
      <w:r w:rsidRPr="004A2848">
        <w:rPr>
          <w:rFonts w:ascii="Trebuchet MS" w:hAnsi="Trebuchet MS" w:cs="Arial"/>
          <w:bCs/>
          <w:lang w:val="ro-RO" w:eastAsia="ro-RO"/>
        </w:rPr>
        <w:t>În Programul Operațional Educație și Ocupare 2021-2027 au fost prevăzute o serie de priorități de investiții din domeniul de competenta al MMSS, având ca obiective:</w:t>
      </w:r>
    </w:p>
    <w:p w14:paraId="16ACE1C9" w14:textId="77777777" w:rsidR="004A2848" w:rsidRPr="004A2848" w:rsidRDefault="004A2848" w:rsidP="007D6844">
      <w:pPr>
        <w:spacing w:before="120"/>
        <w:jc w:val="both"/>
        <w:rPr>
          <w:rFonts w:ascii="Trebuchet MS" w:hAnsi="Trebuchet MS" w:cs="Arial"/>
          <w:bCs/>
          <w:lang w:val="ro-RO" w:eastAsia="ro-RO"/>
        </w:rPr>
      </w:pPr>
      <w:r w:rsidRPr="004A2848">
        <w:rPr>
          <w:rFonts w:ascii="Trebuchet MS" w:hAnsi="Trebuchet MS" w:cs="Arial"/>
          <w:bCs/>
          <w:lang w:val="ro-RO" w:eastAsia="ro-RO"/>
        </w:rPr>
        <w:t xml:space="preserve">- Îmbunătățirea calității, a caracterului incluziv, a eficacității și a relevantei pentru piața muncii a sistemelor de educație și formare, inclusiv prin validarea învățării nonformale și </w:t>
      </w:r>
      <w:r w:rsidRPr="004A2848">
        <w:rPr>
          <w:rFonts w:ascii="Trebuchet MS" w:hAnsi="Trebuchet MS" w:cs="Arial"/>
          <w:bCs/>
          <w:lang w:val="ro-RO" w:eastAsia="ro-RO"/>
        </w:rPr>
        <w:lastRenderedPageBreak/>
        <w:t>informale, pentru a sprijini dobândirea de competente-cheie, inclusiv de competente antreprenoriale și digitale, precum și prin promovarea introducerii sistemelor de formare duală și a uceniciilor.</w:t>
      </w:r>
    </w:p>
    <w:p w14:paraId="015E93FF" w14:textId="77777777" w:rsidR="004A2848" w:rsidRPr="004A2848" w:rsidRDefault="004A2848" w:rsidP="007D6844">
      <w:pPr>
        <w:spacing w:before="120"/>
        <w:jc w:val="both"/>
        <w:rPr>
          <w:rFonts w:ascii="Trebuchet MS" w:hAnsi="Trebuchet MS" w:cs="Arial"/>
          <w:bCs/>
          <w:lang w:val="ro-RO" w:eastAsia="ro-RO"/>
        </w:rPr>
      </w:pPr>
      <w:r w:rsidRPr="004A2848">
        <w:rPr>
          <w:rFonts w:ascii="Trebuchet MS" w:hAnsi="Trebuchet MS" w:cs="Arial"/>
          <w:bCs/>
          <w:lang w:val="ro-RO" w:eastAsia="ro-RO"/>
        </w:rPr>
        <w:t xml:space="preserve">Prin Programul Național de Redresare și Reziliență MMSS și-a asumat în domeniul ocupării forței de muncă reglementarea activității prestatorului casnic. </w:t>
      </w:r>
    </w:p>
    <w:p w14:paraId="2460450D" w14:textId="77777777" w:rsidR="004A2848" w:rsidRPr="004A2848" w:rsidRDefault="004A2848" w:rsidP="007D6844">
      <w:pPr>
        <w:spacing w:before="120"/>
        <w:jc w:val="both"/>
        <w:rPr>
          <w:rFonts w:ascii="Trebuchet MS" w:hAnsi="Trebuchet MS" w:cs="Arial"/>
          <w:bCs/>
          <w:lang w:val="ro-RO" w:eastAsia="ro-RO"/>
        </w:rPr>
      </w:pPr>
      <w:r w:rsidRPr="004A2848">
        <w:rPr>
          <w:rFonts w:ascii="Trebuchet MS" w:hAnsi="Trebuchet MS" w:cs="Arial"/>
          <w:bCs/>
          <w:lang w:val="ro-RO" w:eastAsia="ro-RO"/>
        </w:rPr>
        <w:t>Implementarea prevederilor actului normativ presupune cheltuieli financiare din bugetul asigurărilor pentru șomaj ce se vor efectua în perioada 2024-2026.</w:t>
      </w:r>
    </w:p>
    <w:p w14:paraId="1C45CC08" w14:textId="77777777" w:rsidR="004A2848" w:rsidRPr="004A2848" w:rsidRDefault="004A2848" w:rsidP="007D6844">
      <w:pPr>
        <w:spacing w:before="120"/>
        <w:jc w:val="both"/>
        <w:rPr>
          <w:rFonts w:ascii="Trebuchet MS" w:hAnsi="Trebuchet MS" w:cs="Arial"/>
          <w:b/>
          <w:lang w:val="ro-RO" w:eastAsia="ro-RO"/>
        </w:rPr>
      </w:pPr>
    </w:p>
    <w:p w14:paraId="3CB118C0" w14:textId="77777777" w:rsidR="004A2848" w:rsidRPr="004A2848" w:rsidRDefault="004A2848" w:rsidP="007D6844">
      <w:pPr>
        <w:spacing w:before="120"/>
        <w:jc w:val="both"/>
        <w:rPr>
          <w:rFonts w:ascii="Trebuchet MS" w:hAnsi="Trebuchet MS" w:cs="Arial"/>
          <w:bCs/>
          <w:color w:val="000000"/>
          <w:lang w:val="ro-RO" w:eastAsia="ro-RO"/>
        </w:rPr>
      </w:pPr>
      <w:r w:rsidRPr="004A2848">
        <w:rPr>
          <w:rFonts w:ascii="Trebuchet MS" w:hAnsi="Trebuchet MS" w:cs="Arial"/>
          <w:b/>
          <w:color w:val="000000"/>
          <w:lang w:val="ro-RO" w:eastAsia="ro-RO"/>
        </w:rPr>
        <w:t xml:space="preserve">C. </w:t>
      </w:r>
      <w:r w:rsidRPr="004A2848">
        <w:rPr>
          <w:rFonts w:ascii="Trebuchet MS" w:hAnsi="Trebuchet MS" w:cs="Arial"/>
          <w:bCs/>
          <w:color w:val="000000"/>
          <w:lang w:val="ro-RO" w:eastAsia="ro-RO"/>
        </w:rPr>
        <w:t>MMSS, atât la nivel de aparat central cât și la nivelul structurilor din subordine/coordonare, va implementa în cadrul PNRR următoarele reforme/investiții</w:t>
      </w:r>
    </w:p>
    <w:p w14:paraId="710F44AB" w14:textId="77777777" w:rsidR="004A2848" w:rsidRPr="004A2848" w:rsidRDefault="004A2848" w:rsidP="007D6844">
      <w:p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Componenta 1 – Reforme sociale</w:t>
      </w:r>
    </w:p>
    <w:p w14:paraId="71CA3E38"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1 - Crearea unui nou cadru legal pentru oferirea de soluții adecvate sprijinirii familiilor care trăiesc în sărăcie, cu copii în întreținere, astfel încât aceștia să poată fi menținuți în familie;</w:t>
      </w:r>
    </w:p>
    <w:p w14:paraId="76C1CBF9"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2 - Reforma sistemului de protecție a persoanelor adulte cu dizabilități: intensificarea acțiunilor de creștere a rezilienței sociale în comunitate, având ca scop prevenirea instituționalizării și îmbunătățirea calității vieții persoanelor adulte cu dizabilități;</w:t>
      </w:r>
    </w:p>
    <w:p w14:paraId="03BB0360"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3 – Implementarea Venitului Minim de Incluziune;</w:t>
      </w:r>
    </w:p>
    <w:p w14:paraId="387D2D5A"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4 – Introducerea tichetelor de muncă și formalizarea muncii în domeniul lucrătorilor casnici;</w:t>
      </w:r>
    </w:p>
    <w:p w14:paraId="3541A75E"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5 - Îmbunătățirea și modernizarea legislației privind economia socială;</w:t>
      </w:r>
    </w:p>
    <w:p w14:paraId="32BE9A8A"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6 – Reforma îngrijirii de lungă durată pentru persoanele vârstnice și promovarea îmbătrânirii active;</w:t>
      </w:r>
    </w:p>
    <w:p w14:paraId="553B6E5B"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7 – O formulă obiectivă pentru calcularea salariului minim pe economie;</w:t>
      </w:r>
    </w:p>
    <w:p w14:paraId="64058B2C"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Investiția 1 - Crearea unei rețele de centre de zi pentru copiii în situații de risc;</w:t>
      </w:r>
    </w:p>
    <w:p w14:paraId="43B90953"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Investiția 2 – Reabilitarea, renovarea și dezvoltarea infrastructurii sociale pentru persoanele cu dizabilități;</w:t>
      </w:r>
    </w:p>
    <w:p w14:paraId="2CA79609"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Investiția 3 - Operaționalizarea sistemului instituțional și tehnic pentru implementarea Venitului Minim de Incluziune;</w:t>
      </w:r>
    </w:p>
    <w:p w14:paraId="3433ABCA"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Investiția 4 - Operaționalizarea introducerii tichetelor de muncă în domeniul lucrătorilor casnici;</w:t>
      </w:r>
    </w:p>
    <w:p w14:paraId="3D523A07"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Investiția 5 - Dezvoltarea unei rețele de 71 de centre de asistență și reabilitare vârstnici.</w:t>
      </w:r>
    </w:p>
    <w:p w14:paraId="1688E9A0" w14:textId="77777777" w:rsidR="004A2848" w:rsidRPr="004A2848" w:rsidRDefault="004A2848" w:rsidP="007D6844">
      <w:p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Componenta – II.1 Cloud guvernamental și sisteme publice digitale mare digital</w:t>
      </w:r>
    </w:p>
    <w:p w14:paraId="1D7752C1"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ANOFM - Digitalizarea serviciilor de ocupare oferite cetățenilor și angajatorilor;</w:t>
      </w:r>
    </w:p>
    <w:p w14:paraId="05AE6F5D"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ANPIS - Digitalizarea serviciilor de acordare a beneficiilor de asistență socială;</w:t>
      </w:r>
    </w:p>
    <w:p w14:paraId="0FF2ED93"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Inspecția Muncii – Digitalizarea evidenței și monitorizării relațiilor de muncă prin implementarea sistemul informatic REGES-ONLINE (NOUL REVISAL);</w:t>
      </w:r>
    </w:p>
    <w:p w14:paraId="7590C903"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Inspecția Muncii -  Digitalizarea activității de control în domeniul relațiilor de muncă și al securității și sănătății în muncă (COLOMBO).</w:t>
      </w:r>
    </w:p>
    <w:p w14:paraId="4E7C6329" w14:textId="77777777" w:rsidR="004A2848" w:rsidRPr="004A2848" w:rsidRDefault="004A2848" w:rsidP="007D6844">
      <w:p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Componenta - III.1 Reforme fiscale și reforma sistemului de pensii</w:t>
      </w:r>
    </w:p>
    <w:p w14:paraId="14F50B77"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lastRenderedPageBreak/>
        <w:t>Un nou cadru legislativ pentru sistemul de pensii;</w:t>
      </w:r>
    </w:p>
    <w:p w14:paraId="17C59978"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Intrarea în vigoarea a cadrului legislativ privind sustenabilitatea pilonului 2 de pensii;</w:t>
      </w:r>
    </w:p>
    <w:p w14:paraId="129D3DC7"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Susținerea procesului de evaluare a dosarelor de pensii aflate în plată;</w:t>
      </w:r>
    </w:p>
    <w:p w14:paraId="3557C313" w14:textId="77777777" w:rsidR="004A2848" w:rsidRPr="004A2848" w:rsidRDefault="004A2848" w:rsidP="00282FB2">
      <w:pPr>
        <w:numPr>
          <w:ilvl w:val="0"/>
          <w:numId w:val="149"/>
        </w:numPr>
        <w:autoSpaceDE w:val="0"/>
        <w:autoSpaceDN w:val="0"/>
        <w:spacing w:before="120"/>
        <w:jc w:val="both"/>
        <w:rPr>
          <w:rFonts w:ascii="Trebuchet MS" w:hAnsi="Trebuchet MS" w:cs="Arial"/>
          <w:bCs/>
          <w:lang w:val="ro-RO" w:eastAsia="ro-RO"/>
        </w:rPr>
      </w:pPr>
      <w:r w:rsidRPr="004A2848">
        <w:rPr>
          <w:rFonts w:ascii="Trebuchet MS" w:hAnsi="Trebuchet MS" w:cs="Arial"/>
          <w:bCs/>
          <w:color w:val="000000"/>
          <w:lang w:val="ro-RO" w:eastAsia="ro-RO"/>
        </w:rPr>
        <w:t>Eficiența operațională și servicii electronice avansate pentru sistemul național de pensii prin digitalizare.</w:t>
      </w:r>
    </w:p>
    <w:p w14:paraId="02E38A32" w14:textId="77777777" w:rsidR="004A2848" w:rsidRPr="004A2848" w:rsidRDefault="004A2848" w:rsidP="004A2848">
      <w:pPr>
        <w:autoSpaceDE w:val="0"/>
        <w:autoSpaceDN w:val="0"/>
        <w:spacing w:before="120" w:after="120"/>
        <w:jc w:val="both"/>
        <w:rPr>
          <w:rFonts w:ascii="Arial" w:hAnsi="Arial" w:cs="Arial"/>
          <w:bCs/>
          <w:sz w:val="22"/>
          <w:szCs w:val="22"/>
          <w:lang w:val="ro-RO" w:eastAsia="ro-RO"/>
        </w:rPr>
      </w:pPr>
    </w:p>
    <w:p w14:paraId="6E394EEB" w14:textId="77777777" w:rsidR="00F33BFA" w:rsidRPr="00EF5E4E" w:rsidRDefault="00F33BFA" w:rsidP="0002770B">
      <w:pPr>
        <w:tabs>
          <w:tab w:val="left" w:pos="9639"/>
        </w:tabs>
        <w:suppressAutoHyphens/>
        <w:spacing w:before="120"/>
        <w:jc w:val="both"/>
        <w:rPr>
          <w:rFonts w:ascii="Trebuchet MS" w:hAnsi="Trebuchet MS" w:cstheme="minorHAnsi"/>
          <w:lang w:val="ro-RO"/>
        </w:rPr>
      </w:pPr>
    </w:p>
    <w:p w14:paraId="27957467" w14:textId="77777777" w:rsidR="00016FD9" w:rsidRPr="00EF5E4E" w:rsidRDefault="00016FD9" w:rsidP="0002770B">
      <w:pPr>
        <w:shd w:val="clear" w:color="auto" w:fill="A8D08D" w:themeFill="accent6" w:themeFillTint="99"/>
        <w:tabs>
          <w:tab w:val="left" w:pos="9639"/>
        </w:tabs>
        <w:suppressAutoHyphens/>
        <w:spacing w:before="120"/>
        <w:jc w:val="both"/>
        <w:rPr>
          <w:rFonts w:ascii="Trebuchet MS" w:hAnsi="Trebuchet MS" w:cstheme="minorHAnsi"/>
          <w:b/>
          <w:lang w:val="ro-RO"/>
        </w:rPr>
      </w:pPr>
      <w:r w:rsidRPr="00EF5E4E">
        <w:rPr>
          <w:rFonts w:ascii="Trebuchet MS" w:hAnsi="Trebuchet MS" w:cstheme="minorHAnsi"/>
          <w:b/>
          <w:lang w:val="ro-RO"/>
        </w:rPr>
        <w:t>Politica în domeniul transporturilor și infrastructurii</w:t>
      </w:r>
    </w:p>
    <w:p w14:paraId="2B9F5488"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Ministerul Transporturilor și Infrastructurii este principalul responsabil pentru asigurarea infrastructurilor naționale de transport și furnizarea de servicii de transport și conexe transporturilor.</w:t>
      </w:r>
    </w:p>
    <w:p w14:paraId="1A7AB954"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De asemenea, Ministerul Transporturilor și Infrastructurii este responsabil pentru dezvoltarea echilibrată a sistemului național de transport, economiei locale și regionale, îmbunătățirea confortului călătorilor și creșterea siguranței acestora, eficientizarea transportului de marfă, mărirea mobilității populației precum și cu îmbunătățirea calității mediului, creșterea accesibilității României prin integrarea rețelelor naționale de transport feroviar, rutier, naval, aerian (și logistică) la rețelele europene, respectiv la cele internaționale.</w:t>
      </w:r>
    </w:p>
    <w:p w14:paraId="71248FC6" w14:textId="77777777" w:rsidR="00C93980" w:rsidRPr="00C93980" w:rsidRDefault="00C93980" w:rsidP="00C93980">
      <w:pPr>
        <w:spacing w:before="120"/>
        <w:jc w:val="both"/>
        <w:rPr>
          <w:rFonts w:ascii="Trebuchet MS" w:hAnsi="Trebuchet MS" w:cs="Arial"/>
          <w:lang w:val="ro-RO"/>
        </w:rPr>
      </w:pPr>
    </w:p>
    <w:p w14:paraId="22AC8AFA"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b/>
          <w:lang w:val="ro-RO"/>
        </w:rPr>
        <w:t xml:space="preserve">Obiectivele României pentru perioada 2022-2025 la capitolul de infrastructură de transport </w:t>
      </w:r>
      <w:r w:rsidRPr="00C93980">
        <w:rPr>
          <w:rFonts w:ascii="Trebuchet MS" w:hAnsi="Trebuchet MS" w:cs="Arial"/>
          <w:lang w:val="ro-RO"/>
        </w:rPr>
        <w:t xml:space="preserve">vizează:  </w:t>
      </w:r>
    </w:p>
    <w:p w14:paraId="505C6FF6" w14:textId="77777777" w:rsidR="00D23EF0" w:rsidRDefault="00C93980" w:rsidP="00282FB2">
      <w:pPr>
        <w:pStyle w:val="ListParagraph"/>
        <w:numPr>
          <w:ilvl w:val="0"/>
          <w:numId w:val="110"/>
        </w:numPr>
        <w:spacing w:before="120"/>
        <w:jc w:val="both"/>
        <w:rPr>
          <w:rFonts w:ascii="Trebuchet MS" w:hAnsi="Trebuchet MS" w:cs="Arial"/>
        </w:rPr>
      </w:pPr>
      <w:r w:rsidRPr="00D23EF0">
        <w:rPr>
          <w:rFonts w:ascii="Trebuchet MS" w:hAnsi="Trebuchet MS" w:cs="Arial"/>
        </w:rPr>
        <w:t>accelerarea investițiilor</w:t>
      </w:r>
      <w:r w:rsidR="00D23EF0">
        <w:rPr>
          <w:rFonts w:ascii="Trebuchet MS" w:hAnsi="Trebuchet MS" w:cs="Arial"/>
        </w:rPr>
        <w:t xml:space="preserve"> publice; </w:t>
      </w:r>
    </w:p>
    <w:p w14:paraId="054013BA" w14:textId="77777777" w:rsidR="00D23EF0" w:rsidRDefault="00C93980" w:rsidP="00282FB2">
      <w:pPr>
        <w:pStyle w:val="ListParagraph"/>
        <w:numPr>
          <w:ilvl w:val="0"/>
          <w:numId w:val="110"/>
        </w:numPr>
        <w:spacing w:before="120"/>
        <w:jc w:val="both"/>
        <w:rPr>
          <w:rFonts w:ascii="Trebuchet MS" w:hAnsi="Trebuchet MS" w:cs="Arial"/>
        </w:rPr>
      </w:pPr>
      <w:r w:rsidRPr="00D23EF0">
        <w:rPr>
          <w:rFonts w:ascii="Trebuchet MS" w:hAnsi="Trebuchet MS" w:cs="Arial"/>
        </w:rPr>
        <w:t>asigurarea resurselor financiare și umane corect dimensionate pentru implementarea cu succes a proiectelor de investiții</w:t>
      </w:r>
      <w:r w:rsidR="00D23EF0">
        <w:rPr>
          <w:rFonts w:ascii="Trebuchet MS" w:hAnsi="Trebuchet MS" w:cs="Arial"/>
        </w:rPr>
        <w:t xml:space="preserve">; </w:t>
      </w:r>
    </w:p>
    <w:p w14:paraId="06417481" w14:textId="77777777" w:rsidR="00D23EF0" w:rsidRDefault="00C93980" w:rsidP="00282FB2">
      <w:pPr>
        <w:pStyle w:val="ListParagraph"/>
        <w:numPr>
          <w:ilvl w:val="0"/>
          <w:numId w:val="110"/>
        </w:numPr>
        <w:spacing w:before="120"/>
        <w:jc w:val="both"/>
        <w:rPr>
          <w:rFonts w:ascii="Trebuchet MS" w:hAnsi="Trebuchet MS" w:cs="Arial"/>
        </w:rPr>
      </w:pPr>
      <w:r w:rsidRPr="00D23EF0">
        <w:rPr>
          <w:rFonts w:ascii="Trebuchet MS" w:hAnsi="Trebuchet MS" w:cs="Arial"/>
        </w:rPr>
        <w:t>asumarea unor decizii strategice care să declanșeze reforme structurale și să asigure o capa</w:t>
      </w:r>
      <w:r w:rsidR="00D23EF0">
        <w:rPr>
          <w:rFonts w:ascii="Trebuchet MS" w:hAnsi="Trebuchet MS" w:cs="Arial"/>
        </w:rPr>
        <w:t xml:space="preserve">citate administrativă sporită; </w:t>
      </w:r>
    </w:p>
    <w:p w14:paraId="181F399B" w14:textId="77777777" w:rsidR="00C93980" w:rsidRPr="00D23EF0" w:rsidRDefault="00C93980" w:rsidP="00282FB2">
      <w:pPr>
        <w:pStyle w:val="ListParagraph"/>
        <w:numPr>
          <w:ilvl w:val="0"/>
          <w:numId w:val="110"/>
        </w:numPr>
        <w:spacing w:before="120"/>
        <w:jc w:val="both"/>
        <w:rPr>
          <w:rFonts w:ascii="Trebuchet MS" w:hAnsi="Trebuchet MS" w:cs="Arial"/>
        </w:rPr>
      </w:pPr>
      <w:r w:rsidRPr="00D23EF0">
        <w:rPr>
          <w:rFonts w:ascii="Trebuchet MS" w:hAnsi="Trebuchet MS" w:cs="Arial"/>
        </w:rPr>
        <w:t>prioritizarea investițiilor în domeniul transporturilor astfel încât să reflecte nevoile de conectivitate și de mobilitate, de reducere a aglomerărilor și de asigurare a fluenței circulației.</w:t>
      </w:r>
    </w:p>
    <w:p w14:paraId="00F1A064" w14:textId="77777777" w:rsidR="00C93980" w:rsidRPr="00C93980" w:rsidRDefault="00C93980" w:rsidP="00C93980">
      <w:pPr>
        <w:spacing w:before="120"/>
        <w:jc w:val="both"/>
        <w:rPr>
          <w:rFonts w:ascii="Trebuchet MS" w:hAnsi="Trebuchet MS" w:cs="Arial"/>
          <w:lang w:val="ro-RO"/>
        </w:rPr>
      </w:pPr>
    </w:p>
    <w:p w14:paraId="50A2CED4" w14:textId="77777777" w:rsidR="00C93980" w:rsidRPr="00C93980" w:rsidRDefault="00C93980" w:rsidP="00C93980">
      <w:pPr>
        <w:spacing w:before="120"/>
        <w:jc w:val="both"/>
        <w:rPr>
          <w:rFonts w:ascii="Trebuchet MS" w:eastAsia="Calibri" w:hAnsi="Trebuchet MS" w:cs="Calibri"/>
          <w:lang w:val="ro-RO" w:eastAsia="ro-RO" w:bidi="ro-RO"/>
        </w:rPr>
      </w:pPr>
      <w:r w:rsidRPr="00C93980">
        <w:rPr>
          <w:rFonts w:ascii="Trebuchet MS" w:eastAsia="Calibri" w:hAnsi="Trebuchet MS" w:cs="Calibri"/>
          <w:b/>
          <w:lang w:val="ro-RO" w:eastAsia="ro-RO" w:bidi="ro-RO"/>
        </w:rPr>
        <w:t xml:space="preserve">Prioritățile strategice în domeniul transporturilor și infrastructurii </w:t>
      </w:r>
      <w:r w:rsidRPr="00C93980">
        <w:rPr>
          <w:rFonts w:ascii="Trebuchet MS" w:hAnsi="Trebuchet MS" w:cs="Arial"/>
          <w:lang w:val="ro-RO"/>
        </w:rPr>
        <w:t>pentru perioada 2022 – 2025 vizează, în principal</w:t>
      </w:r>
      <w:r w:rsidRPr="00C93980">
        <w:rPr>
          <w:rFonts w:ascii="Trebuchet MS" w:eastAsia="Calibri" w:hAnsi="Trebuchet MS" w:cs="Calibri"/>
          <w:lang w:val="ro-RO" w:eastAsia="ro-RO" w:bidi="ro-RO"/>
        </w:rPr>
        <w:t>:</w:t>
      </w:r>
    </w:p>
    <w:p w14:paraId="10E58532" w14:textId="77777777" w:rsidR="00C93980" w:rsidRPr="00C93980" w:rsidRDefault="00C93980" w:rsidP="00282FB2">
      <w:pPr>
        <w:numPr>
          <w:ilvl w:val="0"/>
          <w:numId w:val="76"/>
        </w:numPr>
        <w:spacing w:before="120"/>
        <w:jc w:val="both"/>
        <w:rPr>
          <w:rFonts w:ascii="Trebuchet MS" w:eastAsia="Calibri" w:hAnsi="Trebuchet MS" w:cs="Calibri"/>
          <w:b/>
          <w:lang w:val="ro-RO" w:eastAsia="ro-RO" w:bidi="ro-RO"/>
        </w:rPr>
      </w:pPr>
      <w:r w:rsidRPr="00C93980">
        <w:rPr>
          <w:rFonts w:ascii="Trebuchet MS" w:hAnsi="Trebuchet MS" w:cs="Arial"/>
          <w:lang w:val="ro-RO"/>
        </w:rPr>
        <w:t xml:space="preserve">creșterea accesibilității României prin integrarea rețelelor naționale de transport feroviar, rutier, naval, aerian (şi logistică) la reţelele europene, respectiv la cele internaţionale concomitent cu dezvoltarea echilibrată a sistemului naţional de transport, economiei locale şi regionale, </w:t>
      </w:r>
    </w:p>
    <w:p w14:paraId="50337680" w14:textId="77777777" w:rsidR="00C93980" w:rsidRPr="00C93980" w:rsidRDefault="00C93980" w:rsidP="00282FB2">
      <w:pPr>
        <w:numPr>
          <w:ilvl w:val="0"/>
          <w:numId w:val="76"/>
        </w:numPr>
        <w:spacing w:before="120"/>
        <w:jc w:val="both"/>
        <w:rPr>
          <w:rFonts w:ascii="Trebuchet MS" w:eastAsia="Calibri" w:hAnsi="Trebuchet MS" w:cs="Calibri"/>
          <w:b/>
          <w:lang w:val="ro-RO" w:eastAsia="ro-RO" w:bidi="ro-RO"/>
        </w:rPr>
      </w:pPr>
      <w:r w:rsidRPr="00C93980">
        <w:rPr>
          <w:rFonts w:ascii="Trebuchet MS" w:hAnsi="Trebuchet MS" w:cs="Arial"/>
          <w:lang w:val="ro-RO"/>
        </w:rPr>
        <w:t xml:space="preserve">îmbunătăţirea confortului călătorilor şi creşterea siguranţei acestora, </w:t>
      </w:r>
    </w:p>
    <w:p w14:paraId="6155F433" w14:textId="77777777" w:rsidR="00C93980" w:rsidRPr="00C93980" w:rsidRDefault="00C93980" w:rsidP="00282FB2">
      <w:pPr>
        <w:numPr>
          <w:ilvl w:val="0"/>
          <w:numId w:val="76"/>
        </w:numPr>
        <w:spacing w:before="120"/>
        <w:jc w:val="both"/>
        <w:rPr>
          <w:rFonts w:ascii="Trebuchet MS" w:eastAsia="Calibri" w:hAnsi="Trebuchet MS" w:cs="Calibri"/>
          <w:b/>
          <w:lang w:val="ro-RO" w:eastAsia="ro-RO" w:bidi="ro-RO"/>
        </w:rPr>
      </w:pPr>
      <w:r w:rsidRPr="00C93980">
        <w:rPr>
          <w:rFonts w:ascii="Trebuchet MS" w:hAnsi="Trebuchet MS" w:cs="Arial"/>
          <w:lang w:val="ro-RO"/>
        </w:rPr>
        <w:t xml:space="preserve">eficientizarea transportului de marfă, </w:t>
      </w:r>
    </w:p>
    <w:p w14:paraId="3986315A" w14:textId="77777777" w:rsidR="00C93980" w:rsidRPr="00C93980" w:rsidRDefault="00C93980" w:rsidP="00282FB2">
      <w:pPr>
        <w:numPr>
          <w:ilvl w:val="0"/>
          <w:numId w:val="76"/>
        </w:numPr>
        <w:spacing w:before="120"/>
        <w:jc w:val="both"/>
        <w:rPr>
          <w:rFonts w:ascii="Trebuchet MS" w:eastAsia="Calibri" w:hAnsi="Trebuchet MS" w:cs="Calibri"/>
          <w:b/>
          <w:lang w:val="ro-RO" w:eastAsia="ro-RO" w:bidi="ro-RO"/>
        </w:rPr>
      </w:pPr>
      <w:r w:rsidRPr="00C93980">
        <w:rPr>
          <w:rFonts w:ascii="Trebuchet MS" w:hAnsi="Trebuchet MS" w:cs="Arial"/>
          <w:lang w:val="ro-RO"/>
        </w:rPr>
        <w:t>mărirea mobilităţii populaţiei şi îmbunătăţirea calităţii mediului.</w:t>
      </w:r>
    </w:p>
    <w:p w14:paraId="6C2027F4" w14:textId="77777777" w:rsidR="00C93980" w:rsidRPr="00C93980" w:rsidRDefault="00C93980" w:rsidP="008D5907">
      <w:pPr>
        <w:spacing w:before="120"/>
        <w:jc w:val="both"/>
        <w:rPr>
          <w:rFonts w:ascii="Trebuchet MS" w:eastAsia="Calibri" w:hAnsi="Trebuchet MS" w:cs="Calibri"/>
          <w:b/>
          <w:lang w:val="ro-RO" w:eastAsia="ro-RO" w:bidi="ro-RO"/>
        </w:rPr>
      </w:pPr>
    </w:p>
    <w:p w14:paraId="28A9A8D0"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În acest context şi ca răspuns la angajamentele asumate prin documentele programatice naţionale, obiectivul general al Strategiei Ministerului Transporturilor și Infrastructurii îl </w:t>
      </w:r>
      <w:r w:rsidRPr="00C93980">
        <w:rPr>
          <w:rFonts w:ascii="Trebuchet MS" w:hAnsi="Trebuchet MS" w:cs="Arial"/>
          <w:lang w:val="ro-RO"/>
        </w:rPr>
        <w:lastRenderedPageBreak/>
        <w:t>reprezintă asigurarea infrastructurii și serviciilor, ca suport al activității economice și sociale pentru îmbunătățirea calității vieții.</w:t>
      </w:r>
    </w:p>
    <w:p w14:paraId="0FBE0011"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Totodată, va fi operaţionalizată Compania Naţională de Investiţii Rutiere.</w:t>
      </w:r>
    </w:p>
    <w:p w14:paraId="0715511D"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Implementarea accelerată şi eficientă a proiectelor de infrastructură cuprinse în Planul investiţional depinde de un set de măsuri a căror aplicabilitate va fi atent monitorizată la nivelul fiecărei companii care derulează proiecte majore de investiţii. Astfel, se va acţiona pe următoarele direcţii:  </w:t>
      </w:r>
    </w:p>
    <w:p w14:paraId="57D57D35" w14:textId="77777777" w:rsid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Creşterea calităţii studiilor de fezabili</w:t>
      </w:r>
      <w:r>
        <w:rPr>
          <w:rFonts w:ascii="Trebuchet MS" w:hAnsi="Trebuchet MS" w:cs="Arial"/>
        </w:rPr>
        <w:t>tate şi a proiectelor tehnice;</w:t>
      </w:r>
    </w:p>
    <w:p w14:paraId="34313285" w14:textId="77777777" w:rsid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 xml:space="preserve">Eficientizarea relaţiei cu instituţiile şi entităţile avizatoare;  </w:t>
      </w:r>
    </w:p>
    <w:p w14:paraId="5E6BF11B" w14:textId="77777777" w:rsid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Îmbunătăţirea legislaţie</w:t>
      </w:r>
      <w:r>
        <w:rPr>
          <w:rFonts w:ascii="Trebuchet MS" w:hAnsi="Trebuchet MS" w:cs="Arial"/>
        </w:rPr>
        <w:t>i privind achiziţiile publice;</w:t>
      </w:r>
    </w:p>
    <w:p w14:paraId="6E0D7C03" w14:textId="77777777" w:rsid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Introducerea unui sistem de soluţi</w:t>
      </w:r>
      <w:r>
        <w:rPr>
          <w:rFonts w:ascii="Trebuchet MS" w:hAnsi="Trebuchet MS" w:cs="Arial"/>
        </w:rPr>
        <w:t xml:space="preserve">onare rapidă a contestaţiilor; </w:t>
      </w:r>
    </w:p>
    <w:p w14:paraId="165B6BD0" w14:textId="77777777" w:rsid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Creşterea performanţei beneficiarilor şi a cooperării între autorităţile locale şi</w:t>
      </w:r>
      <w:r>
        <w:rPr>
          <w:rFonts w:ascii="Trebuchet MS" w:hAnsi="Trebuchet MS" w:cs="Arial"/>
        </w:rPr>
        <w:t xml:space="preserve"> naţionale; </w:t>
      </w:r>
    </w:p>
    <w:p w14:paraId="4C43D39E" w14:textId="77777777" w:rsidR="00C93980" w:rsidRP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 xml:space="preserve">O monitorizare eficace a implementării proiectelor.  </w:t>
      </w:r>
    </w:p>
    <w:p w14:paraId="611A320F" w14:textId="77777777" w:rsidR="00C93980" w:rsidRPr="00C93980" w:rsidRDefault="00C93980" w:rsidP="00C93980">
      <w:pPr>
        <w:spacing w:before="120"/>
        <w:jc w:val="both"/>
        <w:rPr>
          <w:rFonts w:ascii="Trebuchet MS" w:hAnsi="Trebuchet MS" w:cs="Arial"/>
          <w:lang w:val="ro-RO"/>
        </w:rPr>
      </w:pPr>
    </w:p>
    <w:p w14:paraId="44FF453D"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Următorii 4 ani vor fi decisivi pentru evoluţia domeniului transporturilor, în care Guvernul se va concentra pe câteva direcţii de acţiune care să ne garanteze îndeplinirea cu succes a obiectivelor strategice fixate prin Programul de Guvernare, pe componenta de infrastructură de transport:  </w:t>
      </w:r>
    </w:p>
    <w:p w14:paraId="100FFC32"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Accelerarea implementării proiectelor aflate în execuţie printr-un management responsabil şi proactiv, printr-un dialog continuu cu antreprenorii şi o colaborare interinstituțională eficientă, astfel încât să fie identificate rapid soluţiile în vederea eliminării eventualelor blocaje apărute pe parcursul derulării acestor proiecte;</w:t>
      </w:r>
    </w:p>
    <w:p w14:paraId="504AC522"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Monitorizarea atentă a proiectelor aflate în derulare pe principalele coridoare de conectivitate europeană, astfel încât perspectiva lor de finalizare să se încadreze într-un orizont mediu de timp;</w:t>
      </w:r>
    </w:p>
    <w:p w14:paraId="5F798151"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Demararea de noi proiecte de investiţii în infrastructura de transport prin promovarea unor documentaţii mature şi bine fundamentate, care să aibă la bază eficienţa economică a acestor proiecte;</w:t>
      </w:r>
    </w:p>
    <w:p w14:paraId="5362E3B4"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Realizarea conectivităţii între regiunile istorice prin intensificarea procesului de închidere a coridorului rutier şi feroviar TEN-T Rin-Dunăre și Orient/Est-Mediteranean şi a implementării proiectelor de infrastructură mare celelalte regiuni ale României, pe axa nord-sud și est-vest;</w:t>
      </w:r>
    </w:p>
    <w:p w14:paraId="13C66415"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Continuarea programului de redresare a companiilor de stat din domeniul transporturilor şi a procesului de selecţie a managerilor profesionişti în baza unei analize transparente şi solide;</w:t>
      </w:r>
    </w:p>
    <w:p w14:paraId="3CFA3E7D"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 xml:space="preserve">Atragerea specialiştilor români care lucrează în străinătate ("repatrierea") în implementarea unor proiecte majore de miliarde de euro; </w:t>
      </w:r>
    </w:p>
    <w:p w14:paraId="673C187A"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Parteneriate cu instituţii publice care gestionează infrastructură în alte state membre UE pentru asistenţă tehnică;</w:t>
      </w:r>
    </w:p>
    <w:p w14:paraId="0783DCB6"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 xml:space="preserve">Implementarea </w:t>
      </w:r>
      <w:r w:rsidRPr="00C93980">
        <w:rPr>
          <w:rFonts w:ascii="Trebuchet MS" w:hAnsi="Trebuchet MS" w:cs="Arial"/>
          <w:b/>
          <w:lang w:val="ro-RO"/>
        </w:rPr>
        <w:t>Planului Investiţional pentru dezvoltarea infrastructurii de transport pentru perioada 2020-2030</w:t>
      </w:r>
      <w:r w:rsidRPr="00C93980">
        <w:rPr>
          <w:rFonts w:ascii="Trebuchet MS" w:hAnsi="Trebuchet MS" w:cs="Arial"/>
          <w:lang w:val="ro-RO"/>
        </w:rPr>
        <w:t>, document care actualizează strategia de implementare a Master Planului General de Transport și care va sta la baza accesării fondurilor europene în viitorul exercițiu financiar european;</w:t>
      </w:r>
    </w:p>
    <w:p w14:paraId="68B6E42B"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lastRenderedPageBreak/>
        <w:t>Adoptarea unei noi strategii de finanţare a proiectelor de infrastructură care să asigure implementarea proiectelor în mod sustenabil şi eficient. Vor fi susţinute investițiile majore în infrastructură având ca principală sursă de finanţare fondurile europene nerambursabile, acesta fiind un factor-cheie al modernizării României. Uniunea Europeană încurajează statele în accesarea, pe lângă fondurile europene, şi a altor instrumente de finanţare pentru a maximiza impactul acestora şi pentru a permite dezvoltarea unui număr mai mare de proiecte.</w:t>
      </w:r>
    </w:p>
    <w:p w14:paraId="4B5C2C59" w14:textId="77777777" w:rsidR="00C93980" w:rsidRPr="00C93980" w:rsidRDefault="00C93980" w:rsidP="008D5907">
      <w:pPr>
        <w:spacing w:before="120"/>
        <w:jc w:val="both"/>
        <w:rPr>
          <w:rFonts w:ascii="Trebuchet MS" w:hAnsi="Trebuchet MS" w:cs="Arial"/>
          <w:lang w:val="ro-RO"/>
        </w:rPr>
      </w:pPr>
    </w:p>
    <w:p w14:paraId="2A1E2D4C"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Atingerea acestui obiectiv general și a obiectivelor specifice din toate domeniile de transport vor fi susținute prin  măsuri generale și acțiuni obligatorii precum:  </w:t>
      </w:r>
    </w:p>
    <w:p w14:paraId="62BC83B7"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Creșterea competitivității între modurile de transport </w:t>
      </w:r>
    </w:p>
    <w:p w14:paraId="7515EBC7"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Îmbunătățirea serviciilor de transport prin investiții în parcul de material rulant </w:t>
      </w:r>
    </w:p>
    <w:p w14:paraId="65032B80"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Modernizarea stațiilor de cale ferată </w:t>
      </w:r>
    </w:p>
    <w:p w14:paraId="45A8B13B"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Modernizarea porturilor și aeroporturilor </w:t>
      </w:r>
    </w:p>
    <w:p w14:paraId="73A3F534"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Infrastructură rutieră de înaltă calitate </w:t>
      </w:r>
    </w:p>
    <w:p w14:paraId="7402C4BF"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Extinderea transportului multimodal. </w:t>
      </w:r>
    </w:p>
    <w:p w14:paraId="2942D324"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În acest sens, </w:t>
      </w:r>
      <w:r w:rsidRPr="00C93980">
        <w:rPr>
          <w:rFonts w:ascii="Trebuchet MS" w:hAnsi="Trebuchet MS" w:cs="Arial"/>
          <w:b/>
          <w:lang w:val="ro-RO"/>
        </w:rPr>
        <w:t>politica de finanţare propusă pentru perioada 2022-2025 va avea în vedere prioritizarea programului de investiţii publice</w:t>
      </w:r>
      <w:r w:rsidRPr="00C93980">
        <w:rPr>
          <w:rFonts w:ascii="Trebuchet MS" w:hAnsi="Trebuchet MS" w:cs="Arial"/>
          <w:lang w:val="ro-RO"/>
        </w:rPr>
        <w:t>.</w:t>
      </w:r>
    </w:p>
    <w:p w14:paraId="03AADA62"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Astfel, Master Planul General de Transport (MPGT) este elaborat pentru a furniza elementele necesare pentru prioritizarea investițiilor în domeniul transportului, pentru toate modurile de transport (rutier, feroviar, naval, aerian), pe baza unei analize multicriteriale.</w:t>
      </w:r>
    </w:p>
    <w:p w14:paraId="4C888DF5"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Totodată, în procesul de alocare a resurselor pe programe/proiecte și moduri de transport, Ministerul Transporturilor și Infrastructurii va susține în continuare, implementarea unei politici de finanţare coerente, de atragere masivă a fondurilor europene nerambursabile, de creştere progresivă a participării utilizatorilor la finanţarea infrastructurilor, de încurajare a participării sectorului privat prin aranjamente de tip parteneriat public-privat.</w:t>
      </w:r>
    </w:p>
    <w:p w14:paraId="2DBADE3A"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În contextul politicii europene în domeniul transporturilor, ce prevede realizarea unei reţele europene integrate orientată spre dezvoltarea unei reţele centrale, cu termen de finalizare 2030 (TEN-T Core), şi a unei reţele globale ce va susţine reţeaua centrală, cu termen de finalizare 2050 (TEN-T Comprehensive), România va trebui să continue investiţiile în infrastructura de transport, orientate spre dezvoltarea coridoarelor multimodale transnaţionale care traversează România, şi anume: Coridorul Rin-Dunăre şi Coridorul Orient/Est-Mediteranean, corelate cu priorităţile naţionale specifice.</w:t>
      </w:r>
    </w:p>
    <w:p w14:paraId="74EC11F6"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Coroborat cu politicile enunţate, priorităţile strategice ale Ministerul Transporturilor și Infrastructurii sunt focalizate în principal pe finalizarea lucrărilor la obiectivele/proiectele de investiţii aflate într-un stadiu avansat de realizare, cu finanţare asigurată şi continuarea lucrărilor la obiectivele/proiectele de investiţii aflate în derulare, precum şi începerea de noi lucrări, situate pe reţeaua TEN-T, cu finanţare asigurată din fonduri nerambursabile şi fonduri rambursabile, concretizându-se în: </w:t>
      </w:r>
    </w:p>
    <w:p w14:paraId="1F7A01BB"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construcția de autostrăzi/drumuri expres pe TEN-T;</w:t>
      </w:r>
    </w:p>
    <w:p w14:paraId="26A1240C"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modernizarea şi dezvoltarea reţelei de drumuri naţionale, inclusiv prin construcţia de variante de ocolire;</w:t>
      </w:r>
    </w:p>
    <w:p w14:paraId="0EF0B448"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lastRenderedPageBreak/>
        <w:t>reabilitarea și modernizarea infrastructurii feroviare aflate pe rețeaua TEN-T, prin finalizarea secţiunilor lipsă aferente coridoarelor pe TEN-T centrală, incluzând și acțiuni de creștere a calității serviciilor de transport feroviar;</w:t>
      </w:r>
    </w:p>
    <w:p w14:paraId="4340F26B"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modernizarea gărilor și construcția de linii de mare viteză;</w:t>
      </w:r>
    </w:p>
    <w:p w14:paraId="2DA0B88E"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îmbunătăţirea condiţiilor de navigaţie pe Dunăre şi canale navigabile;</w:t>
      </w:r>
    </w:p>
    <w:p w14:paraId="09D4F695"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modernizarea şi dezvoltarea infrastructurii porturilor maritime şi fluviale.</w:t>
      </w:r>
    </w:p>
    <w:p w14:paraId="4A04612F"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investiţii în infrastructura aeroportuară în vederea creșterii nivelului de securitate și siguranță pe toate aeroporturile și aerodromurile din România</w:t>
      </w:r>
    </w:p>
    <w:p w14:paraId="2511249D"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dezvoltarea rețelei de transport RO-LA și transport multimodal.</w:t>
      </w:r>
    </w:p>
    <w:p w14:paraId="1DB65B07" w14:textId="77777777" w:rsidR="00C93980" w:rsidRPr="00C93980" w:rsidRDefault="00C93980" w:rsidP="00C93980">
      <w:pPr>
        <w:spacing w:before="120"/>
        <w:ind w:left="720"/>
        <w:jc w:val="both"/>
        <w:rPr>
          <w:rFonts w:ascii="Trebuchet MS" w:hAnsi="Trebuchet MS" w:cs="Arial"/>
          <w:lang w:val="ro-RO"/>
        </w:rPr>
      </w:pPr>
    </w:p>
    <w:p w14:paraId="77CED3A9"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Prioritățile investiționale în domeniul transporturilor și infrastructurii pentru perioada 2022-2025 sunt în conformitate cu prevederile din Programul de guvernare și Hotărârii Guvernului nr. 666/2016 pentru aprobarea documentului strategic Master Planul General de Transport al României. </w:t>
      </w:r>
    </w:p>
    <w:p w14:paraId="549AFC78"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Prioritățile strategice enunțate se materializează prin programe/proiecte coordonate de Ministerul Transporturilor și Infrastructurii şi derulate de unităţile de sub autoritatea acestuia.</w:t>
      </w:r>
    </w:p>
    <w:p w14:paraId="58D46E05" w14:textId="77777777" w:rsidR="00C93980" w:rsidRPr="00C93980" w:rsidRDefault="00C93980" w:rsidP="00C93980">
      <w:pPr>
        <w:spacing w:before="120"/>
        <w:jc w:val="both"/>
        <w:rPr>
          <w:rFonts w:ascii="Trebuchet MS" w:hAnsi="Trebuchet MS" w:cs="Arial"/>
          <w:lang w:val="ro-RO"/>
        </w:rPr>
      </w:pPr>
    </w:p>
    <w:p w14:paraId="688D9B44"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b/>
          <w:lang w:val="ro-RO"/>
        </w:rPr>
        <w:t>Programul Operațional Infrastructură Mare (POIM) 2014-2020</w:t>
      </w:r>
      <w:r w:rsidRPr="00C93980">
        <w:rPr>
          <w:rFonts w:ascii="Trebuchet MS" w:hAnsi="Trebuchet MS" w:cs="Arial"/>
          <w:lang w:val="ro-RO"/>
        </w:rPr>
        <w:t xml:space="preserve"> a fost elaborat pentru a răspunde nevoilor de dezvoltare ale României identificate în Master Planul General de Transport al României (MPGT), Acordul de Parteneriat 2014-2020 și în acord cu CSC și Documentul de Poziție al serviciilor Comisiei Europene.</w:t>
      </w:r>
    </w:p>
    <w:p w14:paraId="1B8A7DA9"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În cadrul POIM 2014-2020 alocarea UE pentru sectorul de transport este de aproximativ 5 miliarde Euro. Conform programării agreate cu Comisia Europeană, eforturile POIM 2014-2020 au fost în principal orientate spre dezvoltarea rețelei centrale TEN-T, în particular spre dezvoltarea coridoarelor care traversează România, și anume: Rin–Dunăre și Orient/Mediterana de Est.</w:t>
      </w:r>
    </w:p>
    <w:p w14:paraId="2B037CD6"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În cadrul POIM au fost depuse până în prezent 274 de proiecte și au fost contractate 158 de proiecte a căror valoare totală este de aproximativ 12,23 miliarde Euro.</w:t>
      </w:r>
    </w:p>
    <w:p w14:paraId="3FD8D94F"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În același timp, se află în pregătire mai multe proiecte majore ce vor fi transmise către Comisia Europeană în următoarea perioadă:</w:t>
      </w:r>
    </w:p>
    <w:p w14:paraId="7D15950C" w14:textId="77777777" w:rsidR="00C93980" w:rsidRPr="00C93980" w:rsidRDefault="00C93980" w:rsidP="00282FB2">
      <w:pPr>
        <w:numPr>
          <w:ilvl w:val="0"/>
          <w:numId w:val="104"/>
        </w:numPr>
        <w:tabs>
          <w:tab w:val="left" w:pos="270"/>
        </w:tabs>
        <w:spacing w:before="120"/>
        <w:ind w:right="-117"/>
        <w:jc w:val="both"/>
        <w:rPr>
          <w:rFonts w:ascii="Trebuchet MS" w:hAnsi="Trebuchet MS"/>
          <w:i/>
          <w:lang w:val="ro-RO"/>
        </w:rPr>
      </w:pPr>
      <w:r w:rsidRPr="00C93980">
        <w:rPr>
          <w:rFonts w:ascii="Trebuchet MS" w:hAnsi="Trebuchet MS"/>
          <w:i/>
          <w:lang w:val="ro-RO"/>
        </w:rPr>
        <w:t>Achiziție material rulant ARF (343,601,000 euro);</w:t>
      </w:r>
    </w:p>
    <w:p w14:paraId="4003D609" w14:textId="77777777" w:rsidR="00C93980" w:rsidRPr="00C93980" w:rsidRDefault="00C93980" w:rsidP="00282FB2">
      <w:pPr>
        <w:numPr>
          <w:ilvl w:val="0"/>
          <w:numId w:val="104"/>
        </w:numPr>
        <w:tabs>
          <w:tab w:val="left" w:pos="270"/>
        </w:tabs>
        <w:spacing w:before="120"/>
        <w:ind w:right="-117"/>
        <w:jc w:val="both"/>
        <w:rPr>
          <w:rFonts w:ascii="Trebuchet MS" w:hAnsi="Trebuchet MS"/>
          <w:bCs/>
          <w:i/>
          <w:lang w:val="ro-RO"/>
        </w:rPr>
      </w:pPr>
      <w:r w:rsidRPr="00C93980">
        <w:rPr>
          <w:rFonts w:ascii="Trebuchet MS" w:hAnsi="Trebuchet MS"/>
          <w:bCs/>
          <w:i/>
          <w:lang w:val="ro-RO"/>
        </w:rPr>
        <w:t>Autostrada Transilvania, secțiunea Nușfalău - Biharia, inclusiv drum de legătură cu municipiul Oradea (484,938,016 euro)</w:t>
      </w:r>
    </w:p>
    <w:p w14:paraId="6E36E7AA" w14:textId="77777777" w:rsidR="00C93980" w:rsidRPr="00C93980" w:rsidRDefault="00C93980" w:rsidP="00C93980">
      <w:pPr>
        <w:spacing w:before="120"/>
        <w:jc w:val="both"/>
        <w:rPr>
          <w:rFonts w:ascii="Trebuchet MS" w:hAnsi="Trebuchet MS" w:cs="Arial"/>
          <w:b/>
          <w:lang w:val="ro-RO"/>
        </w:rPr>
      </w:pPr>
    </w:p>
    <w:p w14:paraId="4B626123"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b/>
          <w:lang w:val="ro-RO"/>
        </w:rPr>
        <w:t>Programul Operațional Transport 2021 – 2027</w:t>
      </w:r>
      <w:r w:rsidRPr="00C93980">
        <w:rPr>
          <w:rFonts w:ascii="Trebuchet MS" w:hAnsi="Trebuchet MS"/>
          <w:b/>
          <w:lang w:val="ro-RO"/>
        </w:rPr>
        <w:t xml:space="preserve"> </w:t>
      </w:r>
      <w:r w:rsidRPr="00C93980">
        <w:rPr>
          <w:rFonts w:ascii="Trebuchet MS" w:hAnsi="Trebuchet MS" w:cs="Arial"/>
          <w:lang w:val="ro-RO"/>
        </w:rPr>
        <w:t>documentul programatic aflat în curs de negociere cu reprezentanții Comisiei Europene prin care se va continua finanțarea investițiilor în infrastructura de transport, derulate pe parcursul perioadei de programare 2014 - 2020, pe baza priorităților de investiții identificate în Planul Investițional pentru infrastructura de transport 2020 – 2030.</w:t>
      </w:r>
    </w:p>
    <w:p w14:paraId="183569A3"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Lista de proiecte prioritare ce va fi inclusă în POT va fi definitivată o dată cu finalizarea negocierilor cu reprezentanții Comisiei Europene și va include proiecte pe toate modurile de transport.</w:t>
      </w:r>
    </w:p>
    <w:p w14:paraId="54225799" w14:textId="77777777" w:rsidR="00C93980" w:rsidRPr="00C93980" w:rsidRDefault="00C93980" w:rsidP="00C93980">
      <w:pPr>
        <w:tabs>
          <w:tab w:val="left" w:pos="270"/>
        </w:tabs>
        <w:spacing w:before="120"/>
        <w:ind w:right="-117"/>
        <w:jc w:val="both"/>
        <w:rPr>
          <w:rFonts w:ascii="Trebuchet MS" w:hAnsi="Trebuchet MS" w:cs="Arial"/>
          <w:b/>
          <w:lang w:val="ro-RO"/>
        </w:rPr>
      </w:pPr>
    </w:p>
    <w:p w14:paraId="44876A10" w14:textId="77777777" w:rsidR="00C93980" w:rsidRPr="00C93980" w:rsidRDefault="00C93980" w:rsidP="00C93980">
      <w:pPr>
        <w:tabs>
          <w:tab w:val="left" w:pos="270"/>
        </w:tabs>
        <w:spacing w:before="120"/>
        <w:ind w:right="-117"/>
        <w:jc w:val="both"/>
        <w:rPr>
          <w:rFonts w:ascii="Trebuchet MS" w:hAnsi="Trebuchet MS" w:cs="Arial"/>
          <w:lang w:val="ro-RO"/>
        </w:rPr>
      </w:pPr>
      <w:r w:rsidRPr="00C93980">
        <w:rPr>
          <w:rFonts w:ascii="Trebuchet MS" w:hAnsi="Trebuchet MS" w:cs="Arial"/>
          <w:b/>
          <w:lang w:val="ro-RO"/>
        </w:rPr>
        <w:lastRenderedPageBreak/>
        <w:t>Planul Național de Redresare și Reziliență 2021 – 2026</w:t>
      </w:r>
      <w:r w:rsidRPr="00C93980">
        <w:rPr>
          <w:rFonts w:ascii="Trebuchet MS" w:hAnsi="Trebuchet MS"/>
          <w:lang w:val="ro-RO"/>
        </w:rPr>
        <w:t xml:space="preserve"> </w:t>
      </w:r>
      <w:r w:rsidRPr="00C93980">
        <w:rPr>
          <w:rFonts w:ascii="Trebuchet MS" w:hAnsi="Trebuchet MS" w:cs="Arial"/>
          <w:lang w:val="ro-RO"/>
        </w:rPr>
        <w:t>reprezintă un nou mecanism de finanțare pus la dispoziția statelor membre UE prin care urmează a fi stabilite domeniile prioritare de investiții ale României pentru ieșirea din criză, relansarea economică și creșterea capacității de reziliență a statului român.</w:t>
      </w:r>
    </w:p>
    <w:p w14:paraId="19FCCDB8" w14:textId="77777777" w:rsidR="00C93980" w:rsidRPr="00C93980" w:rsidRDefault="00C93980" w:rsidP="008D5907">
      <w:pPr>
        <w:spacing w:before="120"/>
        <w:jc w:val="both"/>
        <w:rPr>
          <w:rFonts w:ascii="Trebuchet MS" w:hAnsi="Trebuchet MS" w:cs="Arial"/>
          <w:lang w:val="ro-RO"/>
        </w:rPr>
      </w:pPr>
      <w:r w:rsidRPr="00C93980">
        <w:rPr>
          <w:rFonts w:ascii="Trebuchet MS" w:hAnsi="Trebuchet MS" w:cs="Arial"/>
          <w:lang w:val="ro-RO"/>
        </w:rPr>
        <w:t>Pentru componenta de infrastructură de transport, investițiile incluse în acest program vor fi orientate spre continuarea investițiilor demarate în perioada 2014-2020, având ca obiectiv principal finalizarea coridoarelor reţelei TEN-T ce tranzitează România, respectiv Rin-Dunăre şi Orient/Mediterana de Est, prin realizarea tronsoanelor lipsă, precum şi dezvoltarea şi modernizarea reţelei naţionale de drumuri care asigură conectarea la rețeaua TEN-T şi modernizarea reţelei de căi ferate, contribuind astfel la crearea premiselor pentru dezvoltarea economică locală şi regională a României.</w:t>
      </w:r>
    </w:p>
    <w:p w14:paraId="126CC085" w14:textId="77777777" w:rsidR="00C93980" w:rsidRPr="00C93980" w:rsidRDefault="00C93980" w:rsidP="008D5907">
      <w:pPr>
        <w:tabs>
          <w:tab w:val="left" w:pos="270"/>
        </w:tabs>
        <w:spacing w:before="120"/>
        <w:ind w:right="-117"/>
        <w:jc w:val="both"/>
        <w:rPr>
          <w:rFonts w:ascii="Trebuchet MS" w:hAnsi="Trebuchet MS"/>
          <w:lang w:val="ro-RO"/>
        </w:rPr>
      </w:pPr>
    </w:p>
    <w:p w14:paraId="71227C64" w14:textId="77777777" w:rsidR="008D5907" w:rsidRDefault="00C93980" w:rsidP="008D5907">
      <w:pPr>
        <w:spacing w:before="120"/>
        <w:jc w:val="both"/>
        <w:rPr>
          <w:rFonts w:ascii="Trebuchet MS" w:hAnsi="Trebuchet MS" w:cs="Arial"/>
          <w:lang w:val="ro-RO"/>
        </w:rPr>
      </w:pPr>
      <w:r w:rsidRPr="00C93980">
        <w:rPr>
          <w:rFonts w:ascii="Trebuchet MS" w:hAnsi="Trebuchet MS" w:cs="Arial"/>
          <w:b/>
          <w:lang w:val="ro-RO"/>
        </w:rPr>
        <w:t>În anul 2022</w:t>
      </w:r>
      <w:r w:rsidRPr="00C93980">
        <w:rPr>
          <w:rFonts w:ascii="Trebuchet MS" w:hAnsi="Trebuchet MS" w:cs="Arial"/>
          <w:lang w:val="ro-RO"/>
        </w:rPr>
        <w:t xml:space="preserve">, pentru componenta de transport, sunt programate a fi demarate mai multe </w:t>
      </w:r>
      <w:r w:rsidRPr="00C93980">
        <w:rPr>
          <w:rFonts w:ascii="Trebuchet MS" w:hAnsi="Trebuchet MS" w:cs="Arial"/>
          <w:b/>
          <w:lang w:val="ro-RO"/>
        </w:rPr>
        <w:t>reforme și investiții</w:t>
      </w:r>
      <w:r w:rsidRPr="00C93980">
        <w:rPr>
          <w:rFonts w:ascii="Trebuchet MS" w:hAnsi="Trebuchet MS" w:cs="Arial"/>
          <w:lang w:val="ro-RO"/>
        </w:rPr>
        <w:t xml:space="preserve">, dintre care amintim următoarele conform calendarului de implementare a </w:t>
      </w:r>
      <w:r w:rsidRPr="00C93980">
        <w:rPr>
          <w:rFonts w:ascii="Trebuchet MS" w:hAnsi="Trebuchet MS" w:cs="Arial"/>
          <w:b/>
          <w:lang w:val="ro-RO"/>
        </w:rPr>
        <w:t>PNRR</w:t>
      </w:r>
      <w:r w:rsidR="008D5907">
        <w:rPr>
          <w:rFonts w:ascii="Trebuchet MS" w:hAnsi="Trebuchet MS" w:cs="Arial"/>
          <w:lang w:val="ro-RO"/>
        </w:rPr>
        <w:t>:</w:t>
      </w:r>
    </w:p>
    <w:p w14:paraId="530AEC82" w14:textId="77777777" w:rsidR="008D5907" w:rsidRDefault="00C93980" w:rsidP="00282FB2">
      <w:pPr>
        <w:pStyle w:val="ListParagraph"/>
        <w:numPr>
          <w:ilvl w:val="0"/>
          <w:numId w:val="152"/>
        </w:numPr>
        <w:spacing w:before="120" w:line="240" w:lineRule="auto"/>
        <w:contextualSpacing w:val="0"/>
        <w:jc w:val="both"/>
        <w:rPr>
          <w:rFonts w:ascii="Trebuchet MS" w:hAnsi="Trebuchet MS" w:cs="Arial"/>
        </w:rPr>
      </w:pPr>
      <w:r w:rsidRPr="008D5907">
        <w:rPr>
          <w:rFonts w:ascii="Trebuchet MS" w:hAnsi="Trebuchet MS" w:cs="Arial"/>
        </w:rPr>
        <w:t>Strategia națională privind siguranța rutieră ce va fi finalizată, până la 31 decembrie 2022;</w:t>
      </w:r>
    </w:p>
    <w:p w14:paraId="65200B85" w14:textId="77777777" w:rsidR="008D5907" w:rsidRDefault="00C93980" w:rsidP="00282FB2">
      <w:pPr>
        <w:pStyle w:val="ListParagraph"/>
        <w:numPr>
          <w:ilvl w:val="0"/>
          <w:numId w:val="152"/>
        </w:numPr>
        <w:spacing w:before="120" w:line="240" w:lineRule="auto"/>
        <w:contextualSpacing w:val="0"/>
        <w:jc w:val="both"/>
        <w:rPr>
          <w:rFonts w:ascii="Trebuchet MS" w:hAnsi="Trebuchet MS" w:cs="Arial"/>
        </w:rPr>
      </w:pPr>
      <w:r w:rsidRPr="008D5907">
        <w:rPr>
          <w:rFonts w:ascii="Trebuchet MS" w:hAnsi="Trebuchet MS" w:cs="Arial"/>
        </w:rPr>
        <w:t>Strategia și pachetul legislativ privind sistemele de transport inteligente (STI), până la 30 iunie 2022;</w:t>
      </w:r>
    </w:p>
    <w:p w14:paraId="1966D46C" w14:textId="77777777" w:rsidR="008D5907" w:rsidRDefault="00C93980" w:rsidP="00282FB2">
      <w:pPr>
        <w:pStyle w:val="ListParagraph"/>
        <w:numPr>
          <w:ilvl w:val="0"/>
          <w:numId w:val="152"/>
        </w:numPr>
        <w:spacing w:before="120" w:line="240" w:lineRule="auto"/>
        <w:contextualSpacing w:val="0"/>
        <w:jc w:val="both"/>
        <w:rPr>
          <w:rFonts w:ascii="Trebuchet MS" w:hAnsi="Trebuchet MS" w:cs="Arial"/>
        </w:rPr>
      </w:pPr>
      <w:r w:rsidRPr="008D5907">
        <w:rPr>
          <w:rFonts w:ascii="Trebuchet MS" w:hAnsi="Trebuchet MS" w:cs="Arial"/>
        </w:rPr>
        <w:t xml:space="preserve">Atribuirea contractelor cu întreprinderile câștigătoare pentru 50% din lucrările de construcție și supraveghere a căilor ferate până la sfârșitul anului 2022, după cum urmează: </w:t>
      </w:r>
    </w:p>
    <w:p w14:paraId="18EFE451" w14:textId="77777777" w:rsidR="008D5907" w:rsidRDefault="00C93980" w:rsidP="00282FB2">
      <w:pPr>
        <w:pStyle w:val="ListParagraph"/>
        <w:numPr>
          <w:ilvl w:val="1"/>
          <w:numId w:val="152"/>
        </w:numPr>
        <w:spacing w:before="120" w:line="240" w:lineRule="auto"/>
        <w:contextualSpacing w:val="0"/>
        <w:jc w:val="both"/>
        <w:rPr>
          <w:rFonts w:ascii="Trebuchet MS" w:hAnsi="Trebuchet MS" w:cs="Arial"/>
        </w:rPr>
      </w:pPr>
      <w:r w:rsidRPr="008D5907">
        <w:rPr>
          <w:rFonts w:ascii="Trebuchet MS" w:hAnsi="Trebuchet MS" w:cs="Arial"/>
        </w:rPr>
        <w:t xml:space="preserve">Modernizarea, electrificarea liniilor de cale ferată, ERTMS pe tronsonul Arad – Timișoara – Caransebeș; </w:t>
      </w:r>
    </w:p>
    <w:p w14:paraId="4616A9ED" w14:textId="77777777" w:rsidR="008D5907" w:rsidRDefault="00C93980" w:rsidP="00282FB2">
      <w:pPr>
        <w:pStyle w:val="ListParagraph"/>
        <w:numPr>
          <w:ilvl w:val="1"/>
          <w:numId w:val="152"/>
        </w:numPr>
        <w:spacing w:before="120" w:line="240" w:lineRule="auto"/>
        <w:contextualSpacing w:val="0"/>
        <w:jc w:val="both"/>
        <w:rPr>
          <w:rFonts w:ascii="Trebuchet MS" w:hAnsi="Trebuchet MS" w:cs="Arial"/>
        </w:rPr>
      </w:pPr>
      <w:r w:rsidRPr="008D5907">
        <w:rPr>
          <w:rFonts w:ascii="Trebuchet MS" w:hAnsi="Trebuchet MS" w:cs="Arial"/>
        </w:rPr>
        <w:t xml:space="preserve">Modernizarea, electrificarea liniilor de cale ferată, ERTMS pe tronsonul Cluj-Napoca – Episcopia Bihor; </w:t>
      </w:r>
    </w:p>
    <w:p w14:paraId="6E81D345" w14:textId="77777777" w:rsidR="00C93980" w:rsidRPr="008D5907" w:rsidRDefault="00C93980" w:rsidP="00282FB2">
      <w:pPr>
        <w:pStyle w:val="ListParagraph"/>
        <w:numPr>
          <w:ilvl w:val="1"/>
          <w:numId w:val="152"/>
        </w:numPr>
        <w:spacing w:before="120" w:line="240" w:lineRule="auto"/>
        <w:contextualSpacing w:val="0"/>
        <w:jc w:val="both"/>
        <w:rPr>
          <w:rFonts w:ascii="Trebuchet MS" w:hAnsi="Trebuchet MS" w:cs="Arial"/>
        </w:rPr>
      </w:pPr>
      <w:r w:rsidRPr="008D5907">
        <w:rPr>
          <w:rFonts w:ascii="Trebuchet MS" w:hAnsi="Trebuchet MS" w:cs="Arial"/>
        </w:rPr>
        <w:t xml:space="preserve">Electrificarea și reînnoirea liniilor de cale ferată: Constanța – Mangalia și Videle – Giurgiu. </w:t>
      </w:r>
    </w:p>
    <w:p w14:paraId="0592E6AC" w14:textId="77777777" w:rsidR="00C93980" w:rsidRPr="008D5907" w:rsidRDefault="00C93980" w:rsidP="00282FB2">
      <w:pPr>
        <w:pStyle w:val="ListParagraph"/>
        <w:numPr>
          <w:ilvl w:val="0"/>
          <w:numId w:val="153"/>
        </w:numPr>
        <w:spacing w:before="120" w:line="240" w:lineRule="auto"/>
        <w:contextualSpacing w:val="0"/>
        <w:jc w:val="both"/>
        <w:rPr>
          <w:rFonts w:ascii="Trebuchet MS" w:hAnsi="Trebuchet MS" w:cs="Arial"/>
        </w:rPr>
      </w:pPr>
      <w:r w:rsidRPr="008D5907">
        <w:rPr>
          <w:rFonts w:ascii="Trebuchet MS" w:hAnsi="Trebuchet MS" w:cs="Arial"/>
        </w:rPr>
        <w:t xml:space="preserve">Investițiile de reînnoire acoperă următoarele linii: </w:t>
      </w:r>
    </w:p>
    <w:p w14:paraId="6FA7F779"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București – Pitești – includere în TEN-T; </w:t>
      </w:r>
    </w:p>
    <w:p w14:paraId="19CDD67E"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Reșița – Voiteni – legătură cu coridorul rețelei centrale TEN-T. </w:t>
      </w:r>
    </w:p>
    <w:p w14:paraId="08AA6B3B" w14:textId="77777777" w:rsidR="00C93980" w:rsidRPr="008D5907" w:rsidRDefault="00C93980" w:rsidP="00282FB2">
      <w:pPr>
        <w:pStyle w:val="ListParagraph"/>
        <w:numPr>
          <w:ilvl w:val="0"/>
          <w:numId w:val="153"/>
        </w:numPr>
        <w:spacing w:before="120" w:line="240" w:lineRule="auto"/>
        <w:contextualSpacing w:val="0"/>
        <w:jc w:val="both"/>
        <w:rPr>
          <w:rFonts w:ascii="Trebuchet MS" w:hAnsi="Trebuchet MS" w:cs="Arial"/>
        </w:rPr>
      </w:pPr>
      <w:r w:rsidRPr="008D5907">
        <w:rPr>
          <w:rFonts w:ascii="Trebuchet MS" w:hAnsi="Trebuchet MS" w:cs="Arial"/>
        </w:rPr>
        <w:t xml:space="preserve">Investițiile vor include, de asemenea, o serie de proiecte de tip „quick-wins” pentru eliminarea restricțiilor și a limitărilor de viteză pe următoarele tronsoane: </w:t>
      </w:r>
    </w:p>
    <w:p w14:paraId="0CE0668A"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București – Craiova; </w:t>
      </w:r>
    </w:p>
    <w:p w14:paraId="17CA8724"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Arad – Oradea; </w:t>
      </w:r>
    </w:p>
    <w:p w14:paraId="4FAF1CBC"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Sibiu – Copșa Mică; </w:t>
      </w:r>
    </w:p>
    <w:p w14:paraId="0BEE3C08"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Oradea – Satu Mare – Halmeu; </w:t>
      </w:r>
    </w:p>
    <w:p w14:paraId="4D81A951"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Apahida – Dej – Baia Mare – Satu Mare; </w:t>
      </w:r>
    </w:p>
    <w:p w14:paraId="02495AED"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Dej – Beclean – Ilva Mică; </w:t>
      </w:r>
    </w:p>
    <w:p w14:paraId="5331E90C"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Adjud – Siculeni; </w:t>
      </w:r>
    </w:p>
    <w:p w14:paraId="3CC65EFB"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Filiași – Tg. Jiu – Petroșani – Simeria; </w:t>
      </w:r>
    </w:p>
    <w:p w14:paraId="2136AA10"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Pitești – Slatina – Craiova; </w:t>
      </w:r>
    </w:p>
    <w:p w14:paraId="4926EA59"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Coșlariu – Teiuș – Cluj-Napoca; </w:t>
      </w:r>
    </w:p>
    <w:p w14:paraId="74F93D8F"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lastRenderedPageBreak/>
        <w:t>- Tecuci – Bârlad – Vaslui – Iași.</w:t>
      </w:r>
    </w:p>
    <w:p w14:paraId="18BB8000" w14:textId="77777777" w:rsidR="008D5907" w:rsidRDefault="00C93980" w:rsidP="008D5907">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Până la finalul anului 2022 se vor semna contractele pentru achiziționarea a 50% din lucrările la noile linii de metrou din București și </w:t>
      </w:r>
      <w:r w:rsidR="008D5907">
        <w:rPr>
          <w:rFonts w:ascii="Trebuchet MS" w:hAnsi="Trebuchet MS"/>
          <w:lang w:val="ro-RO"/>
        </w:rPr>
        <w:t xml:space="preserve">Cluj-Napoca, după cum urmează: </w:t>
      </w:r>
    </w:p>
    <w:p w14:paraId="6C2A4CF3" w14:textId="77777777" w:rsidR="008D5907" w:rsidRPr="008D5907" w:rsidRDefault="00C93980" w:rsidP="00282FB2">
      <w:pPr>
        <w:pStyle w:val="ListParagraph"/>
        <w:numPr>
          <w:ilvl w:val="0"/>
          <w:numId w:val="154"/>
        </w:numPr>
        <w:tabs>
          <w:tab w:val="left" w:pos="270"/>
          <w:tab w:val="left" w:pos="720"/>
        </w:tabs>
        <w:spacing w:before="120"/>
        <w:ind w:right="-117"/>
        <w:jc w:val="both"/>
        <w:rPr>
          <w:rFonts w:ascii="Trebuchet MS" w:hAnsi="Trebuchet MS"/>
        </w:rPr>
      </w:pPr>
      <w:r w:rsidRPr="008D5907">
        <w:rPr>
          <w:rFonts w:ascii="Trebuchet MS" w:hAnsi="Trebuchet MS" w:cs="Arial"/>
        </w:rPr>
        <w:t xml:space="preserve">M4 București: secțiunea Gara de Nord - Filaret (6 stații), lungime 5,2 km; </w:t>
      </w:r>
    </w:p>
    <w:p w14:paraId="2DD6F506" w14:textId="77777777" w:rsidR="00C93980" w:rsidRPr="008D5907" w:rsidRDefault="00C93980" w:rsidP="00282FB2">
      <w:pPr>
        <w:pStyle w:val="ListParagraph"/>
        <w:numPr>
          <w:ilvl w:val="0"/>
          <w:numId w:val="154"/>
        </w:numPr>
        <w:tabs>
          <w:tab w:val="left" w:pos="270"/>
          <w:tab w:val="left" w:pos="720"/>
        </w:tabs>
        <w:spacing w:before="120"/>
        <w:ind w:right="-117"/>
        <w:jc w:val="both"/>
        <w:rPr>
          <w:rFonts w:ascii="Trebuchet MS" w:hAnsi="Trebuchet MS"/>
        </w:rPr>
      </w:pPr>
      <w:r w:rsidRPr="008D5907">
        <w:rPr>
          <w:rFonts w:ascii="Trebuchet MS" w:hAnsi="Trebuchet MS" w:cs="Arial"/>
        </w:rPr>
        <w:t xml:space="preserve">M1 Cluj-Napoca: SF. Maria – Europa Unită (9 stații), lungime 7,5 km; </w:t>
      </w:r>
    </w:p>
    <w:p w14:paraId="2A82ACA4" w14:textId="77777777" w:rsidR="00C93980" w:rsidRPr="00C93980" w:rsidRDefault="00C93980" w:rsidP="00C93980">
      <w:pPr>
        <w:spacing w:before="120"/>
        <w:jc w:val="both"/>
        <w:rPr>
          <w:rFonts w:ascii="Trebuchet MS" w:hAnsi="Trebuchet MS" w:cs="Arial"/>
          <w:lang w:val="ro-RO"/>
        </w:rPr>
      </w:pPr>
    </w:p>
    <w:p w14:paraId="7225D1AA"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Lucrările incluse în această investiție sunt: lucrări de rezistență structurală, stații, interstații, tuneluri, galerii, alte construcții. Procedura de licitație se va desfășura în conformitate cu Legea nr.98/2016, modificările ulterioare, care au transpus directiva europeană relevantă, și anume Directiva 2014/24/UE. </w:t>
      </w:r>
    </w:p>
    <w:p w14:paraId="2FE9488A" w14:textId="77777777" w:rsidR="00C93980" w:rsidRPr="00C93980" w:rsidRDefault="00C93980" w:rsidP="00C93980">
      <w:pPr>
        <w:spacing w:before="120"/>
        <w:jc w:val="both"/>
        <w:rPr>
          <w:rFonts w:ascii="Trebuchet MS" w:hAnsi="Trebuchet MS" w:cs="Arial"/>
          <w:lang w:val="ro-RO"/>
        </w:rPr>
      </w:pPr>
    </w:p>
    <w:p w14:paraId="2390B19F" w14:textId="77777777" w:rsidR="00C93980" w:rsidRPr="00C93980" w:rsidRDefault="00C93980" w:rsidP="00C93980">
      <w:pPr>
        <w:tabs>
          <w:tab w:val="left" w:pos="270"/>
          <w:tab w:val="left" w:pos="720"/>
        </w:tabs>
        <w:spacing w:before="120"/>
        <w:ind w:right="-117"/>
        <w:rPr>
          <w:rFonts w:ascii="Trebuchet MS" w:hAnsi="Trebuchet MS"/>
          <w:b/>
          <w:u w:val="single"/>
          <w:lang w:val="ro-RO"/>
        </w:rPr>
      </w:pPr>
      <w:r w:rsidRPr="00C93980">
        <w:rPr>
          <w:rFonts w:ascii="Trebuchet MS" w:hAnsi="Trebuchet MS"/>
          <w:b/>
          <w:u w:val="single"/>
          <w:lang w:val="ro-RO"/>
        </w:rPr>
        <w:t>Compania Națională de Administrare a Infrastructurii Rutiere SA (C.N.A.I.R)</w:t>
      </w:r>
    </w:p>
    <w:p w14:paraId="00FAF24A" w14:textId="77777777" w:rsidR="008D5907" w:rsidRDefault="00C93980" w:rsidP="008D5907">
      <w:pPr>
        <w:tabs>
          <w:tab w:val="left" w:pos="270"/>
          <w:tab w:val="left" w:pos="720"/>
        </w:tabs>
        <w:spacing w:before="120"/>
        <w:ind w:right="-117"/>
        <w:jc w:val="both"/>
        <w:rPr>
          <w:rFonts w:ascii="Trebuchet MS" w:hAnsi="Trebuchet MS"/>
          <w:lang w:val="ro-RO"/>
        </w:rPr>
      </w:pPr>
      <w:r w:rsidRPr="00C93980">
        <w:rPr>
          <w:rFonts w:ascii="Trebuchet MS" w:hAnsi="Trebuchet MS"/>
          <w:lang w:val="ro-RO"/>
        </w:rPr>
        <w:t>Priorităţile strategice investiționale ale MTI pentru perioada 2022-2025 sunt focalizate în principal pe finalizarea lucrărilor la obiectivele/proiectele de investiţii aflate într-un stadiu avansat de realizare, cu finanţare asigurată şi continuarea lucrărilor la obiectivele/proiectele de investiţii aflate în derulare, precum şi începerea de noi lucrări, situate pe reţeaua TEN-T, cu finanţare asigurată din fonduri nerambursabile şi fonduri rambursabile, concretizându-se în:</w:t>
      </w:r>
      <w:r w:rsidR="008D5907">
        <w:rPr>
          <w:rFonts w:ascii="Trebuchet MS" w:hAnsi="Trebuchet MS"/>
          <w:lang w:val="ro-RO"/>
        </w:rPr>
        <w:t xml:space="preserve"> </w:t>
      </w:r>
    </w:p>
    <w:p w14:paraId="362DA5F9" w14:textId="77777777" w:rsidR="00C93980" w:rsidRPr="008D5907" w:rsidRDefault="00C93980" w:rsidP="00282FB2">
      <w:pPr>
        <w:pStyle w:val="ListParagraph"/>
        <w:numPr>
          <w:ilvl w:val="0"/>
          <w:numId w:val="155"/>
        </w:numPr>
        <w:tabs>
          <w:tab w:val="left" w:pos="270"/>
          <w:tab w:val="left" w:pos="720"/>
        </w:tabs>
        <w:spacing w:before="120"/>
        <w:ind w:right="-117"/>
        <w:jc w:val="both"/>
        <w:rPr>
          <w:rFonts w:ascii="Trebuchet MS" w:hAnsi="Trebuchet MS"/>
        </w:rPr>
      </w:pPr>
      <w:r w:rsidRPr="008D5907">
        <w:rPr>
          <w:rFonts w:ascii="Trebuchet MS" w:hAnsi="Trebuchet MS"/>
        </w:rPr>
        <w:t>construcţia de autostrăzi/drumuri expres pe rețeaua TEN-T</w:t>
      </w:r>
    </w:p>
    <w:p w14:paraId="104517EE"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Lista principalelor proiecte de construcţie autostrăzi, introduse în Buget în anul 2022</w:t>
      </w:r>
      <w:r w:rsidRPr="00C93980">
        <w:rPr>
          <w:rFonts w:ascii="Trebuchet MS" w:hAnsi="Trebuchet MS"/>
          <w:lang w:val="ro-RO"/>
        </w:rPr>
        <w:t xml:space="preserve"> cuprinde următoarele obiective: </w:t>
      </w:r>
    </w:p>
    <w:p w14:paraId="45B3B591"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Sibiu - Piteşti secţiunile 1, 2, 3, 4 și 5, </w:t>
      </w:r>
    </w:p>
    <w:p w14:paraId="1A4946AE"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Lugoj - Deva (sector Dumbrava-Deva), </w:t>
      </w:r>
    </w:p>
    <w:p w14:paraId="0829543C"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Nadaselu - Suplacu de Barcau - Borş, inclusiv legătura Centura Oradea (Giratie Calea Sintandrei) - Autostrada A3 (Biharia), </w:t>
      </w:r>
    </w:p>
    <w:p w14:paraId="34913F2A"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Câmpia Turzii – Ogra - Târgu Mureş, </w:t>
      </w:r>
    </w:p>
    <w:p w14:paraId="4330FF08"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de Centura Sud a municipiului Bucureşti, inclusiv intervenţiile privind Centura existentă (Lărgire la 4 benzi de circulaţie a Centurii Bucureşti între A1 - DN 5, DN 2 - A2 şi A1 - DN 7, pasajele Berceni, Domnești, Olteniţa), </w:t>
      </w:r>
    </w:p>
    <w:p w14:paraId="49B4A867"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de Centura Nord a municipiului Bucureşti, </w:t>
      </w:r>
    </w:p>
    <w:p w14:paraId="32AD50BC"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Drum expres Craiova – Piteşti, </w:t>
      </w:r>
    </w:p>
    <w:p w14:paraId="3DFF038E"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Drum expres Brăila – Galaţi, </w:t>
      </w:r>
    </w:p>
    <w:p w14:paraId="7B382E75"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Podul suspendat peste Dunăre în zona Brăila,</w:t>
      </w:r>
    </w:p>
    <w:p w14:paraId="355B3079"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Autostrada Ploiesti – Buzău</w:t>
      </w:r>
    </w:p>
    <w:p w14:paraId="065F5014"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Proiectele de autostrăzi aflate în pregătire pe parcursul anului 2021 și care vor intra etapizat în executie în perioada 2022-2025</w:t>
      </w:r>
      <w:r w:rsidRPr="00C93980">
        <w:rPr>
          <w:rFonts w:ascii="Trebuchet MS" w:hAnsi="Trebuchet MS"/>
          <w:lang w:val="ro-RO"/>
        </w:rPr>
        <w:t>, cuprind:</w:t>
      </w:r>
    </w:p>
    <w:p w14:paraId="118FB2A3" w14:textId="77777777" w:rsidR="00C93980" w:rsidRPr="00C93980" w:rsidRDefault="00C93980" w:rsidP="00282FB2">
      <w:pPr>
        <w:numPr>
          <w:ilvl w:val="0"/>
          <w:numId w:val="7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Elaborarea/completarea studiilor de fezabilitate pentru autostrăzile Sibiu-Făgăraş, Făgăraş – Braşov,  Târgu Neamţ - Târgu Mureş, Târgu Neamţ – Iaşi – Ungheni, Timişoara – Moraviţa, </w:t>
      </w:r>
    </w:p>
    <w:p w14:paraId="50C4C080" w14:textId="77777777" w:rsidR="00C93980" w:rsidRPr="00C93980" w:rsidRDefault="00C93980" w:rsidP="00282FB2">
      <w:pPr>
        <w:numPr>
          <w:ilvl w:val="0"/>
          <w:numId w:val="7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Elaborarea studiilor de fezabilitate şi a proiectelor tehnice pentru Autostrada Braşov - Bacău şi pentru drumurile de mare viteză Ploieşti - Buzău - Focşani - Bacău – Paşcani - Suceava – Siret, </w:t>
      </w:r>
    </w:p>
    <w:p w14:paraId="2719CB90" w14:textId="77777777" w:rsidR="00C93980" w:rsidRPr="00C93980" w:rsidRDefault="00C93980" w:rsidP="00282FB2">
      <w:pPr>
        <w:numPr>
          <w:ilvl w:val="0"/>
          <w:numId w:val="7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lastRenderedPageBreak/>
        <w:t>Elaborarea studiilor de fezabilitate şi a proiectelor tehnice pentru drumurile expres: Craiova – Târgu Jiu, Ovidiu - Tulcea, Brăila - Tulcea, Brăila - Buzău, Focşani - Brăila, Găeşti – Ploieşti, Piteşti – Mioveni, Bacău – Piatra Neamţ,</w:t>
      </w:r>
    </w:p>
    <w:p w14:paraId="23A31DB8" w14:textId="77777777" w:rsidR="00C93980" w:rsidRPr="00C93980" w:rsidRDefault="00C93980" w:rsidP="00282FB2">
      <w:pPr>
        <w:numPr>
          <w:ilvl w:val="0"/>
          <w:numId w:val="7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Elaborarea/completarea studiilor de fezabilitate pentru Drum Expres/ Autostrada (Drum Expres Conexiune Satu Mare (VO Satu Mare) - Oar (Granița Româno - Ungară - Drum Expres M49 Ungaria), Satu Mare - Baia Mare şi Autostrada Nordului/ Drum de Mare Viteză Baia Mare – Suceava (Lot 1, Baia Mare – Bistrita; Lot 2 Bistrita – Vatra Dornei; Lot 3 Vatra Dornei – Suceava), Tisita - Albiţa,</w:t>
      </w:r>
    </w:p>
    <w:p w14:paraId="43B7DD7B" w14:textId="77777777" w:rsidR="00C93980" w:rsidRPr="00C93980" w:rsidRDefault="00C93980" w:rsidP="00282FB2">
      <w:pPr>
        <w:numPr>
          <w:ilvl w:val="0"/>
          <w:numId w:val="7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Completarea studiului de fezabilitate si elaborarea proiectului tehnic pentru drum expres Arad - Oradea;</w:t>
      </w:r>
    </w:p>
    <w:p w14:paraId="7FB89604"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Dintre proiectele majore de infrastructură rutieră (autostrăzi) aflate în execuție pe parcursul anului 2021, au fost finalizate și date in trafic secțiunile:</w:t>
      </w:r>
    </w:p>
    <w:p w14:paraId="67600B97" w14:textId="77777777" w:rsidR="00C93980" w:rsidRDefault="00C93980" w:rsidP="00282FB2">
      <w:pPr>
        <w:pStyle w:val="ListParagraph"/>
        <w:numPr>
          <w:ilvl w:val="0"/>
          <w:numId w:val="108"/>
        </w:numPr>
        <w:tabs>
          <w:tab w:val="left" w:pos="270"/>
          <w:tab w:val="left" w:pos="720"/>
        </w:tabs>
        <w:spacing w:before="120"/>
        <w:ind w:right="-117"/>
        <w:rPr>
          <w:rFonts w:ascii="Trebuchet MS" w:hAnsi="Trebuchet MS"/>
        </w:rPr>
      </w:pPr>
      <w:r w:rsidRPr="00C93980">
        <w:rPr>
          <w:rFonts w:ascii="Trebuchet MS" w:hAnsi="Trebuchet MS"/>
        </w:rPr>
        <w:t>Autostrada Câmpia Turzii – Ogra - Târgu Mureş, sector 1C Târgu Mureș</w:t>
      </w:r>
      <w:r>
        <w:rPr>
          <w:rFonts w:ascii="Trebuchet MS" w:hAnsi="Trebuchet MS"/>
        </w:rPr>
        <w:t xml:space="preserve"> – Ungheni;</w:t>
      </w:r>
    </w:p>
    <w:p w14:paraId="6AA98EAC" w14:textId="77777777" w:rsidR="00C93980" w:rsidRPr="00C93980" w:rsidRDefault="00C93980" w:rsidP="00282FB2">
      <w:pPr>
        <w:pStyle w:val="ListParagraph"/>
        <w:numPr>
          <w:ilvl w:val="0"/>
          <w:numId w:val="108"/>
        </w:numPr>
        <w:tabs>
          <w:tab w:val="left" w:pos="270"/>
          <w:tab w:val="left" w:pos="720"/>
        </w:tabs>
        <w:spacing w:before="120"/>
        <w:ind w:right="-117"/>
        <w:rPr>
          <w:rFonts w:ascii="Trebuchet MS" w:hAnsi="Trebuchet MS"/>
        </w:rPr>
      </w:pPr>
      <w:r w:rsidRPr="00C93980">
        <w:rPr>
          <w:rFonts w:ascii="Trebuchet MS" w:hAnsi="Trebuchet MS"/>
        </w:rPr>
        <w:t>Autostrada Sebeș – Turda, lot 2.</w:t>
      </w:r>
    </w:p>
    <w:p w14:paraId="05D34F21"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Pe parcursul anului 2021 au fost semnate contracte de proiectare și execuție/execuție lucrări pentru următoarele proiecte majore de infrastructură rutieră:</w:t>
      </w:r>
    </w:p>
    <w:p w14:paraId="168F5505" w14:textId="77777777" w:rsidR="00C93980" w:rsidRDefault="00C93980" w:rsidP="00282FB2">
      <w:pPr>
        <w:pStyle w:val="ListParagraph"/>
        <w:numPr>
          <w:ilvl w:val="0"/>
          <w:numId w:val="107"/>
        </w:numPr>
        <w:spacing w:before="120"/>
        <w:ind w:right="-117"/>
        <w:rPr>
          <w:rFonts w:ascii="Trebuchet MS" w:hAnsi="Trebuchet MS"/>
        </w:rPr>
      </w:pPr>
      <w:r w:rsidRPr="00C93980">
        <w:rPr>
          <w:rFonts w:ascii="Trebuchet MS" w:hAnsi="Trebuchet MS"/>
        </w:rPr>
        <w:t>Autostrada Sibiu – Pitești, secțiunea 4;</w:t>
      </w:r>
    </w:p>
    <w:p w14:paraId="13BD64DB" w14:textId="77777777" w:rsidR="00C93980" w:rsidRDefault="00C93980" w:rsidP="00282FB2">
      <w:pPr>
        <w:pStyle w:val="ListParagraph"/>
        <w:numPr>
          <w:ilvl w:val="0"/>
          <w:numId w:val="107"/>
        </w:numPr>
        <w:spacing w:before="120"/>
        <w:ind w:right="-117"/>
        <w:rPr>
          <w:rFonts w:ascii="Trebuchet MS" w:hAnsi="Trebuchet MS"/>
        </w:rPr>
      </w:pPr>
      <w:r w:rsidRPr="00C93980">
        <w:rPr>
          <w:rFonts w:ascii="Trebuchet MS" w:hAnsi="Trebuchet MS"/>
        </w:rPr>
        <w:t>Autostrada de centură a Municipiului București, sector Centura Nord, lot 2;</w:t>
      </w:r>
    </w:p>
    <w:p w14:paraId="63D2D656" w14:textId="77777777" w:rsidR="00C93980" w:rsidRDefault="00C93980" w:rsidP="00282FB2">
      <w:pPr>
        <w:pStyle w:val="ListParagraph"/>
        <w:numPr>
          <w:ilvl w:val="0"/>
          <w:numId w:val="107"/>
        </w:numPr>
        <w:spacing w:before="120"/>
        <w:ind w:right="-117"/>
        <w:rPr>
          <w:rFonts w:ascii="Trebuchet MS" w:hAnsi="Trebuchet MS"/>
        </w:rPr>
      </w:pPr>
      <w:r w:rsidRPr="00C93980">
        <w:rPr>
          <w:rFonts w:ascii="Trebuchet MS" w:hAnsi="Trebuchet MS"/>
        </w:rPr>
        <w:t>Legătura Centura Oradea (girație calea Sintandrei) - Autostrada A3 (Biharia);</w:t>
      </w:r>
    </w:p>
    <w:p w14:paraId="2A758499" w14:textId="77777777" w:rsidR="00C93980" w:rsidRDefault="00C93980" w:rsidP="00282FB2">
      <w:pPr>
        <w:pStyle w:val="ListParagraph"/>
        <w:numPr>
          <w:ilvl w:val="0"/>
          <w:numId w:val="107"/>
        </w:numPr>
        <w:spacing w:before="120"/>
        <w:ind w:right="-117"/>
        <w:rPr>
          <w:rFonts w:ascii="Trebuchet MS" w:hAnsi="Trebuchet MS"/>
        </w:rPr>
      </w:pPr>
      <w:r w:rsidRPr="00C93980">
        <w:rPr>
          <w:rFonts w:ascii="Trebuchet MS" w:hAnsi="Trebuchet MS"/>
        </w:rPr>
        <w:t>Drum Expres Craiova-Pitești, Tronson 4;</w:t>
      </w:r>
    </w:p>
    <w:p w14:paraId="796CB5E0" w14:textId="77777777" w:rsidR="00C93980" w:rsidRPr="00C93980" w:rsidRDefault="00C93980" w:rsidP="00282FB2">
      <w:pPr>
        <w:pStyle w:val="ListParagraph"/>
        <w:numPr>
          <w:ilvl w:val="0"/>
          <w:numId w:val="107"/>
        </w:numPr>
        <w:spacing w:before="120"/>
        <w:ind w:right="-117"/>
        <w:rPr>
          <w:rFonts w:ascii="Trebuchet MS" w:hAnsi="Trebuchet MS"/>
        </w:rPr>
      </w:pPr>
      <w:r w:rsidRPr="00C93980">
        <w:rPr>
          <w:rFonts w:ascii="Trebuchet MS" w:hAnsi="Trebuchet MS"/>
        </w:rPr>
        <w:t>Drum expres Brăila - Galați;</w:t>
      </w:r>
    </w:p>
    <w:p w14:paraId="5A8A397A"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În perioada 2022-2025 sunt avute în vedere continuarea lucrărilor la obiectivele aflate deja în execuție, precum și demararea etapizată a lucrărilor la obiectivele aflate în prezent în proiectare (elaborare Proiect Tehnic):</w:t>
      </w:r>
    </w:p>
    <w:p w14:paraId="03CBD4C4"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modernizare</w:t>
      </w:r>
      <w:r w:rsidR="005E6F43">
        <w:rPr>
          <w:rFonts w:ascii="Trebuchet MS" w:hAnsi="Trebuchet MS"/>
          <w:lang w:val="ro-RO"/>
        </w:rPr>
        <w:t>a şi dezvoltarea</w:t>
      </w:r>
      <w:r w:rsidRPr="00C93980">
        <w:rPr>
          <w:rFonts w:ascii="Trebuchet MS" w:hAnsi="Trebuchet MS"/>
          <w:lang w:val="ro-RO"/>
        </w:rPr>
        <w:t xml:space="preserve"> reţelei de drumuri naţionale, inclusiv prin construcţia de variante de ocolire;</w:t>
      </w:r>
    </w:p>
    <w:p w14:paraId="3DAE15B5"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5A838490" w14:textId="77777777" w:rsidR="00C93980" w:rsidRDefault="00C93980" w:rsidP="00C93980">
      <w:pPr>
        <w:tabs>
          <w:tab w:val="left" w:pos="270"/>
          <w:tab w:val="left" w:pos="720"/>
        </w:tabs>
        <w:spacing w:before="120"/>
        <w:ind w:right="-117"/>
        <w:jc w:val="both"/>
        <w:rPr>
          <w:rFonts w:ascii="Trebuchet MS" w:hAnsi="Trebuchet MS"/>
          <w:b/>
          <w:lang w:val="ro-RO"/>
        </w:rPr>
      </w:pPr>
      <w:r w:rsidRPr="00C93980">
        <w:rPr>
          <w:rFonts w:ascii="Trebuchet MS" w:hAnsi="Trebuchet MS"/>
          <w:b/>
          <w:lang w:val="ro-RO"/>
        </w:rPr>
        <w:t>Lista principalelor proiecte de construcție variante de ocolire, introduse în Buget în anul 2022 cuprinde următoarele obiective:</w:t>
      </w:r>
    </w:p>
    <w:p w14:paraId="028170EB" w14:textId="77777777" w:rsidR="00C93980" w:rsidRPr="00C93980" w:rsidRDefault="00C93980" w:rsidP="00282FB2">
      <w:pPr>
        <w:pStyle w:val="ListParagraph"/>
        <w:numPr>
          <w:ilvl w:val="0"/>
          <w:numId w:val="106"/>
        </w:numPr>
        <w:tabs>
          <w:tab w:val="left" w:pos="270"/>
          <w:tab w:val="left" w:pos="720"/>
        </w:tabs>
        <w:spacing w:before="120"/>
        <w:ind w:right="-117"/>
        <w:jc w:val="both"/>
        <w:rPr>
          <w:rFonts w:ascii="Trebuchet MS" w:hAnsi="Trebuchet MS"/>
          <w:b/>
        </w:rPr>
      </w:pPr>
      <w:r w:rsidRPr="00C93980">
        <w:rPr>
          <w:rFonts w:ascii="Trebuchet MS" w:hAnsi="Trebuchet MS"/>
        </w:rPr>
        <w:t>Variantele de ocolire aflate în execuţie: Modernizarea centurii rutiere a Municipiului Bucureşti (pasaje Berceni, Olteniţa, Mogoşoaia, Domneşti, DN 2-A2), Tecuci, Bârlad, Satu Mare, Stei, Rădăuţi, Timişoara Sud, Săcueni, Zalău, Drum de legătura DN 5 - Podul Prieteniei (VO Giurgiu Vest), Târgu Jiu, Varianta de ocolire Galaţi, Sfântu Gheorghe, Varianta de ocolire a Municipiului Zalău, etapa 2, intre DN1F, km 79+625 - DJ191C, Centura de ocolire Craiova varianta Sud  DN 56-DN 55-DN 7, pasaj Drajna</w:t>
      </w:r>
    </w:p>
    <w:p w14:paraId="3AD58A5D" w14:textId="77777777" w:rsidR="00C93980" w:rsidRPr="00C93980" w:rsidRDefault="00C93980" w:rsidP="00282FB2">
      <w:pPr>
        <w:pStyle w:val="ListParagraph"/>
        <w:numPr>
          <w:ilvl w:val="0"/>
          <w:numId w:val="106"/>
        </w:numPr>
        <w:tabs>
          <w:tab w:val="left" w:pos="270"/>
          <w:tab w:val="left" w:pos="720"/>
        </w:tabs>
        <w:spacing w:before="120"/>
        <w:ind w:right="-117"/>
        <w:jc w:val="both"/>
        <w:rPr>
          <w:rFonts w:ascii="Trebuchet MS" w:hAnsi="Trebuchet MS"/>
          <w:b/>
        </w:rPr>
      </w:pPr>
      <w:r w:rsidRPr="00C93980">
        <w:rPr>
          <w:rFonts w:ascii="Trebuchet MS" w:hAnsi="Trebuchet MS"/>
        </w:rPr>
        <w:t>Variantele de ocolire care vor intra în execuție/proiectare și execuție: Târgu Mureş, Giurgiu (Est), Sighişoara, Buftea</w:t>
      </w:r>
    </w:p>
    <w:p w14:paraId="2D29E4F6" w14:textId="77777777" w:rsidR="00C93980" w:rsidRPr="00C93980" w:rsidRDefault="00C93980" w:rsidP="00282FB2">
      <w:pPr>
        <w:pStyle w:val="ListParagraph"/>
        <w:numPr>
          <w:ilvl w:val="0"/>
          <w:numId w:val="106"/>
        </w:numPr>
        <w:tabs>
          <w:tab w:val="left" w:pos="270"/>
          <w:tab w:val="left" w:pos="720"/>
        </w:tabs>
        <w:spacing w:before="120"/>
        <w:ind w:right="-117"/>
        <w:jc w:val="both"/>
        <w:rPr>
          <w:rFonts w:ascii="Trebuchet MS" w:hAnsi="Trebuchet MS"/>
          <w:b/>
        </w:rPr>
      </w:pPr>
      <w:r w:rsidRPr="00C93980">
        <w:rPr>
          <w:rFonts w:ascii="Trebuchet MS" w:hAnsi="Trebuchet MS"/>
        </w:rPr>
        <w:t>Variante de ocolire care vor intra în etapa de proiectare/proiectare şi execuţie în baza unor parteneriate cu UAT: Aleșd, Stei, Beclean, Inel ocolitor al Municipiului Târgu Mureş (prin interconectarea autostrăzii A3, E60, DN 15 si DJ 152 A), Arad Est, Mediaş, Sibiu Sud, Drum de ocolire în partea de vest a Municipiului Sebeş, Gura Humorului, Valea lui Mihai.</w:t>
      </w:r>
    </w:p>
    <w:p w14:paraId="3B416D4F"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Portofoliul de proiecte în pregătire, pentru care există deja alocări bugetare în anul 2021 cuprinde variante de ocolire aflate în etapa de pregătire (elaborare Studiu de </w:t>
      </w:r>
      <w:r w:rsidRPr="00C93980">
        <w:rPr>
          <w:rFonts w:ascii="Trebuchet MS" w:hAnsi="Trebuchet MS"/>
          <w:lang w:val="ro-RO"/>
        </w:rPr>
        <w:lastRenderedPageBreak/>
        <w:t>Prefezabilitate, Studii de Fezabilitate şi Proiecte Tehnice), Râmnicu Vâlcea, Vaslui şi Techirghiol, Timişoara Vest, Varianta de Ocolire Piteşti Vest, pasaj Roman.</w:t>
      </w:r>
    </w:p>
    <w:p w14:paraId="580B5587"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45DCF01D" w14:textId="77777777" w:rsidR="00C93980" w:rsidRDefault="00C93980" w:rsidP="00C93980">
      <w:pPr>
        <w:tabs>
          <w:tab w:val="left" w:pos="270"/>
          <w:tab w:val="left" w:pos="720"/>
        </w:tabs>
        <w:spacing w:before="120"/>
        <w:ind w:right="-117"/>
        <w:jc w:val="both"/>
        <w:rPr>
          <w:rFonts w:ascii="Trebuchet MS" w:hAnsi="Trebuchet MS"/>
          <w:b/>
          <w:lang w:val="ro-RO"/>
        </w:rPr>
      </w:pPr>
      <w:r w:rsidRPr="00C93980">
        <w:rPr>
          <w:rFonts w:ascii="Trebuchet MS" w:hAnsi="Trebuchet MS"/>
          <w:b/>
          <w:lang w:val="ro-RO"/>
        </w:rPr>
        <w:t>Dintre proiectele aflate în execuție, în anul 2021 au fost finalizate și date în trafic următoarele obiective:</w:t>
      </w:r>
    </w:p>
    <w:p w14:paraId="47F45ABB" w14:textId="77777777" w:rsidR="00C93980" w:rsidRPr="00C93980" w:rsidRDefault="00C93980" w:rsidP="00282FB2">
      <w:pPr>
        <w:pStyle w:val="ListParagraph"/>
        <w:numPr>
          <w:ilvl w:val="0"/>
          <w:numId w:val="105"/>
        </w:numPr>
        <w:tabs>
          <w:tab w:val="left" w:pos="270"/>
          <w:tab w:val="left" w:pos="720"/>
        </w:tabs>
        <w:spacing w:before="120"/>
        <w:ind w:right="-117"/>
        <w:jc w:val="both"/>
        <w:rPr>
          <w:rFonts w:ascii="Trebuchet MS" w:hAnsi="Trebuchet MS"/>
          <w:b/>
        </w:rPr>
      </w:pPr>
      <w:r w:rsidRPr="00C93980">
        <w:rPr>
          <w:rFonts w:ascii="Trebuchet MS" w:hAnsi="Trebuchet MS"/>
        </w:rPr>
        <w:t>Varianta de ocolire Satu Mare, sector km 9+600 (intersecție VOSM cu DN19) – km 13+600 (intersecție VOSM cu DN19A);</w:t>
      </w:r>
    </w:p>
    <w:p w14:paraId="04499BBE" w14:textId="77777777" w:rsidR="00C93980" w:rsidRPr="00C93980" w:rsidRDefault="00C93980" w:rsidP="00282FB2">
      <w:pPr>
        <w:pStyle w:val="ListParagraph"/>
        <w:numPr>
          <w:ilvl w:val="0"/>
          <w:numId w:val="105"/>
        </w:numPr>
        <w:tabs>
          <w:tab w:val="left" w:pos="270"/>
          <w:tab w:val="left" w:pos="720"/>
        </w:tabs>
        <w:spacing w:before="120"/>
        <w:ind w:right="-117"/>
        <w:jc w:val="both"/>
        <w:rPr>
          <w:rFonts w:ascii="Trebuchet MS" w:hAnsi="Trebuchet MS"/>
          <w:b/>
        </w:rPr>
      </w:pPr>
      <w:r w:rsidRPr="00C93980">
        <w:rPr>
          <w:rFonts w:ascii="Trebuchet MS" w:hAnsi="Trebuchet MS"/>
        </w:rPr>
        <w:t xml:space="preserve">Varianta de ocolire Mihăilești. </w:t>
      </w:r>
    </w:p>
    <w:p w14:paraId="16E87967"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6F8632CA"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Principalele proiecte de modernizare drumuri naționale, introduse în Buget în anul 2022 sunt</w:t>
      </w:r>
      <w:r w:rsidRPr="00C93980">
        <w:rPr>
          <w:rFonts w:ascii="Trebuchet MS" w:hAnsi="Trebuchet MS"/>
          <w:lang w:val="ro-RO"/>
        </w:rPr>
        <w:t>: DN 18, Moisei - Iacobeni; DN 66, parcarea Lainici, DN 76, Deva – Oradea (finalizarea în integralitate), DN 5, București - Adunații Copăceni; DN 6, Alexandria - Craiova (lot 2); DN 73, Piteşti - Câmpulung - Braşov; Modernizarea infrastructurii privind siguranţa circulaţiei pe DN 1, în "Sate liniare şi puncte negre"; A 1 - Titu - Bâldana - Târgovişte - Sinaia; DN 52, Alexandria - Turnu Magurele; DN 28B, Târgu Frumos - Botoşani; DN 29D, Botoşani – Ştefăneşti, DN 2L, Soveja - Lepşa; Drum de legătură Autostrada A1 Arad - Timişoara - DN69, Remediere defecțiuni pe DN1H km 6+000 - km 12+000, DN 2N km 52+860 - km 60+000 Jitia - Bisoca și pod nou peste râul Râmnicu Sărat la km 53+301, DN 1S km 0+000-km 23+831, DN 67B Scoarța - Pitești km 0+000-188+201.</w:t>
      </w:r>
    </w:p>
    <w:p w14:paraId="0A576F70"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575ADF7F"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Proiectele în pregătire, pentru care există deja alocări bugetare în anul 2021 și vor fi bugetate și în anul 2022 cuprind</w:t>
      </w:r>
      <w:r w:rsidRPr="00C93980">
        <w:rPr>
          <w:rFonts w:ascii="Trebuchet MS" w:hAnsi="Trebuchet MS"/>
          <w:lang w:val="ro-RO"/>
        </w:rPr>
        <w:t>:</w:t>
      </w:r>
    </w:p>
    <w:p w14:paraId="543CF3BC" w14:textId="77777777" w:rsidR="00C93980" w:rsidRPr="00C93980" w:rsidRDefault="00C93980" w:rsidP="00282FB2">
      <w:pPr>
        <w:numPr>
          <w:ilvl w:val="0"/>
          <w:numId w:val="78"/>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DN 7C, Transfăgărăşan (expertiza tehnică şi elaborare Studiu de Fezabilitate);</w:t>
      </w:r>
    </w:p>
    <w:p w14:paraId="415F6304" w14:textId="77777777" w:rsidR="00C93980" w:rsidRPr="00C93980" w:rsidRDefault="00C93980" w:rsidP="00282FB2">
      <w:pPr>
        <w:numPr>
          <w:ilvl w:val="0"/>
          <w:numId w:val="78"/>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Drum de legătură A1 - DN 7 (Titu/ DJ 711A) (Revizuire/Actualizare Studiu de Fezabilitate şi  Elaborare Proiect Tehnic)</w:t>
      </w:r>
    </w:p>
    <w:p w14:paraId="036663A1" w14:textId="77777777" w:rsidR="00C93980" w:rsidRPr="00C93980" w:rsidRDefault="00C93980" w:rsidP="00282FB2">
      <w:pPr>
        <w:numPr>
          <w:ilvl w:val="0"/>
          <w:numId w:val="78"/>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Realizare Conexiune DN 73C cu Autostrada Sibiu-Piteşti (Nod Tigveni) şi Modernizare DN 73C, km 44+800 – km 68+000 (elaborare Studiu de fezabilitate şi Proiect Tehnic de Execuție);</w:t>
      </w:r>
    </w:p>
    <w:p w14:paraId="0A08BC6E" w14:textId="77777777" w:rsidR="00C93980" w:rsidRPr="00C93980" w:rsidRDefault="00C93980" w:rsidP="00282FB2">
      <w:pPr>
        <w:numPr>
          <w:ilvl w:val="0"/>
          <w:numId w:val="78"/>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Realizarea a 6 noduri rutiere pe Autostrăzile A1 si A3, în zona de Vest a României;</w:t>
      </w:r>
    </w:p>
    <w:p w14:paraId="0C31907F"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64810504"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Proiecte care vor fi bugetate pe parcursul anului 2022, după obţinerea aprobărilor legale necesare, aflate în prezent în etapa de pregătire/atribuire în vederea elaborării documentaţiilor tehnico-economice sau proiectării şi execuţiei</w:t>
      </w:r>
      <w:r w:rsidRPr="00C93980">
        <w:rPr>
          <w:rFonts w:ascii="Trebuchet MS" w:hAnsi="Trebuchet MS"/>
          <w:lang w:val="ro-RO"/>
        </w:rPr>
        <w:t>:</w:t>
      </w:r>
    </w:p>
    <w:p w14:paraId="44AA6316" w14:textId="77777777" w:rsidR="00C93980" w:rsidRPr="00C93980" w:rsidRDefault="00C93980" w:rsidP="00282FB2">
      <w:pPr>
        <w:numPr>
          <w:ilvl w:val="0"/>
          <w:numId w:val="79"/>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Nod Cumpăna (conexiune la A4 - DN 39E);</w:t>
      </w:r>
    </w:p>
    <w:p w14:paraId="57A82DC4" w14:textId="77777777" w:rsidR="00C93980" w:rsidRPr="00C93980" w:rsidRDefault="00C93980" w:rsidP="00282FB2">
      <w:pPr>
        <w:numPr>
          <w:ilvl w:val="0"/>
          <w:numId w:val="79"/>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Nod Martineşti (conexiune la A 1 si DN 1);</w:t>
      </w:r>
    </w:p>
    <w:p w14:paraId="69F08BD2"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4C30EC67" w14:textId="77777777" w:rsidR="00C93980" w:rsidRPr="00C93980" w:rsidRDefault="00C93980" w:rsidP="00C93980">
      <w:pPr>
        <w:tabs>
          <w:tab w:val="left" w:pos="426"/>
          <w:tab w:val="left" w:pos="720"/>
        </w:tabs>
        <w:spacing w:before="120"/>
        <w:ind w:right="-117"/>
        <w:jc w:val="both"/>
        <w:rPr>
          <w:rFonts w:ascii="Trebuchet MS" w:hAnsi="Trebuchet MS"/>
          <w:lang w:val="ro-RO"/>
        </w:rPr>
      </w:pPr>
      <w:r w:rsidRPr="00C93980">
        <w:rPr>
          <w:rFonts w:ascii="Trebuchet MS" w:hAnsi="Trebuchet MS"/>
          <w:b/>
          <w:lang w:val="ro-RO"/>
        </w:rPr>
        <w:t>Poduri ce au intrat în execuţie în anul 2021 și vor fi bugetate în continuare și în anul 2022</w:t>
      </w:r>
      <w:r w:rsidRPr="00C93980">
        <w:rPr>
          <w:rFonts w:ascii="Trebuchet MS" w:hAnsi="Trebuchet MS"/>
          <w:lang w:val="ro-RO"/>
        </w:rPr>
        <w:t xml:space="preserve"> sunt:</w:t>
      </w:r>
    </w:p>
    <w:p w14:paraId="0BEA0197"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pe DN 10 km 46+471 peste Basca la Cislău;</w:t>
      </w:r>
    </w:p>
    <w:p w14:paraId="2B4BACFD"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Consolidare pod pe DN2B km 149+841 peste Prut Galaţi - Giurgiulești;</w:t>
      </w:r>
    </w:p>
    <w:p w14:paraId="1138230E"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pe DN 1 km 135+332 peste pârâul Azuga la Azuga;</w:t>
      </w:r>
    </w:p>
    <w:p w14:paraId="31A58BF4"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pe DN 24 km 105+678 la Crasna;</w:t>
      </w:r>
    </w:p>
    <w:p w14:paraId="36F6EE80"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pe DN 13C km 1+200, la Vânători;</w:t>
      </w:r>
    </w:p>
    <w:p w14:paraId="3A287CB1"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lastRenderedPageBreak/>
        <w:t>Podul de la Cernavodă, situat pe Autostrada A2, la km 157+600;</w:t>
      </w:r>
    </w:p>
    <w:p w14:paraId="3E44641F"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Podul peste brațul Borcea, situat pe Autostrada A2, la km 149+680;</w:t>
      </w:r>
    </w:p>
    <w:p w14:paraId="60C1E096"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nou de la Cosmești, peste Siret, pe DN24, km 7+620;</w:t>
      </w:r>
    </w:p>
    <w:p w14:paraId="08D1C6D8"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Apărarea împotriva inundaţiilor a localității Babadag, județul Tulcea/Refacere 5 poduri pe DN 22 km 210+291, km 211+812, km 212+045, km 212+495, km 213+600”;</w:t>
      </w:r>
    </w:p>
    <w:p w14:paraId="72C5F29B"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peste râul Dâmbovița pe DN 73, km 78+519</w:t>
      </w:r>
    </w:p>
    <w:p w14:paraId="2EF90F9B"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Poduri care vor intra în proiectare și execuție:</w:t>
      </w:r>
    </w:p>
    <w:p w14:paraId="23D88B58" w14:textId="77777777" w:rsidR="00C93980" w:rsidRPr="00C93980" w:rsidRDefault="00C93980" w:rsidP="00282FB2">
      <w:pPr>
        <w:numPr>
          <w:ilvl w:val="0"/>
          <w:numId w:val="81"/>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Podul peste Tisa (proiectare și execuție);</w:t>
      </w:r>
    </w:p>
    <w:p w14:paraId="4566873C" w14:textId="77777777" w:rsidR="00C93980" w:rsidRPr="00C93980" w:rsidRDefault="00C93980" w:rsidP="00282FB2">
      <w:pPr>
        <w:numPr>
          <w:ilvl w:val="0"/>
          <w:numId w:val="81"/>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Podul de la Ungheni peste răul Prut.</w:t>
      </w:r>
    </w:p>
    <w:p w14:paraId="095EE197"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18011AB3"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r w:rsidRPr="00C93980">
        <w:rPr>
          <w:rFonts w:ascii="Trebuchet MS" w:hAnsi="Trebuchet MS"/>
          <w:b/>
          <w:u w:val="single"/>
          <w:lang w:val="ro-RO"/>
        </w:rPr>
        <w:t>Întreținerea infrastructurii rutiere</w:t>
      </w:r>
    </w:p>
    <w:p w14:paraId="7D6A0B62" w14:textId="77777777" w:rsid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C.N.A.I.R. S.A. asigură în prezent administrarea şi întreţinerea unei reţele de 16.758 km din care 945 km de autostrăzi şi 15.910,851 km drumuri naţionale, reţea care este dezvoltată pe întreg teritoriul României, din care peste 58,6% are durata de funcţionare expirată (durata normală de funcționare a unui drum este durata de utilizare exprimată în ani, de la darea în circulație a drumului ca nou şi până la introducerea sa în prima reparație capitală sau între două reparații capitale). Durata normală de funcționare va putea fi prelungită în cazul în care starea tehnică a sistemelor rutiere existente şi capacitatea portantă a drumului se mențin în limite admisibile prevăzute de reglementările tehnice în vigoare la data expirării duratei normale de funcționare prin executarea unor lucrări de întreținere periodică (tratamente bituminoase, straturi rutiere foarte subțiri, covoare asfaltice, reciclări în SITU) şi reparații curente (ranforsări sisteme rutiere), conform reglementărilor tehnice în vigoare şi în ritmicitatea prevăzută de acestea. </w:t>
      </w:r>
    </w:p>
    <w:p w14:paraId="68439DF1" w14:textId="77777777" w:rsidR="00BA618C" w:rsidRPr="00C93980" w:rsidRDefault="00BA618C" w:rsidP="00C93980">
      <w:pPr>
        <w:tabs>
          <w:tab w:val="left" w:pos="270"/>
          <w:tab w:val="left" w:pos="720"/>
        </w:tabs>
        <w:spacing w:before="120"/>
        <w:ind w:right="-117"/>
        <w:jc w:val="both"/>
        <w:rPr>
          <w:rFonts w:ascii="Trebuchet MS" w:hAnsi="Trebuchet MS"/>
          <w:lang w:val="ro-RO"/>
        </w:rPr>
      </w:pPr>
    </w:p>
    <w:p w14:paraId="050F23C3"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r w:rsidRPr="00C93980">
        <w:rPr>
          <w:rFonts w:ascii="Trebuchet MS" w:hAnsi="Trebuchet MS"/>
          <w:b/>
          <w:u w:val="single"/>
          <w:lang w:val="ro-RO"/>
        </w:rPr>
        <w:t>Compania Națională Cai Ferate CFR SA (</w:t>
      </w:r>
      <w:r w:rsidRPr="00C93980">
        <w:rPr>
          <w:rFonts w:ascii="Trebuchet MS" w:hAnsi="Trebuchet MS"/>
          <w:u w:val="single"/>
          <w:lang w:val="ro-RO"/>
        </w:rPr>
        <w:t>CNCF CFR-SA)</w:t>
      </w:r>
    </w:p>
    <w:p w14:paraId="30DB90F6"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CNCF CFR-SA propune următoarele </w:t>
      </w:r>
      <w:r w:rsidRPr="00C93980">
        <w:rPr>
          <w:rFonts w:ascii="Trebuchet MS" w:hAnsi="Trebuchet MS"/>
          <w:b/>
          <w:lang w:val="ro-RO"/>
        </w:rPr>
        <w:t>priorități strategice</w:t>
      </w:r>
      <w:r w:rsidRPr="00C93980">
        <w:rPr>
          <w:rFonts w:ascii="Trebuchet MS" w:hAnsi="Trebuchet MS"/>
          <w:lang w:val="ro-RO"/>
        </w:rPr>
        <w:t xml:space="preserve"> care sunt focalizate în principal pe:</w:t>
      </w:r>
    </w:p>
    <w:p w14:paraId="7254EBC8"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continuarea și finalizarea lucrărilor pe secțiunile Brașov – Sighișoara, Sighișoara - Simeria și Simeria – Gurasada – Km.614, aflate în diverse stadii de execuție, programe de eliminare a restricțiilor de viteză de pe întreaga rețea TEN-T centrală și globală cu impact direct și imediat asupra duratei călătoriei și/sau asupra creșterii siguranței și confortului călătorilor;</w:t>
      </w:r>
    </w:p>
    <w:p w14:paraId="3EE63D42"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modernizarea sistemelor de siguranță și centralizare, inclusiv prin proiecte de creștere a calității serviciilor de transport feroviar în stațiile CF;</w:t>
      </w:r>
    </w:p>
    <w:p w14:paraId="21C8F282"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proiecte de electrificare a liniilor CF lipsă din rețeaua TEN-T centrală și globală de pe liniile CF Episcopia Bihor – Cluj Napoca, Rădulești – Giurgiu, Constanța – Mangalia și București – Giurgiu;</w:t>
      </w:r>
    </w:p>
    <w:p w14:paraId="350C1D6C"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reabilitarea și modernizarea coridorul Arad – Timișoara – Caransebeș, Craiova – Calafat și București – Giurgiu;</w:t>
      </w:r>
    </w:p>
    <w:p w14:paraId="2CD19AEB"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reabilitarea și modernizarea liniei CF Ploiești Sud-Focșani-Pașcani-Iași-Frontiera, Pașcani-Dărmănești-Vicșani-Frontiera;</w:t>
      </w:r>
    </w:p>
    <w:p w14:paraId="0030E551"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reabilitarea si modernizarea linei CF Predeal – Brașov;</w:t>
      </w:r>
    </w:p>
    <w:p w14:paraId="6EDA13E3"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lastRenderedPageBreak/>
        <w:t>achiziția de sisteme de trenuri de lucru pentru activitatea de reînnoire (reparație capitală), reabilitare, modernizare, construirea unor elemente componente ale infrastructurii feroviare și creșterea gradului de siguranță a circulației feroviare;</w:t>
      </w:r>
    </w:p>
    <w:p w14:paraId="3F39E5E6"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reabilitarea și modernizarea Complexului Feroviar Gara de Nord, inclusiv centura feroviară a Bucureștiului ca o alternativă pentru transportul urban al locuitorilor din zonele periferice, un acces mai facil pentru marile centre comerciale și depozite amplasate în zona centurii și crearea unor noduri intermodale la capătul linilor de transport.</w:t>
      </w:r>
    </w:p>
    <w:p w14:paraId="2B358924"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Principalele obiective se regăsesc și în Strategia de dezvoltare a infrastructurii feroviare 2021-2025 și Planul de acțiune pentru dezvoltarea infrastructurii feroviare și transferul modal către calea ferată al fluxurilor de transport de călători și marfă. </w:t>
      </w:r>
    </w:p>
    <w:p w14:paraId="3FDAE2B9"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p>
    <w:p w14:paraId="4B38B955"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r w:rsidRPr="009F3881">
        <w:rPr>
          <w:rFonts w:ascii="Trebuchet MS" w:hAnsi="Trebuchet MS"/>
          <w:b/>
          <w:u w:val="single"/>
          <w:lang w:val="fr-FR"/>
        </w:rPr>
        <w:t>Societatea de Transport cu Metroul Bucureşti "METROREX" (</w:t>
      </w:r>
      <w:r w:rsidRPr="00C93980">
        <w:rPr>
          <w:rFonts w:ascii="Trebuchet MS" w:hAnsi="Trebuchet MS"/>
          <w:b/>
          <w:u w:val="single"/>
          <w:lang w:val="ro-RO"/>
        </w:rPr>
        <w:t>METROREX SA)</w:t>
      </w:r>
    </w:p>
    <w:p w14:paraId="5A2AE1D2"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Principalele </w:t>
      </w:r>
      <w:r w:rsidRPr="00C93980">
        <w:rPr>
          <w:rFonts w:ascii="Trebuchet MS" w:hAnsi="Trebuchet MS"/>
          <w:b/>
          <w:lang w:val="ro-RO"/>
        </w:rPr>
        <w:t>obiective de investiții din domeniul transportului urban cu metrou</w:t>
      </w:r>
      <w:r w:rsidRPr="00C93980">
        <w:rPr>
          <w:rFonts w:ascii="Trebuchet MS" w:hAnsi="Trebuchet MS"/>
          <w:lang w:val="ro-RO"/>
        </w:rPr>
        <w:t xml:space="preserve"> ce urmează a fi dezvoltate în perioada de timp 2022-2025 sunt:</w:t>
      </w:r>
    </w:p>
    <w:p w14:paraId="3A261D5D" w14:textId="77777777" w:rsidR="00C93980" w:rsidRPr="00C93980" w:rsidRDefault="00C93980" w:rsidP="00282FB2">
      <w:pPr>
        <w:numPr>
          <w:ilvl w:val="0"/>
          <w:numId w:val="8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Accesibilizarea stațiilor de metrou în funcțiune pentru persoanele cu deficiențe de vedere,</w:t>
      </w:r>
    </w:p>
    <w:p w14:paraId="63415E16" w14:textId="77777777" w:rsidR="00C93980" w:rsidRPr="00C93980" w:rsidRDefault="00C93980" w:rsidP="00282FB2">
      <w:pPr>
        <w:numPr>
          <w:ilvl w:val="0"/>
          <w:numId w:val="8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Magistrala 5 Drumul Taberei – Pantelimon, </w:t>
      </w:r>
    </w:p>
    <w:p w14:paraId="5DC36202" w14:textId="77777777" w:rsidR="00C93980" w:rsidRPr="00C93980" w:rsidRDefault="00C93980" w:rsidP="00282FB2">
      <w:pPr>
        <w:numPr>
          <w:ilvl w:val="0"/>
          <w:numId w:val="8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Modernizarea instalațiilor pe magistralele I, II, III și TL de metrou </w:t>
      </w:r>
    </w:p>
    <w:p w14:paraId="2B93D5C6" w14:textId="77777777" w:rsidR="00C93980" w:rsidRPr="00C93980" w:rsidRDefault="00C93980" w:rsidP="00282FB2">
      <w:pPr>
        <w:numPr>
          <w:ilvl w:val="0"/>
          <w:numId w:val="8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Legătura rețelei de metrou cu Aeroportul Internațional Henri Coandă – Otopeni</w:t>
      </w:r>
    </w:p>
    <w:p w14:paraId="617CC7BF" w14:textId="77777777" w:rsidR="00C93980" w:rsidRPr="00C93980" w:rsidRDefault="00C93980" w:rsidP="00282FB2">
      <w:pPr>
        <w:numPr>
          <w:ilvl w:val="0"/>
          <w:numId w:val="8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Înnoirea materialului rulant pentru care s-au încheiat contracte în sumă de aproximativ 500 milioane lei.</w:t>
      </w:r>
    </w:p>
    <w:p w14:paraId="0B07DAC8" w14:textId="77777777" w:rsidR="00C93980" w:rsidRPr="00C93980" w:rsidRDefault="00C93980" w:rsidP="00C93980">
      <w:pPr>
        <w:tabs>
          <w:tab w:val="left" w:pos="142"/>
          <w:tab w:val="left" w:pos="720"/>
        </w:tabs>
        <w:spacing w:before="120"/>
        <w:ind w:left="142" w:right="-117" w:hanging="142"/>
        <w:jc w:val="both"/>
        <w:rPr>
          <w:rFonts w:ascii="Trebuchet MS" w:hAnsi="Trebuchet MS"/>
          <w:lang w:val="ro-RO"/>
        </w:rPr>
      </w:pPr>
    </w:p>
    <w:p w14:paraId="4760EFD1"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r w:rsidRPr="00C93980">
        <w:rPr>
          <w:rFonts w:ascii="Trebuchet MS" w:hAnsi="Trebuchet MS"/>
          <w:b/>
          <w:u w:val="single"/>
          <w:lang w:val="ro-RO"/>
        </w:rPr>
        <w:t>TRANSPORT NAVAL</w:t>
      </w:r>
    </w:p>
    <w:p w14:paraId="6CDCF180"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În domeniul transportului naval, în perioada 2022 – 2025, prioritățile</w:t>
      </w:r>
      <w:r w:rsidRPr="00C93980">
        <w:rPr>
          <w:rFonts w:ascii="Trebuchet MS" w:hAnsi="Trebuchet MS"/>
          <w:lang w:val="ro-RO"/>
        </w:rPr>
        <w:t xml:space="preserve"> sunt conform Programului de Guvernare aprobat prin Hotărârea Parlamentului nr.42/2021 pentru acordarea încrederii Guvernului și vizează valorificarea potențialului imens oferit de Dunăre, de transportul fluvial, de dezvoltarea porturilor comerciale la Dunăre, transformarea portului Constanța în lider regional, intensificarea procesului de finalizare a proiectelor demarate și pregătirea proiectelor care se vor finanța din programele de finanțare ale Uniunii Europene pentru perioada 2021-2027.</w:t>
      </w:r>
    </w:p>
    <w:p w14:paraId="7329ADC3"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Prioritățile din domeniul transportului naval</w:t>
      </w:r>
      <w:r w:rsidRPr="00C93980">
        <w:rPr>
          <w:rFonts w:ascii="Trebuchet MS" w:hAnsi="Trebuchet MS"/>
          <w:lang w:val="ro-RO"/>
        </w:rPr>
        <w:t xml:space="preserve"> vizează:</w:t>
      </w:r>
    </w:p>
    <w:p w14:paraId="20FC1232" w14:textId="77777777" w:rsidR="00C93980" w:rsidRP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elaborarea strategiei navale;</w:t>
      </w:r>
    </w:p>
    <w:p w14:paraId="0152C17D" w14:textId="77777777" w:rsidR="00C93980" w:rsidRP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asigurarea condițiilor de navigație pe Dunăre, pe toată perioada anului;</w:t>
      </w:r>
    </w:p>
    <w:p w14:paraId="5ED58A29" w14:textId="77777777" w:rsidR="00C93980" w:rsidRP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modernizarea infrastructurii porturilor maritime și fluviale (Constanța, Galați, Giurgiu, Corabia, Calafat, Drobeta, Oltenița etc.) și conectarea porturilor, în special a porturilor fluviale, la sistemele de transport rutiere și feroviare;</w:t>
      </w:r>
    </w:p>
    <w:p w14:paraId="4122381D" w14:textId="77777777" w:rsidR="00C93980" w:rsidRP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dezvoltarea Portului Constanța prin promovarea unui plan major de investiții, astfel încât acesta să își atingă potențialul maxim și să își extindă hinterlandul cu perspective să devină cel mai important port din regiune;</w:t>
      </w:r>
    </w:p>
    <w:p w14:paraId="58CF8115" w14:textId="77777777" w:rsidR="00C93980" w:rsidRP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creșterea siguranței traficului prin dezvoltarea infrastructurii pentru servicii de informare și management al traficului maritim costier și achiziționarea de nave tehnice;</w:t>
      </w:r>
    </w:p>
    <w:p w14:paraId="2B97E696" w14:textId="77777777" w:rsid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lastRenderedPageBreak/>
        <w:t xml:space="preserve">digitalizarea: actualizarea permanentă a hărților electronice de navigație; schimbul de informații RIS (River Information Services) la nivel regional; managementul căii navigabile; îmbunătățirea infrastructurii IT pentru stocarea și procesarea datelor geospațiale; realizarea bazelor de date pentru certificatele de calificare, la carnetele de serviciu şi la jurnalele de bord conform Directivei UE 2017/2397; implementarea ghișeului unic european în domeniul maritim (EMSWe) conform Regulamentului (UE) 2019/1.239. </w:t>
      </w:r>
    </w:p>
    <w:p w14:paraId="7D75C7CE"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2A7F1655"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r w:rsidRPr="00C93980">
        <w:rPr>
          <w:rFonts w:ascii="Trebuchet MS" w:hAnsi="Trebuchet MS"/>
          <w:b/>
          <w:u w:val="single"/>
          <w:lang w:val="ro-RO"/>
        </w:rPr>
        <w:t>TRANSPORT AERIAN</w:t>
      </w:r>
    </w:p>
    <w:p w14:paraId="68889551"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Priorități privind dezvoltarea obiectivelor de investiții din domeniul aerian pentru perioada 2022-2025 sunt:</w:t>
      </w:r>
    </w:p>
    <w:p w14:paraId="5AD5277B" w14:textId="77777777" w:rsidR="00C93980" w:rsidRPr="00C93980" w:rsidRDefault="00C93980" w:rsidP="00282FB2">
      <w:pPr>
        <w:numPr>
          <w:ilvl w:val="0"/>
          <w:numId w:val="75"/>
        </w:numPr>
        <w:tabs>
          <w:tab w:val="left" w:pos="270"/>
          <w:tab w:val="left" w:pos="720"/>
        </w:tabs>
        <w:spacing w:before="120"/>
        <w:ind w:right="-117" w:hanging="720"/>
        <w:jc w:val="both"/>
        <w:rPr>
          <w:rFonts w:ascii="Trebuchet MS" w:hAnsi="Trebuchet MS"/>
          <w:lang w:val="ro-RO"/>
        </w:rPr>
      </w:pPr>
      <w:r w:rsidRPr="00C93980">
        <w:rPr>
          <w:rFonts w:ascii="Trebuchet MS" w:hAnsi="Trebuchet MS"/>
          <w:lang w:val="ro-RO"/>
        </w:rPr>
        <w:t>Unitatea de aviație : Aeroportul Internațional „Traian Vuia” Timișoara</w:t>
      </w:r>
    </w:p>
    <w:p w14:paraId="3E587878"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Denumire program : Terminal plecări curse externe la Aeroportul Internațional Timișoara – Traian Vuia SA</w:t>
      </w:r>
    </w:p>
    <w:p w14:paraId="631264D0"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Valoare proiect : 184.506 mii lei</w:t>
      </w:r>
    </w:p>
    <w:p w14:paraId="53B27BDE"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Sursă finanțare: fonduri externe nerambursabile.</w:t>
      </w:r>
    </w:p>
    <w:p w14:paraId="0146DA9B"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2.  Unitatea de aviație: Aeroportul Internațional ”Mihail Kogălniceanu” Constanța</w:t>
      </w:r>
    </w:p>
    <w:p w14:paraId="163D0F74" w14:textId="77777777" w:rsidR="00C93980" w:rsidRPr="00C93980" w:rsidRDefault="00C93980" w:rsidP="00F0456A">
      <w:pPr>
        <w:spacing w:before="120"/>
        <w:ind w:left="567" w:right="-119"/>
        <w:jc w:val="both"/>
        <w:rPr>
          <w:rFonts w:ascii="Trebuchet MS" w:hAnsi="Trebuchet MS"/>
          <w:lang w:val="ro-RO"/>
        </w:rPr>
      </w:pPr>
      <w:r w:rsidRPr="00C93980">
        <w:rPr>
          <w:rFonts w:ascii="Trebuchet MS" w:hAnsi="Trebuchet MS"/>
          <w:lang w:val="ro-RO"/>
        </w:rPr>
        <w:t>- Denumire program/proiect: Amenajare banda pistei și RESA</w:t>
      </w:r>
    </w:p>
    <w:p w14:paraId="3F868FE3" w14:textId="77777777" w:rsidR="00C93980" w:rsidRPr="00C93980" w:rsidRDefault="00C93980" w:rsidP="00F0456A">
      <w:pPr>
        <w:spacing w:before="120"/>
        <w:ind w:left="567" w:right="-119"/>
        <w:jc w:val="both"/>
        <w:rPr>
          <w:rFonts w:ascii="Trebuchet MS" w:hAnsi="Trebuchet MS"/>
          <w:lang w:val="ro-RO"/>
        </w:rPr>
      </w:pPr>
      <w:r w:rsidRPr="00C93980">
        <w:rPr>
          <w:rFonts w:ascii="Trebuchet MS" w:hAnsi="Trebuchet MS"/>
          <w:lang w:val="ro-RO"/>
        </w:rPr>
        <w:t>- Valoare proiect/program: Total: 49.856 mii lei</w:t>
      </w:r>
    </w:p>
    <w:p w14:paraId="284AC607" w14:textId="77777777" w:rsidR="00C93980" w:rsidRDefault="00C93980" w:rsidP="00F0456A">
      <w:pPr>
        <w:spacing w:before="120"/>
        <w:ind w:left="567" w:right="-119"/>
        <w:jc w:val="both"/>
        <w:rPr>
          <w:rFonts w:ascii="Trebuchet MS" w:hAnsi="Trebuchet MS"/>
          <w:lang w:val="ro-RO"/>
        </w:rPr>
      </w:pPr>
      <w:r w:rsidRPr="00C93980">
        <w:rPr>
          <w:rFonts w:ascii="Trebuchet MS" w:hAnsi="Trebuchet MS"/>
          <w:lang w:val="ro-RO"/>
        </w:rPr>
        <w:t xml:space="preserve">- Sursă finanțare: Buget de stat </w:t>
      </w:r>
    </w:p>
    <w:p w14:paraId="579BD282" w14:textId="77777777" w:rsidR="00C93980" w:rsidRPr="00C93980" w:rsidRDefault="00C93980" w:rsidP="00F0456A">
      <w:pPr>
        <w:spacing w:before="120"/>
        <w:ind w:left="567" w:right="-119"/>
        <w:jc w:val="both"/>
        <w:rPr>
          <w:rFonts w:ascii="Trebuchet MS" w:hAnsi="Trebuchet MS"/>
          <w:lang w:val="ro-RO"/>
        </w:rPr>
      </w:pPr>
      <w:r>
        <w:rPr>
          <w:rFonts w:ascii="Trebuchet MS" w:hAnsi="Trebuchet MS"/>
          <w:lang w:val="ro-RO"/>
        </w:rPr>
        <w:t xml:space="preserve">- </w:t>
      </w:r>
      <w:r w:rsidRPr="00C93980">
        <w:rPr>
          <w:rFonts w:ascii="Trebuchet MS" w:hAnsi="Trebuchet MS"/>
          <w:lang w:val="ro-RO"/>
        </w:rPr>
        <w:t>Descriere: În vederea respectării Regulamentului UE 139/2014 este necesar a se realiza lucrări de amenajare bandă pistă, cât și a suprafețelor de teren necesare operării în siguranță a aeroportului.</w:t>
      </w:r>
    </w:p>
    <w:p w14:paraId="0FE7A883" w14:textId="77777777" w:rsidR="00C93980" w:rsidRPr="00C93980" w:rsidRDefault="00C93980" w:rsidP="00C93980">
      <w:pPr>
        <w:spacing w:before="120"/>
        <w:ind w:right="-117"/>
        <w:jc w:val="both"/>
        <w:rPr>
          <w:rFonts w:ascii="Trebuchet MS" w:hAnsi="Trebuchet MS"/>
          <w:lang w:val="ro-RO"/>
        </w:rPr>
      </w:pPr>
      <w:r w:rsidRPr="00C93980">
        <w:rPr>
          <w:rFonts w:ascii="Trebuchet MS" w:hAnsi="Trebuchet MS"/>
          <w:lang w:val="ro-RO"/>
        </w:rPr>
        <w:t>3.Unitatea de aviație: Școala Superioară de Aviație Civilă</w:t>
      </w:r>
    </w:p>
    <w:p w14:paraId="4538508D"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xml:space="preserve">- Denumire program/proiect: Centru de instruire sintetică construire corp P+3 clădire simulatoare de zbor și spații conexe echipată  cu un simulator de zbor FFS Boeing 737 NG </w:t>
      </w:r>
    </w:p>
    <w:p w14:paraId="1C771C73"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Valoare proiect/program: Total: 76.759 mii lei</w:t>
      </w:r>
    </w:p>
    <w:p w14:paraId="208B187C"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xml:space="preserve">- Sursă finanțare: Buget de stat </w:t>
      </w:r>
    </w:p>
    <w:p w14:paraId="13370313"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xml:space="preserve">- Descriere: Programul urmărește construirea unui centru de pregătire în zbor sintetic, echipat în primă fază cu un singur simulator FFS, care să asigure pregătirea la cele mai înalte standarde ale piloților ce își desfășoară activitatea la companiile care operează în România. </w:t>
      </w:r>
    </w:p>
    <w:p w14:paraId="407DA1F4" w14:textId="77777777" w:rsidR="00C93980" w:rsidRPr="00C93980" w:rsidRDefault="00C93980" w:rsidP="00C93980">
      <w:pPr>
        <w:tabs>
          <w:tab w:val="left" w:pos="270"/>
          <w:tab w:val="left" w:pos="720"/>
        </w:tabs>
        <w:spacing w:before="120"/>
        <w:jc w:val="both"/>
        <w:rPr>
          <w:rFonts w:ascii="Trebuchet MS" w:hAnsi="Trebuchet MS"/>
          <w:lang w:val="ro-RO"/>
        </w:rPr>
      </w:pPr>
      <w:r w:rsidRPr="00C93980">
        <w:rPr>
          <w:rFonts w:ascii="Trebuchet MS" w:hAnsi="Trebuchet MS"/>
          <w:lang w:val="ro-RO"/>
        </w:rPr>
        <w:t>4.Unitatea de aviație: Aeroclubul României</w:t>
      </w:r>
    </w:p>
    <w:p w14:paraId="2EBAF45E"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 xml:space="preserve">-Denumire program/proiect: Modernizare și asfaltare pistă Aeroclub Teritorial București, comuna Clinceni </w:t>
      </w:r>
    </w:p>
    <w:p w14:paraId="553D951C"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 Valoare proiect/program: Total: 22.810 mii lei</w:t>
      </w:r>
    </w:p>
    <w:p w14:paraId="368E40A5"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 xml:space="preserve">- Sursă finanțare: Buget de stat </w:t>
      </w:r>
    </w:p>
    <w:p w14:paraId="0A52BBE2" w14:textId="77777777" w:rsidR="00C93980" w:rsidRPr="00C93980" w:rsidRDefault="00C93980" w:rsidP="00C93980">
      <w:pPr>
        <w:tabs>
          <w:tab w:val="left" w:pos="270"/>
          <w:tab w:val="left" w:pos="720"/>
        </w:tabs>
        <w:spacing w:before="120"/>
        <w:jc w:val="both"/>
        <w:rPr>
          <w:rFonts w:ascii="Trebuchet MS" w:hAnsi="Trebuchet MS"/>
          <w:lang w:val="ro-RO"/>
        </w:rPr>
      </w:pPr>
      <w:r w:rsidRPr="00C93980">
        <w:rPr>
          <w:rFonts w:ascii="Trebuchet MS" w:hAnsi="Trebuchet MS"/>
          <w:lang w:val="ro-RO"/>
        </w:rPr>
        <w:t>5.Unitatea de aviație: Aeroclubul României</w:t>
      </w:r>
    </w:p>
    <w:p w14:paraId="22FE7A96"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 Denumire program/proiect: Modernizare și extindere infrastructură la aeroclubul teritorial “Aurel Vlaicu” Clinceni</w:t>
      </w:r>
    </w:p>
    <w:p w14:paraId="17B189C9"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 Valoare proiect/program: Total : 17.606 mii lei</w:t>
      </w:r>
    </w:p>
    <w:p w14:paraId="10FFADD4"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lastRenderedPageBreak/>
        <w:t xml:space="preserve">- Sursă finanțare: Buget de stat </w:t>
      </w:r>
    </w:p>
    <w:p w14:paraId="3BBC4E45"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w:t>
      </w:r>
      <w:r>
        <w:rPr>
          <w:rFonts w:ascii="Trebuchet MS" w:hAnsi="Trebuchet MS"/>
          <w:lang w:val="ro-RO"/>
        </w:rPr>
        <w:t xml:space="preserve"> </w:t>
      </w:r>
      <w:r w:rsidRPr="00C93980">
        <w:rPr>
          <w:rFonts w:ascii="Trebuchet MS" w:hAnsi="Trebuchet MS"/>
          <w:lang w:val="ro-RO"/>
        </w:rPr>
        <w:t>Descriere: Proiectul își propune suplimentarea infrastructurii necesare pentru desfășurarea activităților ce sunt organizate de către Aeroclubul Teritorial Clinceni: cursuri de inițiere în sporturile aviatice (zbor cu motor, acrobații aeriene, planorism, parașutism), pregătirea sportivilor de performanță.</w:t>
      </w:r>
    </w:p>
    <w:p w14:paraId="42138602" w14:textId="77777777" w:rsidR="00C93980" w:rsidRDefault="00C93980" w:rsidP="0002770B">
      <w:pPr>
        <w:tabs>
          <w:tab w:val="left" w:pos="9639"/>
        </w:tabs>
        <w:suppressAutoHyphens/>
        <w:spacing w:before="120"/>
        <w:jc w:val="both"/>
        <w:rPr>
          <w:rFonts w:ascii="Trebuchet MS" w:hAnsi="Trebuchet MS" w:cstheme="minorHAnsi"/>
          <w:lang w:val="ro-RO"/>
        </w:rPr>
      </w:pPr>
    </w:p>
    <w:p w14:paraId="0208C582" w14:textId="77777777" w:rsidR="00B319C8" w:rsidRPr="00EF5E4E" w:rsidRDefault="00B319C8" w:rsidP="0002770B">
      <w:pPr>
        <w:tabs>
          <w:tab w:val="left" w:pos="9639"/>
        </w:tabs>
        <w:suppressAutoHyphens/>
        <w:spacing w:before="120"/>
        <w:jc w:val="both"/>
        <w:rPr>
          <w:rFonts w:ascii="Trebuchet MS" w:hAnsi="Trebuchet MS" w:cstheme="minorHAnsi"/>
          <w:lang w:val="ro-RO"/>
        </w:rPr>
      </w:pPr>
    </w:p>
    <w:p w14:paraId="258DCA58" w14:textId="77777777" w:rsidR="00A74201" w:rsidRPr="00EF5E4E" w:rsidRDefault="00A74201" w:rsidP="0002770B">
      <w:pPr>
        <w:shd w:val="clear" w:color="auto" w:fill="A8D08D" w:themeFill="accent6" w:themeFillTint="99"/>
        <w:tabs>
          <w:tab w:val="left" w:pos="9639"/>
        </w:tabs>
        <w:spacing w:before="120"/>
        <w:rPr>
          <w:rFonts w:ascii="Trebuchet MS" w:hAnsi="Trebuchet MS" w:cstheme="minorHAnsi"/>
          <w:b/>
          <w:lang w:val="ro-RO"/>
        </w:rPr>
      </w:pPr>
      <w:r w:rsidRPr="00EF5E4E">
        <w:rPr>
          <w:rFonts w:ascii="Trebuchet MS" w:hAnsi="Trebuchet MS" w:cstheme="minorHAnsi"/>
          <w:b/>
          <w:lang w:val="ro-RO"/>
        </w:rPr>
        <w:t xml:space="preserve">Politica în domeniul educaţiei </w:t>
      </w:r>
    </w:p>
    <w:p w14:paraId="4B985BB3" w14:textId="77777777" w:rsidR="00E84364" w:rsidRPr="009F3881" w:rsidRDefault="00E84364" w:rsidP="0002770B">
      <w:pPr>
        <w:widowControl w:val="0"/>
        <w:tabs>
          <w:tab w:val="left" w:pos="720"/>
          <w:tab w:val="center" w:pos="6480"/>
          <w:tab w:val="left" w:pos="9639"/>
        </w:tabs>
        <w:spacing w:before="120"/>
        <w:jc w:val="both"/>
        <w:rPr>
          <w:rFonts w:ascii="Trebuchet MS" w:hAnsi="Trebuchet MS"/>
          <w:noProof/>
          <w:lang w:val="ro-RO"/>
        </w:rPr>
      </w:pPr>
      <w:r w:rsidRPr="009F3881">
        <w:rPr>
          <w:rFonts w:ascii="Trebuchet MS" w:hAnsi="Trebuchet MS"/>
          <w:i/>
          <w:noProof/>
          <w:lang w:val="ro-RO"/>
        </w:rPr>
        <w:t>România Educată,</w:t>
      </w:r>
      <w:r w:rsidRPr="009F3881">
        <w:rPr>
          <w:rFonts w:ascii="Trebuchet MS" w:hAnsi="Trebuchet MS"/>
          <w:noProof/>
          <w:lang w:val="ro-RO"/>
        </w:rPr>
        <w:t xml:space="preserve"> Proiect al Președintelui României și Programul de Guvernare 2021-2024 proiectează politicile publice în domeniul educației și formării profesionale pe termen mediu și lung, reașezând valorile societății, asigurând dezvoltarea sustenabilă și răspunzând provocărilor viitorului. Astfel, avem nevoie de un sistem educațional echitabil și de calitate, caracterizat prin profesionalism și integritate, sistem flexibil care garantează starea de bine a tuturor celor implicați, răspunde diverselor nevoi și susține excelența în învățare și predare. </w:t>
      </w:r>
    </w:p>
    <w:p w14:paraId="2F02C8AE" w14:textId="77777777" w:rsidR="00E84364" w:rsidRPr="009F3881" w:rsidRDefault="00E84364" w:rsidP="0002770B">
      <w:pPr>
        <w:widowControl w:val="0"/>
        <w:tabs>
          <w:tab w:val="left" w:pos="720"/>
          <w:tab w:val="center" w:pos="6480"/>
          <w:tab w:val="left" w:pos="9639"/>
        </w:tabs>
        <w:spacing w:before="120"/>
        <w:jc w:val="both"/>
        <w:rPr>
          <w:rFonts w:ascii="Trebuchet MS" w:hAnsi="Trebuchet MS"/>
          <w:noProof/>
          <w:lang w:val="ro-RO"/>
        </w:rPr>
      </w:pPr>
      <w:r w:rsidRPr="009F3881">
        <w:rPr>
          <w:rFonts w:ascii="Trebuchet MS" w:hAnsi="Trebuchet MS"/>
          <w:noProof/>
          <w:lang w:val="ro-RO"/>
        </w:rPr>
        <w:t>De asemenea, principalele orientări strategice în domeniu sunt convergente cu documente europene programatice: Planul Național de Redresare și Reziliență, Pactul Verde European, Agenda 2030 pentru Dezvoltare Durabilă, Pilonul European al Drepturilor Sociale, Rezoluția Consiliului privind un cadru strategic pentru cooperarea europeană în domeniul educației și formării în perspectiva realizării și dezvoltării în continuare a spațiului european al educației (2021-2030) ș.a.</w:t>
      </w:r>
    </w:p>
    <w:p w14:paraId="18D98F35" w14:textId="77777777" w:rsidR="00E84364" w:rsidRPr="009F3881" w:rsidRDefault="00E84364" w:rsidP="0002770B">
      <w:pPr>
        <w:widowControl w:val="0"/>
        <w:tabs>
          <w:tab w:val="left" w:pos="720"/>
          <w:tab w:val="center" w:pos="6480"/>
          <w:tab w:val="left" w:pos="9639"/>
        </w:tabs>
        <w:spacing w:before="120"/>
        <w:jc w:val="both"/>
        <w:rPr>
          <w:rFonts w:ascii="Trebuchet MS" w:hAnsi="Trebuchet MS"/>
          <w:noProof/>
          <w:lang w:val="ro-RO"/>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7"/>
        <w:gridCol w:w="6505"/>
      </w:tblGrid>
      <w:tr w:rsidR="00E84364" w:rsidRPr="009F3881" w14:paraId="4355DD1D" w14:textId="77777777" w:rsidTr="00E84364">
        <w:trPr>
          <w:trHeight w:val="360"/>
          <w:tblHeader/>
          <w:jc w:val="center"/>
        </w:trPr>
        <w:tc>
          <w:tcPr>
            <w:tcW w:w="3134" w:type="dxa"/>
            <w:gridSpan w:val="2"/>
            <w:tcBorders>
              <w:top w:val="nil"/>
              <w:left w:val="nil"/>
              <w:bottom w:val="nil"/>
              <w:right w:val="nil"/>
            </w:tcBorders>
            <w:shd w:val="clear" w:color="auto" w:fill="E2EFD9" w:themeFill="accent6" w:themeFillTint="33"/>
            <w:vAlign w:val="center"/>
            <w:hideMark/>
          </w:tcPr>
          <w:p w14:paraId="6D57AF7B" w14:textId="77777777" w:rsidR="00E84364" w:rsidRPr="00E84364" w:rsidRDefault="00E84364" w:rsidP="0002770B">
            <w:pPr>
              <w:tabs>
                <w:tab w:val="left" w:pos="9639"/>
              </w:tabs>
              <w:rPr>
                <w:rFonts w:ascii="Trebuchet MS" w:hAnsi="Trebuchet MS"/>
                <w:b/>
                <w:bCs/>
                <w:color w:val="385623" w:themeColor="accent6" w:themeShade="80"/>
              </w:rPr>
            </w:pPr>
            <w:r w:rsidRPr="00E84364">
              <w:rPr>
                <w:rFonts w:ascii="Trebuchet MS" w:hAnsi="Trebuchet MS"/>
                <w:b/>
                <w:bCs/>
                <w:color w:val="385623" w:themeColor="accent6" w:themeShade="80"/>
              </w:rPr>
              <w:t>Obiective</w:t>
            </w:r>
          </w:p>
        </w:tc>
        <w:tc>
          <w:tcPr>
            <w:tcW w:w="6505" w:type="dxa"/>
            <w:tcBorders>
              <w:top w:val="nil"/>
              <w:left w:val="nil"/>
              <w:bottom w:val="nil"/>
              <w:right w:val="nil"/>
            </w:tcBorders>
            <w:shd w:val="clear" w:color="auto" w:fill="E2EFD9" w:themeFill="accent6" w:themeFillTint="33"/>
            <w:vAlign w:val="center"/>
            <w:hideMark/>
          </w:tcPr>
          <w:p w14:paraId="57F3E99C" w14:textId="77777777" w:rsidR="00E84364" w:rsidRPr="009F3881" w:rsidRDefault="00E84364" w:rsidP="0002770B">
            <w:pPr>
              <w:tabs>
                <w:tab w:val="left" w:pos="9639"/>
              </w:tabs>
              <w:rPr>
                <w:rFonts w:ascii="Trebuchet MS" w:hAnsi="Trebuchet MS"/>
                <w:b/>
                <w:bCs/>
                <w:color w:val="385623" w:themeColor="accent6" w:themeShade="80"/>
                <w:lang w:val="fr-FR"/>
              </w:rPr>
            </w:pPr>
            <w:r w:rsidRPr="009F3881">
              <w:rPr>
                <w:rFonts w:ascii="Trebuchet MS" w:hAnsi="Trebuchet MS"/>
                <w:b/>
                <w:bCs/>
                <w:color w:val="385623" w:themeColor="accent6" w:themeShade="80"/>
                <w:lang w:val="fr-FR"/>
              </w:rPr>
              <w:t>Direcţii de acţiune, programe, proiecte</w:t>
            </w:r>
          </w:p>
        </w:tc>
      </w:tr>
      <w:tr w:rsidR="00E84364" w:rsidRPr="00E84364" w14:paraId="2334853B" w14:textId="77777777" w:rsidTr="00E84364">
        <w:trPr>
          <w:trHeight w:val="360"/>
          <w:jc w:val="center"/>
        </w:trPr>
        <w:tc>
          <w:tcPr>
            <w:tcW w:w="9639" w:type="dxa"/>
            <w:gridSpan w:val="3"/>
            <w:tcBorders>
              <w:top w:val="nil"/>
              <w:left w:val="nil"/>
              <w:bottom w:val="nil"/>
              <w:right w:val="nil"/>
            </w:tcBorders>
            <w:shd w:val="clear" w:color="auto" w:fill="auto"/>
            <w:vAlign w:val="center"/>
            <w:hideMark/>
          </w:tcPr>
          <w:p w14:paraId="50107A66" w14:textId="77777777" w:rsidR="00E84364" w:rsidRPr="000A7E96" w:rsidRDefault="00E84364" w:rsidP="0002770B">
            <w:pPr>
              <w:tabs>
                <w:tab w:val="left" w:pos="9639"/>
              </w:tabs>
              <w:rPr>
                <w:rFonts w:ascii="Trebuchet MS" w:hAnsi="Trebuchet MS"/>
                <w:bCs/>
                <w:color w:val="385623" w:themeColor="accent6" w:themeShade="80"/>
              </w:rPr>
            </w:pPr>
            <w:r w:rsidRPr="000A7E96">
              <w:rPr>
                <w:rFonts w:ascii="Trebuchet MS" w:hAnsi="Trebuchet MS"/>
                <w:bCs/>
                <w:color w:val="385623" w:themeColor="accent6" w:themeShade="80"/>
              </w:rPr>
              <w:t>Prioritățile Ministerului Educației, pe termen scurt, sunt:</w:t>
            </w:r>
          </w:p>
        </w:tc>
      </w:tr>
      <w:tr w:rsidR="00E84364" w:rsidRPr="009F3881" w14:paraId="4C2291D7" w14:textId="77777777" w:rsidTr="00E84364">
        <w:trPr>
          <w:trHeight w:val="360"/>
          <w:jc w:val="center"/>
        </w:trPr>
        <w:tc>
          <w:tcPr>
            <w:tcW w:w="9639" w:type="dxa"/>
            <w:gridSpan w:val="3"/>
            <w:tcBorders>
              <w:top w:val="nil"/>
              <w:left w:val="nil"/>
              <w:bottom w:val="nil"/>
              <w:right w:val="nil"/>
            </w:tcBorders>
            <w:shd w:val="clear" w:color="auto" w:fill="auto"/>
            <w:vAlign w:val="center"/>
            <w:hideMark/>
          </w:tcPr>
          <w:p w14:paraId="30E7EAAC" w14:textId="77777777" w:rsidR="00E84364" w:rsidRPr="000A7E96" w:rsidRDefault="00E84364" w:rsidP="00282FB2">
            <w:pPr>
              <w:pStyle w:val="ListParagraph"/>
              <w:numPr>
                <w:ilvl w:val="0"/>
                <w:numId w:val="40"/>
              </w:numPr>
              <w:tabs>
                <w:tab w:val="left" w:pos="9639"/>
              </w:tabs>
              <w:rPr>
                <w:rFonts w:ascii="Trebuchet MS" w:hAnsi="Trebuchet MS"/>
                <w:bCs/>
                <w:color w:val="385623" w:themeColor="accent6" w:themeShade="80"/>
              </w:rPr>
            </w:pPr>
            <w:r w:rsidRPr="000A7E96">
              <w:rPr>
                <w:rFonts w:ascii="Trebuchet MS" w:hAnsi="Trebuchet MS"/>
                <w:bCs/>
                <w:color w:val="385623" w:themeColor="accent6" w:themeShade="80"/>
              </w:rPr>
              <w:t>Asigurarea condițiilor de desfășurare a cursurilor școlare și universitare în condiții de siguranță sanitară</w:t>
            </w:r>
          </w:p>
        </w:tc>
      </w:tr>
      <w:tr w:rsidR="00E84364" w:rsidRPr="00E84364" w14:paraId="25474719" w14:textId="77777777" w:rsidTr="00E84364">
        <w:trPr>
          <w:trHeight w:val="360"/>
          <w:jc w:val="center"/>
        </w:trPr>
        <w:tc>
          <w:tcPr>
            <w:tcW w:w="9639" w:type="dxa"/>
            <w:gridSpan w:val="3"/>
            <w:tcBorders>
              <w:top w:val="nil"/>
              <w:left w:val="nil"/>
              <w:bottom w:val="nil"/>
              <w:right w:val="nil"/>
            </w:tcBorders>
            <w:shd w:val="clear" w:color="auto" w:fill="auto"/>
            <w:vAlign w:val="center"/>
            <w:hideMark/>
          </w:tcPr>
          <w:p w14:paraId="6541B846" w14:textId="77777777" w:rsidR="00E84364" w:rsidRPr="000A7E96" w:rsidRDefault="00E84364" w:rsidP="00282FB2">
            <w:pPr>
              <w:pStyle w:val="ListParagraph"/>
              <w:numPr>
                <w:ilvl w:val="0"/>
                <w:numId w:val="40"/>
              </w:numPr>
              <w:tabs>
                <w:tab w:val="left" w:pos="9639"/>
              </w:tabs>
              <w:rPr>
                <w:rFonts w:ascii="Trebuchet MS" w:hAnsi="Trebuchet MS"/>
                <w:bCs/>
                <w:color w:val="385623" w:themeColor="accent6" w:themeShade="80"/>
              </w:rPr>
            </w:pPr>
            <w:r w:rsidRPr="000A7E96">
              <w:rPr>
                <w:rFonts w:ascii="Trebuchet MS" w:hAnsi="Trebuchet MS"/>
                <w:bCs/>
                <w:color w:val="385623" w:themeColor="accent6" w:themeShade="80"/>
              </w:rPr>
              <w:t>Organizarea învățământului la distanță sau hibrid în perioada pandemiei</w:t>
            </w:r>
          </w:p>
        </w:tc>
      </w:tr>
      <w:tr w:rsidR="00E84364" w:rsidRPr="00E84364" w14:paraId="41912448" w14:textId="77777777" w:rsidTr="00E84364">
        <w:trPr>
          <w:trHeight w:val="360"/>
          <w:jc w:val="center"/>
        </w:trPr>
        <w:tc>
          <w:tcPr>
            <w:tcW w:w="9639" w:type="dxa"/>
            <w:gridSpan w:val="3"/>
            <w:tcBorders>
              <w:top w:val="nil"/>
              <w:left w:val="nil"/>
              <w:bottom w:val="nil"/>
              <w:right w:val="nil"/>
            </w:tcBorders>
            <w:shd w:val="clear" w:color="auto" w:fill="auto"/>
            <w:vAlign w:val="center"/>
            <w:hideMark/>
          </w:tcPr>
          <w:p w14:paraId="3A7F529D" w14:textId="77777777" w:rsidR="00E84364" w:rsidRPr="000A7E96" w:rsidRDefault="00E84364" w:rsidP="00282FB2">
            <w:pPr>
              <w:pStyle w:val="ListParagraph"/>
              <w:numPr>
                <w:ilvl w:val="0"/>
                <w:numId w:val="40"/>
              </w:numPr>
              <w:tabs>
                <w:tab w:val="left" w:pos="9639"/>
              </w:tabs>
              <w:rPr>
                <w:rFonts w:ascii="Trebuchet MS" w:hAnsi="Trebuchet MS"/>
                <w:bCs/>
                <w:color w:val="385623" w:themeColor="accent6" w:themeShade="80"/>
              </w:rPr>
            </w:pPr>
            <w:r w:rsidRPr="000A7E96">
              <w:rPr>
                <w:rFonts w:ascii="Trebuchet MS" w:hAnsi="Trebuchet MS"/>
                <w:bCs/>
                <w:color w:val="385623" w:themeColor="accent6" w:themeShade="80"/>
              </w:rPr>
              <w:t>Dotarea cu echipamente adecvate desfășurării cursurilor online pentru copii, elevi, studenți și cadre didactice.</w:t>
            </w:r>
          </w:p>
        </w:tc>
      </w:tr>
      <w:tr w:rsidR="00E84364" w:rsidRPr="00E84364" w14:paraId="7262305E" w14:textId="77777777" w:rsidTr="00E84364">
        <w:trPr>
          <w:trHeight w:val="105"/>
          <w:jc w:val="center"/>
        </w:trPr>
        <w:tc>
          <w:tcPr>
            <w:tcW w:w="9639" w:type="dxa"/>
            <w:gridSpan w:val="3"/>
            <w:tcBorders>
              <w:top w:val="nil"/>
              <w:left w:val="nil"/>
              <w:bottom w:val="nil"/>
              <w:right w:val="nil"/>
            </w:tcBorders>
            <w:shd w:val="clear" w:color="auto" w:fill="auto"/>
            <w:vAlign w:val="center"/>
            <w:hideMark/>
          </w:tcPr>
          <w:p w14:paraId="7829B06D" w14:textId="77777777" w:rsidR="00E84364" w:rsidRPr="00E84364" w:rsidRDefault="00E84364" w:rsidP="0002770B">
            <w:pPr>
              <w:tabs>
                <w:tab w:val="left" w:pos="9639"/>
              </w:tabs>
              <w:rPr>
                <w:rFonts w:ascii="Trebuchet MS" w:hAnsi="Trebuchet MS"/>
                <w:b/>
                <w:bCs/>
                <w:color w:val="385623" w:themeColor="accent6" w:themeShade="80"/>
              </w:rPr>
            </w:pPr>
          </w:p>
        </w:tc>
      </w:tr>
      <w:tr w:rsidR="00E84364" w:rsidRPr="00E84364" w14:paraId="14D1470D" w14:textId="77777777" w:rsidTr="00E84364">
        <w:trPr>
          <w:trHeight w:val="360"/>
          <w:jc w:val="center"/>
        </w:trPr>
        <w:tc>
          <w:tcPr>
            <w:tcW w:w="9639" w:type="dxa"/>
            <w:gridSpan w:val="3"/>
            <w:tcBorders>
              <w:top w:val="nil"/>
              <w:left w:val="nil"/>
              <w:bottom w:val="nil"/>
              <w:right w:val="nil"/>
            </w:tcBorders>
            <w:shd w:val="clear" w:color="auto" w:fill="auto"/>
            <w:vAlign w:val="center"/>
            <w:hideMark/>
          </w:tcPr>
          <w:p w14:paraId="3BE68035" w14:textId="77777777" w:rsidR="00E84364" w:rsidRPr="00E84364" w:rsidRDefault="00E84364" w:rsidP="0002770B">
            <w:pPr>
              <w:tabs>
                <w:tab w:val="left" w:pos="9639"/>
              </w:tabs>
              <w:rPr>
                <w:rFonts w:ascii="Trebuchet MS" w:hAnsi="Trebuchet MS"/>
                <w:b/>
                <w:bCs/>
                <w:color w:val="385623" w:themeColor="accent6" w:themeShade="80"/>
              </w:rPr>
            </w:pPr>
            <w:r w:rsidRPr="00E84364">
              <w:rPr>
                <w:rFonts w:ascii="Trebuchet MS" w:hAnsi="Trebuchet MS"/>
                <w:b/>
                <w:bCs/>
                <w:color w:val="385623" w:themeColor="accent6" w:themeShade="80"/>
              </w:rPr>
              <w:t>I. Învăţământ preuniversitar</w:t>
            </w:r>
          </w:p>
        </w:tc>
      </w:tr>
      <w:tr w:rsidR="00E84364" w:rsidRPr="009F3881" w14:paraId="0A08742D" w14:textId="77777777" w:rsidTr="00E84364">
        <w:trPr>
          <w:trHeight w:val="315"/>
          <w:jc w:val="center"/>
        </w:trPr>
        <w:tc>
          <w:tcPr>
            <w:tcW w:w="2977" w:type="dxa"/>
            <w:vMerge w:val="restart"/>
            <w:tcBorders>
              <w:top w:val="nil"/>
              <w:left w:val="nil"/>
              <w:bottom w:val="nil"/>
              <w:right w:val="nil"/>
            </w:tcBorders>
            <w:shd w:val="clear" w:color="auto" w:fill="auto"/>
            <w:vAlign w:val="center"/>
            <w:hideMark/>
          </w:tcPr>
          <w:p w14:paraId="3B9F7060"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 xml:space="preserve">1. Dezvoltarea carierei didactice </w:t>
            </w:r>
          </w:p>
        </w:tc>
        <w:tc>
          <w:tcPr>
            <w:tcW w:w="6662" w:type="dxa"/>
            <w:gridSpan w:val="2"/>
            <w:tcBorders>
              <w:top w:val="nil"/>
              <w:left w:val="nil"/>
              <w:bottom w:val="nil"/>
              <w:right w:val="nil"/>
            </w:tcBorders>
            <w:shd w:val="clear" w:color="auto" w:fill="auto"/>
            <w:vAlign w:val="center"/>
            <w:hideMark/>
          </w:tcPr>
          <w:p w14:paraId="6EA6E49F"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Dezvoltarea unui profil de competențe pentru profesori</w:t>
            </w:r>
          </w:p>
          <w:p w14:paraId="139D881F"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Restructurarea sistemului de formare inițială a profesorilor</w:t>
            </w:r>
          </w:p>
          <w:p w14:paraId="1D7BD785"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Îmbunătățirea calității și accesului la formarea continuă a profesorilor</w:t>
            </w:r>
          </w:p>
          <w:p w14:paraId="3307BD05"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Dezvoltarea unui sistem flexibil de management al carierei</w:t>
            </w:r>
          </w:p>
          <w:p w14:paraId="4AEB2908" w14:textId="77777777" w:rsidR="00E84364" w:rsidRPr="009F3881" w:rsidRDefault="00E84364" w:rsidP="0002770B">
            <w:pPr>
              <w:tabs>
                <w:tab w:val="left" w:pos="9639"/>
              </w:tabs>
              <w:rPr>
                <w:rFonts w:ascii="Trebuchet MS" w:hAnsi="Trebuchet MS"/>
                <w:lang w:val="fr-FR"/>
              </w:rPr>
            </w:pPr>
          </w:p>
          <w:p w14:paraId="3A91E4EF" w14:textId="77777777" w:rsidR="00E84364" w:rsidRPr="009F3881" w:rsidRDefault="00E84364" w:rsidP="0002770B">
            <w:pPr>
              <w:tabs>
                <w:tab w:val="left" w:pos="9639"/>
              </w:tabs>
              <w:rPr>
                <w:rFonts w:ascii="Trebuchet MS" w:hAnsi="Trebuchet MS"/>
                <w:lang w:val="fr-FR"/>
              </w:rPr>
            </w:pPr>
          </w:p>
        </w:tc>
      </w:tr>
      <w:tr w:rsidR="00E84364" w:rsidRPr="009F3881" w14:paraId="3BAEA889" w14:textId="77777777" w:rsidTr="00E84364">
        <w:trPr>
          <w:trHeight w:val="315"/>
          <w:jc w:val="center"/>
        </w:trPr>
        <w:tc>
          <w:tcPr>
            <w:tcW w:w="2977" w:type="dxa"/>
            <w:vMerge/>
            <w:tcBorders>
              <w:top w:val="nil"/>
              <w:left w:val="nil"/>
              <w:bottom w:val="nil"/>
              <w:right w:val="nil"/>
            </w:tcBorders>
            <w:vAlign w:val="center"/>
            <w:hideMark/>
          </w:tcPr>
          <w:p w14:paraId="015DA38A"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tcPr>
          <w:p w14:paraId="005799A9" w14:textId="77777777" w:rsidR="00E84364" w:rsidRPr="009F3881" w:rsidRDefault="00E84364" w:rsidP="0002770B">
            <w:pPr>
              <w:tabs>
                <w:tab w:val="left" w:pos="9639"/>
              </w:tabs>
              <w:rPr>
                <w:rFonts w:ascii="Trebuchet MS" w:hAnsi="Trebuchet MS"/>
                <w:lang w:val="fr-FR"/>
              </w:rPr>
            </w:pPr>
          </w:p>
        </w:tc>
      </w:tr>
      <w:tr w:rsidR="00E84364" w:rsidRPr="009F3881" w14:paraId="5F8E7D99" w14:textId="77777777" w:rsidTr="00E84364">
        <w:trPr>
          <w:trHeight w:val="630"/>
          <w:jc w:val="center"/>
        </w:trPr>
        <w:tc>
          <w:tcPr>
            <w:tcW w:w="2977" w:type="dxa"/>
            <w:vMerge w:val="restart"/>
            <w:tcBorders>
              <w:top w:val="nil"/>
              <w:left w:val="nil"/>
              <w:bottom w:val="nil"/>
              <w:right w:val="nil"/>
            </w:tcBorders>
            <w:shd w:val="clear" w:color="auto" w:fill="auto"/>
            <w:vAlign w:val="center"/>
            <w:hideMark/>
          </w:tcPr>
          <w:p w14:paraId="36846154"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2. Îmbunătățirea managementului și redefinirea guvernanței sistemului de educație</w:t>
            </w:r>
          </w:p>
        </w:tc>
        <w:tc>
          <w:tcPr>
            <w:tcW w:w="6662" w:type="dxa"/>
            <w:gridSpan w:val="2"/>
            <w:tcBorders>
              <w:top w:val="nil"/>
              <w:left w:val="nil"/>
              <w:bottom w:val="nil"/>
              <w:right w:val="nil"/>
            </w:tcBorders>
            <w:shd w:val="clear" w:color="auto" w:fill="auto"/>
            <w:vAlign w:val="center"/>
            <w:hideMark/>
          </w:tcPr>
          <w:p w14:paraId="0F96A185" w14:textId="77777777" w:rsidR="00E84364" w:rsidRPr="009F3881" w:rsidRDefault="00E84364" w:rsidP="0002770B">
            <w:pPr>
              <w:tabs>
                <w:tab w:val="left" w:pos="9639"/>
              </w:tabs>
              <w:rPr>
                <w:rFonts w:ascii="Trebuchet MS" w:hAnsi="Trebuchet MS"/>
                <w:lang w:val="fr-FR"/>
              </w:rPr>
            </w:pPr>
            <w:r w:rsidRPr="009F3881">
              <w:rPr>
                <w:rFonts w:ascii="Trebuchet MS" w:eastAsia="Symbol" w:hAnsi="Trebuchet MS"/>
                <w:lang w:val="fr-FR"/>
              </w:rPr>
              <w:t>Îmbunătățirea proceselor de elaborare, implementare și evaluare a politicilor publice din educație</w:t>
            </w:r>
            <w:r w:rsidRPr="009F3881">
              <w:rPr>
                <w:rFonts w:ascii="Trebuchet MS" w:hAnsi="Trebuchet MS"/>
                <w:lang w:val="fr-FR"/>
              </w:rPr>
              <w:t xml:space="preserve"> </w:t>
            </w:r>
          </w:p>
          <w:p w14:paraId="20BF222B" w14:textId="77777777" w:rsidR="00E84364" w:rsidRPr="009F3881" w:rsidRDefault="00E84364" w:rsidP="0002770B">
            <w:pPr>
              <w:tabs>
                <w:tab w:val="left" w:pos="9639"/>
              </w:tabs>
              <w:rPr>
                <w:rFonts w:ascii="Trebuchet MS" w:eastAsia="Symbol" w:hAnsi="Trebuchet MS"/>
                <w:lang w:val="fr-FR"/>
              </w:rPr>
            </w:pPr>
            <w:r w:rsidRPr="009F3881">
              <w:rPr>
                <w:rFonts w:ascii="Trebuchet MS" w:hAnsi="Trebuchet MS"/>
                <w:lang w:val="fr-FR"/>
              </w:rPr>
              <w:t>Implementarea unui sistem de guvernanță a sistemului de învățământ preuniversitar în parteneriat cu autoritățile publice locale</w:t>
            </w:r>
          </w:p>
        </w:tc>
      </w:tr>
      <w:tr w:rsidR="00E84364" w:rsidRPr="009F3881" w14:paraId="32E5FB1C" w14:textId="77777777" w:rsidTr="00E84364">
        <w:trPr>
          <w:trHeight w:val="539"/>
          <w:jc w:val="center"/>
        </w:trPr>
        <w:tc>
          <w:tcPr>
            <w:tcW w:w="2977" w:type="dxa"/>
            <w:vMerge/>
            <w:tcBorders>
              <w:top w:val="nil"/>
              <w:left w:val="nil"/>
              <w:bottom w:val="nil"/>
              <w:right w:val="nil"/>
            </w:tcBorders>
            <w:vAlign w:val="center"/>
            <w:hideMark/>
          </w:tcPr>
          <w:p w14:paraId="78753656"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14:paraId="43B286B1"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Redefinirea cadrului instituțional și al ariilor de competență în domeniul guvernanței sistemului de învățământ preuniversitar</w:t>
            </w:r>
          </w:p>
        </w:tc>
      </w:tr>
      <w:tr w:rsidR="00E84364" w:rsidRPr="009F3881" w14:paraId="60C0A683" w14:textId="77777777" w:rsidTr="00E84364">
        <w:trPr>
          <w:trHeight w:val="276"/>
          <w:jc w:val="center"/>
        </w:trPr>
        <w:tc>
          <w:tcPr>
            <w:tcW w:w="2977" w:type="dxa"/>
            <w:vMerge/>
            <w:tcBorders>
              <w:top w:val="nil"/>
              <w:left w:val="nil"/>
              <w:bottom w:val="nil"/>
              <w:right w:val="nil"/>
            </w:tcBorders>
            <w:vAlign w:val="center"/>
            <w:hideMark/>
          </w:tcPr>
          <w:p w14:paraId="3BDF2D99"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7BE52AE8" w14:textId="77777777" w:rsidR="00E84364" w:rsidRPr="009F3881" w:rsidRDefault="00E84364" w:rsidP="0002770B">
            <w:pPr>
              <w:tabs>
                <w:tab w:val="left" w:pos="9639"/>
              </w:tabs>
              <w:rPr>
                <w:rFonts w:ascii="Trebuchet MS" w:hAnsi="Trebuchet MS"/>
                <w:lang w:val="fr-FR"/>
              </w:rPr>
            </w:pPr>
          </w:p>
          <w:p w14:paraId="21AC0ECE" w14:textId="77777777" w:rsidR="00E84364" w:rsidRPr="009F3881" w:rsidRDefault="00E84364" w:rsidP="0002770B">
            <w:pPr>
              <w:tabs>
                <w:tab w:val="left" w:pos="9639"/>
              </w:tabs>
              <w:rPr>
                <w:rFonts w:ascii="Trebuchet MS" w:hAnsi="Trebuchet MS"/>
                <w:lang w:val="fr-FR"/>
              </w:rPr>
            </w:pPr>
          </w:p>
        </w:tc>
      </w:tr>
      <w:tr w:rsidR="00E84364" w:rsidRPr="00E84364" w14:paraId="3441B728" w14:textId="77777777" w:rsidTr="00E84364">
        <w:trPr>
          <w:trHeight w:val="886"/>
          <w:jc w:val="center"/>
        </w:trPr>
        <w:tc>
          <w:tcPr>
            <w:tcW w:w="2977" w:type="dxa"/>
            <w:tcBorders>
              <w:top w:val="nil"/>
              <w:left w:val="nil"/>
              <w:bottom w:val="nil"/>
              <w:right w:val="nil"/>
            </w:tcBorders>
            <w:vAlign w:val="center"/>
          </w:tcPr>
          <w:p w14:paraId="59C0D9D6"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lastRenderedPageBreak/>
              <w:t>3.</w:t>
            </w:r>
            <w:r w:rsidRPr="009F3881">
              <w:rPr>
                <w:rFonts w:ascii="Trebuchet MS" w:hAnsi="Trebuchet MS"/>
                <w:bCs/>
                <w:color w:val="385623" w:themeColor="accent6" w:themeShade="80"/>
                <w:sz w:val="14"/>
                <w:szCs w:val="14"/>
                <w:lang w:val="fr-FR"/>
              </w:rPr>
              <w:t xml:space="preserve"> </w:t>
            </w:r>
            <w:r w:rsidRPr="009F3881">
              <w:rPr>
                <w:rFonts w:ascii="Trebuchet MS" w:hAnsi="Trebuchet MS"/>
                <w:bCs/>
                <w:color w:val="385623" w:themeColor="accent6" w:themeShade="80"/>
                <w:lang w:val="fr-FR"/>
              </w:rPr>
              <w:t>Îmbunătățirea finanțării sistemului de învățământ preuniversitar</w:t>
            </w:r>
          </w:p>
        </w:tc>
        <w:tc>
          <w:tcPr>
            <w:tcW w:w="6662" w:type="dxa"/>
            <w:gridSpan w:val="2"/>
            <w:tcBorders>
              <w:top w:val="nil"/>
              <w:left w:val="nil"/>
              <w:bottom w:val="nil"/>
              <w:right w:val="nil"/>
            </w:tcBorders>
            <w:shd w:val="clear" w:color="auto" w:fill="auto"/>
            <w:vAlign w:val="center"/>
          </w:tcPr>
          <w:p w14:paraId="5671D64F" w14:textId="77777777" w:rsidR="00E84364" w:rsidRPr="009F3881" w:rsidRDefault="00E84364" w:rsidP="0002770B">
            <w:pPr>
              <w:tabs>
                <w:tab w:val="left" w:pos="9639"/>
              </w:tabs>
              <w:rPr>
                <w:rFonts w:ascii="Trebuchet MS" w:eastAsia="Calibri" w:hAnsi="Trebuchet MS"/>
                <w:lang w:val="fr-FR"/>
              </w:rPr>
            </w:pPr>
            <w:r w:rsidRPr="009F3881">
              <w:rPr>
                <w:rFonts w:ascii="Trebuchet MS" w:eastAsia="Calibri" w:hAnsi="Trebuchet MS"/>
                <w:lang w:val="fr-FR"/>
              </w:rPr>
              <w:t>Îmbunătățirea absorbției de fonduri nerambursabile din domeniul educației și atragerea veniturilor nonbugetare pentru educație</w:t>
            </w:r>
          </w:p>
          <w:p w14:paraId="6837804B" w14:textId="77777777" w:rsidR="00E84364" w:rsidRPr="00E84364" w:rsidRDefault="00E84364" w:rsidP="0002770B">
            <w:pPr>
              <w:tabs>
                <w:tab w:val="left" w:pos="9639"/>
              </w:tabs>
              <w:rPr>
                <w:rFonts w:ascii="Trebuchet MS" w:eastAsia="Calibri" w:hAnsi="Trebuchet MS"/>
              </w:rPr>
            </w:pPr>
            <w:r w:rsidRPr="00E84364">
              <w:rPr>
                <w:rFonts w:ascii="Trebuchet MS" w:eastAsia="Calibri" w:hAnsi="Trebuchet MS"/>
              </w:rPr>
              <w:t>Creșterea finanțării învățământului preuniversitar</w:t>
            </w:r>
          </w:p>
        </w:tc>
      </w:tr>
      <w:tr w:rsidR="00E84364" w:rsidRPr="00E84364" w14:paraId="0EBB8ABC" w14:textId="77777777" w:rsidTr="00E84364">
        <w:trPr>
          <w:trHeight w:val="297"/>
          <w:jc w:val="center"/>
        </w:trPr>
        <w:tc>
          <w:tcPr>
            <w:tcW w:w="2977" w:type="dxa"/>
            <w:tcBorders>
              <w:top w:val="nil"/>
              <w:left w:val="nil"/>
              <w:bottom w:val="nil"/>
              <w:right w:val="nil"/>
            </w:tcBorders>
            <w:shd w:val="clear" w:color="auto" w:fill="auto"/>
            <w:vAlign w:val="center"/>
          </w:tcPr>
          <w:p w14:paraId="581C4150"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4F02745A"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4. Dezvoltarea infrastructurii învățămân-tului preuniversitar</w:t>
            </w:r>
          </w:p>
        </w:tc>
        <w:tc>
          <w:tcPr>
            <w:tcW w:w="6662" w:type="dxa"/>
            <w:gridSpan w:val="2"/>
            <w:tcBorders>
              <w:top w:val="nil"/>
              <w:left w:val="nil"/>
              <w:bottom w:val="nil"/>
              <w:right w:val="nil"/>
            </w:tcBorders>
            <w:shd w:val="clear" w:color="auto" w:fill="auto"/>
            <w:vAlign w:val="center"/>
          </w:tcPr>
          <w:p w14:paraId="2C3675D1" w14:textId="77777777" w:rsidR="00E84364" w:rsidRPr="009F3881" w:rsidRDefault="00E84364" w:rsidP="0002770B">
            <w:pPr>
              <w:tabs>
                <w:tab w:val="left" w:pos="9639"/>
              </w:tabs>
              <w:rPr>
                <w:rFonts w:ascii="Trebuchet MS" w:eastAsia="Symbol" w:hAnsi="Trebuchet MS"/>
                <w:lang w:val="fr-FR"/>
              </w:rPr>
            </w:pPr>
          </w:p>
          <w:p w14:paraId="40529397"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Dezvoltarea infrastructurii din învățământul profesional</w:t>
            </w:r>
          </w:p>
          <w:p w14:paraId="3AF4D854"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Revizuirea standardelor privind infrastructura școlară</w:t>
            </w:r>
          </w:p>
          <w:p w14:paraId="5E1BEB80"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 xml:space="preserve">Reorganizarea rețelei școlare </w:t>
            </w:r>
          </w:p>
          <w:p w14:paraId="7026774C" w14:textId="77777777" w:rsidR="00E84364" w:rsidRPr="00E84364" w:rsidRDefault="00E84364" w:rsidP="0002770B">
            <w:pPr>
              <w:tabs>
                <w:tab w:val="left" w:pos="9639"/>
              </w:tabs>
              <w:rPr>
                <w:rFonts w:ascii="Trebuchet MS" w:eastAsia="Symbol" w:hAnsi="Trebuchet MS" w:cs="Symbol"/>
              </w:rPr>
            </w:pPr>
          </w:p>
        </w:tc>
      </w:tr>
      <w:tr w:rsidR="00E84364" w:rsidRPr="00E84364" w14:paraId="3DEBA425" w14:textId="77777777" w:rsidTr="00E84364">
        <w:trPr>
          <w:trHeight w:val="297"/>
          <w:jc w:val="center"/>
        </w:trPr>
        <w:tc>
          <w:tcPr>
            <w:tcW w:w="2977" w:type="dxa"/>
            <w:vMerge w:val="restart"/>
            <w:tcBorders>
              <w:top w:val="nil"/>
              <w:left w:val="nil"/>
              <w:bottom w:val="nil"/>
              <w:right w:val="nil"/>
            </w:tcBorders>
            <w:shd w:val="clear" w:color="auto" w:fill="auto"/>
            <w:vAlign w:val="center"/>
            <w:hideMark/>
          </w:tcPr>
          <w:p w14:paraId="4BC605F8"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5.Actualizarea curriculumului și a evaluării centrate pe competențe</w:t>
            </w:r>
          </w:p>
        </w:tc>
        <w:tc>
          <w:tcPr>
            <w:tcW w:w="6662" w:type="dxa"/>
            <w:gridSpan w:val="2"/>
            <w:tcBorders>
              <w:top w:val="nil"/>
              <w:left w:val="nil"/>
              <w:bottom w:val="nil"/>
              <w:right w:val="nil"/>
            </w:tcBorders>
            <w:shd w:val="clear" w:color="auto" w:fill="auto"/>
            <w:vAlign w:val="center"/>
            <w:hideMark/>
          </w:tcPr>
          <w:p w14:paraId="06DFD35D" w14:textId="77777777" w:rsidR="00E84364" w:rsidRPr="00E84364" w:rsidRDefault="00E84364" w:rsidP="0002770B">
            <w:pPr>
              <w:tabs>
                <w:tab w:val="left" w:pos="9639"/>
              </w:tabs>
              <w:rPr>
                <w:rFonts w:ascii="Trebuchet MS" w:eastAsia="Symbol" w:hAnsi="Trebuchet MS" w:cs="Symbol"/>
              </w:rPr>
            </w:pPr>
          </w:p>
          <w:p w14:paraId="53BC4936" w14:textId="77777777" w:rsidR="00E84364" w:rsidRPr="00E84364" w:rsidRDefault="00E84364" w:rsidP="0002770B">
            <w:pPr>
              <w:tabs>
                <w:tab w:val="left" w:pos="9639"/>
              </w:tabs>
              <w:rPr>
                <w:rFonts w:ascii="Trebuchet MS" w:eastAsia="Symbol" w:hAnsi="Trebuchet MS"/>
                <w:sz w:val="14"/>
                <w:szCs w:val="14"/>
              </w:rPr>
            </w:pPr>
            <w:r w:rsidRPr="00E84364">
              <w:rPr>
                <w:rFonts w:ascii="Trebuchet MS" w:eastAsia="Symbol" w:hAnsi="Trebuchet MS"/>
              </w:rPr>
              <w:t>Analiza, monitorizarea și evaluarea periodică a curriculumului aplicat și a celui realizat, în vederea realizării unor intervenții ameliorative</w:t>
            </w:r>
          </w:p>
          <w:p w14:paraId="79517FD2" w14:textId="77777777" w:rsidR="00E84364" w:rsidRPr="009F3881" w:rsidRDefault="00E84364" w:rsidP="0002770B">
            <w:pPr>
              <w:tabs>
                <w:tab w:val="left" w:pos="9639"/>
              </w:tabs>
              <w:rPr>
                <w:rFonts w:ascii="Trebuchet MS" w:eastAsia="Symbol" w:hAnsi="Trebuchet MS" w:cs="Symbol"/>
                <w:lang w:val="fr-FR"/>
              </w:rPr>
            </w:pPr>
            <w:r w:rsidRPr="009F3881">
              <w:rPr>
                <w:rFonts w:ascii="Trebuchet MS" w:eastAsia="Symbol" w:hAnsi="Trebuchet MS"/>
                <w:lang w:val="fr-FR"/>
              </w:rPr>
              <w:t>Promovarea unui model de proiectare curriculară</w:t>
            </w:r>
          </w:p>
          <w:p w14:paraId="46A18803" w14:textId="77777777" w:rsidR="00E84364" w:rsidRPr="00E84364" w:rsidRDefault="00E84364" w:rsidP="0002770B">
            <w:pPr>
              <w:tabs>
                <w:tab w:val="left" w:pos="9639"/>
              </w:tabs>
              <w:rPr>
                <w:rFonts w:ascii="Trebuchet MS" w:eastAsia="Symbol" w:hAnsi="Trebuchet MS" w:cs="Symbol"/>
              </w:rPr>
            </w:pPr>
            <w:r w:rsidRPr="00E84364">
              <w:rPr>
                <w:rFonts w:ascii="Trebuchet MS" w:eastAsia="Symbol" w:hAnsi="Trebuchet MS"/>
              </w:rPr>
              <w:t>Elaborarea și implementarea unor standarde și a unor descriptori corespunzători scalelor de notare folosite în evaluarea elevilor</w:t>
            </w:r>
          </w:p>
        </w:tc>
      </w:tr>
      <w:tr w:rsidR="00E84364" w:rsidRPr="009F3881" w14:paraId="168586D5" w14:textId="77777777" w:rsidTr="00E84364">
        <w:trPr>
          <w:trHeight w:val="315"/>
          <w:jc w:val="center"/>
        </w:trPr>
        <w:tc>
          <w:tcPr>
            <w:tcW w:w="2977" w:type="dxa"/>
            <w:vMerge/>
            <w:tcBorders>
              <w:top w:val="nil"/>
              <w:left w:val="nil"/>
              <w:bottom w:val="nil"/>
              <w:right w:val="nil"/>
            </w:tcBorders>
            <w:vAlign w:val="center"/>
            <w:hideMark/>
          </w:tcPr>
          <w:p w14:paraId="1404FD1B"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1E6EAA3C" w14:textId="77777777" w:rsidR="00E84364" w:rsidRPr="009F3881" w:rsidRDefault="00E84364" w:rsidP="0002770B">
            <w:pPr>
              <w:tabs>
                <w:tab w:val="left" w:pos="9639"/>
              </w:tabs>
              <w:rPr>
                <w:rFonts w:ascii="Trebuchet MS" w:eastAsia="Symbol" w:hAnsi="Trebuchet MS"/>
                <w:lang w:val="fr-FR"/>
              </w:rPr>
            </w:pPr>
            <w:r w:rsidRPr="009F3881">
              <w:rPr>
                <w:rFonts w:ascii="Trebuchet MS" w:eastAsia="Symbol" w:hAnsi="Trebuchet MS"/>
                <w:lang w:val="fr-FR"/>
              </w:rPr>
              <w:t>Revizuirea și îmbunătățirea progresivă a proceselor de evaluare din parcursul educațional al elevilor, atât la momentele de prag, cât și pe parcurs</w:t>
            </w:r>
          </w:p>
        </w:tc>
      </w:tr>
      <w:tr w:rsidR="00E84364" w:rsidRPr="00E84364" w14:paraId="3056F0E4" w14:textId="77777777" w:rsidTr="00E84364">
        <w:trPr>
          <w:trHeight w:val="315"/>
          <w:jc w:val="center"/>
        </w:trPr>
        <w:tc>
          <w:tcPr>
            <w:tcW w:w="2977" w:type="dxa"/>
            <w:vMerge/>
            <w:tcBorders>
              <w:top w:val="nil"/>
              <w:left w:val="nil"/>
              <w:bottom w:val="nil"/>
              <w:right w:val="nil"/>
            </w:tcBorders>
            <w:vAlign w:val="center"/>
            <w:hideMark/>
          </w:tcPr>
          <w:p w14:paraId="1B92545A" w14:textId="77777777"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vAlign w:val="center"/>
            <w:hideMark/>
          </w:tcPr>
          <w:p w14:paraId="57BAB24C"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Utilizarea sistemelor informatice în procesul de evaluare, și în cartografierea rezultatelor elevilor</w:t>
            </w:r>
          </w:p>
        </w:tc>
      </w:tr>
      <w:tr w:rsidR="00E84364" w:rsidRPr="00E84364" w14:paraId="740A1264" w14:textId="77777777" w:rsidTr="00E84364">
        <w:trPr>
          <w:trHeight w:val="697"/>
          <w:jc w:val="center"/>
        </w:trPr>
        <w:tc>
          <w:tcPr>
            <w:tcW w:w="2977" w:type="dxa"/>
            <w:vMerge/>
            <w:tcBorders>
              <w:top w:val="nil"/>
              <w:left w:val="nil"/>
              <w:bottom w:val="nil"/>
              <w:right w:val="nil"/>
            </w:tcBorders>
            <w:vAlign w:val="center"/>
            <w:hideMark/>
          </w:tcPr>
          <w:p w14:paraId="12642828"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27654B64"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Creșterea accesului la educație de calitate pentru toate categoriile sociale, în special, a celor provenite din medii dezavantajate</w:t>
            </w:r>
          </w:p>
        </w:tc>
      </w:tr>
      <w:tr w:rsidR="00E84364" w:rsidRPr="009F3881" w14:paraId="0BBD1607" w14:textId="77777777" w:rsidTr="00E84364">
        <w:trPr>
          <w:trHeight w:val="315"/>
          <w:jc w:val="center"/>
        </w:trPr>
        <w:tc>
          <w:tcPr>
            <w:tcW w:w="2977" w:type="dxa"/>
            <w:vMerge w:val="restart"/>
            <w:tcBorders>
              <w:top w:val="nil"/>
              <w:left w:val="nil"/>
              <w:bottom w:val="nil"/>
              <w:right w:val="nil"/>
            </w:tcBorders>
            <w:shd w:val="clear" w:color="auto" w:fill="auto"/>
            <w:vAlign w:val="bottom"/>
            <w:hideMark/>
          </w:tcPr>
          <w:p w14:paraId="41708914" w14:textId="77777777" w:rsidR="00E84364" w:rsidRPr="000A7E96" w:rsidRDefault="00E84364" w:rsidP="0002770B">
            <w:pPr>
              <w:tabs>
                <w:tab w:val="left" w:pos="9639"/>
              </w:tabs>
              <w:jc w:val="center"/>
              <w:rPr>
                <w:rFonts w:ascii="Trebuchet MS" w:hAnsi="Trebuchet MS"/>
                <w:bCs/>
                <w:color w:val="385623" w:themeColor="accent6" w:themeShade="80"/>
              </w:rPr>
            </w:pPr>
          </w:p>
          <w:p w14:paraId="15479CC2" w14:textId="77777777" w:rsidR="00E84364" w:rsidRPr="000A7E96" w:rsidRDefault="00E84364" w:rsidP="0002770B">
            <w:pPr>
              <w:tabs>
                <w:tab w:val="left" w:pos="9639"/>
              </w:tabs>
              <w:jc w:val="center"/>
              <w:rPr>
                <w:rFonts w:ascii="Trebuchet MS" w:hAnsi="Trebuchet MS"/>
                <w:bCs/>
                <w:color w:val="385623" w:themeColor="accent6" w:themeShade="80"/>
              </w:rPr>
            </w:pPr>
          </w:p>
          <w:p w14:paraId="775585CE" w14:textId="77777777" w:rsidR="00E84364" w:rsidRPr="000A7E96" w:rsidRDefault="00E84364" w:rsidP="0002770B">
            <w:pPr>
              <w:tabs>
                <w:tab w:val="left" w:pos="9639"/>
              </w:tabs>
              <w:jc w:val="center"/>
              <w:rPr>
                <w:rFonts w:ascii="Trebuchet MS" w:hAnsi="Trebuchet MS"/>
                <w:bCs/>
                <w:color w:val="385623" w:themeColor="accent6" w:themeShade="80"/>
              </w:rPr>
            </w:pPr>
          </w:p>
          <w:p w14:paraId="26FB2D0B" w14:textId="77777777" w:rsidR="00E84364" w:rsidRPr="000A7E96" w:rsidRDefault="00E84364" w:rsidP="0002770B">
            <w:pPr>
              <w:tabs>
                <w:tab w:val="left" w:pos="9639"/>
              </w:tabs>
              <w:jc w:val="center"/>
              <w:rPr>
                <w:rFonts w:ascii="Trebuchet MS" w:hAnsi="Trebuchet MS"/>
                <w:bCs/>
                <w:color w:val="385623" w:themeColor="accent6" w:themeShade="80"/>
              </w:rPr>
            </w:pPr>
          </w:p>
          <w:p w14:paraId="0CFBC68E" w14:textId="77777777" w:rsidR="00E84364" w:rsidRPr="000A7E96" w:rsidRDefault="00E84364" w:rsidP="0002770B">
            <w:pPr>
              <w:tabs>
                <w:tab w:val="left" w:pos="9639"/>
              </w:tabs>
              <w:jc w:val="center"/>
              <w:rPr>
                <w:rFonts w:ascii="Trebuchet MS" w:hAnsi="Trebuchet MS"/>
                <w:bCs/>
                <w:color w:val="385623" w:themeColor="accent6" w:themeShade="80"/>
              </w:rPr>
            </w:pPr>
          </w:p>
          <w:p w14:paraId="31FCFAF9" w14:textId="77777777" w:rsidR="00E84364" w:rsidRPr="000A7E96" w:rsidRDefault="00E84364" w:rsidP="0002770B">
            <w:pPr>
              <w:tabs>
                <w:tab w:val="left" w:pos="9639"/>
              </w:tabs>
              <w:jc w:val="center"/>
              <w:rPr>
                <w:rFonts w:ascii="Trebuchet MS" w:hAnsi="Trebuchet MS"/>
                <w:bCs/>
                <w:color w:val="385623" w:themeColor="accent6" w:themeShade="80"/>
              </w:rPr>
            </w:pPr>
          </w:p>
          <w:p w14:paraId="5134DD93"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6. Asigurarea unei educații incluzive și de calitate pentru toți copiii</w:t>
            </w:r>
          </w:p>
        </w:tc>
        <w:tc>
          <w:tcPr>
            <w:tcW w:w="6662" w:type="dxa"/>
            <w:gridSpan w:val="2"/>
            <w:tcBorders>
              <w:top w:val="nil"/>
              <w:left w:val="nil"/>
              <w:bottom w:val="nil"/>
              <w:right w:val="nil"/>
            </w:tcBorders>
            <w:shd w:val="clear" w:color="auto" w:fill="auto"/>
            <w:vAlign w:val="center"/>
            <w:hideMark/>
          </w:tcPr>
          <w:p w14:paraId="7425364D" w14:textId="77777777" w:rsidR="00E84364" w:rsidRPr="009F3881" w:rsidRDefault="00E84364" w:rsidP="0002770B">
            <w:pPr>
              <w:tabs>
                <w:tab w:val="left" w:pos="9639"/>
              </w:tabs>
              <w:rPr>
                <w:rFonts w:ascii="Trebuchet MS" w:eastAsia="Calibri" w:hAnsi="Trebuchet MS"/>
                <w:lang w:val="fr-FR"/>
              </w:rPr>
            </w:pPr>
            <w:r w:rsidRPr="009F3881">
              <w:rPr>
                <w:rFonts w:ascii="Trebuchet MS" w:eastAsia="Calibri" w:hAnsi="Trebuchet MS"/>
                <w:lang w:val="fr-FR"/>
              </w:rPr>
              <w:t>Reducerea ratei de părăsire a sistemului de învățământ; revizuirea programelor sociale</w:t>
            </w:r>
          </w:p>
          <w:p w14:paraId="52A1295F" w14:textId="77777777" w:rsidR="00E84364" w:rsidRPr="009F3881" w:rsidRDefault="00E84364" w:rsidP="0002770B">
            <w:pPr>
              <w:tabs>
                <w:tab w:val="left" w:pos="9639"/>
              </w:tabs>
              <w:rPr>
                <w:rFonts w:ascii="Trebuchet MS" w:hAnsi="Trebuchet MS"/>
                <w:lang w:val="fr-FR"/>
              </w:rPr>
            </w:pPr>
          </w:p>
        </w:tc>
      </w:tr>
      <w:tr w:rsidR="00E84364" w:rsidRPr="00E84364" w14:paraId="7EAD1867" w14:textId="77777777" w:rsidTr="00E84364">
        <w:trPr>
          <w:trHeight w:val="331"/>
          <w:jc w:val="center"/>
        </w:trPr>
        <w:tc>
          <w:tcPr>
            <w:tcW w:w="2977" w:type="dxa"/>
            <w:vMerge/>
            <w:tcBorders>
              <w:top w:val="nil"/>
              <w:left w:val="nil"/>
              <w:bottom w:val="nil"/>
              <w:right w:val="nil"/>
            </w:tcBorders>
            <w:vAlign w:val="center"/>
            <w:hideMark/>
          </w:tcPr>
          <w:p w14:paraId="7002CF53"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14:paraId="36D8999D" w14:textId="77777777" w:rsidR="00E84364" w:rsidRPr="009F3881" w:rsidRDefault="00E84364" w:rsidP="0002770B">
            <w:pPr>
              <w:tabs>
                <w:tab w:val="left" w:pos="9639"/>
              </w:tabs>
              <w:rPr>
                <w:rFonts w:ascii="Trebuchet MS" w:eastAsia="Symbol" w:hAnsi="Trebuchet MS" w:cs="Symbol"/>
                <w:lang w:val="fr-FR"/>
              </w:rPr>
            </w:pPr>
          </w:p>
          <w:p w14:paraId="2E89FC9E"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 xml:space="preserve">Îmbunătățirea și promovarea programelor de susținere a reintegrării școlare a persoanelor care au abandonat școala </w:t>
            </w:r>
          </w:p>
        </w:tc>
      </w:tr>
      <w:tr w:rsidR="00E84364" w:rsidRPr="00E84364" w14:paraId="2171C1A8" w14:textId="77777777" w:rsidTr="00E84364">
        <w:trPr>
          <w:trHeight w:val="315"/>
          <w:jc w:val="center"/>
        </w:trPr>
        <w:tc>
          <w:tcPr>
            <w:tcW w:w="2977" w:type="dxa"/>
            <w:vMerge/>
            <w:tcBorders>
              <w:top w:val="nil"/>
              <w:left w:val="nil"/>
              <w:bottom w:val="nil"/>
              <w:right w:val="nil"/>
            </w:tcBorders>
            <w:vAlign w:val="center"/>
            <w:hideMark/>
          </w:tcPr>
          <w:p w14:paraId="518E33E8"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576A3B4C"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Promovarea unei pedagogii incluzive și centrate pe copil</w:t>
            </w:r>
          </w:p>
        </w:tc>
      </w:tr>
      <w:tr w:rsidR="00E84364" w:rsidRPr="009F3881" w14:paraId="78451B3A" w14:textId="77777777" w:rsidTr="00E84364">
        <w:trPr>
          <w:trHeight w:val="408"/>
          <w:jc w:val="center"/>
        </w:trPr>
        <w:tc>
          <w:tcPr>
            <w:tcW w:w="2977" w:type="dxa"/>
            <w:vMerge/>
            <w:tcBorders>
              <w:top w:val="nil"/>
              <w:left w:val="nil"/>
              <w:bottom w:val="nil"/>
              <w:right w:val="nil"/>
            </w:tcBorders>
            <w:vAlign w:val="center"/>
            <w:hideMark/>
          </w:tcPr>
          <w:p w14:paraId="241F04DA"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5509E939"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Îmbunătățirea politicilor publice de echitate</w:t>
            </w:r>
          </w:p>
        </w:tc>
      </w:tr>
      <w:tr w:rsidR="00E84364" w:rsidRPr="009F3881" w14:paraId="17BF7AEE" w14:textId="77777777" w:rsidTr="00E84364">
        <w:trPr>
          <w:trHeight w:val="315"/>
          <w:jc w:val="center"/>
        </w:trPr>
        <w:tc>
          <w:tcPr>
            <w:tcW w:w="2977" w:type="dxa"/>
            <w:vMerge/>
            <w:tcBorders>
              <w:top w:val="nil"/>
              <w:left w:val="nil"/>
              <w:bottom w:val="nil"/>
              <w:right w:val="nil"/>
            </w:tcBorders>
            <w:vAlign w:val="center"/>
            <w:hideMark/>
          </w:tcPr>
          <w:p w14:paraId="0E327304"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14:paraId="40730624"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 xml:space="preserve">Crearea și dezvoltarea de practici, resurse materiale și resurse umane pentru integrarea cu succes a copiilor cu dizabilități sau cu CES </w:t>
            </w:r>
          </w:p>
        </w:tc>
      </w:tr>
      <w:tr w:rsidR="00E84364" w:rsidRPr="00E84364" w14:paraId="7ACC198D" w14:textId="77777777" w:rsidTr="00E84364">
        <w:trPr>
          <w:trHeight w:val="315"/>
          <w:jc w:val="center"/>
        </w:trPr>
        <w:tc>
          <w:tcPr>
            <w:tcW w:w="2977" w:type="dxa"/>
            <w:vMerge w:val="restart"/>
            <w:tcBorders>
              <w:top w:val="nil"/>
              <w:left w:val="nil"/>
              <w:bottom w:val="nil"/>
              <w:right w:val="nil"/>
            </w:tcBorders>
            <w:shd w:val="clear" w:color="auto" w:fill="auto"/>
            <w:vAlign w:val="center"/>
            <w:hideMark/>
          </w:tcPr>
          <w:p w14:paraId="27DBCCDC"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7. Susținerea și promovarea alfabetizării funcționale</w:t>
            </w:r>
          </w:p>
        </w:tc>
        <w:tc>
          <w:tcPr>
            <w:tcW w:w="6662" w:type="dxa"/>
            <w:gridSpan w:val="2"/>
            <w:tcBorders>
              <w:top w:val="nil"/>
              <w:left w:val="nil"/>
              <w:bottom w:val="nil"/>
              <w:right w:val="nil"/>
            </w:tcBorders>
            <w:shd w:val="clear" w:color="auto" w:fill="auto"/>
            <w:vAlign w:val="center"/>
            <w:hideMark/>
          </w:tcPr>
          <w:p w14:paraId="364EE9F1" w14:textId="77777777" w:rsidR="00E84364" w:rsidRPr="00E84364" w:rsidRDefault="00E84364" w:rsidP="0002770B">
            <w:pPr>
              <w:tabs>
                <w:tab w:val="left" w:pos="9639"/>
              </w:tabs>
              <w:rPr>
                <w:rFonts w:ascii="Trebuchet MS" w:eastAsia="Calibri" w:hAnsi="Trebuchet MS"/>
              </w:rPr>
            </w:pPr>
            <w:r w:rsidRPr="00E84364">
              <w:rPr>
                <w:rFonts w:ascii="Trebuchet MS" w:eastAsia="Calibri" w:hAnsi="Trebuchet MS"/>
              </w:rPr>
              <w:t>Susținerea copiilor cu părinți plecați să lucreze în străinătate, prin ajutor psihoemoțional</w:t>
            </w:r>
          </w:p>
          <w:p w14:paraId="0C718A1C" w14:textId="77777777" w:rsidR="00E84364" w:rsidRPr="00E84364" w:rsidRDefault="00E84364" w:rsidP="0002770B">
            <w:pPr>
              <w:tabs>
                <w:tab w:val="left" w:pos="9639"/>
              </w:tabs>
              <w:rPr>
                <w:rFonts w:ascii="Trebuchet MS" w:eastAsia="Calibri" w:hAnsi="Trebuchet MS"/>
              </w:rPr>
            </w:pPr>
          </w:p>
        </w:tc>
      </w:tr>
      <w:tr w:rsidR="00E84364" w:rsidRPr="00E84364" w14:paraId="6E29E94D" w14:textId="77777777" w:rsidTr="00E84364">
        <w:trPr>
          <w:trHeight w:val="315"/>
          <w:jc w:val="center"/>
        </w:trPr>
        <w:tc>
          <w:tcPr>
            <w:tcW w:w="2977" w:type="dxa"/>
            <w:vMerge/>
            <w:tcBorders>
              <w:top w:val="nil"/>
              <w:left w:val="nil"/>
              <w:bottom w:val="nil"/>
              <w:right w:val="nil"/>
            </w:tcBorders>
            <w:vAlign w:val="center"/>
            <w:hideMark/>
          </w:tcPr>
          <w:p w14:paraId="02FD3E12"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4842F827" w14:textId="77777777" w:rsidR="00E84364" w:rsidRPr="00E84364" w:rsidRDefault="00E84364" w:rsidP="0002770B">
            <w:pPr>
              <w:tabs>
                <w:tab w:val="left" w:pos="9639"/>
              </w:tabs>
              <w:rPr>
                <w:rFonts w:ascii="Trebuchet MS" w:eastAsia="Symbol" w:hAnsi="Trebuchet MS" w:cs="Symbol"/>
              </w:rPr>
            </w:pPr>
          </w:p>
          <w:p w14:paraId="4C36D22D"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Îmbunătățirea alfabetizării funcționale, la toate nivelurile și sub toate formele sale: literație, matematică, științe, media, digitală și socială</w:t>
            </w:r>
          </w:p>
        </w:tc>
      </w:tr>
      <w:tr w:rsidR="00E84364" w:rsidRPr="00E84364" w14:paraId="1C98C9AC" w14:textId="77777777" w:rsidTr="00E84364">
        <w:trPr>
          <w:trHeight w:val="315"/>
          <w:jc w:val="center"/>
        </w:trPr>
        <w:tc>
          <w:tcPr>
            <w:tcW w:w="2977" w:type="dxa"/>
            <w:vMerge/>
            <w:tcBorders>
              <w:top w:val="nil"/>
              <w:left w:val="nil"/>
              <w:bottom w:val="nil"/>
              <w:right w:val="nil"/>
            </w:tcBorders>
            <w:vAlign w:val="center"/>
            <w:hideMark/>
          </w:tcPr>
          <w:p w14:paraId="58E830D2"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5EA5E03F"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Evaluarea continuă a nivelului de alfabetizare funcțională a elevilor și adulților</w:t>
            </w:r>
          </w:p>
        </w:tc>
      </w:tr>
      <w:tr w:rsidR="00E84364" w:rsidRPr="00E84364" w14:paraId="6BF544F9" w14:textId="77777777" w:rsidTr="00E84364">
        <w:trPr>
          <w:trHeight w:val="315"/>
          <w:jc w:val="center"/>
        </w:trPr>
        <w:tc>
          <w:tcPr>
            <w:tcW w:w="2977" w:type="dxa"/>
            <w:vMerge/>
            <w:tcBorders>
              <w:top w:val="nil"/>
              <w:left w:val="nil"/>
              <w:bottom w:val="nil"/>
              <w:right w:val="nil"/>
            </w:tcBorders>
            <w:vAlign w:val="center"/>
            <w:hideMark/>
          </w:tcPr>
          <w:p w14:paraId="2C7D9DD5"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6A1CBFC1"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 xml:space="preserve">Aplicarea unui curriculum în care competența–cheie </w:t>
            </w:r>
            <w:r w:rsidRPr="00E84364">
              <w:rPr>
                <w:rFonts w:ascii="Trebuchet MS" w:eastAsia="Symbol" w:hAnsi="Trebuchet MS"/>
                <w:i/>
                <w:iCs/>
              </w:rPr>
              <w:t>A învăța să înveți</w:t>
            </w:r>
            <w:r w:rsidRPr="00E84364">
              <w:rPr>
                <w:rFonts w:ascii="Trebuchet MS" w:eastAsia="Symbol" w:hAnsi="Trebuchet MS"/>
              </w:rPr>
              <w:t xml:space="preserve"> și metacompetențele de autonomie și înțelegere au rol central</w:t>
            </w:r>
          </w:p>
        </w:tc>
      </w:tr>
      <w:tr w:rsidR="00E84364" w:rsidRPr="00E84364" w14:paraId="0E6F8DE9" w14:textId="77777777" w:rsidTr="00E84364">
        <w:trPr>
          <w:trHeight w:val="315"/>
          <w:jc w:val="center"/>
        </w:trPr>
        <w:tc>
          <w:tcPr>
            <w:tcW w:w="2977" w:type="dxa"/>
            <w:vMerge/>
            <w:tcBorders>
              <w:top w:val="nil"/>
              <w:left w:val="nil"/>
              <w:bottom w:val="nil"/>
              <w:right w:val="nil"/>
            </w:tcBorders>
            <w:vAlign w:val="center"/>
            <w:hideMark/>
          </w:tcPr>
          <w:p w14:paraId="3B63F9F2"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05788B90"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Alfabetizarea științifică a tuturor elevilor și îmbunătățirea performanțelor la evaluările TIMSS</w:t>
            </w:r>
          </w:p>
          <w:p w14:paraId="7C8ED432" w14:textId="77777777" w:rsidR="00E84364" w:rsidRPr="00E84364" w:rsidRDefault="00E84364" w:rsidP="0002770B">
            <w:pPr>
              <w:tabs>
                <w:tab w:val="left" w:pos="9639"/>
              </w:tabs>
              <w:rPr>
                <w:rFonts w:ascii="Trebuchet MS" w:hAnsi="Trebuchet MS"/>
              </w:rPr>
            </w:pPr>
          </w:p>
        </w:tc>
      </w:tr>
      <w:tr w:rsidR="00E84364" w:rsidRPr="00E84364" w14:paraId="119F6E8C" w14:textId="77777777" w:rsidTr="00E84364">
        <w:trPr>
          <w:trHeight w:val="630"/>
          <w:jc w:val="center"/>
        </w:trPr>
        <w:tc>
          <w:tcPr>
            <w:tcW w:w="2977" w:type="dxa"/>
            <w:vMerge/>
            <w:tcBorders>
              <w:top w:val="nil"/>
              <w:left w:val="nil"/>
              <w:bottom w:val="nil"/>
              <w:right w:val="nil"/>
            </w:tcBorders>
            <w:vAlign w:val="center"/>
            <w:hideMark/>
          </w:tcPr>
          <w:p w14:paraId="68A3CDFA"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6F21E1B5" w14:textId="77777777" w:rsidR="00E84364" w:rsidRPr="00E84364" w:rsidRDefault="00E84364" w:rsidP="0002770B">
            <w:pPr>
              <w:tabs>
                <w:tab w:val="left" w:pos="312"/>
                <w:tab w:val="left" w:pos="595"/>
                <w:tab w:val="left" w:pos="9639"/>
              </w:tabs>
              <w:rPr>
                <w:rFonts w:ascii="Trebuchet MS" w:eastAsia="Symbol" w:hAnsi="Trebuchet MS" w:cs="Symbol"/>
              </w:rPr>
            </w:pPr>
          </w:p>
          <w:p w14:paraId="01DCE08F"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Stimularea implicării elevilor în zona STEAM, atât în parcursul educațional, cât și în alegerea unei cariere</w:t>
            </w:r>
          </w:p>
        </w:tc>
      </w:tr>
      <w:tr w:rsidR="00E84364" w:rsidRPr="00E84364" w14:paraId="58926FED" w14:textId="77777777" w:rsidTr="00E84364">
        <w:trPr>
          <w:trHeight w:val="315"/>
          <w:jc w:val="center"/>
        </w:trPr>
        <w:tc>
          <w:tcPr>
            <w:tcW w:w="2977" w:type="dxa"/>
            <w:vMerge/>
            <w:tcBorders>
              <w:top w:val="nil"/>
              <w:left w:val="nil"/>
              <w:bottom w:val="nil"/>
              <w:right w:val="nil"/>
            </w:tcBorders>
            <w:vAlign w:val="center"/>
            <w:hideMark/>
          </w:tcPr>
          <w:p w14:paraId="2C60A4DD"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12A17F04"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Pregătirea și susținerea cadrelor didactice pentru predarea, învățarea, evaluarea și motivarea elevilor în zona STEAM</w:t>
            </w:r>
          </w:p>
        </w:tc>
      </w:tr>
      <w:tr w:rsidR="00E84364" w:rsidRPr="00E84364" w14:paraId="61A55B3F" w14:textId="77777777" w:rsidTr="00E84364">
        <w:trPr>
          <w:trHeight w:val="630"/>
          <w:jc w:val="center"/>
        </w:trPr>
        <w:tc>
          <w:tcPr>
            <w:tcW w:w="2977" w:type="dxa"/>
            <w:vMerge w:val="restart"/>
            <w:tcBorders>
              <w:top w:val="nil"/>
              <w:left w:val="nil"/>
              <w:bottom w:val="nil"/>
              <w:right w:val="nil"/>
            </w:tcBorders>
            <w:shd w:val="clear" w:color="auto" w:fill="auto"/>
            <w:hideMark/>
          </w:tcPr>
          <w:p w14:paraId="04DCCF23"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8. Promovarea educației STEAM</w:t>
            </w:r>
          </w:p>
        </w:tc>
        <w:tc>
          <w:tcPr>
            <w:tcW w:w="6662" w:type="dxa"/>
            <w:gridSpan w:val="2"/>
            <w:tcBorders>
              <w:top w:val="nil"/>
              <w:left w:val="nil"/>
              <w:bottom w:val="nil"/>
              <w:right w:val="nil"/>
            </w:tcBorders>
            <w:shd w:val="clear" w:color="auto" w:fill="auto"/>
            <w:vAlign w:val="center"/>
            <w:hideMark/>
          </w:tcPr>
          <w:p w14:paraId="260324BE"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Asigurarea infrastructurii, a tehnologiei și a resurselor necesare procesului educațional în domeniul STEAM</w:t>
            </w:r>
          </w:p>
        </w:tc>
      </w:tr>
      <w:tr w:rsidR="00E84364" w:rsidRPr="00E84364" w14:paraId="6C51F91A" w14:textId="77777777" w:rsidTr="00E84364">
        <w:trPr>
          <w:trHeight w:val="315"/>
          <w:jc w:val="center"/>
        </w:trPr>
        <w:tc>
          <w:tcPr>
            <w:tcW w:w="2977" w:type="dxa"/>
            <w:vMerge/>
            <w:tcBorders>
              <w:top w:val="nil"/>
              <w:left w:val="nil"/>
              <w:bottom w:val="nil"/>
              <w:right w:val="nil"/>
            </w:tcBorders>
            <w:vAlign w:val="center"/>
            <w:hideMark/>
          </w:tcPr>
          <w:p w14:paraId="1FAA7201"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68E45C57"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Promovarea de inițiative, parteneriate și deschiderea către societate, axate pe componenta STEAM</w:t>
            </w:r>
          </w:p>
          <w:p w14:paraId="1BB7567E" w14:textId="77777777" w:rsidR="00E84364" w:rsidRPr="00E84364" w:rsidRDefault="00E84364" w:rsidP="0002770B">
            <w:pPr>
              <w:tabs>
                <w:tab w:val="left" w:pos="9639"/>
              </w:tabs>
              <w:rPr>
                <w:rFonts w:ascii="Trebuchet MS" w:hAnsi="Trebuchet MS"/>
              </w:rPr>
            </w:pPr>
          </w:p>
          <w:p w14:paraId="637DCDED" w14:textId="77777777" w:rsidR="00E84364" w:rsidRPr="00E84364" w:rsidRDefault="00E84364" w:rsidP="0002770B">
            <w:pPr>
              <w:tabs>
                <w:tab w:val="left" w:pos="9639"/>
              </w:tabs>
              <w:rPr>
                <w:rFonts w:ascii="Trebuchet MS" w:hAnsi="Trebuchet MS"/>
              </w:rPr>
            </w:pPr>
          </w:p>
        </w:tc>
      </w:tr>
      <w:tr w:rsidR="00E84364" w:rsidRPr="00E84364" w14:paraId="2B768A7E" w14:textId="77777777" w:rsidTr="00E84364">
        <w:trPr>
          <w:trHeight w:val="315"/>
          <w:jc w:val="center"/>
        </w:trPr>
        <w:tc>
          <w:tcPr>
            <w:tcW w:w="2977" w:type="dxa"/>
            <w:vMerge w:val="restart"/>
            <w:tcBorders>
              <w:top w:val="nil"/>
              <w:left w:val="nil"/>
              <w:bottom w:val="nil"/>
              <w:right w:val="nil"/>
            </w:tcBorders>
            <w:shd w:val="clear" w:color="auto" w:fill="auto"/>
            <w:hideMark/>
          </w:tcPr>
          <w:p w14:paraId="1FCE4BE4"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9. Susținerea digitalizării educației</w:t>
            </w:r>
          </w:p>
        </w:tc>
        <w:tc>
          <w:tcPr>
            <w:tcW w:w="6662" w:type="dxa"/>
            <w:gridSpan w:val="2"/>
            <w:tcBorders>
              <w:top w:val="nil"/>
              <w:left w:val="nil"/>
              <w:bottom w:val="nil"/>
              <w:right w:val="nil"/>
            </w:tcBorders>
            <w:shd w:val="clear" w:color="auto" w:fill="auto"/>
            <w:vAlign w:val="center"/>
            <w:hideMark/>
          </w:tcPr>
          <w:p w14:paraId="48421D9A"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Dezvoltarea competențelor digitale în rândul personalului didactic auxiliar și nedidactic, din sistemul de educație</w:t>
            </w:r>
          </w:p>
        </w:tc>
      </w:tr>
      <w:tr w:rsidR="00E84364" w:rsidRPr="00E84364" w14:paraId="3FF045A1" w14:textId="77777777" w:rsidTr="00E84364">
        <w:trPr>
          <w:trHeight w:val="320"/>
          <w:jc w:val="center"/>
        </w:trPr>
        <w:tc>
          <w:tcPr>
            <w:tcW w:w="2977" w:type="dxa"/>
            <w:vMerge/>
            <w:tcBorders>
              <w:top w:val="nil"/>
              <w:left w:val="nil"/>
              <w:bottom w:val="nil"/>
              <w:right w:val="nil"/>
            </w:tcBorders>
            <w:vAlign w:val="center"/>
            <w:hideMark/>
          </w:tcPr>
          <w:p w14:paraId="7DABCCAD"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42D7FEEF"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Asigurarea de programe pentru securitate cibernetică, protecția datelor, siguranța on-line și etică IT</w:t>
            </w:r>
          </w:p>
          <w:p w14:paraId="735BFADA" w14:textId="77777777" w:rsidR="00E84364" w:rsidRPr="00E84364" w:rsidRDefault="00E84364" w:rsidP="0002770B">
            <w:pPr>
              <w:tabs>
                <w:tab w:val="left" w:pos="9639"/>
              </w:tabs>
              <w:rPr>
                <w:rFonts w:ascii="Trebuchet MS" w:hAnsi="Trebuchet MS"/>
              </w:rPr>
            </w:pPr>
          </w:p>
          <w:p w14:paraId="2AB369D8" w14:textId="77777777" w:rsidR="00E84364" w:rsidRPr="00E84364" w:rsidRDefault="00E84364" w:rsidP="0002770B">
            <w:pPr>
              <w:tabs>
                <w:tab w:val="left" w:pos="9639"/>
              </w:tabs>
              <w:rPr>
                <w:rFonts w:ascii="Trebuchet MS" w:hAnsi="Trebuchet MS"/>
              </w:rPr>
            </w:pPr>
          </w:p>
        </w:tc>
      </w:tr>
      <w:tr w:rsidR="00E84364" w:rsidRPr="009F3881" w14:paraId="68AEC624" w14:textId="77777777" w:rsidTr="00E84364">
        <w:trPr>
          <w:trHeight w:val="315"/>
          <w:jc w:val="center"/>
        </w:trPr>
        <w:tc>
          <w:tcPr>
            <w:tcW w:w="2977" w:type="dxa"/>
            <w:vMerge/>
            <w:tcBorders>
              <w:top w:val="nil"/>
              <w:left w:val="nil"/>
              <w:bottom w:val="nil"/>
              <w:right w:val="nil"/>
            </w:tcBorders>
            <w:vAlign w:val="center"/>
            <w:hideMark/>
          </w:tcPr>
          <w:p w14:paraId="7FAC1A3C"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08776D75" w14:textId="77777777" w:rsidR="00E84364" w:rsidRPr="009F3881" w:rsidRDefault="00E84364" w:rsidP="0002770B">
            <w:pPr>
              <w:tabs>
                <w:tab w:val="left" w:pos="9639"/>
              </w:tabs>
              <w:rPr>
                <w:rFonts w:ascii="Trebuchet MS" w:eastAsia="Symbol" w:hAnsi="Trebuchet MS"/>
                <w:sz w:val="14"/>
                <w:szCs w:val="14"/>
                <w:lang w:val="fr-FR"/>
              </w:rPr>
            </w:pPr>
            <w:r w:rsidRPr="009F3881">
              <w:rPr>
                <w:rFonts w:ascii="Trebuchet MS" w:eastAsia="Symbol" w:hAnsi="Trebuchet MS"/>
                <w:lang w:val="fr-FR"/>
              </w:rPr>
              <w:t xml:space="preserve">Dezvoltarea, la nivelul instituțiilor de învățământ preuniversitar și universitar, a unor mecanisme de reziliență </w:t>
            </w:r>
          </w:p>
        </w:tc>
      </w:tr>
      <w:tr w:rsidR="00E84364" w:rsidRPr="009F3881" w14:paraId="39D6745B" w14:textId="77777777" w:rsidTr="00E84364">
        <w:trPr>
          <w:trHeight w:val="315"/>
          <w:jc w:val="center"/>
        </w:trPr>
        <w:tc>
          <w:tcPr>
            <w:tcW w:w="2977" w:type="dxa"/>
            <w:vMerge/>
            <w:tcBorders>
              <w:top w:val="nil"/>
              <w:left w:val="nil"/>
              <w:bottom w:val="nil"/>
              <w:right w:val="nil"/>
            </w:tcBorders>
            <w:vAlign w:val="center"/>
            <w:hideMark/>
          </w:tcPr>
          <w:p w14:paraId="13F44C77"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14:paraId="1E262E99" w14:textId="77777777" w:rsidR="00E84364" w:rsidRPr="009F3881" w:rsidRDefault="00E84364" w:rsidP="0002770B">
            <w:pPr>
              <w:tabs>
                <w:tab w:val="left" w:pos="9639"/>
              </w:tabs>
              <w:rPr>
                <w:rFonts w:ascii="Trebuchet MS" w:eastAsia="Symbol" w:hAnsi="Trebuchet MS"/>
                <w:lang w:val="fr-FR"/>
              </w:rPr>
            </w:pPr>
            <w:r w:rsidRPr="009F3881">
              <w:rPr>
                <w:rFonts w:ascii="Trebuchet MS" w:eastAsia="Symbol" w:hAnsi="Trebuchet MS"/>
                <w:lang w:val="fr-FR"/>
              </w:rPr>
              <w:t>Pregătirea elevilor pentru a face față unei dinamici sociale în perpetuă schimbare, prin discipline corelate cu nevoile societății democratice</w:t>
            </w:r>
          </w:p>
        </w:tc>
      </w:tr>
      <w:tr w:rsidR="00E84364" w:rsidRPr="00E84364" w14:paraId="6A4C262C" w14:textId="77777777" w:rsidTr="00E84364">
        <w:trPr>
          <w:trHeight w:val="255"/>
          <w:jc w:val="center"/>
        </w:trPr>
        <w:tc>
          <w:tcPr>
            <w:tcW w:w="2977" w:type="dxa"/>
            <w:vMerge w:val="restart"/>
            <w:tcBorders>
              <w:top w:val="nil"/>
              <w:left w:val="nil"/>
              <w:bottom w:val="nil"/>
              <w:right w:val="nil"/>
            </w:tcBorders>
            <w:shd w:val="clear" w:color="auto" w:fill="auto"/>
            <w:hideMark/>
          </w:tcPr>
          <w:p w14:paraId="733A998D"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10. Asigurarea rezilienței</w:t>
            </w:r>
          </w:p>
        </w:tc>
        <w:tc>
          <w:tcPr>
            <w:tcW w:w="6662" w:type="dxa"/>
            <w:gridSpan w:val="2"/>
            <w:tcBorders>
              <w:top w:val="nil"/>
              <w:left w:val="nil"/>
              <w:bottom w:val="nil"/>
              <w:right w:val="nil"/>
            </w:tcBorders>
            <w:shd w:val="clear" w:color="auto" w:fill="auto"/>
            <w:vAlign w:val="center"/>
            <w:hideMark/>
          </w:tcPr>
          <w:p w14:paraId="2A21B5E7"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 xml:space="preserve">Educarea copiilor în spiritul protejării integrității lor fizice și emoționale, al atenției pentru sănătate </w:t>
            </w:r>
          </w:p>
        </w:tc>
      </w:tr>
      <w:tr w:rsidR="00E84364" w:rsidRPr="00E84364" w14:paraId="726627CE" w14:textId="77777777" w:rsidTr="00E84364">
        <w:trPr>
          <w:trHeight w:val="339"/>
          <w:jc w:val="center"/>
        </w:trPr>
        <w:tc>
          <w:tcPr>
            <w:tcW w:w="2977" w:type="dxa"/>
            <w:vMerge/>
            <w:tcBorders>
              <w:top w:val="nil"/>
              <w:left w:val="nil"/>
              <w:bottom w:val="nil"/>
              <w:right w:val="nil"/>
            </w:tcBorders>
            <w:vAlign w:val="center"/>
            <w:hideMark/>
          </w:tcPr>
          <w:p w14:paraId="06615C3A" w14:textId="77777777" w:rsidR="00E84364" w:rsidRPr="00E84364" w:rsidRDefault="00E84364" w:rsidP="0002770B">
            <w:pPr>
              <w:tabs>
                <w:tab w:val="left" w:pos="9639"/>
              </w:tabs>
              <w:rPr>
                <w:rFonts w:ascii="Trebuchet MS" w:hAnsi="Trebuchet MS"/>
                <w:b/>
                <w:bCs/>
                <w:color w:val="000080"/>
              </w:rPr>
            </w:pPr>
          </w:p>
        </w:tc>
        <w:tc>
          <w:tcPr>
            <w:tcW w:w="6662" w:type="dxa"/>
            <w:gridSpan w:val="2"/>
            <w:tcBorders>
              <w:top w:val="nil"/>
              <w:left w:val="nil"/>
              <w:bottom w:val="nil"/>
              <w:right w:val="nil"/>
            </w:tcBorders>
            <w:shd w:val="clear" w:color="auto" w:fill="auto"/>
            <w:hideMark/>
          </w:tcPr>
          <w:p w14:paraId="601BC24F"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Combaterea fenomenului de bullying, sub toate formele sale</w:t>
            </w:r>
          </w:p>
          <w:p w14:paraId="23FA351B" w14:textId="77777777" w:rsidR="00E84364" w:rsidRPr="00E84364" w:rsidRDefault="00E84364" w:rsidP="0002770B">
            <w:pPr>
              <w:tabs>
                <w:tab w:val="left" w:pos="9639"/>
              </w:tabs>
              <w:rPr>
                <w:rFonts w:ascii="Trebuchet MS" w:hAnsi="Trebuchet MS"/>
              </w:rPr>
            </w:pPr>
          </w:p>
          <w:p w14:paraId="50D40F92" w14:textId="77777777" w:rsidR="00E84364" w:rsidRPr="00E84364" w:rsidRDefault="00E84364" w:rsidP="0002770B">
            <w:pPr>
              <w:tabs>
                <w:tab w:val="left" w:pos="9639"/>
              </w:tabs>
              <w:rPr>
                <w:rFonts w:ascii="Trebuchet MS" w:hAnsi="Trebuchet MS"/>
              </w:rPr>
            </w:pPr>
          </w:p>
        </w:tc>
      </w:tr>
      <w:tr w:rsidR="00E84364" w:rsidRPr="00E84364" w14:paraId="37546871" w14:textId="77777777" w:rsidTr="00E84364">
        <w:trPr>
          <w:trHeight w:val="315"/>
          <w:jc w:val="center"/>
        </w:trPr>
        <w:tc>
          <w:tcPr>
            <w:tcW w:w="2977" w:type="dxa"/>
            <w:vMerge w:val="restart"/>
            <w:tcBorders>
              <w:top w:val="nil"/>
              <w:left w:val="nil"/>
              <w:bottom w:val="nil"/>
              <w:right w:val="nil"/>
            </w:tcBorders>
            <w:shd w:val="clear" w:color="auto" w:fill="auto"/>
            <w:vAlign w:val="center"/>
            <w:hideMark/>
          </w:tcPr>
          <w:p w14:paraId="54120CE2"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11. Dezvoltarea educației timpurii</w:t>
            </w:r>
          </w:p>
        </w:tc>
        <w:tc>
          <w:tcPr>
            <w:tcW w:w="6662" w:type="dxa"/>
            <w:gridSpan w:val="2"/>
            <w:tcBorders>
              <w:top w:val="nil"/>
              <w:left w:val="nil"/>
              <w:bottom w:val="nil"/>
              <w:right w:val="nil"/>
            </w:tcBorders>
            <w:shd w:val="clear" w:color="auto" w:fill="auto"/>
            <w:vAlign w:val="bottom"/>
            <w:hideMark/>
          </w:tcPr>
          <w:p w14:paraId="53852E77"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Asigurarea calității serviciilor de educație timpurie</w:t>
            </w:r>
          </w:p>
        </w:tc>
      </w:tr>
      <w:tr w:rsidR="00E84364" w:rsidRPr="00E84364" w14:paraId="14095E14" w14:textId="77777777" w:rsidTr="00E84364">
        <w:trPr>
          <w:trHeight w:val="289"/>
          <w:jc w:val="center"/>
        </w:trPr>
        <w:tc>
          <w:tcPr>
            <w:tcW w:w="2977" w:type="dxa"/>
            <w:vMerge/>
            <w:tcBorders>
              <w:top w:val="nil"/>
              <w:left w:val="nil"/>
              <w:bottom w:val="nil"/>
              <w:right w:val="nil"/>
            </w:tcBorders>
            <w:vAlign w:val="center"/>
            <w:hideMark/>
          </w:tcPr>
          <w:p w14:paraId="3C378F64"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14:paraId="3A84CF16"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Revizuirea, completarea și armonizarea cadrului legislativ</w:t>
            </w:r>
          </w:p>
        </w:tc>
      </w:tr>
      <w:tr w:rsidR="00E84364" w:rsidRPr="00E84364" w14:paraId="08FBE9A7" w14:textId="77777777" w:rsidTr="00E84364">
        <w:trPr>
          <w:trHeight w:val="630"/>
          <w:jc w:val="center"/>
        </w:trPr>
        <w:tc>
          <w:tcPr>
            <w:tcW w:w="2977" w:type="dxa"/>
            <w:tcBorders>
              <w:top w:val="nil"/>
              <w:left w:val="nil"/>
              <w:bottom w:val="nil"/>
              <w:right w:val="nil"/>
            </w:tcBorders>
            <w:shd w:val="clear" w:color="auto" w:fill="auto"/>
            <w:vAlign w:val="center"/>
            <w:hideMark/>
          </w:tcPr>
          <w:p w14:paraId="466AEBFF"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12. Sprijinirea învățământului primar și secundar</w:t>
            </w:r>
          </w:p>
        </w:tc>
        <w:tc>
          <w:tcPr>
            <w:tcW w:w="6662" w:type="dxa"/>
            <w:gridSpan w:val="2"/>
            <w:tcBorders>
              <w:top w:val="nil"/>
              <w:left w:val="nil"/>
              <w:bottom w:val="nil"/>
              <w:right w:val="nil"/>
            </w:tcBorders>
            <w:shd w:val="clear" w:color="auto" w:fill="auto"/>
            <w:vAlign w:val="center"/>
            <w:hideMark/>
          </w:tcPr>
          <w:p w14:paraId="0EEC8176" w14:textId="77777777" w:rsidR="00E84364" w:rsidRPr="00E84364" w:rsidRDefault="00E84364" w:rsidP="0002770B">
            <w:pPr>
              <w:tabs>
                <w:tab w:val="left" w:pos="9639"/>
              </w:tabs>
              <w:rPr>
                <w:rFonts w:ascii="Trebuchet MS" w:eastAsia="Symbol" w:hAnsi="Trebuchet MS" w:cs="Symbol"/>
              </w:rPr>
            </w:pPr>
          </w:p>
          <w:p w14:paraId="222F4DF5"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 xml:space="preserve">Sprijinirea abordărilor pedagogice care au în vedere personalizarea învățării, învățarea științelor bazată pe investigație, învățarea bazată pe probleme/proiecte, care să înlocuiască educația bazată preponderent pe memorare </w:t>
            </w:r>
          </w:p>
          <w:p w14:paraId="0BCE6B6D"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Internaționalizarea învățământului secundar superior</w:t>
            </w:r>
          </w:p>
        </w:tc>
      </w:tr>
      <w:tr w:rsidR="00E84364" w:rsidRPr="00E84364" w14:paraId="2F6E1609" w14:textId="77777777" w:rsidTr="00E84364">
        <w:trPr>
          <w:trHeight w:val="411"/>
          <w:jc w:val="center"/>
        </w:trPr>
        <w:tc>
          <w:tcPr>
            <w:tcW w:w="2977" w:type="dxa"/>
            <w:vMerge w:val="restart"/>
            <w:tcBorders>
              <w:top w:val="nil"/>
              <w:left w:val="nil"/>
              <w:bottom w:val="nil"/>
              <w:right w:val="nil"/>
            </w:tcBorders>
            <w:vAlign w:val="center"/>
            <w:hideMark/>
          </w:tcPr>
          <w:p w14:paraId="433F4FDC"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13. Dezvoltarea învățământului profesional</w:t>
            </w:r>
          </w:p>
        </w:tc>
        <w:tc>
          <w:tcPr>
            <w:tcW w:w="6662" w:type="dxa"/>
            <w:gridSpan w:val="2"/>
            <w:tcBorders>
              <w:top w:val="nil"/>
              <w:left w:val="nil"/>
              <w:bottom w:val="nil"/>
              <w:right w:val="nil"/>
            </w:tcBorders>
            <w:shd w:val="clear" w:color="auto" w:fill="auto"/>
            <w:vAlign w:val="center"/>
            <w:hideMark/>
          </w:tcPr>
          <w:p w14:paraId="6EE77A7E" w14:textId="77777777" w:rsidR="00E84364" w:rsidRPr="00E84364" w:rsidRDefault="00E84364" w:rsidP="0002770B">
            <w:pPr>
              <w:tabs>
                <w:tab w:val="left" w:pos="9639"/>
              </w:tabs>
              <w:rPr>
                <w:rFonts w:ascii="Trebuchet MS" w:eastAsia="Symbol" w:hAnsi="Trebuchet MS"/>
              </w:rPr>
            </w:pPr>
          </w:p>
          <w:p w14:paraId="4153303B" w14:textId="77777777" w:rsidR="00E84364" w:rsidRPr="00E84364" w:rsidRDefault="00E84364" w:rsidP="0002770B">
            <w:pPr>
              <w:tabs>
                <w:tab w:val="left" w:pos="9639"/>
              </w:tabs>
              <w:rPr>
                <w:rFonts w:ascii="Trebuchet MS" w:eastAsia="Symbol" w:hAnsi="Trebuchet MS"/>
              </w:rPr>
            </w:pPr>
          </w:p>
        </w:tc>
      </w:tr>
      <w:tr w:rsidR="00E84364" w:rsidRPr="00E84364" w14:paraId="134D938E" w14:textId="77777777" w:rsidTr="00E84364">
        <w:trPr>
          <w:trHeight w:val="315"/>
          <w:jc w:val="center"/>
        </w:trPr>
        <w:tc>
          <w:tcPr>
            <w:tcW w:w="2977" w:type="dxa"/>
            <w:vMerge/>
            <w:tcBorders>
              <w:top w:val="nil"/>
              <w:left w:val="nil"/>
              <w:bottom w:val="nil"/>
              <w:right w:val="nil"/>
            </w:tcBorders>
            <w:vAlign w:val="center"/>
            <w:hideMark/>
          </w:tcPr>
          <w:p w14:paraId="2D501F80"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tcPr>
          <w:p w14:paraId="75D54F3B"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 xml:space="preserve">Dezvoltarea învățământului dual pentru o mai bună corelare a ofertelor educaționale cu cerințele pieței muncii </w:t>
            </w:r>
          </w:p>
        </w:tc>
      </w:tr>
      <w:tr w:rsidR="00E84364" w:rsidRPr="00E84364" w14:paraId="412ADA5B" w14:textId="77777777" w:rsidTr="00E84364">
        <w:trPr>
          <w:trHeight w:val="315"/>
          <w:jc w:val="center"/>
        </w:trPr>
        <w:tc>
          <w:tcPr>
            <w:tcW w:w="2977" w:type="dxa"/>
            <w:vMerge/>
            <w:tcBorders>
              <w:top w:val="nil"/>
              <w:left w:val="nil"/>
              <w:bottom w:val="nil"/>
              <w:right w:val="nil"/>
            </w:tcBorders>
            <w:vAlign w:val="center"/>
            <w:hideMark/>
          </w:tcPr>
          <w:p w14:paraId="222271A6"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1E6EB696"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Integrarea valorilor din Raportul „România Educată” în modul de reglementare, desfășurare și evaluare a sistemului și procesului educational</w:t>
            </w:r>
          </w:p>
          <w:p w14:paraId="185F64B2"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Creșterea calității proceselor educaționale în toate formele sale</w:t>
            </w:r>
          </w:p>
          <w:p w14:paraId="1EA6D017" w14:textId="77777777" w:rsidR="00E84364" w:rsidRPr="00E84364" w:rsidRDefault="00E84364" w:rsidP="0002770B">
            <w:pPr>
              <w:tabs>
                <w:tab w:val="left" w:pos="9639"/>
              </w:tabs>
              <w:rPr>
                <w:rFonts w:ascii="Trebuchet MS" w:eastAsia="Symbol" w:hAnsi="Trebuchet MS"/>
              </w:rPr>
            </w:pPr>
          </w:p>
          <w:p w14:paraId="0089CA84" w14:textId="77777777" w:rsidR="00E84364" w:rsidRPr="00E84364" w:rsidRDefault="00E84364" w:rsidP="0002770B">
            <w:pPr>
              <w:tabs>
                <w:tab w:val="left" w:pos="9639"/>
              </w:tabs>
              <w:rPr>
                <w:rFonts w:ascii="Trebuchet MS" w:hAnsi="Trebuchet MS"/>
              </w:rPr>
            </w:pPr>
          </w:p>
        </w:tc>
      </w:tr>
      <w:tr w:rsidR="00E84364" w:rsidRPr="00E84364" w14:paraId="3D2A72A6" w14:textId="77777777" w:rsidTr="00E84364">
        <w:trPr>
          <w:trHeight w:val="315"/>
          <w:jc w:val="center"/>
        </w:trPr>
        <w:tc>
          <w:tcPr>
            <w:tcW w:w="2977" w:type="dxa"/>
            <w:vMerge w:val="restart"/>
            <w:tcBorders>
              <w:top w:val="nil"/>
              <w:left w:val="nil"/>
              <w:bottom w:val="nil"/>
              <w:right w:val="nil"/>
            </w:tcBorders>
            <w:shd w:val="clear" w:color="auto" w:fill="auto"/>
            <w:vAlign w:val="center"/>
            <w:hideMark/>
          </w:tcPr>
          <w:p w14:paraId="2407BBF0"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lastRenderedPageBreak/>
              <w:t>14. Direcții de acțiune complementare</w:t>
            </w:r>
          </w:p>
        </w:tc>
        <w:tc>
          <w:tcPr>
            <w:tcW w:w="6662" w:type="dxa"/>
            <w:gridSpan w:val="2"/>
            <w:tcBorders>
              <w:top w:val="nil"/>
              <w:left w:val="nil"/>
              <w:bottom w:val="nil"/>
              <w:right w:val="nil"/>
            </w:tcBorders>
            <w:shd w:val="clear" w:color="auto" w:fill="auto"/>
            <w:vAlign w:val="center"/>
            <w:hideMark/>
          </w:tcPr>
          <w:p w14:paraId="57C1B430"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Diseminarea implementării educației pentru dezvoltare durabilă în sistemul de educație și formare</w:t>
            </w:r>
          </w:p>
        </w:tc>
      </w:tr>
      <w:tr w:rsidR="00E84364" w:rsidRPr="00E84364" w14:paraId="4EDFF91C" w14:textId="77777777" w:rsidTr="00E84364">
        <w:trPr>
          <w:trHeight w:val="315"/>
          <w:jc w:val="center"/>
        </w:trPr>
        <w:tc>
          <w:tcPr>
            <w:tcW w:w="2977" w:type="dxa"/>
            <w:vMerge/>
            <w:tcBorders>
              <w:top w:val="nil"/>
              <w:left w:val="nil"/>
              <w:bottom w:val="nil"/>
              <w:right w:val="nil"/>
            </w:tcBorders>
            <w:vAlign w:val="center"/>
            <w:hideMark/>
          </w:tcPr>
          <w:p w14:paraId="207D22A6"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tcPr>
          <w:p w14:paraId="7BA6F3B2"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Susținerea învățământului în limbile minorităților naționale</w:t>
            </w:r>
          </w:p>
        </w:tc>
      </w:tr>
      <w:tr w:rsidR="00E84364" w:rsidRPr="00E84364" w14:paraId="1430C706" w14:textId="77777777" w:rsidTr="00E84364">
        <w:trPr>
          <w:trHeight w:val="315"/>
          <w:jc w:val="center"/>
        </w:trPr>
        <w:tc>
          <w:tcPr>
            <w:tcW w:w="2977" w:type="dxa"/>
            <w:vMerge/>
            <w:tcBorders>
              <w:top w:val="nil"/>
              <w:left w:val="nil"/>
              <w:bottom w:val="nil"/>
              <w:right w:val="nil"/>
            </w:tcBorders>
            <w:shd w:val="clear" w:color="auto" w:fill="auto"/>
            <w:vAlign w:val="center"/>
            <w:hideMark/>
          </w:tcPr>
          <w:p w14:paraId="01649459" w14:textId="77777777" w:rsidR="00E84364" w:rsidRPr="000A7E96" w:rsidRDefault="00E84364" w:rsidP="0002770B">
            <w:pPr>
              <w:tabs>
                <w:tab w:val="left" w:pos="9639"/>
              </w:tabs>
              <w:jc w:val="center"/>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0A9BC066" w14:textId="77777777" w:rsidR="00E84364" w:rsidRPr="00E84364" w:rsidRDefault="00E84364" w:rsidP="0002770B">
            <w:pPr>
              <w:pStyle w:val="ListParagraph"/>
              <w:tabs>
                <w:tab w:val="left" w:pos="9639"/>
              </w:tabs>
              <w:spacing w:line="240" w:lineRule="auto"/>
              <w:ind w:left="34"/>
              <w:jc w:val="both"/>
              <w:rPr>
                <w:rFonts w:ascii="Trebuchet MS" w:eastAsia="Times New Roman" w:hAnsi="Trebuchet MS"/>
                <w:szCs w:val="24"/>
              </w:rPr>
            </w:pPr>
            <w:r w:rsidRPr="00E84364">
              <w:rPr>
                <w:rFonts w:ascii="Trebuchet MS" w:eastAsia="Symbol" w:hAnsi="Trebuchet MS"/>
                <w:szCs w:val="24"/>
              </w:rPr>
              <w:t>Încurajarea inițiativei în învățământul particular</w:t>
            </w:r>
          </w:p>
        </w:tc>
      </w:tr>
      <w:tr w:rsidR="00E84364" w:rsidRPr="00E84364" w14:paraId="7F7784DB" w14:textId="77777777" w:rsidTr="00E84364">
        <w:trPr>
          <w:trHeight w:val="630"/>
          <w:jc w:val="center"/>
        </w:trPr>
        <w:tc>
          <w:tcPr>
            <w:tcW w:w="2977" w:type="dxa"/>
            <w:vMerge/>
            <w:tcBorders>
              <w:top w:val="nil"/>
              <w:left w:val="nil"/>
              <w:bottom w:val="nil"/>
              <w:right w:val="nil"/>
            </w:tcBorders>
            <w:vAlign w:val="center"/>
            <w:hideMark/>
          </w:tcPr>
          <w:p w14:paraId="2E4FF87A"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4CFC207F"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Creșterea integrității, reducerea vulnerabilităților și a riscurilor de corupție în sistemul național de educație</w:t>
            </w:r>
          </w:p>
        </w:tc>
      </w:tr>
      <w:tr w:rsidR="00E84364" w:rsidRPr="009F3881" w14:paraId="11F8B017" w14:textId="77777777" w:rsidTr="00E84364">
        <w:trPr>
          <w:trHeight w:val="315"/>
          <w:jc w:val="center"/>
        </w:trPr>
        <w:tc>
          <w:tcPr>
            <w:tcW w:w="2977" w:type="dxa"/>
            <w:vMerge/>
            <w:tcBorders>
              <w:top w:val="nil"/>
              <w:left w:val="nil"/>
              <w:bottom w:val="nil"/>
              <w:right w:val="nil"/>
            </w:tcBorders>
            <w:vAlign w:val="center"/>
            <w:hideMark/>
          </w:tcPr>
          <w:p w14:paraId="2730D07A"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16BAA92C" w14:textId="77777777" w:rsidR="00E84364" w:rsidRPr="009F3881" w:rsidRDefault="00E84364" w:rsidP="0002770B">
            <w:pPr>
              <w:tabs>
                <w:tab w:val="left" w:pos="9639"/>
              </w:tabs>
              <w:rPr>
                <w:rFonts w:ascii="Trebuchet MS" w:hAnsi="Trebuchet MS"/>
                <w:lang w:val="fr-FR"/>
              </w:rPr>
            </w:pPr>
            <w:r w:rsidRPr="009F3881">
              <w:rPr>
                <w:rFonts w:ascii="Trebuchet MS" w:eastAsia="Symbol" w:hAnsi="Trebuchet MS"/>
                <w:lang w:val="fr-FR"/>
              </w:rPr>
              <w:t>Sprijinirea participării adulților la învățarea pe tot parcursul vieții</w:t>
            </w:r>
          </w:p>
        </w:tc>
      </w:tr>
      <w:tr w:rsidR="00E84364" w:rsidRPr="00E84364" w14:paraId="62A94CE4" w14:textId="77777777" w:rsidTr="00E84364">
        <w:trPr>
          <w:trHeight w:val="269"/>
          <w:jc w:val="center"/>
        </w:trPr>
        <w:tc>
          <w:tcPr>
            <w:tcW w:w="2977" w:type="dxa"/>
            <w:vMerge/>
            <w:tcBorders>
              <w:top w:val="nil"/>
              <w:left w:val="nil"/>
              <w:bottom w:val="nil"/>
              <w:right w:val="nil"/>
            </w:tcBorders>
            <w:vAlign w:val="center"/>
            <w:hideMark/>
          </w:tcPr>
          <w:p w14:paraId="0C881130" w14:textId="77777777"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vAlign w:val="center"/>
            <w:hideMark/>
          </w:tcPr>
          <w:p w14:paraId="5B082611"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Consolidarea fundamentării instrumentelor de decizie strategică</w:t>
            </w:r>
          </w:p>
        </w:tc>
      </w:tr>
      <w:tr w:rsidR="00E84364" w:rsidRPr="009F3881" w14:paraId="3AEA522C" w14:textId="77777777" w:rsidTr="00E84364">
        <w:trPr>
          <w:trHeight w:val="347"/>
          <w:jc w:val="center"/>
        </w:trPr>
        <w:tc>
          <w:tcPr>
            <w:tcW w:w="2977" w:type="dxa"/>
            <w:vMerge w:val="restart"/>
            <w:tcBorders>
              <w:top w:val="nil"/>
              <w:left w:val="nil"/>
              <w:bottom w:val="nil"/>
              <w:right w:val="nil"/>
            </w:tcBorders>
            <w:shd w:val="clear" w:color="auto" w:fill="auto"/>
            <w:hideMark/>
          </w:tcPr>
          <w:p w14:paraId="13F7A431"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1E62ABB8"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4A6262FF"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3B7CB078"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II. Învăţământ superior</w:t>
            </w:r>
          </w:p>
          <w:p w14:paraId="398AD1A6"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1D998FEB"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2732F035"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6835DFD1" w14:textId="77777777" w:rsidR="00CF1474" w:rsidRPr="009F3881" w:rsidRDefault="00CF1474" w:rsidP="0002770B">
            <w:pPr>
              <w:tabs>
                <w:tab w:val="left" w:pos="9639"/>
              </w:tabs>
              <w:jc w:val="center"/>
              <w:rPr>
                <w:rFonts w:ascii="Trebuchet MS" w:hAnsi="Trebuchet MS"/>
                <w:bCs/>
                <w:color w:val="385623" w:themeColor="accent6" w:themeShade="80"/>
                <w:lang w:val="fr-FR"/>
              </w:rPr>
            </w:pPr>
          </w:p>
          <w:p w14:paraId="75D84876" w14:textId="77777777" w:rsidR="00CF1474" w:rsidRPr="009F3881" w:rsidRDefault="00CF1474" w:rsidP="0002770B">
            <w:pPr>
              <w:tabs>
                <w:tab w:val="left" w:pos="9639"/>
              </w:tabs>
              <w:jc w:val="center"/>
              <w:rPr>
                <w:rFonts w:ascii="Trebuchet MS" w:hAnsi="Trebuchet MS"/>
                <w:bCs/>
                <w:color w:val="385623" w:themeColor="accent6" w:themeShade="80"/>
                <w:lang w:val="fr-FR"/>
              </w:rPr>
            </w:pPr>
          </w:p>
          <w:p w14:paraId="0560DA85" w14:textId="77777777" w:rsidR="00CF1474" w:rsidRPr="009F3881" w:rsidRDefault="00CF1474" w:rsidP="0002770B">
            <w:pPr>
              <w:tabs>
                <w:tab w:val="left" w:pos="9639"/>
              </w:tabs>
              <w:jc w:val="center"/>
              <w:rPr>
                <w:rFonts w:ascii="Trebuchet MS" w:hAnsi="Trebuchet MS"/>
                <w:bCs/>
                <w:color w:val="385623" w:themeColor="accent6" w:themeShade="80"/>
                <w:lang w:val="fr-FR"/>
              </w:rPr>
            </w:pPr>
          </w:p>
          <w:p w14:paraId="6FABD956"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1. Creșterea participării la forme de învățământ terțiar</w:t>
            </w:r>
          </w:p>
        </w:tc>
        <w:tc>
          <w:tcPr>
            <w:tcW w:w="6662" w:type="dxa"/>
            <w:gridSpan w:val="2"/>
            <w:tcBorders>
              <w:top w:val="nil"/>
              <w:left w:val="nil"/>
              <w:bottom w:val="nil"/>
              <w:right w:val="nil"/>
            </w:tcBorders>
            <w:shd w:val="clear" w:color="auto" w:fill="auto"/>
            <w:vAlign w:val="center"/>
            <w:hideMark/>
          </w:tcPr>
          <w:p w14:paraId="2EBD9AD9" w14:textId="77777777" w:rsidR="00E84364" w:rsidRPr="009F3881" w:rsidRDefault="00E84364" w:rsidP="0002770B">
            <w:pPr>
              <w:tabs>
                <w:tab w:val="left" w:pos="9639"/>
              </w:tabs>
              <w:rPr>
                <w:rFonts w:ascii="Trebuchet MS" w:hAnsi="Trebuchet MS"/>
                <w:lang w:val="fr-FR"/>
              </w:rPr>
            </w:pPr>
          </w:p>
        </w:tc>
      </w:tr>
      <w:tr w:rsidR="00E84364" w:rsidRPr="009F3881" w14:paraId="5B817303" w14:textId="77777777" w:rsidTr="00E84364">
        <w:trPr>
          <w:trHeight w:val="315"/>
          <w:jc w:val="center"/>
        </w:trPr>
        <w:tc>
          <w:tcPr>
            <w:tcW w:w="2977" w:type="dxa"/>
            <w:vMerge/>
            <w:tcBorders>
              <w:top w:val="nil"/>
              <w:left w:val="nil"/>
              <w:bottom w:val="nil"/>
              <w:right w:val="nil"/>
            </w:tcBorders>
            <w:vAlign w:val="center"/>
            <w:hideMark/>
          </w:tcPr>
          <w:p w14:paraId="4A5F2592"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3F3125BC" w14:textId="77777777" w:rsidR="00E84364" w:rsidRPr="009F3881" w:rsidRDefault="00E84364" w:rsidP="0002770B">
            <w:pPr>
              <w:tabs>
                <w:tab w:val="left" w:pos="9639"/>
              </w:tabs>
              <w:rPr>
                <w:rFonts w:ascii="Trebuchet MS" w:hAnsi="Trebuchet MS"/>
                <w:lang w:val="fr-FR"/>
              </w:rPr>
            </w:pPr>
          </w:p>
        </w:tc>
      </w:tr>
      <w:tr w:rsidR="00E84364" w:rsidRPr="00E84364" w14:paraId="3D4761FA" w14:textId="77777777" w:rsidTr="00E84364">
        <w:trPr>
          <w:trHeight w:val="315"/>
          <w:jc w:val="center"/>
        </w:trPr>
        <w:tc>
          <w:tcPr>
            <w:tcW w:w="2977" w:type="dxa"/>
            <w:vMerge/>
            <w:tcBorders>
              <w:top w:val="nil"/>
              <w:left w:val="nil"/>
              <w:bottom w:val="nil"/>
              <w:right w:val="nil"/>
            </w:tcBorders>
            <w:vAlign w:val="center"/>
            <w:hideMark/>
          </w:tcPr>
          <w:p w14:paraId="10263281"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246C2E5F"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 xml:space="preserve">Reconectarea accelerată a mediului privat la cel universitar </w:t>
            </w:r>
          </w:p>
          <w:p w14:paraId="653BAC21"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 xml:space="preserve">Intensificarea eforturilor de creștere a accesului la învățământ terțiar a grupurilor subreprezentate </w:t>
            </w:r>
          </w:p>
        </w:tc>
      </w:tr>
      <w:tr w:rsidR="00E84364" w:rsidRPr="009F3881" w14:paraId="27272E67" w14:textId="77777777" w:rsidTr="00E84364">
        <w:trPr>
          <w:trHeight w:val="315"/>
          <w:jc w:val="center"/>
        </w:trPr>
        <w:tc>
          <w:tcPr>
            <w:tcW w:w="2977" w:type="dxa"/>
            <w:vMerge/>
            <w:tcBorders>
              <w:top w:val="nil"/>
              <w:left w:val="nil"/>
              <w:bottom w:val="nil"/>
              <w:right w:val="nil"/>
            </w:tcBorders>
            <w:vAlign w:val="center"/>
            <w:hideMark/>
          </w:tcPr>
          <w:p w14:paraId="7686948D"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14:paraId="23FDD22C" w14:textId="77777777" w:rsidR="00E84364" w:rsidRPr="009F3881" w:rsidRDefault="00E84364" w:rsidP="0002770B">
            <w:pPr>
              <w:tabs>
                <w:tab w:val="left" w:pos="9639"/>
              </w:tabs>
              <w:rPr>
                <w:rFonts w:ascii="Trebuchet MS" w:eastAsia="Calibri" w:hAnsi="Trebuchet MS"/>
                <w:lang w:val="fr-FR"/>
              </w:rPr>
            </w:pPr>
            <w:r w:rsidRPr="009F3881">
              <w:rPr>
                <w:rFonts w:ascii="Trebuchet MS" w:eastAsia="Calibri" w:hAnsi="Trebuchet MS"/>
                <w:lang w:val="fr-FR"/>
              </w:rPr>
              <w:t xml:space="preserve">Creșterea calității și a disponibilității serviciilor de consiliere </w:t>
            </w:r>
          </w:p>
          <w:p w14:paraId="5B7499A8" w14:textId="77777777" w:rsidR="00CF1474" w:rsidRPr="009F3881" w:rsidRDefault="00CF1474" w:rsidP="0002770B">
            <w:pPr>
              <w:tabs>
                <w:tab w:val="left" w:pos="9639"/>
              </w:tabs>
              <w:rPr>
                <w:rFonts w:ascii="Trebuchet MS" w:hAnsi="Trebuchet MS"/>
                <w:lang w:val="fr-FR"/>
              </w:rPr>
            </w:pPr>
          </w:p>
          <w:p w14:paraId="23379A4D" w14:textId="77777777" w:rsidR="00CF1474" w:rsidRPr="009F3881" w:rsidRDefault="00CF1474" w:rsidP="0002770B">
            <w:pPr>
              <w:tabs>
                <w:tab w:val="left" w:pos="9639"/>
              </w:tabs>
              <w:rPr>
                <w:rFonts w:ascii="Trebuchet MS" w:hAnsi="Trebuchet MS"/>
                <w:lang w:val="fr-FR"/>
              </w:rPr>
            </w:pPr>
          </w:p>
        </w:tc>
      </w:tr>
      <w:tr w:rsidR="00E84364" w:rsidRPr="00E84364" w14:paraId="089F9E03" w14:textId="77777777" w:rsidTr="00E84364">
        <w:trPr>
          <w:trHeight w:val="315"/>
          <w:jc w:val="center"/>
        </w:trPr>
        <w:tc>
          <w:tcPr>
            <w:tcW w:w="2977" w:type="dxa"/>
            <w:vMerge/>
            <w:tcBorders>
              <w:top w:val="nil"/>
              <w:left w:val="nil"/>
              <w:bottom w:val="nil"/>
              <w:right w:val="nil"/>
            </w:tcBorders>
            <w:vAlign w:val="center"/>
            <w:hideMark/>
          </w:tcPr>
          <w:p w14:paraId="252BE243"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1F93EAB3"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 xml:space="preserve">Îmbunătățirea retenției studenților </w:t>
            </w:r>
          </w:p>
        </w:tc>
      </w:tr>
      <w:tr w:rsidR="00E84364" w:rsidRPr="00E84364" w14:paraId="64D09850" w14:textId="77777777" w:rsidTr="00E84364">
        <w:trPr>
          <w:trHeight w:val="315"/>
          <w:jc w:val="center"/>
        </w:trPr>
        <w:tc>
          <w:tcPr>
            <w:tcW w:w="2977" w:type="dxa"/>
            <w:vMerge/>
            <w:tcBorders>
              <w:top w:val="nil"/>
              <w:left w:val="nil"/>
              <w:bottom w:val="nil"/>
              <w:right w:val="nil"/>
            </w:tcBorders>
            <w:vAlign w:val="center"/>
            <w:hideMark/>
          </w:tcPr>
          <w:p w14:paraId="6E7D896B"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14:paraId="610DADC7"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 xml:space="preserve">Creșterea finanțării învățământului superior în corelare cu creșterea autonomiei și responsabilității universităților </w:t>
            </w:r>
          </w:p>
        </w:tc>
      </w:tr>
      <w:tr w:rsidR="00E84364" w:rsidRPr="009F3881" w14:paraId="5A390BEB" w14:textId="77777777" w:rsidTr="00E84364">
        <w:trPr>
          <w:trHeight w:val="315"/>
          <w:jc w:val="center"/>
        </w:trPr>
        <w:tc>
          <w:tcPr>
            <w:tcW w:w="2977" w:type="dxa"/>
            <w:vMerge/>
            <w:tcBorders>
              <w:top w:val="nil"/>
              <w:left w:val="nil"/>
              <w:bottom w:val="nil"/>
              <w:right w:val="nil"/>
            </w:tcBorders>
            <w:vAlign w:val="center"/>
            <w:hideMark/>
          </w:tcPr>
          <w:p w14:paraId="317019EB"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14:paraId="349F1294" w14:textId="77777777" w:rsidR="00E84364" w:rsidRPr="009F3881" w:rsidRDefault="00E84364" w:rsidP="0002770B">
            <w:pPr>
              <w:tabs>
                <w:tab w:val="left" w:pos="9639"/>
              </w:tabs>
              <w:rPr>
                <w:rFonts w:ascii="Trebuchet MS" w:eastAsia="Calibri" w:hAnsi="Trebuchet MS"/>
                <w:lang w:val="fr-FR"/>
              </w:rPr>
            </w:pPr>
            <w:r w:rsidRPr="009F3881">
              <w:rPr>
                <w:rFonts w:ascii="Trebuchet MS" w:eastAsia="Calibri" w:hAnsi="Trebuchet MS"/>
                <w:lang w:val="fr-FR"/>
              </w:rPr>
              <w:t xml:space="preserve">Sprijinirea universităților pentru a dezvolta programe de studii de tip joint-degree sau interdisciplinare, corelate cu piața muncii </w:t>
            </w:r>
          </w:p>
          <w:p w14:paraId="5598992C" w14:textId="77777777" w:rsidR="00E84364" w:rsidRPr="009F3881" w:rsidRDefault="00E84364" w:rsidP="0002770B">
            <w:pPr>
              <w:tabs>
                <w:tab w:val="left" w:pos="9639"/>
              </w:tabs>
              <w:rPr>
                <w:rFonts w:ascii="Trebuchet MS" w:hAnsi="Trebuchet MS"/>
                <w:lang w:val="fr-FR"/>
              </w:rPr>
            </w:pPr>
          </w:p>
        </w:tc>
      </w:tr>
      <w:tr w:rsidR="00E84364" w:rsidRPr="00E84364" w14:paraId="0ACD8383" w14:textId="77777777" w:rsidTr="00E84364">
        <w:trPr>
          <w:trHeight w:val="423"/>
          <w:jc w:val="center"/>
        </w:trPr>
        <w:tc>
          <w:tcPr>
            <w:tcW w:w="2977" w:type="dxa"/>
            <w:vMerge/>
            <w:tcBorders>
              <w:top w:val="nil"/>
              <w:left w:val="nil"/>
              <w:bottom w:val="nil"/>
              <w:right w:val="nil"/>
            </w:tcBorders>
            <w:shd w:val="clear" w:color="auto" w:fill="auto"/>
            <w:vAlign w:val="center"/>
          </w:tcPr>
          <w:p w14:paraId="598B1587" w14:textId="77777777" w:rsidR="00E84364" w:rsidRPr="009F3881" w:rsidRDefault="00E84364" w:rsidP="0002770B">
            <w:pPr>
              <w:tabs>
                <w:tab w:val="left" w:pos="9639"/>
              </w:tabs>
              <w:jc w:val="center"/>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tcPr>
          <w:p w14:paraId="47C5D01B" w14:textId="77777777" w:rsidR="00E84364" w:rsidRPr="00E84364" w:rsidRDefault="00E84364" w:rsidP="0002770B">
            <w:pPr>
              <w:tabs>
                <w:tab w:val="left" w:pos="9639"/>
              </w:tabs>
              <w:rPr>
                <w:rFonts w:ascii="Trebuchet MS" w:eastAsia="Calibri" w:hAnsi="Trebuchet MS"/>
              </w:rPr>
            </w:pPr>
            <w:r w:rsidRPr="00E84364">
              <w:rPr>
                <w:rFonts w:ascii="Trebuchet MS" w:eastAsia="Calibri" w:hAnsi="Trebuchet MS"/>
              </w:rPr>
              <w:t>Atragerea unor experți externi calificați</w:t>
            </w:r>
          </w:p>
        </w:tc>
      </w:tr>
      <w:tr w:rsidR="00E84364" w:rsidRPr="00E84364" w14:paraId="32122D5B" w14:textId="77777777" w:rsidTr="00E84364">
        <w:trPr>
          <w:trHeight w:val="423"/>
          <w:jc w:val="center"/>
        </w:trPr>
        <w:tc>
          <w:tcPr>
            <w:tcW w:w="2977" w:type="dxa"/>
            <w:vMerge w:val="restart"/>
            <w:tcBorders>
              <w:top w:val="nil"/>
              <w:left w:val="nil"/>
              <w:bottom w:val="nil"/>
              <w:right w:val="nil"/>
            </w:tcBorders>
            <w:shd w:val="clear" w:color="auto" w:fill="auto"/>
            <w:hideMark/>
          </w:tcPr>
          <w:p w14:paraId="093AFB0E"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2. Intensificarea eforturilor de internaționalizare a sistemului românesc de educație</w:t>
            </w:r>
          </w:p>
        </w:tc>
        <w:tc>
          <w:tcPr>
            <w:tcW w:w="6662" w:type="dxa"/>
            <w:gridSpan w:val="2"/>
            <w:tcBorders>
              <w:top w:val="nil"/>
              <w:left w:val="nil"/>
              <w:bottom w:val="nil"/>
              <w:right w:val="nil"/>
            </w:tcBorders>
            <w:shd w:val="clear" w:color="auto" w:fill="auto"/>
            <w:hideMark/>
          </w:tcPr>
          <w:p w14:paraId="36BDFFFC"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Corelarea cuantumului burselor studențești cu nevoile beneficiarilor și evoluția salariului minim garantat</w:t>
            </w:r>
          </w:p>
        </w:tc>
      </w:tr>
      <w:tr w:rsidR="00E84364" w:rsidRPr="009F3881" w14:paraId="02B7421C" w14:textId="77777777" w:rsidTr="00E84364">
        <w:trPr>
          <w:trHeight w:val="345"/>
          <w:jc w:val="center"/>
        </w:trPr>
        <w:tc>
          <w:tcPr>
            <w:tcW w:w="2977" w:type="dxa"/>
            <w:vMerge/>
            <w:tcBorders>
              <w:top w:val="nil"/>
              <w:left w:val="nil"/>
              <w:bottom w:val="nil"/>
              <w:right w:val="nil"/>
            </w:tcBorders>
            <w:vAlign w:val="center"/>
            <w:hideMark/>
          </w:tcPr>
          <w:p w14:paraId="7E62C87B"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hideMark/>
          </w:tcPr>
          <w:p w14:paraId="2EB22161"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 xml:space="preserve">Sprijinirea universităților pentru atingerea țintei naționale de participare a adulților la forme de educație pe tot parcursul vieții </w:t>
            </w:r>
          </w:p>
        </w:tc>
      </w:tr>
      <w:tr w:rsidR="00E84364" w:rsidRPr="009F3881" w14:paraId="3453BFBA" w14:textId="77777777" w:rsidTr="00E84364">
        <w:trPr>
          <w:trHeight w:val="337"/>
          <w:jc w:val="center"/>
        </w:trPr>
        <w:tc>
          <w:tcPr>
            <w:tcW w:w="2977" w:type="dxa"/>
            <w:vMerge/>
            <w:tcBorders>
              <w:top w:val="nil"/>
              <w:left w:val="nil"/>
              <w:bottom w:val="nil"/>
              <w:right w:val="nil"/>
            </w:tcBorders>
            <w:vAlign w:val="center"/>
            <w:hideMark/>
          </w:tcPr>
          <w:p w14:paraId="4B6FE4AB" w14:textId="77777777"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hideMark/>
          </w:tcPr>
          <w:p w14:paraId="1EA44C51"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Sprijinirea eforturilor de internaționalizare a universităților</w:t>
            </w:r>
          </w:p>
          <w:p w14:paraId="201081E4"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 xml:space="preserve">Creșterea numărului de mobilități internaționale, inclusiv prin accesarea de fonduri externe nerambursabile, pentru cofinanțarea mobilităților </w:t>
            </w:r>
          </w:p>
        </w:tc>
      </w:tr>
      <w:tr w:rsidR="00E84364" w:rsidRPr="00E84364" w14:paraId="12055017" w14:textId="77777777" w:rsidTr="00E84364">
        <w:trPr>
          <w:trHeight w:val="271"/>
          <w:jc w:val="center"/>
        </w:trPr>
        <w:tc>
          <w:tcPr>
            <w:tcW w:w="2977" w:type="dxa"/>
            <w:vMerge/>
            <w:tcBorders>
              <w:top w:val="nil"/>
              <w:left w:val="nil"/>
              <w:bottom w:val="nil"/>
              <w:right w:val="nil"/>
            </w:tcBorders>
            <w:vAlign w:val="center"/>
            <w:hideMark/>
          </w:tcPr>
          <w:p w14:paraId="0BEF0962" w14:textId="77777777"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hideMark/>
          </w:tcPr>
          <w:p w14:paraId="6C479AAA" w14:textId="77777777" w:rsidR="00E84364" w:rsidRPr="00E84364" w:rsidRDefault="00E84364" w:rsidP="0002770B">
            <w:pPr>
              <w:tabs>
                <w:tab w:val="left" w:pos="9639"/>
              </w:tabs>
              <w:rPr>
                <w:rFonts w:ascii="Trebuchet MS" w:hAnsi="Trebuchet MS"/>
              </w:rPr>
            </w:pPr>
            <w:r w:rsidRPr="00E84364">
              <w:rPr>
                <w:rFonts w:ascii="Trebuchet MS" w:hAnsi="Trebuchet MS"/>
              </w:rPr>
              <w:t>Recunoaștere reciprocă automată a programelor de studii.</w:t>
            </w:r>
          </w:p>
        </w:tc>
      </w:tr>
      <w:tr w:rsidR="00E84364" w:rsidRPr="00E84364" w14:paraId="13C46605" w14:textId="77777777" w:rsidTr="00E84364">
        <w:trPr>
          <w:trHeight w:val="310"/>
          <w:jc w:val="center"/>
        </w:trPr>
        <w:tc>
          <w:tcPr>
            <w:tcW w:w="2977" w:type="dxa"/>
            <w:vMerge/>
            <w:tcBorders>
              <w:top w:val="nil"/>
              <w:left w:val="nil"/>
              <w:bottom w:val="nil"/>
              <w:right w:val="nil"/>
            </w:tcBorders>
            <w:vAlign w:val="center"/>
            <w:hideMark/>
          </w:tcPr>
          <w:p w14:paraId="70DE3E38"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tcPr>
          <w:p w14:paraId="1905EF92" w14:textId="77777777" w:rsidR="00E84364" w:rsidRPr="00E84364" w:rsidRDefault="00E84364" w:rsidP="0002770B">
            <w:pPr>
              <w:tabs>
                <w:tab w:val="left" w:pos="9639"/>
              </w:tabs>
              <w:rPr>
                <w:rFonts w:ascii="Trebuchet MS" w:hAnsi="Trebuchet MS"/>
              </w:rPr>
            </w:pPr>
          </w:p>
        </w:tc>
      </w:tr>
      <w:tr w:rsidR="00E84364" w:rsidRPr="009F3881" w14:paraId="69B81D32" w14:textId="77777777" w:rsidTr="00E84364">
        <w:trPr>
          <w:trHeight w:val="327"/>
          <w:jc w:val="center"/>
        </w:trPr>
        <w:tc>
          <w:tcPr>
            <w:tcW w:w="2977" w:type="dxa"/>
            <w:vMerge/>
            <w:tcBorders>
              <w:top w:val="nil"/>
              <w:left w:val="nil"/>
              <w:bottom w:val="nil"/>
              <w:right w:val="nil"/>
            </w:tcBorders>
            <w:vAlign w:val="center"/>
            <w:hideMark/>
          </w:tcPr>
          <w:p w14:paraId="708A8735"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tcPr>
          <w:p w14:paraId="0D7201B4"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Formarea persoanelor implicate în managementul universitar înainte și/sau la începutul unui mandat de conducere</w:t>
            </w:r>
          </w:p>
        </w:tc>
      </w:tr>
      <w:tr w:rsidR="00E84364" w:rsidRPr="00E84364" w14:paraId="0B5DB141" w14:textId="77777777" w:rsidTr="00E84364">
        <w:trPr>
          <w:trHeight w:val="571"/>
          <w:jc w:val="center"/>
        </w:trPr>
        <w:tc>
          <w:tcPr>
            <w:tcW w:w="2977" w:type="dxa"/>
            <w:vMerge/>
            <w:tcBorders>
              <w:top w:val="nil"/>
              <w:left w:val="nil"/>
              <w:bottom w:val="nil"/>
              <w:right w:val="nil"/>
            </w:tcBorders>
            <w:vAlign w:val="center"/>
            <w:hideMark/>
          </w:tcPr>
          <w:p w14:paraId="5744F9F4" w14:textId="77777777"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tcPr>
          <w:p w14:paraId="0C35E9F9"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Dezvoltarea de resurse deschise care să sprijine activitatea persoanelor implicate în managementul universitar</w:t>
            </w:r>
          </w:p>
        </w:tc>
      </w:tr>
      <w:tr w:rsidR="00E84364" w:rsidRPr="009F3881" w14:paraId="1A1006C7" w14:textId="77777777" w:rsidTr="00E84364">
        <w:trPr>
          <w:trHeight w:val="195"/>
          <w:jc w:val="center"/>
        </w:trPr>
        <w:tc>
          <w:tcPr>
            <w:tcW w:w="2977" w:type="dxa"/>
            <w:vMerge w:val="restart"/>
            <w:tcBorders>
              <w:top w:val="nil"/>
              <w:left w:val="nil"/>
              <w:bottom w:val="nil"/>
              <w:right w:val="nil"/>
            </w:tcBorders>
            <w:shd w:val="clear" w:color="auto" w:fill="auto"/>
            <w:vAlign w:val="center"/>
            <w:hideMark/>
          </w:tcPr>
          <w:p w14:paraId="2465BC25"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3. Creșterea capacității managementului universitar de a implementa politicile naționale</w:t>
            </w:r>
          </w:p>
        </w:tc>
        <w:tc>
          <w:tcPr>
            <w:tcW w:w="6662" w:type="dxa"/>
            <w:gridSpan w:val="2"/>
            <w:tcBorders>
              <w:top w:val="nil"/>
              <w:left w:val="nil"/>
              <w:bottom w:val="nil"/>
              <w:right w:val="nil"/>
            </w:tcBorders>
            <w:shd w:val="clear" w:color="auto" w:fill="auto"/>
            <w:hideMark/>
          </w:tcPr>
          <w:p w14:paraId="6DEF8D63" w14:textId="77777777" w:rsidR="00E84364" w:rsidRPr="009F3881" w:rsidRDefault="00E84364" w:rsidP="0002770B">
            <w:pPr>
              <w:tabs>
                <w:tab w:val="left" w:pos="326"/>
                <w:tab w:val="left" w:pos="9639"/>
              </w:tabs>
              <w:rPr>
                <w:rFonts w:ascii="Trebuchet MS" w:hAnsi="Trebuchet MS"/>
                <w:lang w:val="fr-FR"/>
              </w:rPr>
            </w:pPr>
            <w:r w:rsidRPr="009F3881">
              <w:rPr>
                <w:rFonts w:ascii="Trebuchet MS" w:eastAsia="Calibri" w:hAnsi="Trebuchet MS"/>
                <w:lang w:val="fr-FR"/>
              </w:rPr>
              <w:t>Susținerea formării polilor de excelență - consorții universitare care să includă universități și institute de cercetare</w:t>
            </w:r>
          </w:p>
        </w:tc>
      </w:tr>
      <w:tr w:rsidR="00E84364" w:rsidRPr="009F3881" w14:paraId="65AB72C5" w14:textId="77777777" w:rsidTr="00E84364">
        <w:trPr>
          <w:trHeight w:val="279"/>
          <w:jc w:val="center"/>
        </w:trPr>
        <w:tc>
          <w:tcPr>
            <w:tcW w:w="2977" w:type="dxa"/>
            <w:vMerge/>
            <w:tcBorders>
              <w:top w:val="nil"/>
              <w:left w:val="nil"/>
              <w:bottom w:val="nil"/>
              <w:right w:val="nil"/>
            </w:tcBorders>
            <w:shd w:val="clear" w:color="auto" w:fill="auto"/>
            <w:hideMark/>
          </w:tcPr>
          <w:p w14:paraId="73E0C4D9" w14:textId="77777777" w:rsidR="00E84364" w:rsidRPr="009F3881" w:rsidRDefault="00E84364" w:rsidP="0002770B">
            <w:pPr>
              <w:tabs>
                <w:tab w:val="left" w:pos="9639"/>
              </w:tabs>
              <w:jc w:val="center"/>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10ECC0C1"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 xml:space="preserve">Creșterea capacității de colectare și analiză a datelor relevante pentru susținerea procesului decizional, atât la </w:t>
            </w:r>
            <w:r w:rsidRPr="009F3881">
              <w:rPr>
                <w:rFonts w:ascii="Trebuchet MS" w:eastAsia="Calibri" w:hAnsi="Trebuchet MS"/>
                <w:lang w:val="fr-FR"/>
              </w:rPr>
              <w:lastRenderedPageBreak/>
              <w:t xml:space="preserve">nivel instituțional, cât și la nivelul sistemului de învățământ superior </w:t>
            </w:r>
          </w:p>
        </w:tc>
      </w:tr>
      <w:tr w:rsidR="00E84364" w:rsidRPr="00E84364" w14:paraId="1BED5850" w14:textId="77777777" w:rsidTr="00E84364">
        <w:trPr>
          <w:trHeight w:val="293"/>
          <w:jc w:val="center"/>
        </w:trPr>
        <w:tc>
          <w:tcPr>
            <w:tcW w:w="2977" w:type="dxa"/>
            <w:vMerge/>
            <w:tcBorders>
              <w:top w:val="nil"/>
              <w:left w:val="nil"/>
              <w:bottom w:val="nil"/>
              <w:right w:val="nil"/>
            </w:tcBorders>
            <w:vAlign w:val="center"/>
            <w:hideMark/>
          </w:tcPr>
          <w:p w14:paraId="7D5ED46B"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3A07F971"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Realizarea „laboratoarelor pilot” de către universitățile membre ale Consorțiilor Europene și transformarea acestora în modele pentru învățământul superior românesc</w:t>
            </w:r>
          </w:p>
          <w:p w14:paraId="5EF94588" w14:textId="77777777" w:rsidR="00E84364" w:rsidRPr="00E84364" w:rsidRDefault="00E84364" w:rsidP="0002770B">
            <w:pPr>
              <w:tabs>
                <w:tab w:val="left" w:pos="9639"/>
              </w:tabs>
              <w:rPr>
                <w:rFonts w:ascii="Trebuchet MS" w:hAnsi="Trebuchet MS"/>
              </w:rPr>
            </w:pPr>
          </w:p>
        </w:tc>
      </w:tr>
      <w:tr w:rsidR="00E84364" w:rsidRPr="009F3881" w14:paraId="244C61A1" w14:textId="77777777" w:rsidTr="00E84364">
        <w:trPr>
          <w:trHeight w:val="360"/>
          <w:jc w:val="center"/>
        </w:trPr>
        <w:tc>
          <w:tcPr>
            <w:tcW w:w="2977" w:type="dxa"/>
            <w:vMerge w:val="restart"/>
            <w:tcBorders>
              <w:top w:val="nil"/>
              <w:left w:val="nil"/>
              <w:bottom w:val="nil"/>
              <w:right w:val="nil"/>
            </w:tcBorders>
            <w:vAlign w:val="center"/>
            <w:hideMark/>
          </w:tcPr>
          <w:p w14:paraId="7B61A9BC"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4. Creșterea autonomiei universitare, în ceea ce privește utilizarea fondurilor proprii, politicile de resurse umane</w:t>
            </w:r>
          </w:p>
        </w:tc>
        <w:tc>
          <w:tcPr>
            <w:tcW w:w="6662" w:type="dxa"/>
            <w:gridSpan w:val="2"/>
            <w:tcBorders>
              <w:top w:val="nil"/>
              <w:left w:val="nil"/>
              <w:bottom w:val="nil"/>
              <w:right w:val="nil"/>
            </w:tcBorders>
            <w:shd w:val="clear" w:color="auto" w:fill="auto"/>
            <w:hideMark/>
          </w:tcPr>
          <w:p w14:paraId="6CB985BC"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 xml:space="preserve">Transparentizarea proceselor decizionale de la nivelul universităților </w:t>
            </w:r>
          </w:p>
        </w:tc>
      </w:tr>
      <w:tr w:rsidR="00E84364" w:rsidRPr="009F3881" w14:paraId="61998D8F" w14:textId="77777777" w:rsidTr="00E84364">
        <w:trPr>
          <w:trHeight w:val="160"/>
          <w:jc w:val="center"/>
        </w:trPr>
        <w:tc>
          <w:tcPr>
            <w:tcW w:w="2977" w:type="dxa"/>
            <w:vMerge/>
            <w:tcBorders>
              <w:top w:val="nil"/>
              <w:left w:val="nil"/>
              <w:bottom w:val="nil"/>
              <w:right w:val="nil"/>
            </w:tcBorders>
            <w:vAlign w:val="center"/>
            <w:hideMark/>
          </w:tcPr>
          <w:p w14:paraId="214A195C"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32BB96EB"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Măsuri de corelare legislativă în domeniul fiscal bugetar, în domeniul achizițiilor și în domeniul legislației muncii</w:t>
            </w:r>
          </w:p>
        </w:tc>
      </w:tr>
      <w:tr w:rsidR="00E84364" w:rsidRPr="009F3881" w14:paraId="7F025331" w14:textId="77777777" w:rsidTr="00E84364">
        <w:trPr>
          <w:trHeight w:val="433"/>
          <w:jc w:val="center"/>
        </w:trPr>
        <w:tc>
          <w:tcPr>
            <w:tcW w:w="2977" w:type="dxa"/>
            <w:vMerge/>
            <w:tcBorders>
              <w:top w:val="nil"/>
              <w:left w:val="nil"/>
              <w:bottom w:val="nil"/>
              <w:right w:val="nil"/>
            </w:tcBorders>
            <w:vAlign w:val="center"/>
            <w:hideMark/>
          </w:tcPr>
          <w:p w14:paraId="5AD89F22"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435DC2AE"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Încurajarea inovației și originalității studenților-doctoranzi în cercetarea științifică</w:t>
            </w:r>
          </w:p>
        </w:tc>
      </w:tr>
      <w:tr w:rsidR="00E84364" w:rsidRPr="009F3881" w14:paraId="537640FE" w14:textId="77777777" w:rsidTr="00E84364">
        <w:trPr>
          <w:trHeight w:val="482"/>
          <w:jc w:val="center"/>
        </w:trPr>
        <w:tc>
          <w:tcPr>
            <w:tcW w:w="2977" w:type="dxa"/>
            <w:vMerge/>
            <w:tcBorders>
              <w:top w:val="nil"/>
              <w:left w:val="nil"/>
              <w:bottom w:val="nil"/>
              <w:right w:val="nil"/>
            </w:tcBorders>
            <w:vAlign w:val="center"/>
            <w:hideMark/>
          </w:tcPr>
          <w:p w14:paraId="173E71AB"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519B7221" w14:textId="77777777" w:rsidR="00E84364" w:rsidRPr="009F3881" w:rsidRDefault="00E84364" w:rsidP="0002770B">
            <w:pPr>
              <w:tabs>
                <w:tab w:val="left" w:pos="9639"/>
              </w:tabs>
              <w:rPr>
                <w:rFonts w:ascii="Trebuchet MS" w:hAnsi="Trebuchet MS"/>
                <w:lang w:val="fr-FR"/>
              </w:rPr>
            </w:pPr>
          </w:p>
        </w:tc>
      </w:tr>
      <w:tr w:rsidR="00E84364" w:rsidRPr="00E84364" w14:paraId="5B7D3F1C" w14:textId="77777777" w:rsidTr="00E84364">
        <w:trPr>
          <w:trHeight w:val="564"/>
          <w:jc w:val="center"/>
        </w:trPr>
        <w:tc>
          <w:tcPr>
            <w:tcW w:w="2977" w:type="dxa"/>
            <w:vMerge w:val="restart"/>
            <w:tcBorders>
              <w:top w:val="nil"/>
              <w:left w:val="nil"/>
              <w:bottom w:val="nil"/>
              <w:right w:val="nil"/>
            </w:tcBorders>
            <w:shd w:val="clear" w:color="auto" w:fill="auto"/>
            <w:hideMark/>
          </w:tcPr>
          <w:p w14:paraId="7AA8246A"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1F89F60A"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5.Consolidarea calității studiilor doctorale</w:t>
            </w:r>
          </w:p>
        </w:tc>
        <w:tc>
          <w:tcPr>
            <w:tcW w:w="6662" w:type="dxa"/>
            <w:gridSpan w:val="2"/>
            <w:tcBorders>
              <w:top w:val="nil"/>
              <w:left w:val="nil"/>
              <w:bottom w:val="nil"/>
              <w:right w:val="nil"/>
            </w:tcBorders>
            <w:shd w:val="clear" w:color="auto" w:fill="auto"/>
            <w:hideMark/>
          </w:tcPr>
          <w:p w14:paraId="0AB0971B" w14:textId="77777777" w:rsidR="00E84364" w:rsidRPr="00E84364" w:rsidRDefault="00E84364" w:rsidP="0002770B">
            <w:pPr>
              <w:tabs>
                <w:tab w:val="left" w:pos="9639"/>
              </w:tabs>
              <w:rPr>
                <w:rFonts w:ascii="Trebuchet MS" w:hAnsi="Trebuchet MS"/>
              </w:rPr>
            </w:pPr>
            <w:r w:rsidRPr="00E84364">
              <w:rPr>
                <w:rFonts w:ascii="Trebuchet MS" w:hAnsi="Trebuchet MS"/>
              </w:rPr>
              <w:t>Internaționalizarea studiilor doctorale</w:t>
            </w:r>
          </w:p>
          <w:p w14:paraId="33A1A680" w14:textId="77777777" w:rsidR="00E84364" w:rsidRPr="00E84364" w:rsidRDefault="00E84364" w:rsidP="0002770B">
            <w:pPr>
              <w:tabs>
                <w:tab w:val="left" w:pos="9639"/>
              </w:tabs>
              <w:rPr>
                <w:rFonts w:ascii="Trebuchet MS" w:hAnsi="Trebuchet MS"/>
              </w:rPr>
            </w:pPr>
            <w:r w:rsidRPr="00E84364">
              <w:rPr>
                <w:rFonts w:ascii="Trebuchet MS" w:hAnsi="Trebuchet MS"/>
              </w:rPr>
              <w:t>Monitorizarea inserției absolvenților absolvenților de studii doctorale pe piața muncii</w:t>
            </w:r>
          </w:p>
        </w:tc>
      </w:tr>
      <w:tr w:rsidR="00E84364" w:rsidRPr="00E84364" w14:paraId="4A5FC484" w14:textId="77777777" w:rsidTr="00E84364">
        <w:trPr>
          <w:trHeight w:val="675"/>
          <w:jc w:val="center"/>
        </w:trPr>
        <w:tc>
          <w:tcPr>
            <w:tcW w:w="2977" w:type="dxa"/>
            <w:vMerge/>
            <w:tcBorders>
              <w:top w:val="nil"/>
              <w:left w:val="nil"/>
              <w:bottom w:val="nil"/>
              <w:right w:val="nil"/>
            </w:tcBorders>
            <w:vAlign w:val="center"/>
            <w:hideMark/>
          </w:tcPr>
          <w:p w14:paraId="6EEB015E"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14:paraId="48A05814" w14:textId="77777777" w:rsidR="00E84364" w:rsidRPr="00E84364" w:rsidRDefault="00E84364" w:rsidP="0002770B">
            <w:pPr>
              <w:tabs>
                <w:tab w:val="left" w:pos="9639"/>
              </w:tabs>
              <w:rPr>
                <w:rFonts w:ascii="Trebuchet MS" w:hAnsi="Trebuchet MS"/>
              </w:rPr>
            </w:pPr>
            <w:r w:rsidRPr="00E84364">
              <w:rPr>
                <w:rFonts w:ascii="Trebuchet MS" w:hAnsi="Trebuchet MS"/>
              </w:rPr>
              <w:t>Încurajarea autonomiei studenților doctoranzi</w:t>
            </w:r>
          </w:p>
        </w:tc>
      </w:tr>
      <w:tr w:rsidR="00E84364" w:rsidRPr="00E84364" w14:paraId="238A2E8B" w14:textId="77777777" w:rsidTr="00E84364">
        <w:trPr>
          <w:trHeight w:val="588"/>
          <w:jc w:val="center"/>
        </w:trPr>
        <w:tc>
          <w:tcPr>
            <w:tcW w:w="2977" w:type="dxa"/>
            <w:tcBorders>
              <w:top w:val="nil"/>
              <w:left w:val="nil"/>
              <w:bottom w:val="nil"/>
              <w:right w:val="nil"/>
            </w:tcBorders>
            <w:hideMark/>
          </w:tcPr>
          <w:p w14:paraId="5702E035" w14:textId="77777777" w:rsidR="00E84364" w:rsidRPr="000A7E96" w:rsidRDefault="00E84364" w:rsidP="0002770B">
            <w:pPr>
              <w:tabs>
                <w:tab w:val="left" w:pos="9639"/>
              </w:tabs>
              <w:jc w:val="center"/>
              <w:rPr>
                <w:rFonts w:ascii="Trebuchet MS" w:hAnsi="Trebuchet MS"/>
                <w:bCs/>
                <w:color w:val="385623" w:themeColor="accent6" w:themeShade="80"/>
              </w:rPr>
            </w:pPr>
          </w:p>
          <w:p w14:paraId="24602C72"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6. Susținerea eticii și integrității în mediul universitar</w:t>
            </w:r>
          </w:p>
        </w:tc>
        <w:tc>
          <w:tcPr>
            <w:tcW w:w="6662" w:type="dxa"/>
            <w:gridSpan w:val="2"/>
            <w:tcBorders>
              <w:top w:val="nil"/>
              <w:left w:val="nil"/>
              <w:bottom w:val="nil"/>
              <w:right w:val="nil"/>
            </w:tcBorders>
            <w:shd w:val="clear" w:color="auto" w:fill="auto"/>
            <w:hideMark/>
          </w:tcPr>
          <w:p w14:paraId="1895C711" w14:textId="77777777" w:rsidR="00E84364" w:rsidRPr="00E84364" w:rsidRDefault="00E84364" w:rsidP="0002770B">
            <w:pPr>
              <w:tabs>
                <w:tab w:val="left" w:pos="9639"/>
              </w:tabs>
              <w:rPr>
                <w:rFonts w:ascii="Trebuchet MS" w:hAnsi="Trebuchet MS"/>
              </w:rPr>
            </w:pPr>
            <w:r w:rsidRPr="00E84364">
              <w:rPr>
                <w:rFonts w:ascii="Trebuchet MS" w:hAnsi="Trebuchet MS"/>
              </w:rPr>
              <w:t>Dezvoltarea unei culturi organizaționale privind etica și integritatea la nivelul sistemului de învățământ superior</w:t>
            </w:r>
          </w:p>
          <w:p w14:paraId="45028CC0" w14:textId="77777777" w:rsidR="00E84364" w:rsidRPr="00E84364" w:rsidRDefault="00E84364" w:rsidP="0002770B">
            <w:pPr>
              <w:tabs>
                <w:tab w:val="left" w:pos="9639"/>
              </w:tabs>
              <w:rPr>
                <w:rFonts w:ascii="Trebuchet MS" w:hAnsi="Trebuchet MS"/>
              </w:rPr>
            </w:pPr>
            <w:r w:rsidRPr="00E84364">
              <w:rPr>
                <w:rFonts w:ascii="Trebuchet MS" w:hAnsi="Trebuchet MS"/>
              </w:rPr>
              <w:t>Armonizarea codurilor de etică universitară cu evoluțiile de la nivelul SEE/SEÎS</w:t>
            </w:r>
          </w:p>
          <w:p w14:paraId="0DDE76B9" w14:textId="77777777" w:rsidR="00E84364" w:rsidRPr="00E84364" w:rsidRDefault="00E84364" w:rsidP="0002770B">
            <w:pPr>
              <w:tabs>
                <w:tab w:val="left" w:pos="9639"/>
              </w:tabs>
              <w:rPr>
                <w:rFonts w:ascii="Trebuchet MS" w:hAnsi="Trebuchet MS"/>
              </w:rPr>
            </w:pPr>
          </w:p>
          <w:p w14:paraId="2A7D49EF" w14:textId="77777777" w:rsidR="00E84364" w:rsidRPr="00E84364" w:rsidRDefault="00E84364" w:rsidP="0002770B">
            <w:pPr>
              <w:tabs>
                <w:tab w:val="left" w:pos="9639"/>
              </w:tabs>
              <w:rPr>
                <w:rFonts w:ascii="Trebuchet MS" w:hAnsi="Trebuchet MS"/>
              </w:rPr>
            </w:pPr>
          </w:p>
        </w:tc>
      </w:tr>
      <w:tr w:rsidR="00E84364" w:rsidRPr="00E84364" w14:paraId="1425FFF4" w14:textId="77777777" w:rsidTr="00E84364">
        <w:trPr>
          <w:trHeight w:val="337"/>
          <w:jc w:val="center"/>
        </w:trPr>
        <w:tc>
          <w:tcPr>
            <w:tcW w:w="2977" w:type="dxa"/>
            <w:vMerge w:val="restart"/>
            <w:tcBorders>
              <w:top w:val="nil"/>
              <w:left w:val="nil"/>
              <w:bottom w:val="nil"/>
              <w:right w:val="nil"/>
            </w:tcBorders>
            <w:vAlign w:val="center"/>
            <w:hideMark/>
          </w:tcPr>
          <w:p w14:paraId="07284060"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7. Dezvoltarea unui ecosistem digital pentru învățământul universitar</w:t>
            </w:r>
          </w:p>
        </w:tc>
        <w:tc>
          <w:tcPr>
            <w:tcW w:w="6662" w:type="dxa"/>
            <w:gridSpan w:val="2"/>
            <w:tcBorders>
              <w:top w:val="nil"/>
              <w:left w:val="nil"/>
              <w:bottom w:val="nil"/>
              <w:right w:val="nil"/>
            </w:tcBorders>
            <w:shd w:val="clear" w:color="auto" w:fill="auto"/>
            <w:hideMark/>
          </w:tcPr>
          <w:p w14:paraId="2E3A46FE"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Dezvoltarea de programe de formare pentru competențe în pedagogie digitală</w:t>
            </w:r>
          </w:p>
          <w:p w14:paraId="0CC246E2" w14:textId="77777777" w:rsidR="00E84364" w:rsidRPr="00E84364" w:rsidRDefault="00E84364" w:rsidP="0002770B">
            <w:pPr>
              <w:tabs>
                <w:tab w:val="left" w:pos="9639"/>
              </w:tabs>
              <w:rPr>
                <w:rFonts w:ascii="Trebuchet MS" w:hAnsi="Trebuchet MS"/>
              </w:rPr>
            </w:pPr>
            <w:r w:rsidRPr="00E84364">
              <w:rPr>
                <w:rFonts w:ascii="Trebuchet MS" w:hAnsi="Trebuchet MS"/>
              </w:rPr>
              <w:t xml:space="preserve">Dezvoltarea și multiplicarea laboratoarelor de realitate virtuală și realitate augmentată </w:t>
            </w:r>
          </w:p>
        </w:tc>
      </w:tr>
      <w:tr w:rsidR="00E84364" w:rsidRPr="00E84364" w14:paraId="12106A82" w14:textId="77777777" w:rsidTr="00E84364">
        <w:trPr>
          <w:trHeight w:val="428"/>
          <w:jc w:val="center"/>
        </w:trPr>
        <w:tc>
          <w:tcPr>
            <w:tcW w:w="2977" w:type="dxa"/>
            <w:vMerge/>
            <w:tcBorders>
              <w:top w:val="nil"/>
              <w:left w:val="nil"/>
              <w:bottom w:val="nil"/>
              <w:right w:val="nil"/>
            </w:tcBorders>
            <w:shd w:val="clear" w:color="auto" w:fill="auto"/>
            <w:vAlign w:val="center"/>
            <w:hideMark/>
          </w:tcPr>
          <w:p w14:paraId="10D901CB" w14:textId="77777777" w:rsidR="00E84364" w:rsidRPr="00E84364" w:rsidRDefault="00E84364" w:rsidP="0002770B">
            <w:pPr>
              <w:tabs>
                <w:tab w:val="left" w:pos="9639"/>
              </w:tabs>
              <w:jc w:val="center"/>
              <w:rPr>
                <w:rFonts w:ascii="Trebuchet MS" w:hAnsi="Trebuchet MS"/>
                <w:b/>
                <w:bCs/>
                <w:color w:val="000080"/>
              </w:rPr>
            </w:pPr>
          </w:p>
        </w:tc>
        <w:tc>
          <w:tcPr>
            <w:tcW w:w="6662" w:type="dxa"/>
            <w:gridSpan w:val="2"/>
            <w:tcBorders>
              <w:top w:val="nil"/>
              <w:left w:val="nil"/>
              <w:bottom w:val="nil"/>
              <w:right w:val="nil"/>
            </w:tcBorders>
            <w:shd w:val="clear" w:color="auto" w:fill="auto"/>
            <w:hideMark/>
          </w:tcPr>
          <w:p w14:paraId="70268D87" w14:textId="77777777" w:rsidR="00E84364" w:rsidRPr="00E84364" w:rsidRDefault="00E84364" w:rsidP="0002770B">
            <w:pPr>
              <w:tabs>
                <w:tab w:val="left" w:pos="9639"/>
              </w:tabs>
              <w:rPr>
                <w:rFonts w:ascii="Trebuchet MS" w:hAnsi="Trebuchet MS"/>
              </w:rPr>
            </w:pPr>
            <w:r w:rsidRPr="00E84364">
              <w:rPr>
                <w:rFonts w:ascii="Trebuchet MS" w:hAnsi="Trebuchet MS"/>
              </w:rPr>
              <w:t xml:space="preserve">Dezvoltarea competențelor digitale înalte ale studenților, cadrelor didactice și cercetătorilor din universități </w:t>
            </w:r>
          </w:p>
        </w:tc>
      </w:tr>
      <w:tr w:rsidR="00E84364" w:rsidRPr="00E84364" w14:paraId="10C3685D" w14:textId="77777777" w:rsidTr="00E84364">
        <w:trPr>
          <w:trHeight w:val="583"/>
          <w:jc w:val="center"/>
        </w:trPr>
        <w:tc>
          <w:tcPr>
            <w:tcW w:w="2977" w:type="dxa"/>
            <w:vMerge/>
            <w:tcBorders>
              <w:top w:val="nil"/>
              <w:left w:val="nil"/>
              <w:bottom w:val="nil"/>
              <w:right w:val="nil"/>
            </w:tcBorders>
            <w:vAlign w:val="center"/>
            <w:hideMark/>
          </w:tcPr>
          <w:p w14:paraId="1AD2B773" w14:textId="77777777" w:rsidR="00E84364" w:rsidRPr="00E84364" w:rsidRDefault="00E84364" w:rsidP="0002770B">
            <w:pPr>
              <w:tabs>
                <w:tab w:val="left" w:pos="9639"/>
              </w:tabs>
              <w:rPr>
                <w:rFonts w:ascii="Trebuchet MS" w:hAnsi="Trebuchet MS"/>
                <w:b/>
                <w:bCs/>
                <w:color w:val="000080"/>
              </w:rPr>
            </w:pPr>
          </w:p>
        </w:tc>
        <w:tc>
          <w:tcPr>
            <w:tcW w:w="6662" w:type="dxa"/>
            <w:gridSpan w:val="2"/>
            <w:tcBorders>
              <w:top w:val="nil"/>
              <w:left w:val="nil"/>
              <w:bottom w:val="nil"/>
              <w:right w:val="nil"/>
            </w:tcBorders>
            <w:shd w:val="clear" w:color="auto" w:fill="auto"/>
            <w:hideMark/>
          </w:tcPr>
          <w:p w14:paraId="20D46F6D" w14:textId="77777777" w:rsidR="00E84364" w:rsidRPr="00E84364" w:rsidRDefault="00E84364" w:rsidP="0002770B">
            <w:pPr>
              <w:tabs>
                <w:tab w:val="left" w:pos="9639"/>
              </w:tabs>
              <w:rPr>
                <w:rFonts w:ascii="Trebuchet MS" w:hAnsi="Trebuchet MS"/>
              </w:rPr>
            </w:pPr>
            <w:r w:rsidRPr="00E84364">
              <w:rPr>
                <w:rFonts w:ascii="Trebuchet MS" w:hAnsi="Trebuchet MS"/>
              </w:rPr>
              <w:t>Dezvoltarea infrastructurii digitale și generalizarea accesului la echipamente electronice și dezvoltarea de conținut digital și softuri dedicate învățării.</w:t>
            </w:r>
          </w:p>
        </w:tc>
      </w:tr>
    </w:tbl>
    <w:p w14:paraId="3387815E" w14:textId="77777777" w:rsidR="00E84364" w:rsidRPr="00E84364" w:rsidRDefault="00E84364" w:rsidP="0002770B">
      <w:pPr>
        <w:tabs>
          <w:tab w:val="left" w:pos="9639"/>
        </w:tabs>
        <w:rPr>
          <w:rFonts w:ascii="Trebuchet MS" w:hAnsi="Trebuchet MS"/>
          <w:b/>
        </w:rPr>
      </w:pPr>
    </w:p>
    <w:p w14:paraId="707AB4DC" w14:textId="77777777" w:rsidR="00E84364" w:rsidRPr="009F3881" w:rsidRDefault="00E84364" w:rsidP="0002770B">
      <w:pPr>
        <w:tabs>
          <w:tab w:val="left" w:pos="9639"/>
        </w:tabs>
        <w:spacing w:before="120"/>
        <w:jc w:val="both"/>
        <w:rPr>
          <w:rFonts w:ascii="Trebuchet MS" w:hAnsi="Trebuchet MS"/>
          <w:b/>
          <w:lang w:val="fr-FR"/>
        </w:rPr>
      </w:pPr>
      <w:r w:rsidRPr="009F3881">
        <w:rPr>
          <w:rFonts w:ascii="Trebuchet MS" w:hAnsi="Trebuchet MS"/>
          <w:b/>
          <w:lang w:val="fr-FR"/>
        </w:rPr>
        <w:t>În plus, față de finanțarea de la bugetul de stat, din Planul Național de Redresare și Reziliență, se vor asigura:</w:t>
      </w:r>
    </w:p>
    <w:p w14:paraId="2E79413A"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xml:space="preserve">- Elaborarea Analizei funcționale privind guvernanța sistemului de învățământ preuniversitar  </w:t>
      </w:r>
    </w:p>
    <w:p w14:paraId="7CC817B9"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Implementarea unui program de instruire și mentorat pentru managerii și inspectorii școlari</w:t>
      </w:r>
    </w:p>
    <w:p w14:paraId="23430341"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Dezvoltarea unei rețele a „Școlilor Verzi”</w:t>
      </w:r>
    </w:p>
    <w:p w14:paraId="5CE08F95"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xml:space="preserve">- Asigurarea transportului școlar prin achiziția a 3200 de microbuze electrice  </w:t>
      </w:r>
    </w:p>
    <w:p w14:paraId="2DF11F19"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xml:space="preserve">- Dotarea sălilor de clasă, a laboratoarelor și a cabinetelor școlare din sistemul preuniversitar  </w:t>
      </w:r>
    </w:p>
    <w:p w14:paraId="1642BF00"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Generalizarea mecanismului de avertizare timpurie privind abandonul școlar și implementarea Programului Național pentru reducerea abandonului școlar</w:t>
      </w:r>
    </w:p>
    <w:p w14:paraId="19A63054"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lastRenderedPageBreak/>
        <w:t>- Implementarea de programe de formare privind îmbunătățirea competențelor de pedagogie digitală pentru cadrele didactice</w:t>
      </w:r>
    </w:p>
    <w:p w14:paraId="1798CB61"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xml:space="preserve">- Asigurarea echipamentelor și resurselor educaționale deschise </w:t>
      </w:r>
    </w:p>
    <w:p w14:paraId="5BBEF8F1"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Dezvoltarea profilului de competențe digitale ale elevilor</w:t>
      </w:r>
    </w:p>
    <w:p w14:paraId="486111F0"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xml:space="preserve">- Înființarea a 412 servicii complementare pentru educația timpurie </w:t>
      </w:r>
    </w:p>
    <w:p w14:paraId="4EF9FC9A"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Constituirea de consorții școlare rurale</w:t>
      </w:r>
    </w:p>
    <w:p w14:paraId="675C86AC"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Reconfigurarea sistemului de învățământ profesional dual pe un traseu complet/integrat, de la învățământul secundar la învățământul universitar</w:t>
      </w:r>
    </w:p>
    <w:p w14:paraId="63A74F72"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Transformarea liceelor agricole în centre de profesionalizare</w:t>
      </w:r>
    </w:p>
    <w:p w14:paraId="249FB5E3"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Dotarea atelierelor școală din unitățile de învățământ profesional și tehnic</w:t>
      </w:r>
    </w:p>
    <w:p w14:paraId="1E118767"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xml:space="preserve">- Construcția și dotarea a 10 campusuri integrate pentru învățământ dual  </w:t>
      </w:r>
    </w:p>
    <w:p w14:paraId="21844E44"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Reabilitarea infrastructurii universitare pentru servicii sociale destinate studenților</w:t>
      </w:r>
    </w:p>
    <w:p w14:paraId="6BBB43FE" w14:textId="77777777" w:rsidR="00E84364" w:rsidRPr="00E84364" w:rsidRDefault="00E84364" w:rsidP="00902335">
      <w:pPr>
        <w:tabs>
          <w:tab w:val="left" w:pos="9639"/>
        </w:tabs>
        <w:spacing w:before="120"/>
        <w:ind w:firstLine="720"/>
        <w:jc w:val="both"/>
        <w:rPr>
          <w:rFonts w:ascii="Trebuchet MS" w:hAnsi="Trebuchet MS"/>
        </w:rPr>
      </w:pPr>
      <w:r w:rsidRPr="00E84364">
        <w:rPr>
          <w:rFonts w:ascii="Trebuchet MS" w:hAnsi="Trebuchet MS"/>
        </w:rPr>
        <w:t>- Digitalizarea proceselor din învățământul superior – realizarea unui ecosistem digital pentru universități.</w:t>
      </w:r>
    </w:p>
    <w:p w14:paraId="0A2C5772" w14:textId="77777777" w:rsidR="00E84364" w:rsidRPr="00EF5E4E" w:rsidRDefault="00E84364" w:rsidP="00902335">
      <w:pPr>
        <w:tabs>
          <w:tab w:val="left" w:pos="9639"/>
        </w:tabs>
        <w:spacing w:before="120"/>
        <w:rPr>
          <w:rFonts w:ascii="Trebuchet MS" w:hAnsi="Trebuchet MS"/>
        </w:rPr>
      </w:pPr>
    </w:p>
    <w:p w14:paraId="622360BE" w14:textId="77777777" w:rsidR="00E129A8" w:rsidRPr="00EF5E4E" w:rsidRDefault="00E129A8" w:rsidP="00902335">
      <w:pPr>
        <w:tabs>
          <w:tab w:val="left" w:pos="9639"/>
        </w:tabs>
        <w:suppressAutoHyphens/>
        <w:spacing w:before="120"/>
        <w:jc w:val="both"/>
        <w:rPr>
          <w:rFonts w:ascii="Trebuchet MS" w:hAnsi="Trebuchet MS" w:cs="Calibri"/>
          <w:lang w:val="ro-RO"/>
        </w:rPr>
      </w:pPr>
    </w:p>
    <w:p w14:paraId="024338F0" w14:textId="77777777" w:rsidR="00D04074" w:rsidRPr="00EF5E4E" w:rsidRDefault="000E51B8" w:rsidP="00902335">
      <w:pPr>
        <w:widowControl w:val="0"/>
        <w:shd w:val="clear" w:color="auto" w:fill="A8D08D" w:themeFill="accent6" w:themeFillTint="99"/>
        <w:tabs>
          <w:tab w:val="left" w:pos="9639"/>
        </w:tabs>
        <w:suppressAutoHyphens/>
        <w:spacing w:before="120"/>
        <w:jc w:val="both"/>
        <w:rPr>
          <w:rFonts w:ascii="Trebuchet MS" w:eastAsia="SimSun" w:hAnsi="Trebuchet MS" w:cs="Arial Narrow"/>
          <w:b/>
          <w:kern w:val="2"/>
          <w:lang w:val="ro-RO" w:eastAsia="zh-CN" w:bidi="hi-IN"/>
        </w:rPr>
      </w:pPr>
      <w:r w:rsidRPr="00EF5E4E">
        <w:rPr>
          <w:rFonts w:ascii="Trebuchet MS" w:eastAsia="SimSun" w:hAnsi="Trebuchet MS" w:cs="Arial Narrow"/>
          <w:b/>
          <w:kern w:val="2"/>
          <w:lang w:val="ro-RO" w:eastAsia="zh-CN" w:bidi="hi-IN"/>
        </w:rPr>
        <w:t>Politica în domeniul antreprenoriatului și turismului</w:t>
      </w:r>
    </w:p>
    <w:p w14:paraId="67EBEF7B" w14:textId="5878BF77" w:rsidR="007151A6" w:rsidRDefault="007151A6" w:rsidP="00902335">
      <w:pPr>
        <w:autoSpaceDE w:val="0"/>
        <w:autoSpaceDN w:val="0"/>
        <w:adjustRightInd w:val="0"/>
        <w:spacing w:before="120"/>
        <w:jc w:val="both"/>
        <w:rPr>
          <w:rFonts w:ascii="Trebuchet MS" w:hAnsi="Trebuchet MS"/>
          <w:lang w:val="ro-RO"/>
        </w:rPr>
      </w:pPr>
      <w:r w:rsidRPr="00B36E26">
        <w:rPr>
          <w:rFonts w:ascii="Trebuchet MS" w:hAnsi="Trebuchet MS"/>
          <w:lang w:val="ro-RO"/>
        </w:rPr>
        <w:t>Ministerul Antreprenoriatului și Turismului î</w:t>
      </w:r>
      <w:r w:rsidRPr="00B36E26">
        <w:rPr>
          <w:rFonts w:ascii="Trebuchet MS" w:hAnsi="Trebuchet MS"/>
          <w:kern w:val="1"/>
          <w:lang w:val="ro-RO" w:eastAsia="zh-CN"/>
        </w:rPr>
        <w:t xml:space="preserve">nființat în baza Ordonanței de Urgență a Guvernului </w:t>
      </w:r>
      <w:r w:rsidRPr="00B36E26">
        <w:rPr>
          <w:rFonts w:ascii="Trebuchet MS" w:hAnsi="Trebuchet MS"/>
          <w:lang w:val="ro-RO"/>
        </w:rPr>
        <w:t xml:space="preserve">privind stabilirea unor măsuri la nivelul administraţiei publice centrale şi pentru modificarea şi completarea unor acte normative nr.121/2021 privind stabilirea unor măsuri la nivelul administraţiei publice centrale şi pentru modificarea şi completarea unor acte normative, </w:t>
      </w:r>
      <w:r w:rsidRPr="00B36E26">
        <w:rPr>
          <w:rFonts w:ascii="Trebuchet MS" w:hAnsi="Trebuchet MS"/>
          <w:kern w:val="1"/>
          <w:lang w:val="ro-RO" w:eastAsia="zh-CN"/>
        </w:rPr>
        <w:t>se organizează și funcționează ca organ de specialitate al administrației publice centrale, în subordinea Guvernului</w:t>
      </w:r>
      <w:r w:rsidRPr="00B36E26">
        <w:rPr>
          <w:rFonts w:ascii="Trebuchet MS" w:hAnsi="Trebuchet MS"/>
          <w:lang w:val="ro-RO"/>
        </w:rPr>
        <w:t xml:space="preserve"> care aplică strategia și Programul de guvernare în domeniile antreprenoriatului, întreprinderilor mici si mijlocii, turismului, cooperației și mediului de afaceri, comerțului exterior, politicii comerciale și al relațiilor economice internaționale și investițiilor străine, în concordanță cu cerințele economiei de piață și pentru stimularea inițiativei operatorilor economici.</w:t>
      </w:r>
    </w:p>
    <w:p w14:paraId="2B562F71" w14:textId="77777777" w:rsidR="00453013" w:rsidRPr="00B36E26" w:rsidRDefault="00453013" w:rsidP="00902335">
      <w:pPr>
        <w:autoSpaceDE w:val="0"/>
        <w:autoSpaceDN w:val="0"/>
        <w:adjustRightInd w:val="0"/>
        <w:spacing w:before="120"/>
        <w:jc w:val="both"/>
        <w:rPr>
          <w:rFonts w:ascii="Trebuchet MS" w:hAnsi="Trebuchet MS"/>
          <w:lang w:val="ro-RO"/>
        </w:rPr>
      </w:pPr>
    </w:p>
    <w:p w14:paraId="614F268A" w14:textId="77777777" w:rsidR="007151A6" w:rsidRPr="0065559C" w:rsidRDefault="007151A6" w:rsidP="00902335">
      <w:pPr>
        <w:spacing w:before="120"/>
        <w:jc w:val="both"/>
        <w:rPr>
          <w:rFonts w:ascii="Trebuchet MS" w:hAnsi="Trebuchet MS"/>
          <w:i/>
          <w:color w:val="385623" w:themeColor="accent6" w:themeShade="80"/>
          <w:u w:val="single"/>
        </w:rPr>
      </w:pPr>
      <w:r w:rsidRPr="0065559C">
        <w:rPr>
          <w:rFonts w:ascii="Trebuchet MS" w:hAnsi="Trebuchet MS"/>
          <w:b/>
          <w:bCs/>
          <w:i/>
          <w:color w:val="385623" w:themeColor="accent6" w:themeShade="80"/>
          <w:u w:val="single"/>
        </w:rPr>
        <w:t>În domeniul turismului</w:t>
      </w:r>
    </w:p>
    <w:p w14:paraId="34865958" w14:textId="77777777" w:rsidR="007151A6" w:rsidRPr="007151A6" w:rsidRDefault="007151A6" w:rsidP="00282FB2">
      <w:pPr>
        <w:pStyle w:val="ListParagraph"/>
        <w:numPr>
          <w:ilvl w:val="0"/>
          <w:numId w:val="95"/>
        </w:numPr>
        <w:spacing w:before="120" w:line="240" w:lineRule="auto"/>
        <w:contextualSpacing w:val="0"/>
        <w:jc w:val="both"/>
        <w:rPr>
          <w:rFonts w:ascii="Trebuchet MS" w:hAnsi="Trebuchet MS"/>
          <w:i/>
        </w:rPr>
      </w:pPr>
      <w:r w:rsidRPr="007151A6">
        <w:rPr>
          <w:rFonts w:ascii="Trebuchet MS" w:hAnsi="Trebuchet MS"/>
          <w:b/>
          <w:i/>
          <w:iCs/>
        </w:rPr>
        <w:t>Reprezentarea României în țările membre ale Uniunii Europene și în țări terțe</w:t>
      </w:r>
    </w:p>
    <w:p w14:paraId="211E5D50" w14:textId="77777777" w:rsidR="007151A6" w:rsidRDefault="007151A6" w:rsidP="00902335">
      <w:pPr>
        <w:spacing w:before="120"/>
        <w:jc w:val="both"/>
        <w:rPr>
          <w:rFonts w:ascii="Trebuchet MS" w:hAnsi="Trebuchet MS"/>
          <w:lang w:val="ro-RO"/>
        </w:rPr>
      </w:pPr>
      <w:r w:rsidRPr="00B36E26">
        <w:rPr>
          <w:rFonts w:ascii="Trebuchet MS" w:hAnsi="Trebuchet MS"/>
          <w:lang w:val="ro-RO"/>
        </w:rPr>
        <w:t>Potrivit Ordonanței Guvernului nr. 58/1998 privind organizarea și desfășurarea activității de turism în România, cu modificările și completările ulterioare, statul sprijină și încurajează libera inițiativă în domeniul promovării și dezvoltării activității de turism și, îndeosebi, în stimularea și atragerea turiștilor străini în România, precum și în dezvoltarea activității stațiunilor turistice, prin organizarea de acțiuni de promovare turistică atât pe plan intern, cât și pe plan extern prin birourile de promovare turistică din străinătate și atașații de turism, iar în vederea asigurării reprezentării României atât în țările membre ale Uniunii Europene, cât și în țările terțe, în domeniul politicii turismului și promovării produselor și serviciilor turistice, precum și a formelor de turism autohtone, se înființea</w:t>
      </w:r>
      <w:r>
        <w:rPr>
          <w:rFonts w:ascii="Trebuchet MS" w:hAnsi="Trebuchet MS"/>
          <w:lang w:val="ro-RO"/>
        </w:rPr>
        <w:t>ză funcția de atașat de turism.</w:t>
      </w:r>
    </w:p>
    <w:p w14:paraId="24EE7F76" w14:textId="77777777" w:rsidR="007151A6" w:rsidRPr="007151A6" w:rsidRDefault="007151A6" w:rsidP="00282FB2">
      <w:pPr>
        <w:pStyle w:val="ListParagraph"/>
        <w:numPr>
          <w:ilvl w:val="0"/>
          <w:numId w:val="95"/>
        </w:numPr>
        <w:spacing w:before="120" w:line="240" w:lineRule="auto"/>
        <w:contextualSpacing w:val="0"/>
        <w:jc w:val="both"/>
        <w:rPr>
          <w:rFonts w:ascii="Trebuchet MS" w:hAnsi="Trebuchet MS"/>
        </w:rPr>
      </w:pPr>
      <w:r w:rsidRPr="007151A6">
        <w:rPr>
          <w:rFonts w:ascii="Trebuchet MS" w:hAnsi="Trebuchet MS"/>
          <w:b/>
          <w:iCs/>
        </w:rPr>
        <w:t xml:space="preserve">Îndeplinirea rolului strategic privind promovarea turistică a României în conformitate cu prevederile Hotărârii Guvernului nr. 20 din 11 ianuarie 2012 privind aprobarea Programului multianual de marketing și promovare turistică </w:t>
      </w:r>
      <w:r w:rsidRPr="007151A6">
        <w:rPr>
          <w:rFonts w:ascii="Trebuchet MS" w:hAnsi="Trebuchet MS"/>
          <w:b/>
          <w:iCs/>
        </w:rPr>
        <w:lastRenderedPageBreak/>
        <w:t>și a Programului multianual de dezvoltare a destinațiilor, formelor și produselor turistice, cu modificările și completările ulterioare</w:t>
      </w:r>
    </w:p>
    <w:p w14:paraId="6C9C8A96" w14:textId="77777777" w:rsidR="007151A6" w:rsidRPr="007151A6" w:rsidRDefault="007151A6" w:rsidP="00282FB2">
      <w:pPr>
        <w:pStyle w:val="ListParagraph"/>
        <w:numPr>
          <w:ilvl w:val="0"/>
          <w:numId w:val="95"/>
        </w:numPr>
        <w:spacing w:before="120" w:line="240" w:lineRule="auto"/>
        <w:contextualSpacing w:val="0"/>
        <w:jc w:val="both"/>
        <w:rPr>
          <w:rFonts w:ascii="Trebuchet MS" w:hAnsi="Trebuchet MS"/>
        </w:rPr>
      </w:pPr>
      <w:r w:rsidRPr="007151A6">
        <w:rPr>
          <w:rFonts w:ascii="Trebuchet MS" w:hAnsi="Trebuchet MS"/>
          <w:u w:val="single"/>
        </w:rPr>
        <w:t>Programul multianual de marketing și promovare turistică</w:t>
      </w:r>
      <w:r w:rsidRPr="007151A6">
        <w:rPr>
          <w:rFonts w:ascii="Trebuchet MS" w:hAnsi="Trebuchet MS"/>
        </w:rPr>
        <w:t xml:space="preserve"> urmărește promovarea celor mai importante destinații și forme de turism din România pe piața internă și pe principalele piețe turistice din străinătate.</w:t>
      </w:r>
    </w:p>
    <w:p w14:paraId="4C7D8996" w14:textId="77777777" w:rsidR="007151A6" w:rsidRPr="00B36E26" w:rsidRDefault="007151A6" w:rsidP="00902335">
      <w:pPr>
        <w:shd w:val="clear" w:color="auto" w:fill="FFFFFF"/>
        <w:spacing w:before="120"/>
        <w:jc w:val="both"/>
        <w:rPr>
          <w:rFonts w:ascii="Trebuchet MS" w:hAnsi="Trebuchet MS"/>
          <w:b/>
          <w:bCs/>
          <w:lang w:val="ro-RO"/>
        </w:rPr>
      </w:pPr>
      <w:r w:rsidRPr="00B36E26">
        <w:rPr>
          <w:rFonts w:ascii="Trebuchet MS" w:hAnsi="Trebuchet MS"/>
          <w:b/>
          <w:bCs/>
          <w:lang w:val="ro-RO"/>
        </w:rPr>
        <w:t xml:space="preserve">Măsuri: </w:t>
      </w:r>
    </w:p>
    <w:p w14:paraId="07142B51" w14:textId="77777777" w:rsidR="007151A6" w:rsidRPr="00B36E26" w:rsidRDefault="007151A6" w:rsidP="00282FB2">
      <w:pPr>
        <w:numPr>
          <w:ilvl w:val="0"/>
          <w:numId w:val="93"/>
        </w:numPr>
        <w:shd w:val="clear" w:color="auto" w:fill="FFFFFF"/>
        <w:spacing w:before="120"/>
        <w:jc w:val="both"/>
        <w:rPr>
          <w:rFonts w:ascii="Trebuchet MS" w:hAnsi="Trebuchet MS"/>
          <w:bCs/>
          <w:lang w:val="ro-RO"/>
        </w:rPr>
      </w:pPr>
      <w:r w:rsidRPr="00B36E26">
        <w:rPr>
          <w:rFonts w:ascii="Trebuchet MS" w:hAnsi="Trebuchet MS"/>
          <w:bCs/>
          <w:lang w:val="ro-RO"/>
        </w:rPr>
        <w:t>Desfășurarea unei campanii de promovare integrate în anul 2022 pentru repoziționarea pe piața internațională a turismului;</w:t>
      </w:r>
    </w:p>
    <w:p w14:paraId="2BCE8484" w14:textId="77777777" w:rsidR="007151A6" w:rsidRPr="00B36E26" w:rsidRDefault="007151A6" w:rsidP="00282FB2">
      <w:pPr>
        <w:numPr>
          <w:ilvl w:val="0"/>
          <w:numId w:val="93"/>
        </w:numPr>
        <w:shd w:val="clear" w:color="auto" w:fill="FFFFFF"/>
        <w:spacing w:before="120"/>
        <w:jc w:val="both"/>
        <w:rPr>
          <w:rFonts w:ascii="Trebuchet MS" w:hAnsi="Trebuchet MS"/>
          <w:bCs/>
          <w:lang w:val="ro-RO"/>
        </w:rPr>
      </w:pPr>
      <w:r w:rsidRPr="00B36E26">
        <w:rPr>
          <w:rFonts w:ascii="Trebuchet MS" w:hAnsi="Trebuchet MS"/>
          <w:bCs/>
          <w:lang w:val="ro-RO"/>
        </w:rPr>
        <w:t>Efectuarea studiilor de marketing şi cercetărilor de piaţă;</w:t>
      </w:r>
    </w:p>
    <w:p w14:paraId="2CBE775F" w14:textId="77777777" w:rsidR="007151A6" w:rsidRPr="00B36E26" w:rsidRDefault="007151A6" w:rsidP="00282FB2">
      <w:pPr>
        <w:numPr>
          <w:ilvl w:val="0"/>
          <w:numId w:val="93"/>
        </w:numPr>
        <w:shd w:val="clear" w:color="auto" w:fill="FFFFFF"/>
        <w:spacing w:before="120"/>
        <w:jc w:val="both"/>
        <w:rPr>
          <w:rFonts w:ascii="Trebuchet MS" w:hAnsi="Trebuchet MS"/>
          <w:bCs/>
          <w:lang w:val="ro-RO"/>
        </w:rPr>
      </w:pPr>
      <w:r w:rsidRPr="00B36E26">
        <w:rPr>
          <w:rFonts w:ascii="Trebuchet MS" w:hAnsi="Trebuchet MS"/>
          <w:bCs/>
          <w:lang w:val="ro-RO"/>
        </w:rPr>
        <w:t xml:space="preserve">Derularea activităţilor de marketing digital, fără a se limita la acestea: motoarelor de căutare, reţelelor de socializare, platformelor, diverselor site-uri web şi blogurilor cu impact în creşterea circulaţiei turistice în România; </w:t>
      </w:r>
    </w:p>
    <w:p w14:paraId="21F652ED" w14:textId="77777777" w:rsidR="007151A6" w:rsidRPr="0065559C" w:rsidRDefault="007151A6" w:rsidP="00282FB2">
      <w:pPr>
        <w:pStyle w:val="ListParagraph"/>
        <w:numPr>
          <w:ilvl w:val="0"/>
          <w:numId w:val="95"/>
        </w:numPr>
        <w:spacing w:before="120" w:line="240" w:lineRule="auto"/>
        <w:contextualSpacing w:val="0"/>
        <w:jc w:val="both"/>
        <w:rPr>
          <w:rFonts w:ascii="Trebuchet MS" w:hAnsi="Trebuchet MS"/>
          <w:b/>
          <w:i/>
        </w:rPr>
      </w:pPr>
      <w:r w:rsidRPr="0065559C">
        <w:rPr>
          <w:rFonts w:ascii="Trebuchet MS" w:hAnsi="Trebuchet MS"/>
          <w:u w:val="single"/>
        </w:rPr>
        <w:t>Programul multianual de dezvoltare a destinațiilor, formelor și produselor turistice</w:t>
      </w:r>
      <w:r w:rsidRPr="0065559C">
        <w:rPr>
          <w:rFonts w:ascii="Trebuchet MS" w:hAnsi="Trebuchet MS"/>
        </w:rPr>
        <w:t xml:space="preserve"> urmărește susținerea turismului intern în vederea îmbunătățirii circulației turistice în paralel cu conservarea patrimoniului natural și cultural.</w:t>
      </w:r>
    </w:p>
    <w:p w14:paraId="01D818A8" w14:textId="77777777" w:rsidR="007151A6" w:rsidRPr="00B36E26" w:rsidRDefault="007151A6" w:rsidP="00902335">
      <w:pPr>
        <w:autoSpaceDE w:val="0"/>
        <w:autoSpaceDN w:val="0"/>
        <w:spacing w:before="120"/>
        <w:jc w:val="both"/>
        <w:rPr>
          <w:rFonts w:ascii="Trebuchet MS" w:hAnsi="Trebuchet MS"/>
          <w:lang w:val="ro-RO"/>
        </w:rPr>
      </w:pPr>
      <w:r w:rsidRPr="00B36E26">
        <w:rPr>
          <w:rFonts w:ascii="Trebuchet MS" w:hAnsi="Trebuchet MS"/>
          <w:lang w:val="ro-RO"/>
        </w:rPr>
        <w:t>Programul anual de dezvoltare a formelor de turism urmărește dezvoltarea turismului intern și a turismului de incoming în vederea îmbunătățirii circulației turistice în paralel cu conservarea patrimoniului natural și cultural, creșterea notorietății destinațiilor turistice din România pe piața internă și internațională, diversificarea și dezvoltarea produselor turistice românești și creșterea calității serviciilor turistice în România pentru perioada 2021-2023.</w:t>
      </w:r>
    </w:p>
    <w:p w14:paraId="5A368E3E" w14:textId="77777777" w:rsidR="007151A6" w:rsidRPr="00B36E26" w:rsidRDefault="007151A6" w:rsidP="00902335">
      <w:pPr>
        <w:autoSpaceDE w:val="0"/>
        <w:autoSpaceDN w:val="0"/>
        <w:spacing w:before="120"/>
        <w:ind w:left="482" w:hanging="572"/>
        <w:jc w:val="both"/>
        <w:rPr>
          <w:rFonts w:ascii="Trebuchet MS" w:hAnsi="Trebuchet MS"/>
          <w:lang w:val="ro-RO"/>
        </w:rPr>
      </w:pPr>
      <w:r w:rsidRPr="00B36E26">
        <w:rPr>
          <w:rFonts w:ascii="Trebuchet MS" w:hAnsi="Trebuchet MS"/>
          <w:b/>
          <w:bCs/>
          <w:lang w:val="ro-RO"/>
        </w:rPr>
        <w:t>Măsuri :</w:t>
      </w:r>
    </w:p>
    <w:p w14:paraId="79FBB69D" w14:textId="77777777" w:rsidR="007151A6" w:rsidRPr="00B36E26" w:rsidRDefault="007151A6" w:rsidP="00282FB2">
      <w:pPr>
        <w:numPr>
          <w:ilvl w:val="0"/>
          <w:numId w:val="93"/>
        </w:numPr>
        <w:autoSpaceDE w:val="0"/>
        <w:autoSpaceDN w:val="0"/>
        <w:spacing w:before="120"/>
        <w:jc w:val="both"/>
        <w:rPr>
          <w:rFonts w:ascii="Trebuchet MS" w:hAnsi="Trebuchet MS"/>
          <w:lang w:val="ro-RO"/>
        </w:rPr>
      </w:pPr>
      <w:r w:rsidRPr="00B36E26">
        <w:rPr>
          <w:rFonts w:ascii="Trebuchet MS" w:hAnsi="Trebuchet MS"/>
          <w:lang w:val="ro-RO"/>
        </w:rPr>
        <w:t>Valorificarea și conservarea arhitecturii tradiționale;</w:t>
      </w:r>
    </w:p>
    <w:p w14:paraId="4899B0ED" w14:textId="77777777" w:rsidR="007151A6" w:rsidRPr="00B36E26" w:rsidRDefault="007151A6" w:rsidP="00282FB2">
      <w:pPr>
        <w:numPr>
          <w:ilvl w:val="0"/>
          <w:numId w:val="93"/>
        </w:numPr>
        <w:autoSpaceDE w:val="0"/>
        <w:autoSpaceDN w:val="0"/>
        <w:spacing w:before="120"/>
        <w:jc w:val="both"/>
        <w:rPr>
          <w:rFonts w:ascii="Trebuchet MS" w:hAnsi="Trebuchet MS"/>
          <w:lang w:val="ro-RO"/>
        </w:rPr>
      </w:pPr>
      <w:r w:rsidRPr="00B36E26">
        <w:rPr>
          <w:rFonts w:ascii="Trebuchet MS" w:hAnsi="Trebuchet MS"/>
          <w:lang w:val="ro-RO"/>
        </w:rPr>
        <w:t>Susținerea gastronomiei locale;</w:t>
      </w:r>
    </w:p>
    <w:p w14:paraId="4B2552BB" w14:textId="77777777" w:rsidR="007151A6" w:rsidRPr="00B36E26" w:rsidRDefault="007151A6" w:rsidP="00282FB2">
      <w:pPr>
        <w:numPr>
          <w:ilvl w:val="0"/>
          <w:numId w:val="93"/>
        </w:numPr>
        <w:autoSpaceDE w:val="0"/>
        <w:autoSpaceDN w:val="0"/>
        <w:spacing w:before="120"/>
        <w:jc w:val="both"/>
        <w:rPr>
          <w:rFonts w:ascii="Trebuchet MS" w:hAnsi="Trebuchet MS"/>
          <w:lang w:val="ro-RO"/>
        </w:rPr>
      </w:pPr>
      <w:r w:rsidRPr="00B36E26">
        <w:rPr>
          <w:rFonts w:ascii="Trebuchet MS" w:hAnsi="Trebuchet MS"/>
          <w:lang w:val="ro-RO"/>
        </w:rPr>
        <w:t>Dezvoltarea și promovarea rețelei naționale de destinații de ecoturism conform Strategiei Naționale de Ecoturism;</w:t>
      </w:r>
    </w:p>
    <w:p w14:paraId="71E3B994" w14:textId="77777777" w:rsidR="007151A6" w:rsidRPr="00B36E26" w:rsidRDefault="007151A6" w:rsidP="00282FB2">
      <w:pPr>
        <w:numPr>
          <w:ilvl w:val="0"/>
          <w:numId w:val="93"/>
        </w:numPr>
        <w:autoSpaceDE w:val="0"/>
        <w:autoSpaceDN w:val="0"/>
        <w:spacing w:before="120"/>
        <w:jc w:val="both"/>
        <w:rPr>
          <w:rFonts w:ascii="Trebuchet MS" w:hAnsi="Trebuchet MS"/>
          <w:lang w:val="ro-RO"/>
        </w:rPr>
      </w:pPr>
      <w:r w:rsidRPr="00B36E26">
        <w:rPr>
          <w:rFonts w:ascii="Trebuchet MS" w:hAnsi="Trebuchet MS"/>
          <w:lang w:val="ro-RO"/>
        </w:rPr>
        <w:t>Realizarea unui sistem de atestare a rutelor culturale dezvoltate la nivel național pentru promovarea eficace și eficientă a acestora;</w:t>
      </w:r>
    </w:p>
    <w:p w14:paraId="48536750" w14:textId="77777777" w:rsidR="007151A6" w:rsidRPr="00B36E26" w:rsidRDefault="007151A6" w:rsidP="00282FB2">
      <w:pPr>
        <w:numPr>
          <w:ilvl w:val="0"/>
          <w:numId w:val="93"/>
        </w:numPr>
        <w:autoSpaceDE w:val="0"/>
        <w:autoSpaceDN w:val="0"/>
        <w:spacing w:before="120"/>
        <w:jc w:val="both"/>
        <w:rPr>
          <w:rFonts w:ascii="Trebuchet MS" w:hAnsi="Trebuchet MS"/>
          <w:lang w:val="ro-RO"/>
        </w:rPr>
      </w:pPr>
      <w:r w:rsidRPr="00B36E26">
        <w:rPr>
          <w:rFonts w:ascii="Trebuchet MS" w:hAnsi="Trebuchet MS"/>
          <w:lang w:val="ro-RO"/>
        </w:rPr>
        <w:t>Realizarea unui sistem voluntar de specializare tematică a pensiunilor turistice, complementar sistemului de clasificare;</w:t>
      </w:r>
    </w:p>
    <w:p w14:paraId="42AF4E57" w14:textId="77777777" w:rsidR="007151A6" w:rsidRPr="00B36E26" w:rsidRDefault="007151A6" w:rsidP="00902335">
      <w:pPr>
        <w:autoSpaceDE w:val="0"/>
        <w:autoSpaceDN w:val="0"/>
        <w:spacing w:before="120"/>
        <w:jc w:val="both"/>
        <w:rPr>
          <w:rFonts w:ascii="Trebuchet MS" w:hAnsi="Trebuchet MS"/>
          <w:lang w:val="ro-RO"/>
        </w:rPr>
      </w:pPr>
    </w:p>
    <w:p w14:paraId="5A5D371F" w14:textId="77777777" w:rsidR="007151A6" w:rsidRPr="0065559C" w:rsidRDefault="007151A6" w:rsidP="00902335">
      <w:pPr>
        <w:autoSpaceDE w:val="0"/>
        <w:autoSpaceDN w:val="0"/>
        <w:spacing w:before="120"/>
        <w:jc w:val="both"/>
        <w:rPr>
          <w:rFonts w:ascii="Trebuchet MS" w:hAnsi="Trebuchet MS"/>
          <w:b/>
          <w:bCs/>
          <w:i/>
          <w:u w:val="single"/>
          <w:lang w:val="ro-RO"/>
        </w:rPr>
      </w:pPr>
      <w:r w:rsidRPr="0065559C">
        <w:rPr>
          <w:rFonts w:ascii="Trebuchet MS" w:hAnsi="Trebuchet MS"/>
          <w:b/>
          <w:bCs/>
          <w:i/>
          <w:color w:val="385623" w:themeColor="accent6" w:themeShade="80"/>
          <w:u w:val="single"/>
          <w:lang w:val="ro-RO"/>
        </w:rPr>
        <w:t xml:space="preserve">Politica în domeniul investițiilor publice </w:t>
      </w:r>
    </w:p>
    <w:p w14:paraId="45188018" w14:textId="77777777" w:rsidR="007151A6" w:rsidRPr="00B36E26" w:rsidRDefault="007151A6" w:rsidP="00902335">
      <w:pPr>
        <w:autoSpaceDE w:val="0"/>
        <w:autoSpaceDN w:val="0"/>
        <w:spacing w:before="120"/>
        <w:jc w:val="both"/>
        <w:rPr>
          <w:rFonts w:ascii="Trebuchet MS" w:hAnsi="Trebuchet MS"/>
          <w:lang w:val="ro-RO"/>
        </w:rPr>
      </w:pPr>
      <w:r w:rsidRPr="00B36E26">
        <w:rPr>
          <w:rFonts w:ascii="Trebuchet MS" w:hAnsi="Trebuchet MS"/>
          <w:b/>
          <w:bCs/>
          <w:lang w:val="ro-RO"/>
        </w:rPr>
        <w:t>Programul pentru dezvoltarea investițiilor în turism</w:t>
      </w:r>
      <w:r w:rsidRPr="00B36E26">
        <w:rPr>
          <w:rFonts w:ascii="Trebuchet MS" w:hAnsi="Trebuchet MS"/>
          <w:lang w:val="ro-RO"/>
        </w:rPr>
        <w:t xml:space="preserve"> - Masterplanul investițiilor în turism - și a criteriilor de eligibilitate a proiectelor de investiții în turism, aprobat prin Hotărârea Guvernului nr. 558/2017 cu modificările și completările ulterioare.</w:t>
      </w:r>
    </w:p>
    <w:p w14:paraId="57F6FEC5" w14:textId="77777777" w:rsidR="007151A6" w:rsidRPr="00B36E26" w:rsidRDefault="007151A6" w:rsidP="00902335">
      <w:pPr>
        <w:autoSpaceDE w:val="0"/>
        <w:autoSpaceDN w:val="0"/>
        <w:spacing w:before="120"/>
        <w:jc w:val="both"/>
        <w:rPr>
          <w:rFonts w:ascii="Trebuchet MS" w:hAnsi="Trebuchet MS"/>
          <w:b/>
          <w:lang w:val="ro-RO"/>
        </w:rPr>
      </w:pPr>
      <w:r w:rsidRPr="00B36E26">
        <w:rPr>
          <w:rFonts w:ascii="Trebuchet MS" w:hAnsi="Trebuchet MS"/>
          <w:b/>
          <w:lang w:val="ro-RO"/>
        </w:rPr>
        <w:t xml:space="preserve">Măsuri: </w:t>
      </w:r>
    </w:p>
    <w:p w14:paraId="3998B48B" w14:textId="77777777" w:rsidR="007151A6" w:rsidRPr="00B36E26" w:rsidRDefault="007151A6" w:rsidP="00902335">
      <w:pPr>
        <w:autoSpaceDE w:val="0"/>
        <w:autoSpaceDN w:val="0"/>
        <w:spacing w:before="120"/>
        <w:jc w:val="both"/>
        <w:rPr>
          <w:rFonts w:ascii="Trebuchet MS" w:hAnsi="Trebuchet MS"/>
          <w:lang w:val="ro-RO"/>
        </w:rPr>
      </w:pPr>
      <w:r w:rsidRPr="00B36E26">
        <w:rPr>
          <w:rFonts w:ascii="Trebuchet MS" w:hAnsi="Trebuchet MS"/>
          <w:lang w:val="ro-RO"/>
        </w:rPr>
        <w:t xml:space="preserve">Programul are în vedere susținerea financiară a unităților administrativ-teritoriale, în completarea surselor proprii ale acestora prin transferuri de la bugetul de stat, către bugetele locale. </w:t>
      </w:r>
    </w:p>
    <w:p w14:paraId="3252FE55" w14:textId="77777777" w:rsidR="007151A6" w:rsidRPr="00B36E26" w:rsidRDefault="007151A6" w:rsidP="00902335">
      <w:pPr>
        <w:autoSpaceDE w:val="0"/>
        <w:autoSpaceDN w:val="0"/>
        <w:spacing w:before="120"/>
        <w:jc w:val="both"/>
        <w:rPr>
          <w:rFonts w:ascii="Trebuchet MS" w:hAnsi="Trebuchet MS"/>
          <w:b/>
          <w:lang w:val="ro-RO"/>
        </w:rPr>
      </w:pPr>
      <w:r w:rsidRPr="00B36E26">
        <w:rPr>
          <w:rFonts w:ascii="Trebuchet MS" w:hAnsi="Trebuchet MS"/>
          <w:b/>
          <w:lang w:val="ro-RO"/>
        </w:rPr>
        <w:t>Rezultate așteptate:</w:t>
      </w:r>
    </w:p>
    <w:p w14:paraId="34F3C172" w14:textId="77777777" w:rsidR="007151A6" w:rsidRPr="00B36E26" w:rsidRDefault="007151A6" w:rsidP="00902335">
      <w:pPr>
        <w:autoSpaceDE w:val="0"/>
        <w:autoSpaceDN w:val="0"/>
        <w:spacing w:before="120"/>
        <w:jc w:val="both"/>
        <w:rPr>
          <w:rFonts w:ascii="Trebuchet MS" w:hAnsi="Trebuchet MS"/>
          <w:lang w:val="ro-RO"/>
        </w:rPr>
      </w:pPr>
      <w:r w:rsidRPr="00B36E26">
        <w:rPr>
          <w:rFonts w:ascii="Trebuchet MS" w:hAnsi="Trebuchet MS"/>
          <w:lang w:val="ro-RO"/>
        </w:rPr>
        <w:t xml:space="preserve">Industria turistică generează un număr semnificativ de locuri de muncă, iar investiţiile în acest domeniu au o durată de amortizare relativ scurtă. Turiştii creează o cerere suplimentară de servicii şi bunuri de consum, stimulând astfel sectorul terţiar al economiei (serviciile, comerţul, industriile artizanale etc.). În acelaşi timp, localităţile turistice tind </w:t>
      </w:r>
      <w:r w:rsidRPr="00B36E26">
        <w:rPr>
          <w:rFonts w:ascii="Trebuchet MS" w:hAnsi="Trebuchet MS"/>
          <w:lang w:val="ro-RO"/>
        </w:rPr>
        <w:lastRenderedPageBreak/>
        <w:t xml:space="preserve">să aibă o infrastructură edilitară şi de servicii mai dezvoltată. Sectorul transporturilor şi sectorul imobiliar sunt alte două ramuri importante ce au de câştigat prin dezvoltarea turismului. Dacă în prezent ponderea turismului în produsul intern brut este redusă atât la nivel naţional, cât şi la nivel regional (cca 2-3%), pe termen mediu aceasta se poate dubla cu uşurinţă, chiar şi fără extinderea structurilor de primire turistică. </w:t>
      </w:r>
    </w:p>
    <w:p w14:paraId="0650FF98" w14:textId="77777777" w:rsidR="007151A6" w:rsidRPr="00B36E26" w:rsidRDefault="007151A6" w:rsidP="00902335">
      <w:pPr>
        <w:autoSpaceDE w:val="0"/>
        <w:autoSpaceDN w:val="0"/>
        <w:spacing w:before="120"/>
        <w:jc w:val="both"/>
        <w:rPr>
          <w:rFonts w:ascii="Trebuchet MS" w:hAnsi="Trebuchet MS"/>
          <w:lang w:val="ro-RO"/>
        </w:rPr>
      </w:pPr>
    </w:p>
    <w:p w14:paraId="6C6A2124" w14:textId="77777777" w:rsidR="007151A6" w:rsidRPr="00B36E26" w:rsidRDefault="007151A6" w:rsidP="00902335">
      <w:pPr>
        <w:autoSpaceDE w:val="0"/>
        <w:autoSpaceDN w:val="0"/>
        <w:adjustRightInd w:val="0"/>
        <w:spacing w:before="120"/>
        <w:jc w:val="both"/>
        <w:rPr>
          <w:rFonts w:ascii="Trebuchet MS" w:hAnsi="Trebuchet MS"/>
          <w:b/>
          <w:bCs/>
          <w:lang w:val="ro-RO"/>
        </w:rPr>
      </w:pPr>
      <w:r w:rsidRPr="0065559C">
        <w:rPr>
          <w:rFonts w:ascii="Trebuchet MS" w:hAnsi="Trebuchet MS"/>
          <w:b/>
          <w:bCs/>
          <w:i/>
          <w:color w:val="385623" w:themeColor="accent6" w:themeShade="80"/>
          <w:u w:val="single"/>
          <w:lang w:val="ro-RO"/>
        </w:rPr>
        <w:t>În domeniul întreprinderilor mici și mijlocii, cooperației și mediului de afaceri, comerțului, politicii comerciale și al relațiilor economice internaționale și investițiilor străine, în concordanță cu cerințele economiei de piață și pentru stimularea inițiativei operatorilor economici</w:t>
      </w:r>
    </w:p>
    <w:p w14:paraId="3E864163" w14:textId="77777777" w:rsidR="007151A6" w:rsidRPr="0065559C" w:rsidRDefault="007151A6" w:rsidP="00282FB2">
      <w:pPr>
        <w:pStyle w:val="ListParagraph"/>
        <w:numPr>
          <w:ilvl w:val="0"/>
          <w:numId w:val="96"/>
        </w:numPr>
        <w:spacing w:before="120" w:line="240" w:lineRule="auto"/>
        <w:contextualSpacing w:val="0"/>
        <w:jc w:val="both"/>
        <w:rPr>
          <w:rFonts w:ascii="Trebuchet MS" w:hAnsi="Trebuchet MS"/>
        </w:rPr>
      </w:pPr>
      <w:r w:rsidRPr="0065559C">
        <w:rPr>
          <w:rFonts w:ascii="Trebuchet MS" w:hAnsi="Trebuchet MS"/>
          <w:b/>
        </w:rPr>
        <w:t>Eficientizarea exporturilor</w:t>
      </w:r>
    </w:p>
    <w:p w14:paraId="3F874E9A" w14:textId="77777777" w:rsidR="007151A6" w:rsidRPr="00B36E26" w:rsidRDefault="007151A6" w:rsidP="00902335">
      <w:pPr>
        <w:spacing w:before="120"/>
        <w:jc w:val="both"/>
        <w:rPr>
          <w:rFonts w:ascii="Trebuchet MS" w:hAnsi="Trebuchet MS"/>
          <w:lang w:val="ro-RO"/>
        </w:rPr>
      </w:pPr>
      <w:r w:rsidRPr="00B36E26">
        <w:rPr>
          <w:rFonts w:ascii="Trebuchet MS" w:hAnsi="Trebuchet MS"/>
          <w:b/>
          <w:lang w:val="ro-RO"/>
        </w:rPr>
        <w:t xml:space="preserve">Programul Stimularea exporturilor </w:t>
      </w:r>
    </w:p>
    <w:p w14:paraId="44DF4967" w14:textId="77777777" w:rsidR="007151A6" w:rsidRPr="00B36E26" w:rsidRDefault="007151A6" w:rsidP="00902335">
      <w:pPr>
        <w:spacing w:before="120"/>
        <w:jc w:val="both"/>
        <w:rPr>
          <w:rFonts w:ascii="Trebuchet MS" w:eastAsia="Arial" w:hAnsi="Trebuchet MS"/>
          <w:lang w:val="ro-RO"/>
        </w:rPr>
      </w:pPr>
      <w:r w:rsidRPr="00B36E26">
        <w:rPr>
          <w:rFonts w:ascii="Trebuchet MS" w:hAnsi="Trebuchet MS"/>
          <w:b/>
          <w:lang w:val="ro-RO"/>
        </w:rPr>
        <w:t>Măsuri:</w:t>
      </w:r>
    </w:p>
    <w:p w14:paraId="450FDDFE" w14:textId="77777777" w:rsidR="007151A6" w:rsidRPr="00B36E26" w:rsidRDefault="007151A6" w:rsidP="00282FB2">
      <w:pPr>
        <w:numPr>
          <w:ilvl w:val="0"/>
          <w:numId w:val="92"/>
        </w:numPr>
        <w:tabs>
          <w:tab w:val="clear" w:pos="1800"/>
          <w:tab w:val="num" w:pos="702"/>
        </w:tabs>
        <w:suppressAutoHyphens/>
        <w:spacing w:before="120"/>
        <w:ind w:left="702"/>
        <w:jc w:val="both"/>
        <w:rPr>
          <w:rFonts w:ascii="Trebuchet MS" w:hAnsi="Trebuchet MS"/>
          <w:lang w:val="ro-RO"/>
        </w:rPr>
      </w:pPr>
      <w:r w:rsidRPr="00B36E26">
        <w:rPr>
          <w:rFonts w:ascii="Trebuchet MS" w:hAnsi="Trebuchet MS"/>
          <w:lang w:val="ro-RO"/>
        </w:rPr>
        <w:t>Acordarea de consultanță pentru operatorii economici cu activitate de export în scopul elaborării și implementării strategiilor de export și prezentării celor mai bune practici în domeniul promovării ofertei de export în vederea identificării de oportunități de export;</w:t>
      </w:r>
    </w:p>
    <w:p w14:paraId="0CC4307E" w14:textId="77777777" w:rsidR="007151A6" w:rsidRPr="00B36E26" w:rsidRDefault="007151A6" w:rsidP="00902335">
      <w:pPr>
        <w:spacing w:before="120"/>
        <w:jc w:val="both"/>
        <w:rPr>
          <w:rFonts w:ascii="Trebuchet MS" w:hAnsi="Trebuchet MS"/>
          <w:lang w:val="ro-RO"/>
        </w:rPr>
      </w:pPr>
      <w:r w:rsidRPr="00B36E26">
        <w:rPr>
          <w:rFonts w:ascii="Trebuchet MS" w:hAnsi="Trebuchet MS"/>
          <w:b/>
          <w:lang w:val="ro-RO"/>
        </w:rPr>
        <w:t>Rezultate:</w:t>
      </w:r>
      <w:r w:rsidRPr="00B36E26">
        <w:rPr>
          <w:rFonts w:ascii="Trebuchet MS" w:hAnsi="Trebuchet MS"/>
          <w:lang w:val="ro-RO"/>
        </w:rPr>
        <w:t xml:space="preserve"> </w:t>
      </w:r>
    </w:p>
    <w:p w14:paraId="5D8515BB" w14:textId="77777777" w:rsidR="007151A6" w:rsidRPr="00B36E26" w:rsidRDefault="007151A6" w:rsidP="00282FB2">
      <w:pPr>
        <w:numPr>
          <w:ilvl w:val="0"/>
          <w:numId w:val="92"/>
        </w:numPr>
        <w:tabs>
          <w:tab w:val="clear" w:pos="1800"/>
          <w:tab w:val="num" w:pos="702"/>
        </w:tabs>
        <w:suppressAutoHyphens/>
        <w:spacing w:before="120"/>
        <w:ind w:left="702"/>
        <w:jc w:val="both"/>
        <w:rPr>
          <w:rFonts w:ascii="Trebuchet MS" w:hAnsi="Trebuchet MS"/>
          <w:lang w:val="ro-RO"/>
        </w:rPr>
      </w:pPr>
      <w:r w:rsidRPr="00B36E26">
        <w:rPr>
          <w:rFonts w:ascii="Trebuchet MS" w:hAnsi="Trebuchet MS"/>
          <w:lang w:val="ro-RO"/>
        </w:rPr>
        <w:t xml:space="preserve">Creșterea competitivității la export  a firmelor din România; </w:t>
      </w:r>
    </w:p>
    <w:p w14:paraId="559F9D78" w14:textId="77777777" w:rsidR="007151A6" w:rsidRPr="00B36E26" w:rsidRDefault="007151A6" w:rsidP="00282FB2">
      <w:pPr>
        <w:numPr>
          <w:ilvl w:val="0"/>
          <w:numId w:val="92"/>
        </w:numPr>
        <w:tabs>
          <w:tab w:val="clear" w:pos="1800"/>
          <w:tab w:val="num" w:pos="702"/>
        </w:tabs>
        <w:suppressAutoHyphens/>
        <w:spacing w:before="120"/>
        <w:ind w:left="702"/>
        <w:jc w:val="both"/>
        <w:rPr>
          <w:rFonts w:ascii="Trebuchet MS" w:hAnsi="Trebuchet MS"/>
          <w:lang w:val="ro-RO"/>
        </w:rPr>
      </w:pPr>
      <w:r w:rsidRPr="00B36E26">
        <w:rPr>
          <w:rFonts w:ascii="Trebuchet MS" w:hAnsi="Trebuchet MS"/>
          <w:lang w:val="ro-RO"/>
        </w:rPr>
        <w:t>Creșterea anuală a exportului.</w:t>
      </w:r>
    </w:p>
    <w:p w14:paraId="6768EC11" w14:textId="77777777" w:rsidR="007151A6" w:rsidRPr="0065559C" w:rsidRDefault="007151A6" w:rsidP="00282FB2">
      <w:pPr>
        <w:pStyle w:val="ListParagraph"/>
        <w:numPr>
          <w:ilvl w:val="0"/>
          <w:numId w:val="96"/>
        </w:numPr>
        <w:spacing w:before="120" w:line="240" w:lineRule="auto"/>
        <w:contextualSpacing w:val="0"/>
        <w:jc w:val="both"/>
        <w:rPr>
          <w:rFonts w:ascii="Trebuchet MS" w:hAnsi="Trebuchet MS"/>
        </w:rPr>
      </w:pPr>
      <w:r w:rsidRPr="0065559C">
        <w:rPr>
          <w:rFonts w:ascii="Trebuchet MS" w:hAnsi="Trebuchet MS"/>
          <w:b/>
          <w:bCs/>
        </w:rPr>
        <w:t xml:space="preserve">Crearea cadrului instituțional, legislativ și financiar favorabil susținerii IMM-urilor </w:t>
      </w:r>
    </w:p>
    <w:p w14:paraId="3F354276"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bCs/>
          <w:lang w:val="ro-RO"/>
        </w:rPr>
        <w:t>Programul pentru dezvoltarea abilităților antreprenoriale în rândul tinerilor și facilitarea accesului acestora la finanțare – START, instituit în baza Legii nr. 346 din 14 iulie 2004 privind stimularea înființării și dezvoltării întreprinderilor mici și mijlocii cu completările și modificările ulterioare</w:t>
      </w:r>
      <w:r w:rsidRPr="00B36E26">
        <w:rPr>
          <w:rFonts w:ascii="Trebuchet MS" w:hAnsi="Trebuchet MS"/>
          <w:b/>
          <w:lang w:val="ro-RO"/>
        </w:rPr>
        <w:t xml:space="preserve"> va fi implementat conform Pachetului de stimulare economică România Tech Nation de sprijinire și impulsionare a digitalizării economiei din Programul de Guvernare. </w:t>
      </w:r>
    </w:p>
    <w:p w14:paraId="79436D20"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bCs/>
          <w:lang w:val="ro-RO"/>
        </w:rPr>
        <w:t xml:space="preserve">Programul național multianual de microindustrializare instituit în baza Legii nr. 346 din 14 iulie 2004 privind stimularea înființării și dezvoltării întreprinderilor mici și mijlocii cu completările și modificările ulterioare </w:t>
      </w:r>
      <w:r w:rsidRPr="00B36E26">
        <w:rPr>
          <w:rFonts w:ascii="Trebuchet MS" w:hAnsi="Trebuchet MS"/>
          <w:b/>
          <w:lang w:val="ro-RO"/>
        </w:rPr>
        <w:t>va fi implementat conform Pachetului de stimulare a producției interne și a lanțurilor de aprovizionare “Fabricat în România” din Programul de Guvernare</w:t>
      </w:r>
    </w:p>
    <w:p w14:paraId="2ABE50AC"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Programul de dezvoltare a activităților de comercializare a produselor și serviciilor de piață, instituit în baza Legii nr. 346 din 14 iulie 2004 privind stimularea înființării și dezvoltării întreprinderilor mici și mijlocii cu completările și modificările ulterioare va fi implementat conform Pachetului de stimulare economică Innovation din Programul de Guvernare. Măsura va stimula comerțul on-line și digitalizarea și va cuprinde cheltuieli eligibile obligatorii precum vouchere de digitalizare.</w:t>
      </w:r>
    </w:p>
    <w:p w14:paraId="6229ADA0" w14:textId="77777777" w:rsidR="007151A6" w:rsidRPr="00B36E26" w:rsidRDefault="007151A6" w:rsidP="00282FB2">
      <w:pPr>
        <w:numPr>
          <w:ilvl w:val="0"/>
          <w:numId w:val="94"/>
        </w:numPr>
        <w:spacing w:before="120"/>
        <w:ind w:left="0" w:firstLine="0"/>
        <w:jc w:val="both"/>
        <w:rPr>
          <w:rFonts w:ascii="Trebuchet MS" w:hAnsi="Trebuchet MS"/>
          <w:b/>
          <w:bCs/>
          <w:lang w:val="ro-RO"/>
        </w:rPr>
      </w:pPr>
      <w:r w:rsidRPr="00B36E26">
        <w:rPr>
          <w:rFonts w:ascii="Trebuchet MS" w:hAnsi="Trebuchet MS"/>
          <w:lang w:val="ro-RO"/>
        </w:rPr>
        <w:t xml:space="preserve">Programul național multianual pentru dezvoltarea antreprenoriatului în rândul femeilor din sectorul întreprinderilor mici și mijlocii, instituit în baza Legii nr. 346 din 14 iulie 2004 privind stimularea înființării și dezvoltării întreprinderilor mici și mijlocii cu completările și modificările ulterioare </w:t>
      </w:r>
      <w:r w:rsidRPr="00B36E26">
        <w:rPr>
          <w:rFonts w:ascii="Trebuchet MS" w:hAnsi="Trebuchet MS"/>
          <w:b/>
          <w:bCs/>
          <w:lang w:val="ro-RO"/>
        </w:rPr>
        <w:t>va fi implementat conform Pachetului de stimulare economică România Tech Nation de sprijinire și impulsionare a digitalizării economiei – Componenta “Woman in Tech” din Programul de Guvernare.</w:t>
      </w:r>
    </w:p>
    <w:p w14:paraId="73F6B67A"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lastRenderedPageBreak/>
        <w:t>Programul național multianual de înființare și dezvoltare de incubatoare tehnologice și de afaceri, instituit în baza Legii nr. 346 din 14 iulie 2004 privind stimularea înființării și dezvoltării întreprinderilor mici și mijlocii cu completările și modificările ulterioare va fi implementat conform Pachetului de stimulare economică pentru IMM din Programul de Guvernare și va sprijini înființarea incubatoarelor de afaceri pentru studenți în universități, în conlucrare cu partenerii locali (autorități publice, companii care activează pe piața locală).</w:t>
      </w:r>
    </w:p>
    <w:p w14:paraId="5AC360FA"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Programul de accelerare a dezvoltării întreprinderilor mici și mijlocii, instituit în baza Legii nr. 346 din 14 iulie 2004 privind stimularea înființării și dezvoltării întreprinderilor mici și mijlocii cu completările și modificările ulterioare.</w:t>
      </w:r>
    </w:p>
    <w:p w14:paraId="146C3E00"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Programul național multianual pentru susținerea meșteșugurilor și artizanatului, instituit în baza Legii nr. 346 din 14 iulie 2004 privind stimularea înființării și dezvoltării întreprinderilor mici și mijlocii, cu completările și modificările ulterioare.</w:t>
      </w:r>
    </w:p>
    <w:p w14:paraId="17933E0D"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Programul pentru organizarea târgului întreprinderilor mici și mijlocii, instituit în baza Legii nr. 346 din 14 iulie 2004 privind stimularea înființării și dezvoltării întreprinderilor mici și mijlocii, cu completările și modificările ulterioare.</w:t>
      </w:r>
    </w:p>
    <w:p w14:paraId="06C0271B"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Schema de ajutor de stat dedicată industriei Horeca instituită în baza ORDONANȚEI DE URGENȚĂ nr. 224 din 30 decembrie 2020 privind unele măsuri pentru acordarea de sprijin financiar pentru întreprinderile din domeniul turismului, alimentației publice și organizării de evenimente, a căror activitate a fost afectată în contextul pandemiei de COVID-19.</w:t>
      </w:r>
    </w:p>
    <w:p w14:paraId="14A8FAFF"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Măsura 1 “Microgranturi” din cadrul schemei de ajutor de stat instituită prin ORDONANȚA DE URGENȚĂ nr. 130 din 31 iulie 2020 privind unele măsuri pentru acordarea de sprijin financiar din fonduri externe nerambursabile, aferente Programului operațional Competitivitate 2014-2020, în contextul crizei provocate de COVID-19, precum și alte măsuri în domeniul fondurilor europene.</w:t>
      </w:r>
    </w:p>
    <w:p w14:paraId="31B1C75A"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Măsura 2 “Granturi pentru capital de lucru” din cadrul schemei de ajutor de stat instituită prin ORDONANȚA DE URGENȚĂ nr. 130 din 31 iulie 2020 privind unele măsuri pentru acordarea de sprijin financiar din fonduri externe nerambursabile, aferente Programului operațional Competitivitate 2014-2020, în contextul crizei provocate de COVID-19, precum și alte măsuri în domeniul fondurilor europene.</w:t>
      </w:r>
    </w:p>
    <w:p w14:paraId="6ECA3862" w14:textId="0FEF3BCE" w:rsidR="00EC2D6E" w:rsidRDefault="007151A6" w:rsidP="00EC2D6E">
      <w:pPr>
        <w:numPr>
          <w:ilvl w:val="0"/>
          <w:numId w:val="94"/>
        </w:numPr>
        <w:spacing w:before="120"/>
        <w:ind w:left="0" w:firstLine="0"/>
        <w:jc w:val="both"/>
        <w:rPr>
          <w:rFonts w:ascii="Trebuchet MS" w:hAnsi="Trebuchet MS"/>
          <w:lang w:val="ro-RO"/>
        </w:rPr>
      </w:pPr>
      <w:r w:rsidRPr="00B36E26">
        <w:rPr>
          <w:rFonts w:ascii="Trebuchet MS" w:hAnsi="Trebuchet MS"/>
          <w:lang w:val="ro-RO"/>
        </w:rPr>
        <w:t>Măsura de sprijin aprobată prin Hotărârea Guvernului nr. 421/2018 pentru instituirea unei scheme de ajutor de stat privind sprijinirea industriei cinematografice, cu modificările și completările ulterioare.</w:t>
      </w:r>
    </w:p>
    <w:p w14:paraId="04388340" w14:textId="77777777" w:rsidR="00EC2D6E" w:rsidRPr="00902335" w:rsidRDefault="00EC2D6E" w:rsidP="00902335">
      <w:pPr>
        <w:spacing w:before="120"/>
        <w:jc w:val="both"/>
        <w:rPr>
          <w:rFonts w:ascii="Trebuchet MS" w:hAnsi="Trebuchet MS"/>
          <w:lang w:val="ro-RO"/>
        </w:rPr>
      </w:pPr>
    </w:p>
    <w:p w14:paraId="003A8E96" w14:textId="77777777" w:rsidR="00E129A8" w:rsidRPr="00902335" w:rsidRDefault="00E129A8" w:rsidP="00902335">
      <w:pPr>
        <w:tabs>
          <w:tab w:val="left" w:pos="9639"/>
        </w:tabs>
        <w:suppressAutoHyphens/>
        <w:spacing w:before="120"/>
        <w:jc w:val="both"/>
        <w:rPr>
          <w:rFonts w:ascii="Trebuchet MS" w:hAnsi="Trebuchet MS" w:cs="Calibri"/>
          <w:lang w:val="ro-RO"/>
        </w:rPr>
      </w:pPr>
    </w:p>
    <w:p w14:paraId="617CBEB9" w14:textId="77777777" w:rsidR="00D04074" w:rsidRPr="00E47B30" w:rsidRDefault="00D04074" w:rsidP="0002770B">
      <w:pPr>
        <w:shd w:val="clear" w:color="auto" w:fill="A8D08D" w:themeFill="accent6" w:themeFillTint="99"/>
        <w:tabs>
          <w:tab w:val="left" w:pos="9639"/>
        </w:tabs>
        <w:spacing w:before="120"/>
        <w:rPr>
          <w:rFonts w:ascii="Trebuchet MS" w:hAnsi="Trebuchet MS" w:cs="Calibri"/>
          <w:b/>
          <w:lang w:val="ro-RO"/>
        </w:rPr>
      </w:pPr>
      <w:r w:rsidRPr="00E47B30">
        <w:rPr>
          <w:rFonts w:ascii="Trebuchet MS" w:hAnsi="Trebuchet MS" w:cs="Calibri"/>
          <w:b/>
          <w:lang w:val="ro-RO"/>
        </w:rPr>
        <w:t xml:space="preserve">Politica în domeniul afacerilor interne </w:t>
      </w:r>
    </w:p>
    <w:p w14:paraId="09AD9BD3" w14:textId="77777777" w:rsidR="00E47B30" w:rsidRPr="00E47B30" w:rsidRDefault="00E47B30" w:rsidP="0002770B">
      <w:pPr>
        <w:tabs>
          <w:tab w:val="left" w:pos="1418"/>
          <w:tab w:val="left" w:pos="9639"/>
        </w:tabs>
        <w:suppressAutoHyphens/>
        <w:spacing w:before="120"/>
        <w:jc w:val="both"/>
        <w:rPr>
          <w:rFonts w:ascii="Trebuchet MS" w:hAnsi="Trebuchet MS" w:cs="Calibri"/>
          <w:b/>
          <w:lang w:val="it-IT" w:eastAsia="zh-CN"/>
        </w:rPr>
      </w:pPr>
      <w:r w:rsidRPr="00E47B30">
        <w:rPr>
          <w:rFonts w:ascii="Trebuchet MS" w:hAnsi="Trebuchet MS" w:cs="Calibri"/>
          <w:lang w:val="it-IT" w:eastAsia="zh-CN"/>
        </w:rPr>
        <w:t xml:space="preserve">În acord cu Planul Strategic Instituțional 2021-2024, Ministerul Afacerilor Interne acționează pentru îndeplinirea următoarelor </w:t>
      </w:r>
      <w:r w:rsidRPr="00E47B30">
        <w:rPr>
          <w:rFonts w:ascii="Trebuchet MS" w:hAnsi="Trebuchet MS" w:cs="Calibri"/>
          <w:b/>
          <w:lang w:val="it-IT" w:eastAsia="zh-CN"/>
        </w:rPr>
        <w:t xml:space="preserve">obiective strategice: </w:t>
      </w:r>
    </w:p>
    <w:p w14:paraId="643F9CA1" w14:textId="77777777" w:rsidR="00E47B30" w:rsidRPr="009F3881" w:rsidRDefault="00E47B30" w:rsidP="00282FB2">
      <w:pPr>
        <w:numPr>
          <w:ilvl w:val="0"/>
          <w:numId w:val="58"/>
        </w:numPr>
        <w:tabs>
          <w:tab w:val="left" w:pos="9639"/>
        </w:tabs>
        <w:suppressAutoHyphens/>
        <w:spacing w:before="120"/>
        <w:ind w:left="576" w:hanging="288"/>
        <w:jc w:val="both"/>
        <w:rPr>
          <w:rFonts w:ascii="Trebuchet MS" w:hAnsi="Trebuchet MS" w:cs="Calibri"/>
          <w:lang w:val="fr-FR" w:eastAsia="zh-CN"/>
        </w:rPr>
      </w:pPr>
      <w:r w:rsidRPr="009F3881">
        <w:rPr>
          <w:rFonts w:ascii="Trebuchet MS" w:hAnsi="Trebuchet MS" w:cs="Calibri"/>
          <w:lang w:val="fr-FR" w:eastAsia="zh-CN"/>
        </w:rPr>
        <w:t>Asigurarea unui grad ridicat de siguranță a persoanelor și de protecție a patrimoniului;</w:t>
      </w:r>
    </w:p>
    <w:p w14:paraId="7768C86B" w14:textId="77777777" w:rsidR="00E47B30" w:rsidRPr="009F3881" w:rsidRDefault="00E47B30" w:rsidP="00282FB2">
      <w:pPr>
        <w:numPr>
          <w:ilvl w:val="0"/>
          <w:numId w:val="57"/>
        </w:numPr>
        <w:tabs>
          <w:tab w:val="left" w:pos="9639"/>
        </w:tabs>
        <w:suppressAutoHyphens/>
        <w:spacing w:before="120"/>
        <w:ind w:left="576" w:hanging="288"/>
        <w:jc w:val="both"/>
        <w:rPr>
          <w:rFonts w:ascii="Trebuchet MS" w:hAnsi="Trebuchet MS" w:cs="Calibri"/>
          <w:lang w:val="fr-FR" w:eastAsia="zh-CN"/>
        </w:rPr>
      </w:pPr>
      <w:r w:rsidRPr="009F3881">
        <w:rPr>
          <w:rFonts w:ascii="Trebuchet MS" w:hAnsi="Trebuchet MS" w:cs="Calibri"/>
          <w:lang w:val="fr-FR" w:eastAsia="zh-CN"/>
        </w:rPr>
        <w:t>Creșterea capacității MAI de gestionare a evenimentelor majore;</w:t>
      </w:r>
    </w:p>
    <w:p w14:paraId="09DD9B59" w14:textId="77777777" w:rsidR="00E47B30" w:rsidRPr="00E47B30" w:rsidRDefault="00E47B30" w:rsidP="00282FB2">
      <w:pPr>
        <w:numPr>
          <w:ilvl w:val="0"/>
          <w:numId w:val="57"/>
        </w:numPr>
        <w:tabs>
          <w:tab w:val="left" w:pos="9639"/>
        </w:tabs>
        <w:suppressAutoHyphens/>
        <w:spacing w:before="120"/>
        <w:ind w:left="576" w:hanging="288"/>
        <w:jc w:val="both"/>
        <w:rPr>
          <w:rFonts w:ascii="Trebuchet MS" w:hAnsi="Trebuchet MS" w:cs="Calibri"/>
          <w:lang w:eastAsia="zh-CN"/>
        </w:rPr>
      </w:pPr>
      <w:r w:rsidRPr="00E47B30">
        <w:rPr>
          <w:rFonts w:ascii="Trebuchet MS" w:hAnsi="Trebuchet MS" w:cs="Calibri"/>
          <w:lang w:eastAsia="zh-CN"/>
        </w:rPr>
        <w:t>Creșterea eficienței și capacității administrative a MAI.</w:t>
      </w:r>
    </w:p>
    <w:p w14:paraId="159D5D28" w14:textId="77777777" w:rsidR="00E47B30" w:rsidRPr="00E47B30" w:rsidRDefault="00E47B30" w:rsidP="0002770B">
      <w:pPr>
        <w:tabs>
          <w:tab w:val="left" w:pos="9639"/>
        </w:tabs>
        <w:suppressAutoHyphens/>
        <w:spacing w:before="120"/>
        <w:jc w:val="both"/>
        <w:rPr>
          <w:rFonts w:ascii="Trebuchet MS" w:hAnsi="Trebuchet MS" w:cs="Calibri"/>
          <w:lang w:eastAsia="zh-CN"/>
        </w:rPr>
      </w:pPr>
      <w:r w:rsidRPr="00E47B30">
        <w:rPr>
          <w:rFonts w:ascii="Trebuchet MS" w:hAnsi="Trebuchet MS" w:cs="Calibri"/>
          <w:lang w:eastAsia="zh-CN"/>
        </w:rPr>
        <w:t xml:space="preserve">Obiectivele strategice sunt susținute de următoarele </w:t>
      </w:r>
      <w:r w:rsidRPr="00E47B30">
        <w:rPr>
          <w:rFonts w:ascii="Trebuchet MS" w:hAnsi="Trebuchet MS" w:cs="Calibri"/>
          <w:b/>
          <w:lang w:eastAsia="zh-CN"/>
        </w:rPr>
        <w:t>programe:</w:t>
      </w:r>
      <w:r w:rsidRPr="00E47B30">
        <w:rPr>
          <w:rFonts w:ascii="Trebuchet MS" w:hAnsi="Trebuchet MS" w:cs="Calibri"/>
          <w:lang w:eastAsia="zh-CN"/>
        </w:rPr>
        <w:t xml:space="preserve"> </w:t>
      </w:r>
    </w:p>
    <w:p w14:paraId="510B875F" w14:textId="77777777"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lang w:val="x-none" w:eastAsia="zh-CN"/>
        </w:rPr>
      </w:pPr>
      <w:r w:rsidRPr="00E47B30">
        <w:rPr>
          <w:rFonts w:ascii="Trebuchet MS" w:eastAsia="Calibri" w:hAnsi="Trebuchet MS" w:cs="Calibri"/>
          <w:lang w:eastAsia="zh-CN"/>
        </w:rPr>
        <w:t xml:space="preserve">Ordine și siguranță publică; </w:t>
      </w:r>
    </w:p>
    <w:p w14:paraId="4255180F" w14:textId="77777777"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lang w:val="x-none" w:eastAsia="zh-CN"/>
        </w:rPr>
      </w:pPr>
      <w:r w:rsidRPr="009F3881">
        <w:rPr>
          <w:rFonts w:ascii="Trebuchet MS" w:eastAsia="Calibri" w:hAnsi="Trebuchet MS" w:cs="Calibri"/>
          <w:lang w:val="fr-FR" w:eastAsia="zh-CN"/>
        </w:rPr>
        <w:lastRenderedPageBreak/>
        <w:t xml:space="preserve">Siguranța frontierei de stat, migrație, azil și integrare; </w:t>
      </w:r>
    </w:p>
    <w:p w14:paraId="5588DB67" w14:textId="77777777"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lang w:val="x-none" w:eastAsia="zh-CN"/>
        </w:rPr>
      </w:pPr>
      <w:r w:rsidRPr="00E47B30">
        <w:rPr>
          <w:rFonts w:ascii="Trebuchet MS" w:eastAsia="Calibri" w:hAnsi="Trebuchet MS" w:cs="Calibri"/>
          <w:lang w:eastAsia="zh-CN"/>
        </w:rPr>
        <w:t>Protec</w:t>
      </w:r>
      <w:r w:rsidRPr="00E47B30">
        <w:rPr>
          <w:rFonts w:ascii="Trebuchet MS" w:eastAsia="Calibri" w:hAnsi="Trebuchet MS" w:cs="Calibri"/>
          <w:lang w:val="x-none" w:eastAsia="zh-CN"/>
        </w:rPr>
        <w:t>ție civilă și sprijin acordat comunității</w:t>
      </w:r>
      <w:r w:rsidRPr="00E47B30">
        <w:rPr>
          <w:rFonts w:ascii="Trebuchet MS" w:eastAsia="Calibri" w:hAnsi="Trebuchet MS" w:cs="Calibri"/>
          <w:lang w:eastAsia="zh-CN"/>
        </w:rPr>
        <w:t xml:space="preserve">;  </w:t>
      </w:r>
    </w:p>
    <w:p w14:paraId="7E55E418" w14:textId="77777777"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lang w:val="x-none" w:eastAsia="zh-CN"/>
        </w:rPr>
      </w:pPr>
      <w:r w:rsidRPr="009F3881">
        <w:rPr>
          <w:rFonts w:ascii="Trebuchet MS" w:eastAsia="Calibri" w:hAnsi="Trebuchet MS" w:cs="Calibri"/>
          <w:lang w:val="fr-FR" w:eastAsia="zh-CN"/>
        </w:rPr>
        <w:t>Servicii pentru cet</w:t>
      </w:r>
      <w:r w:rsidRPr="00E47B30">
        <w:rPr>
          <w:rFonts w:ascii="Trebuchet MS" w:eastAsia="Calibri" w:hAnsi="Trebuchet MS" w:cs="Calibri"/>
          <w:lang w:val="x-none" w:eastAsia="zh-CN"/>
        </w:rPr>
        <w:t>ățeni și persoane juridice</w:t>
      </w:r>
      <w:r w:rsidRPr="009F3881">
        <w:rPr>
          <w:rFonts w:ascii="Trebuchet MS" w:eastAsia="Calibri" w:hAnsi="Trebuchet MS" w:cs="Calibri"/>
          <w:lang w:val="fr-FR" w:eastAsia="zh-CN"/>
        </w:rPr>
        <w:t>;</w:t>
      </w:r>
    </w:p>
    <w:p w14:paraId="401C5937" w14:textId="77777777"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lang w:val="x-none" w:eastAsia="zh-CN"/>
        </w:rPr>
      </w:pPr>
      <w:r w:rsidRPr="00E47B30">
        <w:rPr>
          <w:rFonts w:ascii="Trebuchet MS" w:eastAsia="Calibri" w:hAnsi="Trebuchet MS" w:cs="Calibri"/>
          <w:lang w:eastAsia="zh-CN"/>
        </w:rPr>
        <w:t>Capacitate administrativ</w:t>
      </w:r>
      <w:r w:rsidRPr="00E47B30">
        <w:rPr>
          <w:rFonts w:ascii="Trebuchet MS" w:eastAsia="Calibri" w:hAnsi="Trebuchet MS" w:cs="Calibri"/>
          <w:lang w:val="x-none" w:eastAsia="zh-CN"/>
        </w:rPr>
        <w:t>ă și sprijin operațional</w:t>
      </w:r>
      <w:r w:rsidRPr="00E47B30">
        <w:rPr>
          <w:rFonts w:ascii="Trebuchet MS" w:eastAsia="Calibri" w:hAnsi="Trebuchet MS" w:cs="Calibri"/>
          <w:lang w:eastAsia="zh-CN"/>
        </w:rPr>
        <w:t>.</w:t>
      </w:r>
    </w:p>
    <w:p w14:paraId="1A976D6C" w14:textId="77777777" w:rsidR="00E47B30" w:rsidRDefault="00E47B30" w:rsidP="0002770B">
      <w:pPr>
        <w:tabs>
          <w:tab w:val="left" w:pos="9639"/>
        </w:tabs>
        <w:suppressAutoHyphens/>
        <w:spacing w:before="120"/>
        <w:jc w:val="both"/>
        <w:rPr>
          <w:rFonts w:ascii="Trebuchet MS" w:hAnsi="Trebuchet MS" w:cs="Calibri"/>
          <w:lang w:eastAsia="zh-CN"/>
        </w:rPr>
      </w:pPr>
    </w:p>
    <w:p w14:paraId="3E4D84ED" w14:textId="77777777" w:rsidR="00E47B30" w:rsidRPr="00E47B30" w:rsidRDefault="00E47B30" w:rsidP="0002770B">
      <w:pPr>
        <w:tabs>
          <w:tab w:val="left" w:pos="9639"/>
        </w:tabs>
        <w:suppressAutoHyphens/>
        <w:spacing w:before="120"/>
        <w:jc w:val="both"/>
        <w:rPr>
          <w:rFonts w:ascii="Trebuchet MS" w:hAnsi="Trebuchet MS" w:cs="Calibri"/>
          <w:lang w:eastAsia="zh-CN"/>
        </w:rPr>
      </w:pPr>
      <w:r w:rsidRPr="00E47B30">
        <w:rPr>
          <w:rFonts w:ascii="Trebuchet MS" w:hAnsi="Trebuchet MS" w:cs="Calibri"/>
          <w:lang w:eastAsia="zh-CN"/>
        </w:rPr>
        <w:t xml:space="preserve">În cuprinsul fiecărui program sunt stabilite măsuri și rezultate așteptate, astfel:  </w:t>
      </w:r>
    </w:p>
    <w:p w14:paraId="3EF156E2"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b/>
          <w:lang w:eastAsia="zh-CN"/>
        </w:rPr>
        <w:t>PROGRAMUL 1.1 “ORDINE ȘI SIGURANȚĂ PUBLICĂ”</w:t>
      </w:r>
    </w:p>
    <w:p w14:paraId="4B9EED53"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lang w:eastAsia="zh-CN"/>
        </w:rPr>
        <w:t>Obiectiv strategic program</w:t>
      </w:r>
      <w:r w:rsidRPr="00E47B30">
        <w:rPr>
          <w:rFonts w:ascii="Trebuchet MS" w:hAnsi="Trebuchet MS"/>
          <w:b/>
          <w:lang w:eastAsia="zh-CN"/>
        </w:rPr>
        <w:t xml:space="preserve"> </w:t>
      </w:r>
      <w:r>
        <w:rPr>
          <w:rFonts w:ascii="Trebuchet MS" w:hAnsi="Trebuchet MS"/>
          <w:b/>
          <w:lang w:eastAsia="zh-CN"/>
        </w:rPr>
        <w:t xml:space="preserve">- </w:t>
      </w:r>
      <w:r w:rsidRPr="00E47B30">
        <w:rPr>
          <w:rFonts w:ascii="Trebuchet MS" w:hAnsi="Trebuchet MS"/>
          <w:b/>
          <w:lang w:eastAsia="zh-CN"/>
        </w:rPr>
        <w:t>Asigurarea unui grad ridicat de siguranță a persoanelor și de protecție a patrimoniului</w:t>
      </w:r>
    </w:p>
    <w:p w14:paraId="2B035F19" w14:textId="77777777" w:rsidR="00E47B30" w:rsidRPr="00E47B30" w:rsidRDefault="00E47B30" w:rsidP="0002770B">
      <w:pPr>
        <w:tabs>
          <w:tab w:val="left" w:pos="9639"/>
        </w:tabs>
        <w:suppressAutoHyphens/>
        <w:spacing w:before="120"/>
        <w:jc w:val="both"/>
        <w:rPr>
          <w:rFonts w:ascii="Trebuchet MS" w:hAnsi="Trebuchet MS"/>
          <w:b/>
          <w:u w:val="single"/>
          <w:lang w:eastAsia="zh-CN"/>
        </w:rPr>
      </w:pPr>
      <w:r w:rsidRPr="00E47B30">
        <w:rPr>
          <w:rFonts w:ascii="Trebuchet MS" w:hAnsi="Trebuchet MS"/>
          <w:b/>
          <w:u w:val="single"/>
          <w:lang w:eastAsia="zh-CN"/>
        </w:rPr>
        <w:t>Măsuri ale programului 1.1:</w:t>
      </w:r>
    </w:p>
    <w:p w14:paraId="3B6402AC" w14:textId="77777777" w:rsidR="00E47B30" w:rsidRPr="00E47B30" w:rsidRDefault="00E47B30" w:rsidP="00282FB2">
      <w:pPr>
        <w:numPr>
          <w:ilvl w:val="0"/>
          <w:numId w:val="59"/>
        </w:numPr>
        <w:tabs>
          <w:tab w:val="left" w:pos="9639"/>
        </w:tabs>
        <w:suppressAutoHyphens/>
        <w:spacing w:before="120"/>
        <w:jc w:val="both"/>
        <w:rPr>
          <w:rFonts w:ascii="Trebuchet MS" w:hAnsi="Trebuchet MS"/>
          <w:b/>
          <w:lang w:eastAsia="zh-CN"/>
        </w:rPr>
      </w:pPr>
      <w:r w:rsidRPr="00E47B30">
        <w:rPr>
          <w:rFonts w:ascii="Trebuchet MS" w:hAnsi="Trebuchet MS"/>
          <w:lang w:eastAsia="ja-JP"/>
        </w:rPr>
        <w:t>Prevenirea și combaterea infracțiunilor contra persoanei;</w:t>
      </w:r>
    </w:p>
    <w:p w14:paraId="06C749FE" w14:textId="77777777" w:rsidR="00E47B30" w:rsidRPr="009F3881" w:rsidRDefault="00E47B30" w:rsidP="00282FB2">
      <w:pPr>
        <w:numPr>
          <w:ilvl w:val="0"/>
          <w:numId w:val="59"/>
        </w:numPr>
        <w:tabs>
          <w:tab w:val="left" w:pos="9639"/>
        </w:tabs>
        <w:suppressAutoHyphens/>
        <w:spacing w:before="120"/>
        <w:jc w:val="both"/>
        <w:rPr>
          <w:rFonts w:ascii="Trebuchet MS" w:hAnsi="Trebuchet MS"/>
          <w:b/>
          <w:lang w:val="fr-FR" w:eastAsia="zh-CN"/>
        </w:rPr>
      </w:pPr>
      <w:r w:rsidRPr="009F3881">
        <w:rPr>
          <w:rFonts w:ascii="Trebuchet MS" w:hAnsi="Trebuchet MS"/>
          <w:lang w:val="fr-FR" w:eastAsia="ja-JP"/>
        </w:rPr>
        <w:t xml:space="preserve">Prevenirea și combaterea infracțiunilor contra patrimoniului; </w:t>
      </w:r>
    </w:p>
    <w:p w14:paraId="266E5005"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infracțiunilor la regimul armelor și munițiilor, materialelor nucleare, al materiilor explozive, precum și al substanțelor periculoase;</w:t>
      </w:r>
    </w:p>
    <w:p w14:paraId="710092E0" w14:textId="77777777" w:rsidR="00E47B30" w:rsidRPr="009F3881" w:rsidRDefault="00E47B30" w:rsidP="00282FB2">
      <w:pPr>
        <w:numPr>
          <w:ilvl w:val="0"/>
          <w:numId w:val="59"/>
        </w:numPr>
        <w:tabs>
          <w:tab w:val="left" w:pos="9639"/>
        </w:tabs>
        <w:suppressAutoHyphens/>
        <w:spacing w:before="120"/>
        <w:jc w:val="both"/>
        <w:rPr>
          <w:rFonts w:ascii="Trebuchet MS" w:hAnsi="Trebuchet MS"/>
          <w:lang w:val="fr-FR" w:eastAsia="ja-JP"/>
        </w:rPr>
      </w:pPr>
      <w:r w:rsidRPr="00E47B30">
        <w:rPr>
          <w:rFonts w:ascii="Trebuchet MS" w:hAnsi="Trebuchet MS"/>
          <w:lang w:val="fr-FR" w:eastAsia="ja-JP"/>
        </w:rPr>
        <w:t>Combaterea criminalității organizate pe linia traficului de persoane ;</w:t>
      </w:r>
    </w:p>
    <w:p w14:paraId="3E0F8B05" w14:textId="77777777" w:rsidR="00E47B30" w:rsidRPr="009F3881" w:rsidRDefault="00E47B30" w:rsidP="00282FB2">
      <w:pPr>
        <w:numPr>
          <w:ilvl w:val="0"/>
          <w:numId w:val="59"/>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 xml:space="preserve">Combaterea criminalității organizate pe linia traficului de droguri; </w:t>
      </w:r>
    </w:p>
    <w:p w14:paraId="75550B2A"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Combaterea criminalității informatice;</w:t>
      </w:r>
    </w:p>
    <w:p w14:paraId="5A9A4DFB"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Combaterea criminalității organizate pe linia finanțării terorismului și spălării banilor;</w:t>
      </w:r>
    </w:p>
    <w:p w14:paraId="6CAE7C9C"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traficului de personae;</w:t>
      </w:r>
    </w:p>
    <w:p w14:paraId="7CEF521F" w14:textId="77777777" w:rsidR="00E47B30" w:rsidRPr="009F3881" w:rsidRDefault="00E47B30" w:rsidP="00282FB2">
      <w:pPr>
        <w:numPr>
          <w:ilvl w:val="0"/>
          <w:numId w:val="59"/>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Acordarea de sprijin victimelor traficului de personae;</w:t>
      </w:r>
    </w:p>
    <w:p w14:paraId="042E6D5F"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consumului de droguri;</w:t>
      </w:r>
    </w:p>
    <w:p w14:paraId="04267D9A" w14:textId="77777777" w:rsidR="00E47B30" w:rsidRPr="009F3881" w:rsidRDefault="00E47B30" w:rsidP="00282FB2">
      <w:pPr>
        <w:numPr>
          <w:ilvl w:val="0"/>
          <w:numId w:val="59"/>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Acordarea de asistență consumatorilor de droguri;</w:t>
      </w:r>
    </w:p>
    <w:p w14:paraId="53AD373D"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evaziunii fiscale;</w:t>
      </w:r>
    </w:p>
    <w:p w14:paraId="372D0523" w14:textId="77777777" w:rsidR="00E47B30" w:rsidRPr="00E47B30" w:rsidRDefault="00E47B30" w:rsidP="00282FB2">
      <w:pPr>
        <w:numPr>
          <w:ilvl w:val="0"/>
          <w:numId w:val="59"/>
        </w:numPr>
        <w:tabs>
          <w:tab w:val="left" w:pos="9639"/>
        </w:tabs>
        <w:suppressAutoHyphens/>
        <w:spacing w:before="120"/>
        <w:ind w:left="576" w:hanging="288"/>
        <w:jc w:val="both"/>
        <w:rPr>
          <w:rFonts w:ascii="Trebuchet MS" w:hAnsi="Trebuchet MS"/>
          <w:lang w:eastAsia="ja-JP"/>
        </w:rPr>
      </w:pPr>
      <w:r w:rsidRPr="00E47B30">
        <w:rPr>
          <w:rFonts w:ascii="Trebuchet MS" w:hAnsi="Trebuchet MS"/>
          <w:lang w:eastAsia="ja-JP"/>
        </w:rPr>
        <w:t xml:space="preserve">  Prevenirea și combaterea contrabandei;</w:t>
      </w:r>
    </w:p>
    <w:p w14:paraId="552AF1B8" w14:textId="77777777" w:rsidR="00E47B30" w:rsidRPr="00E47B30" w:rsidRDefault="00E47B30" w:rsidP="00282FB2">
      <w:pPr>
        <w:numPr>
          <w:ilvl w:val="0"/>
          <w:numId w:val="59"/>
        </w:numPr>
        <w:tabs>
          <w:tab w:val="left" w:pos="9639"/>
        </w:tabs>
        <w:suppressAutoHyphens/>
        <w:spacing w:before="120"/>
        <w:ind w:left="576" w:hanging="288"/>
        <w:jc w:val="both"/>
        <w:rPr>
          <w:rFonts w:ascii="Trebuchet MS" w:hAnsi="Trebuchet MS"/>
          <w:lang w:eastAsia="ja-JP"/>
        </w:rPr>
      </w:pPr>
      <w:r w:rsidRPr="00E47B30">
        <w:rPr>
          <w:rFonts w:ascii="Trebuchet MS" w:hAnsi="Trebuchet MS"/>
          <w:lang w:eastAsia="ja-JP"/>
        </w:rPr>
        <w:t xml:space="preserve"> Prevenirea și combaterea criminalității în domeniul drepturilor de</w:t>
      </w:r>
    </w:p>
    <w:p w14:paraId="6B881029" w14:textId="77777777" w:rsidR="00E47B30" w:rsidRPr="00E47B30" w:rsidRDefault="00E47B30" w:rsidP="0002770B">
      <w:pPr>
        <w:tabs>
          <w:tab w:val="left" w:pos="9639"/>
        </w:tabs>
        <w:spacing w:before="120"/>
        <w:ind w:left="576"/>
        <w:jc w:val="both"/>
        <w:rPr>
          <w:rFonts w:ascii="Trebuchet MS" w:hAnsi="Trebuchet MS"/>
          <w:lang w:eastAsia="ja-JP"/>
        </w:rPr>
      </w:pPr>
      <w:r w:rsidRPr="00E47B30">
        <w:rPr>
          <w:rFonts w:ascii="Trebuchet MS" w:hAnsi="Trebuchet MS"/>
          <w:lang w:eastAsia="ja-JP"/>
        </w:rPr>
        <w:t xml:space="preserve"> proprietate intelectuală;</w:t>
      </w:r>
    </w:p>
    <w:p w14:paraId="5DE0D972"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principalelor cauze generatoare de accidente rutiere;</w:t>
      </w:r>
    </w:p>
    <w:p w14:paraId="1602E1A1"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abaterilor și infracțiunilor contra siguranței circulației pe căile ferate;</w:t>
      </w:r>
    </w:p>
    <w:p w14:paraId="07969098" w14:textId="77777777" w:rsidR="00E47B30" w:rsidRPr="009F3881" w:rsidRDefault="00E47B30" w:rsidP="00282FB2">
      <w:pPr>
        <w:numPr>
          <w:ilvl w:val="0"/>
          <w:numId w:val="60"/>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Prevenirea și combaterea  abaterilor și infracțiunilor la regimul transportului naval;</w:t>
      </w:r>
    </w:p>
    <w:p w14:paraId="3635C60D" w14:textId="77777777" w:rsidR="00E47B30" w:rsidRPr="009F3881" w:rsidRDefault="00E47B30" w:rsidP="00282FB2">
      <w:pPr>
        <w:numPr>
          <w:ilvl w:val="0"/>
          <w:numId w:val="60"/>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Prevenirea și combaterea infracțiunilor la regimul protejării patrimoniului cultural național</w:t>
      </w:r>
    </w:p>
    <w:p w14:paraId="47FBA85B"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infracțiunilor silvice</w:t>
      </w:r>
    </w:p>
    <w:p w14:paraId="1C76776A"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infracțiunilor privind fondul piscicol, pescuitul și acvacultura</w:t>
      </w:r>
    </w:p>
    <w:p w14:paraId="07CFD482" w14:textId="77777777" w:rsidR="00E47B30" w:rsidRPr="009F3881" w:rsidRDefault="00E47B30" w:rsidP="00282FB2">
      <w:pPr>
        <w:numPr>
          <w:ilvl w:val="0"/>
          <w:numId w:val="60"/>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 xml:space="preserve">Participarea reprezentanților Inspectoratului General al Poliției Române (IGPR) la misiuni și activități internaționale </w:t>
      </w:r>
    </w:p>
    <w:p w14:paraId="4B183F24" w14:textId="77777777" w:rsidR="00E47B30" w:rsidRPr="009F3881" w:rsidRDefault="00E47B30" w:rsidP="00282FB2">
      <w:pPr>
        <w:numPr>
          <w:ilvl w:val="0"/>
          <w:numId w:val="60"/>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lastRenderedPageBreak/>
        <w:t>Desfășurarea formării profesionale inițiale și continue a polițiștilor în cadrul Școlii de Agenți de Poliție ”Vasile Lascăr”, Câmpina și a Școlii de Agenți de Poliție ”Septimiu Mureșan”, Cluj–Napoca</w:t>
      </w:r>
    </w:p>
    <w:p w14:paraId="7C3B1F97"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9F3881">
        <w:rPr>
          <w:rFonts w:ascii="Trebuchet MS" w:hAnsi="Trebuchet MS"/>
          <w:lang w:val="fr-FR" w:eastAsia="ja-JP"/>
        </w:rPr>
        <w:t xml:space="preserve">Desfășurarea formării continue a polițiștilor în cadrul Centrului de Formare și Perfecționare a Polițiștilor ”Nicolae Golescu” Slatina și a Centrului Chinologic “ dr. </w:t>
      </w:r>
      <w:r w:rsidRPr="00E47B30">
        <w:rPr>
          <w:rFonts w:ascii="Trebuchet MS" w:hAnsi="Trebuchet MS"/>
          <w:lang w:eastAsia="ja-JP"/>
        </w:rPr>
        <w:t>Aurel Greblea” Sibiu</w:t>
      </w:r>
    </w:p>
    <w:p w14:paraId="0337EA0E"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Asigurarea unor intervenții operative la apelurile primite în centrele operaționale ale structurilor teritoriale ale MAI</w:t>
      </w:r>
    </w:p>
    <w:p w14:paraId="131ADADA"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Asigurarea pazei, protecției, supravegherii și intervenției</w:t>
      </w:r>
    </w:p>
    <w:p w14:paraId="084AA6C8" w14:textId="77777777" w:rsidR="00E47B30" w:rsidRPr="009F3881" w:rsidRDefault="00E47B30" w:rsidP="00282FB2">
      <w:pPr>
        <w:numPr>
          <w:ilvl w:val="0"/>
          <w:numId w:val="60"/>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Desfășurarea de misiuni de menținere și asigurare a ordinii publice</w:t>
      </w:r>
    </w:p>
    <w:p w14:paraId="32ECF902"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terorismului</w:t>
      </w:r>
    </w:p>
    <w:p w14:paraId="48199DF7"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val="fr-FR" w:eastAsia="ja-JP"/>
        </w:rPr>
        <w:t>Participarea</w:t>
      </w:r>
      <w:r w:rsidRPr="00E47B30">
        <w:rPr>
          <w:rFonts w:ascii="Trebuchet MS" w:hAnsi="Trebuchet MS"/>
          <w:lang w:eastAsia="ja-JP"/>
        </w:rPr>
        <w:t xml:space="preserve"> reprezentanților Inspectoratului General al Jandarmeriei Române (IGJR)</w:t>
      </w:r>
      <w:r w:rsidRPr="00E47B30">
        <w:rPr>
          <w:rFonts w:ascii="Trebuchet MS" w:hAnsi="Trebuchet MS"/>
          <w:lang w:val="fr-FR" w:eastAsia="ja-JP"/>
        </w:rPr>
        <w:t xml:space="preserve"> la misiuni și activități internaționale</w:t>
      </w:r>
    </w:p>
    <w:p w14:paraId="19CDD736"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Desfășurarea formării profesionale inițială și continuă   în cadrul Școlii Militare de Subofițeri de Jandarmi “Grigore Alexandru Ghica”, Drăgășani și a Școlii Militare de Subofițeri de Jandarmi, Fălticeni</w:t>
      </w:r>
    </w:p>
    <w:p w14:paraId="08C5FB3A" w14:textId="77777777" w:rsidR="00E47B30" w:rsidRPr="00E47B30" w:rsidRDefault="00E47B30" w:rsidP="00282FB2">
      <w:pPr>
        <w:numPr>
          <w:ilvl w:val="0"/>
          <w:numId w:val="60"/>
        </w:numPr>
        <w:tabs>
          <w:tab w:val="left" w:pos="9639"/>
        </w:tabs>
        <w:suppressAutoHyphens/>
        <w:spacing w:before="120"/>
        <w:jc w:val="both"/>
        <w:rPr>
          <w:rFonts w:ascii="Trebuchet MS" w:hAnsi="Trebuchet MS"/>
          <w:i/>
          <w:lang w:eastAsia="ja-JP"/>
        </w:rPr>
      </w:pPr>
      <w:r w:rsidRPr="00E47B30">
        <w:rPr>
          <w:rFonts w:ascii="Trebuchet MS" w:hAnsi="Trebuchet MS"/>
          <w:lang w:eastAsia="ja-JP"/>
        </w:rPr>
        <w:t xml:space="preserve">Desfășurarea formării profesionale continuă </w:t>
      </w:r>
      <w:r w:rsidRPr="009F3881">
        <w:rPr>
          <w:rFonts w:ascii="Trebuchet MS" w:hAnsi="Trebuchet MS"/>
          <w:lang w:eastAsia="ja-JP"/>
        </w:rPr>
        <w:t xml:space="preserve">a </w:t>
      </w:r>
      <w:r w:rsidRPr="00E47B30">
        <w:rPr>
          <w:rFonts w:ascii="Trebuchet MS" w:hAnsi="Trebuchet MS"/>
          <w:lang w:eastAsia="ja-JP"/>
        </w:rPr>
        <w:t xml:space="preserve">jandarmilor </w:t>
      </w:r>
      <w:r w:rsidRPr="009F3881">
        <w:rPr>
          <w:rFonts w:ascii="Trebuchet MS" w:hAnsi="Trebuchet MS"/>
          <w:lang w:eastAsia="ja-JP"/>
        </w:rPr>
        <w:t>în cadrul Școlii de Aplicație pentru ofițeri ”Mihai Viteazul” București, Centrului de Pregătire și Perfecționare Gheorghieni, Centrului de Pregătire și Perfecționare Montan Sinaia și Centrului de Pregătire și Perfecționare Ochiuri ;</w:t>
      </w:r>
      <w:r w:rsidRPr="00E47B30">
        <w:rPr>
          <w:rFonts w:ascii="Trebuchet MS" w:hAnsi="Trebuchet MS"/>
          <w:lang w:eastAsia="ja-JP"/>
        </w:rPr>
        <w:t xml:space="preserve"> </w:t>
      </w:r>
    </w:p>
    <w:p w14:paraId="2E4393EC" w14:textId="77777777" w:rsidR="00E47B30" w:rsidRPr="00E47B30" w:rsidRDefault="00E47B30" w:rsidP="00282FB2">
      <w:pPr>
        <w:numPr>
          <w:ilvl w:val="0"/>
          <w:numId w:val="60"/>
        </w:numPr>
        <w:tabs>
          <w:tab w:val="left" w:pos="9639"/>
        </w:tabs>
        <w:suppressAutoHyphens/>
        <w:spacing w:before="120"/>
        <w:jc w:val="both"/>
        <w:rPr>
          <w:rFonts w:ascii="Trebuchet MS" w:hAnsi="Trebuchet MS"/>
          <w:i/>
          <w:lang w:eastAsia="ja-JP"/>
        </w:rPr>
      </w:pPr>
      <w:r w:rsidRPr="009F3881">
        <w:rPr>
          <w:rFonts w:ascii="Trebuchet MS" w:hAnsi="Trebuchet MS"/>
          <w:lang w:eastAsia="ja-JP"/>
        </w:rPr>
        <w:t>Desfășurarea de activități informativ- operative pentru identificarea, prevenirea și contracararea amenințărilor, vulnerabilităților și a factorilor de risc care pot</w:t>
      </w:r>
      <w:r w:rsidRPr="009F3881">
        <w:rPr>
          <w:rFonts w:ascii="Trebuchet MS" w:hAnsi="Trebuchet MS"/>
          <w:i/>
          <w:lang w:eastAsia="ja-JP"/>
        </w:rPr>
        <w:t xml:space="preserve"> </w:t>
      </w:r>
      <w:r w:rsidRPr="009F3881">
        <w:rPr>
          <w:rFonts w:ascii="Trebuchet MS" w:hAnsi="Trebuchet MS"/>
          <w:lang w:eastAsia="ja-JP"/>
        </w:rPr>
        <w:t>conduce la tulburarea gravă a ordinii publice</w:t>
      </w:r>
    </w:p>
    <w:p w14:paraId="718E92E2" w14:textId="77777777" w:rsidR="00E47B30" w:rsidRPr="00E47B30" w:rsidRDefault="00E47B30" w:rsidP="00282FB2">
      <w:pPr>
        <w:numPr>
          <w:ilvl w:val="0"/>
          <w:numId w:val="52"/>
        </w:numPr>
        <w:tabs>
          <w:tab w:val="left" w:pos="9639"/>
        </w:tabs>
        <w:suppressAutoHyphens/>
        <w:spacing w:before="120"/>
        <w:ind w:left="576" w:hanging="288"/>
        <w:jc w:val="both"/>
        <w:rPr>
          <w:rFonts w:ascii="Trebuchet MS" w:eastAsia="Calibri" w:hAnsi="Trebuchet MS"/>
          <w:b/>
          <w:u w:val="single"/>
          <w:lang w:eastAsia="zh-CN"/>
        </w:rPr>
      </w:pPr>
      <w:r w:rsidRPr="00E47B30">
        <w:rPr>
          <w:rFonts w:ascii="Trebuchet MS" w:eastAsia="Calibri" w:hAnsi="Trebuchet MS"/>
          <w:b/>
          <w:u w:val="single"/>
          <w:lang w:eastAsia="zh-CN"/>
        </w:rPr>
        <w:t>Rezultate așteptate ale programului 1.1:</w:t>
      </w:r>
    </w:p>
    <w:p w14:paraId="05A5D341"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 xml:space="preserve">Prevenirea </w:t>
      </w:r>
      <w:r w:rsidRPr="00E47B30">
        <w:rPr>
          <w:rFonts w:ascii="Trebuchet MS" w:eastAsia="Calibri" w:hAnsi="Trebuchet MS"/>
          <w:lang w:val="x-none" w:eastAsia="ja-JP"/>
        </w:rPr>
        <w:t>și combaterea infracțiunilor comise contra persoanei, a patrimoniului, precum și la regimul armelor, munițiilor, materialelor nucleare, al materiilor explozive și substanțelor periculoase</w:t>
      </w:r>
      <w:r w:rsidRPr="00E47B30">
        <w:rPr>
          <w:rFonts w:ascii="Trebuchet MS" w:eastAsia="Calibri" w:hAnsi="Trebuchet MS"/>
          <w:lang w:eastAsia="ja-JP"/>
        </w:rPr>
        <w:t>;</w:t>
      </w:r>
    </w:p>
    <w:p w14:paraId="45A60E80"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Destructurarea grupurilor infracționale organizate</w:t>
      </w:r>
      <w:r w:rsidRPr="00E47B30">
        <w:rPr>
          <w:rFonts w:ascii="Trebuchet MS" w:eastAsia="Calibri" w:hAnsi="Trebuchet MS"/>
          <w:lang w:eastAsia="ja-JP"/>
        </w:rPr>
        <w:t>;</w:t>
      </w:r>
    </w:p>
    <w:p w14:paraId="0E870C96" w14:textId="77777777" w:rsidR="00E47B30" w:rsidRPr="009F3881" w:rsidRDefault="00E47B30" w:rsidP="00282FB2">
      <w:pPr>
        <w:numPr>
          <w:ilvl w:val="0"/>
          <w:numId w:val="61"/>
        </w:numPr>
        <w:tabs>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t>Creșterea capacității de autoprotecție a populației împotriva victimizării și revictimizării prin trafic de persoane</w:t>
      </w:r>
      <w:r w:rsidRPr="009F3881">
        <w:rPr>
          <w:rFonts w:ascii="Trebuchet MS" w:eastAsia="Calibri" w:hAnsi="Trebuchet MS"/>
          <w:lang w:val="fr-FR" w:eastAsia="ja-JP"/>
        </w:rPr>
        <w:t>;</w:t>
      </w:r>
    </w:p>
    <w:p w14:paraId="6DFA7FED" w14:textId="77777777" w:rsidR="00E47B30" w:rsidRPr="009F3881" w:rsidRDefault="00E47B30" w:rsidP="00282FB2">
      <w:pPr>
        <w:numPr>
          <w:ilvl w:val="0"/>
          <w:numId w:val="61"/>
        </w:numPr>
        <w:tabs>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t>Reducere cererii și ofertei de droguri</w:t>
      </w:r>
      <w:r w:rsidRPr="009F3881">
        <w:rPr>
          <w:rFonts w:ascii="Trebuchet MS" w:eastAsia="Calibri" w:hAnsi="Trebuchet MS"/>
          <w:lang w:val="fr-FR" w:eastAsia="ja-JP"/>
        </w:rPr>
        <w:t>;</w:t>
      </w:r>
    </w:p>
    <w:p w14:paraId="3E0A9218"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Reducerea evaziunii fiscale și a altor forme ale criminalității economico</w:t>
      </w:r>
      <w:r w:rsidRPr="00E47B30">
        <w:rPr>
          <w:rFonts w:ascii="Trebuchet MS" w:eastAsia="Calibri" w:hAnsi="Trebuchet MS"/>
          <w:lang w:val="ro-RO" w:eastAsia="ja-JP"/>
        </w:rPr>
        <w:t xml:space="preserve"> </w:t>
      </w:r>
      <w:r w:rsidRPr="00E47B30">
        <w:rPr>
          <w:rFonts w:ascii="Trebuchet MS" w:eastAsia="Calibri" w:hAnsi="Trebuchet MS"/>
          <w:lang w:val="x-none" w:eastAsia="ja-JP"/>
        </w:rPr>
        <w:t>–</w:t>
      </w:r>
      <w:r w:rsidRPr="00E47B30">
        <w:rPr>
          <w:rFonts w:ascii="Trebuchet MS" w:eastAsia="Calibri" w:hAnsi="Trebuchet MS"/>
          <w:lang w:val="ro-RO" w:eastAsia="ja-JP"/>
        </w:rPr>
        <w:t xml:space="preserve"> </w:t>
      </w:r>
      <w:r w:rsidRPr="00E47B30">
        <w:rPr>
          <w:rFonts w:ascii="Trebuchet MS" w:eastAsia="Calibri" w:hAnsi="Trebuchet MS"/>
          <w:lang w:val="x-none" w:eastAsia="ja-JP"/>
        </w:rPr>
        <w:t>financiare</w:t>
      </w:r>
      <w:r w:rsidRPr="00E47B30">
        <w:rPr>
          <w:rFonts w:ascii="Trebuchet MS" w:eastAsia="Calibri" w:hAnsi="Trebuchet MS"/>
          <w:lang w:eastAsia="ja-JP"/>
        </w:rPr>
        <w:t>;</w:t>
      </w:r>
    </w:p>
    <w:p w14:paraId="36938B3F"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Reducerea abaterilor și infracțiunilor care generează risc rutier, feroviar și naval</w:t>
      </w:r>
      <w:r w:rsidRPr="00E47B30">
        <w:rPr>
          <w:rFonts w:ascii="Trebuchet MS" w:eastAsia="Calibri" w:hAnsi="Trebuchet MS"/>
          <w:lang w:eastAsia="ja-JP"/>
        </w:rPr>
        <w:t>;</w:t>
      </w:r>
    </w:p>
    <w:p w14:paraId="5551B246"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Protecția patrimoniului cultural național și a ecosistemelor naturale naționale;</w:t>
      </w:r>
    </w:p>
    <w:p w14:paraId="3A30FEB9"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Extinderea cooperării cu partenerii externi în domeniiile specifice IGPR;</w:t>
      </w:r>
    </w:p>
    <w:p w14:paraId="04A8CA24"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Asigurarea resursei umane specializate – formarea ințială continuă a personalului IGPR;</w:t>
      </w:r>
    </w:p>
    <w:p w14:paraId="5A5F6CC4" w14:textId="77777777" w:rsidR="00E47B30" w:rsidRPr="009F3881" w:rsidRDefault="00E47B30" w:rsidP="00282FB2">
      <w:pPr>
        <w:numPr>
          <w:ilvl w:val="0"/>
          <w:numId w:val="61"/>
        </w:numPr>
        <w:tabs>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Menținerea unui procent ridicat al intervențiilor cu timp de răspuns sub 10 min la apelurile SNUAU 112;</w:t>
      </w:r>
    </w:p>
    <w:p w14:paraId="19DC830E"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Reducerea incidentelor înregistrate la obiectivele, bunurile, valorile și transporturile din responsabilitatea Jandarmeriei Române;</w:t>
      </w:r>
    </w:p>
    <w:p w14:paraId="3B9C807C" w14:textId="77777777" w:rsidR="00E47B30" w:rsidRPr="009F3881" w:rsidRDefault="00E47B30" w:rsidP="00282FB2">
      <w:pPr>
        <w:numPr>
          <w:ilvl w:val="0"/>
          <w:numId w:val="61"/>
        </w:numPr>
        <w:tabs>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Reducerea num</w:t>
      </w:r>
      <w:r w:rsidRPr="00E47B30">
        <w:rPr>
          <w:rFonts w:ascii="Trebuchet MS" w:eastAsia="Calibri" w:hAnsi="Trebuchet MS"/>
          <w:lang w:val="x-none" w:eastAsia="ja-JP"/>
        </w:rPr>
        <w:t>ărului de fapte antisociale comise în segmentul stradal</w:t>
      </w:r>
      <w:r w:rsidRPr="009F3881">
        <w:rPr>
          <w:rFonts w:ascii="Trebuchet MS" w:eastAsia="Calibri" w:hAnsi="Trebuchet MS"/>
          <w:lang w:val="fr-FR" w:eastAsia="ja-JP"/>
        </w:rPr>
        <w:t>;</w:t>
      </w:r>
    </w:p>
    <w:p w14:paraId="7DF9EB10" w14:textId="77777777" w:rsidR="00E47B30" w:rsidRPr="009F3881" w:rsidRDefault="00E47B30" w:rsidP="00282FB2">
      <w:pPr>
        <w:numPr>
          <w:ilvl w:val="0"/>
          <w:numId w:val="61"/>
        </w:numPr>
        <w:tabs>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lastRenderedPageBreak/>
        <w:t>Contribuție la menținerea amenințării teroriste la un nivel scăzut</w:t>
      </w:r>
      <w:r w:rsidRPr="009F3881">
        <w:rPr>
          <w:rFonts w:ascii="Trebuchet MS" w:eastAsia="Calibri" w:hAnsi="Trebuchet MS"/>
          <w:lang w:val="fr-FR" w:eastAsia="ja-JP"/>
        </w:rPr>
        <w:t>;</w:t>
      </w:r>
    </w:p>
    <w:p w14:paraId="77BBB2BB"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Extinderea cooperării cu partenerii externi în domeniile specifice IGJR</w:t>
      </w:r>
      <w:r w:rsidRPr="00E47B30">
        <w:rPr>
          <w:rFonts w:ascii="Trebuchet MS" w:eastAsia="Calibri" w:hAnsi="Trebuchet MS"/>
          <w:lang w:eastAsia="ja-JP"/>
        </w:rPr>
        <w:t>;</w:t>
      </w:r>
    </w:p>
    <w:p w14:paraId="76C49BC1"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Asigurarea resursei umane specializate – formare inițială și continuă a personalului IGJR</w:t>
      </w:r>
      <w:r w:rsidRPr="00E47B30">
        <w:rPr>
          <w:rFonts w:ascii="Trebuchet MS" w:eastAsia="Calibri" w:hAnsi="Trebuchet MS"/>
          <w:lang w:eastAsia="ja-JP"/>
        </w:rPr>
        <w:t>;</w:t>
      </w:r>
    </w:p>
    <w:p w14:paraId="6F9823A3" w14:textId="77777777" w:rsid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Asigurarea suportului decizional în activitatea de asigurare și restabilire a ordinii publice.</w:t>
      </w:r>
    </w:p>
    <w:p w14:paraId="3A9C0D0A" w14:textId="77777777" w:rsidR="00D600B1" w:rsidRDefault="00D600B1" w:rsidP="00D600B1">
      <w:pPr>
        <w:tabs>
          <w:tab w:val="left" w:pos="9639"/>
        </w:tabs>
        <w:suppressAutoHyphens/>
        <w:spacing w:before="120"/>
        <w:jc w:val="both"/>
        <w:rPr>
          <w:rFonts w:ascii="Trebuchet MS" w:eastAsia="Calibri" w:hAnsi="Trebuchet MS"/>
          <w:lang w:eastAsia="ja-JP"/>
        </w:rPr>
      </w:pPr>
    </w:p>
    <w:p w14:paraId="27A3034E" w14:textId="77777777" w:rsidR="00E47B30" w:rsidRPr="009F3881" w:rsidRDefault="00E47B30" w:rsidP="00282FB2">
      <w:pPr>
        <w:numPr>
          <w:ilvl w:val="0"/>
          <w:numId w:val="52"/>
        </w:numPr>
        <w:tabs>
          <w:tab w:val="left" w:pos="0"/>
          <w:tab w:val="left" w:pos="9639"/>
        </w:tabs>
        <w:suppressAutoHyphens/>
        <w:spacing w:before="120"/>
        <w:jc w:val="both"/>
        <w:rPr>
          <w:rFonts w:ascii="Trebuchet MS" w:hAnsi="Trebuchet MS"/>
          <w:b/>
          <w:u w:val="single"/>
          <w:lang w:val="fr-FR" w:eastAsia="zh-CN"/>
        </w:rPr>
      </w:pPr>
      <w:r w:rsidRPr="009F3881">
        <w:rPr>
          <w:rFonts w:ascii="Trebuchet MS" w:hAnsi="Trebuchet MS"/>
          <w:b/>
          <w:u w:val="single"/>
          <w:lang w:val="fr-FR" w:eastAsia="zh-CN"/>
        </w:rPr>
        <w:t>Indicatori de impact ai programului 1.1:</w:t>
      </w:r>
    </w:p>
    <w:p w14:paraId="33C27F89" w14:textId="77777777" w:rsidR="00E47B30" w:rsidRPr="009F3881" w:rsidRDefault="00E47B30" w:rsidP="0002770B">
      <w:pPr>
        <w:tabs>
          <w:tab w:val="left" w:pos="0"/>
          <w:tab w:val="left" w:pos="9639"/>
        </w:tabs>
        <w:spacing w:before="120"/>
        <w:ind w:left="384"/>
        <w:jc w:val="both"/>
        <w:rPr>
          <w:rFonts w:ascii="Trebuchet MS" w:hAnsi="Trebuchet MS"/>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5224"/>
        <w:gridCol w:w="846"/>
        <w:gridCol w:w="1993"/>
      </w:tblGrid>
      <w:tr w:rsidR="00E47B30" w:rsidRPr="00E47B30" w14:paraId="2DC46586" w14:textId="77777777" w:rsidTr="007151A6">
        <w:trPr>
          <w:jc w:val="center"/>
        </w:trPr>
        <w:tc>
          <w:tcPr>
            <w:tcW w:w="793" w:type="dxa"/>
            <w:shd w:val="clear" w:color="auto" w:fill="E2EFD9"/>
          </w:tcPr>
          <w:p w14:paraId="47A37579"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Nr.crt</w:t>
            </w:r>
          </w:p>
        </w:tc>
        <w:tc>
          <w:tcPr>
            <w:tcW w:w="5224" w:type="dxa"/>
            <w:shd w:val="clear" w:color="auto" w:fill="E2EFD9"/>
          </w:tcPr>
          <w:p w14:paraId="64DE8077"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Denumire indicator</w:t>
            </w:r>
          </w:p>
        </w:tc>
        <w:tc>
          <w:tcPr>
            <w:tcW w:w="846" w:type="dxa"/>
            <w:shd w:val="clear" w:color="auto" w:fill="E2EFD9"/>
          </w:tcPr>
          <w:p w14:paraId="46F34972"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U.M</w:t>
            </w:r>
          </w:p>
        </w:tc>
        <w:tc>
          <w:tcPr>
            <w:tcW w:w="1993" w:type="dxa"/>
            <w:shd w:val="clear" w:color="auto" w:fill="E2EFD9"/>
          </w:tcPr>
          <w:p w14:paraId="7E5569AF"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Țintă 2024</w:t>
            </w:r>
          </w:p>
        </w:tc>
      </w:tr>
      <w:tr w:rsidR="00E47B30" w:rsidRPr="00E47B30" w14:paraId="5E98342F" w14:textId="77777777" w:rsidTr="007151A6">
        <w:trPr>
          <w:jc w:val="center"/>
        </w:trPr>
        <w:tc>
          <w:tcPr>
            <w:tcW w:w="793" w:type="dxa"/>
            <w:shd w:val="clear" w:color="auto" w:fill="auto"/>
          </w:tcPr>
          <w:p w14:paraId="62777E66"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1.</w:t>
            </w:r>
          </w:p>
        </w:tc>
        <w:tc>
          <w:tcPr>
            <w:tcW w:w="5224" w:type="dxa"/>
            <w:shd w:val="clear" w:color="auto" w:fill="auto"/>
          </w:tcPr>
          <w:p w14:paraId="1D38FC27" w14:textId="77777777" w:rsidR="00E47B30" w:rsidRPr="009F3881" w:rsidRDefault="00E47B30" w:rsidP="0002770B">
            <w:pPr>
              <w:tabs>
                <w:tab w:val="left" w:pos="9639"/>
              </w:tabs>
              <w:suppressAutoHyphens/>
              <w:spacing w:before="120"/>
              <w:jc w:val="both"/>
              <w:rPr>
                <w:rFonts w:ascii="Trebuchet MS" w:eastAsia="Calibri" w:hAnsi="Trebuchet MS"/>
                <w:lang w:val="fr-FR" w:eastAsia="zh-CN"/>
              </w:rPr>
            </w:pPr>
            <w:r w:rsidRPr="009F3881">
              <w:rPr>
                <w:rFonts w:ascii="Trebuchet MS" w:eastAsia="Calibri" w:hAnsi="Trebuchet MS"/>
                <w:lang w:val="fr-FR" w:eastAsia="zh-CN"/>
              </w:rPr>
              <w:t>Numărul de infracțiuni la 100.000 de locuitori</w:t>
            </w:r>
          </w:p>
        </w:tc>
        <w:tc>
          <w:tcPr>
            <w:tcW w:w="846" w:type="dxa"/>
            <w:shd w:val="clear" w:color="auto" w:fill="auto"/>
          </w:tcPr>
          <w:p w14:paraId="2E2E29A1"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Nr</w:t>
            </w:r>
          </w:p>
        </w:tc>
        <w:tc>
          <w:tcPr>
            <w:tcW w:w="1993" w:type="dxa"/>
            <w:shd w:val="clear" w:color="auto" w:fill="auto"/>
          </w:tcPr>
          <w:p w14:paraId="3BFFC793"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1.540</w:t>
            </w:r>
          </w:p>
        </w:tc>
      </w:tr>
      <w:tr w:rsidR="00E47B30" w:rsidRPr="00E47B30" w14:paraId="676F4AAC" w14:textId="77777777" w:rsidTr="007151A6">
        <w:trPr>
          <w:trHeight w:val="1088"/>
          <w:jc w:val="center"/>
        </w:trPr>
        <w:tc>
          <w:tcPr>
            <w:tcW w:w="793" w:type="dxa"/>
            <w:shd w:val="clear" w:color="auto" w:fill="auto"/>
          </w:tcPr>
          <w:p w14:paraId="1016CA7D"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2.</w:t>
            </w:r>
          </w:p>
        </w:tc>
        <w:tc>
          <w:tcPr>
            <w:tcW w:w="5224" w:type="dxa"/>
            <w:shd w:val="clear" w:color="auto" w:fill="auto"/>
          </w:tcPr>
          <w:p w14:paraId="5562E7F6"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Nivelul de încredere al populației în structurile MAI (ponderea populației cu foarte multă si multă încredere în Poliția Rom</w:t>
            </w:r>
            <w:r w:rsidRPr="00E47B30">
              <w:rPr>
                <w:rFonts w:ascii="Trebuchet MS" w:eastAsia="Calibri" w:hAnsi="Trebuchet MS"/>
                <w:lang w:val="ro-RO" w:eastAsia="zh-CN"/>
              </w:rPr>
              <w:t>ână</w:t>
            </w:r>
            <w:r w:rsidRPr="00E47B30">
              <w:rPr>
                <w:rFonts w:ascii="Trebuchet MS" w:eastAsia="Calibri" w:hAnsi="Trebuchet MS"/>
                <w:lang w:eastAsia="zh-CN"/>
              </w:rPr>
              <w:t>)</w:t>
            </w:r>
          </w:p>
        </w:tc>
        <w:tc>
          <w:tcPr>
            <w:tcW w:w="846" w:type="dxa"/>
            <w:shd w:val="clear" w:color="auto" w:fill="auto"/>
          </w:tcPr>
          <w:p w14:paraId="4E69BE4E"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w:t>
            </w:r>
          </w:p>
        </w:tc>
        <w:tc>
          <w:tcPr>
            <w:tcW w:w="1993" w:type="dxa"/>
            <w:shd w:val="clear" w:color="auto" w:fill="auto"/>
          </w:tcPr>
          <w:p w14:paraId="49B68C6E"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53%</w:t>
            </w:r>
          </w:p>
          <w:p w14:paraId="7B36267C"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p>
        </w:tc>
      </w:tr>
    </w:tbl>
    <w:p w14:paraId="33908A6B" w14:textId="77777777" w:rsidR="00E47B30" w:rsidRPr="00E47B30" w:rsidRDefault="00E47B30" w:rsidP="0002770B">
      <w:pPr>
        <w:tabs>
          <w:tab w:val="left" w:pos="9639"/>
        </w:tabs>
        <w:suppressAutoHyphens/>
        <w:spacing w:before="120"/>
        <w:jc w:val="both"/>
        <w:rPr>
          <w:rFonts w:ascii="Trebuchet MS" w:hAnsi="Trebuchet MS"/>
          <w:lang w:eastAsia="zh-CN"/>
        </w:rPr>
      </w:pPr>
    </w:p>
    <w:p w14:paraId="4B1AEDDB" w14:textId="77777777" w:rsidR="00E47B30" w:rsidRPr="009F3881" w:rsidRDefault="00E47B30" w:rsidP="0002770B">
      <w:pPr>
        <w:tabs>
          <w:tab w:val="left" w:pos="9639"/>
        </w:tabs>
        <w:suppressAutoHyphens/>
        <w:spacing w:before="120"/>
        <w:rPr>
          <w:rFonts w:ascii="Trebuchet MS" w:hAnsi="Trebuchet MS"/>
          <w:b/>
          <w:lang w:val="fr-FR" w:eastAsia="zh-CN"/>
        </w:rPr>
      </w:pPr>
      <w:r w:rsidRPr="009F3881">
        <w:rPr>
          <w:rFonts w:ascii="Trebuchet MS" w:hAnsi="Trebuchet MS"/>
          <w:b/>
          <w:lang w:val="fr-FR" w:eastAsia="zh-CN"/>
        </w:rPr>
        <w:t>PROGRAMUL 1. 2 “SIGURANȚA FRONTIEREI DE STAT, MIGRAȚIE, AZIL ȘI INTEGRARE”</w:t>
      </w:r>
    </w:p>
    <w:p w14:paraId="6323D33B"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lang w:eastAsia="zh-CN"/>
        </w:rPr>
        <w:t>Obiectiv strategic program</w:t>
      </w:r>
      <w:r w:rsidRPr="00E47B30">
        <w:rPr>
          <w:rFonts w:ascii="Trebuchet MS" w:hAnsi="Trebuchet MS"/>
          <w:b/>
          <w:lang w:eastAsia="zh-CN"/>
        </w:rPr>
        <w:t xml:space="preserve"> -  Asigurarea unui grad ridicat de siguranță a persoanelor și de protecție a patrimoniului</w:t>
      </w:r>
    </w:p>
    <w:p w14:paraId="706B751E" w14:textId="77777777" w:rsidR="00E47B30" w:rsidRPr="00E47B30" w:rsidRDefault="00E47B30" w:rsidP="00282FB2">
      <w:pPr>
        <w:numPr>
          <w:ilvl w:val="0"/>
          <w:numId w:val="52"/>
        </w:numPr>
        <w:tabs>
          <w:tab w:val="left" w:pos="993"/>
          <w:tab w:val="left" w:pos="9639"/>
        </w:tabs>
        <w:suppressAutoHyphens/>
        <w:spacing w:before="120"/>
        <w:ind w:left="576" w:hanging="288"/>
        <w:jc w:val="both"/>
        <w:rPr>
          <w:rFonts w:ascii="Trebuchet MS" w:eastAsia="Calibri" w:hAnsi="Trebuchet MS"/>
          <w:b/>
          <w:u w:val="single"/>
          <w:lang w:eastAsia="zh-CN"/>
        </w:rPr>
      </w:pPr>
      <w:r w:rsidRPr="00E47B30">
        <w:rPr>
          <w:rFonts w:ascii="Trebuchet MS" w:eastAsia="Calibri" w:hAnsi="Trebuchet MS"/>
          <w:b/>
          <w:u w:val="single"/>
          <w:lang w:eastAsia="zh-CN"/>
        </w:rPr>
        <w:t>Măsuri ale programului 1.2 :</w:t>
      </w:r>
    </w:p>
    <w:p w14:paraId="6578F54F"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E47B30">
        <w:rPr>
          <w:rFonts w:ascii="Trebuchet MS" w:eastAsia="+mn-ea" w:hAnsi="Trebuchet MS"/>
          <w:lang w:val="fr-FR" w:eastAsia="zh-CN"/>
        </w:rPr>
        <w:t>Supravegherea și controlul trecerii frontierei de stat</w:t>
      </w:r>
      <w:r w:rsidRPr="009F3881">
        <w:rPr>
          <w:rFonts w:ascii="Trebuchet MS" w:eastAsia="+mn-ea" w:hAnsi="Trebuchet MS"/>
          <w:lang w:val="fr-FR" w:eastAsia="zh-CN"/>
        </w:rPr>
        <w:t>;</w:t>
      </w:r>
    </w:p>
    <w:p w14:paraId="6C67C9D0" w14:textId="77777777" w:rsidR="00E47B30" w:rsidRPr="00E47B30" w:rsidRDefault="00E47B30" w:rsidP="00282FB2">
      <w:pPr>
        <w:numPr>
          <w:ilvl w:val="0"/>
          <w:numId w:val="62"/>
        </w:numPr>
        <w:tabs>
          <w:tab w:val="left" w:pos="9639"/>
        </w:tabs>
        <w:suppressAutoHyphens/>
        <w:spacing w:before="120"/>
        <w:ind w:left="576" w:hanging="288"/>
        <w:jc w:val="both"/>
        <w:rPr>
          <w:rFonts w:ascii="Trebuchet MS" w:hAnsi="Trebuchet MS"/>
          <w:lang w:eastAsia="zh-CN"/>
        </w:rPr>
      </w:pPr>
      <w:r w:rsidRPr="00E47B30">
        <w:rPr>
          <w:rFonts w:ascii="Trebuchet MS" w:eastAsia="+mn-ea" w:hAnsi="Trebuchet MS"/>
          <w:lang w:val="fr-FR" w:eastAsia="zh-CN"/>
        </w:rPr>
        <w:t>Combaterea trecerii frauduloase a frontierei ;</w:t>
      </w:r>
    </w:p>
    <w:p w14:paraId="64B622E7" w14:textId="77777777" w:rsidR="00E47B30" w:rsidRPr="00E47B30" w:rsidRDefault="00E47B30" w:rsidP="00282FB2">
      <w:pPr>
        <w:numPr>
          <w:ilvl w:val="0"/>
          <w:numId w:val="62"/>
        </w:numPr>
        <w:tabs>
          <w:tab w:val="left" w:pos="9639"/>
        </w:tabs>
        <w:suppressAutoHyphens/>
        <w:spacing w:before="120"/>
        <w:ind w:left="576" w:hanging="288"/>
        <w:jc w:val="both"/>
        <w:rPr>
          <w:rFonts w:ascii="Trebuchet MS" w:hAnsi="Trebuchet MS"/>
          <w:lang w:eastAsia="zh-CN"/>
        </w:rPr>
      </w:pPr>
      <w:r w:rsidRPr="00E47B30">
        <w:rPr>
          <w:rFonts w:ascii="Trebuchet MS" w:eastAsia="+mn-ea" w:hAnsi="Trebuchet MS"/>
          <w:lang w:val="fr-FR" w:eastAsia="zh-CN"/>
        </w:rPr>
        <w:t>Combaterea traficului de migranți ;</w:t>
      </w:r>
    </w:p>
    <w:p w14:paraId="3A65D8F3"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E47B30">
        <w:rPr>
          <w:rFonts w:ascii="Trebuchet MS" w:eastAsia="+mn-ea" w:hAnsi="Trebuchet MS"/>
          <w:lang w:val="fr-FR" w:eastAsia="zh-CN"/>
        </w:rPr>
        <w:t xml:space="preserve">Participarea </w:t>
      </w:r>
      <w:r w:rsidRPr="00E47B30">
        <w:rPr>
          <w:rFonts w:ascii="Trebuchet MS" w:eastAsia="+mn-ea" w:hAnsi="Trebuchet MS"/>
          <w:lang w:val="x-none" w:eastAsia="zh-CN"/>
        </w:rPr>
        <w:t>reprezentanților Poliției de Frontieră</w:t>
      </w:r>
      <w:r w:rsidRPr="00E47B30">
        <w:rPr>
          <w:rFonts w:ascii="Trebuchet MS" w:eastAsia="+mn-ea" w:hAnsi="Trebuchet MS"/>
          <w:lang w:val="ro-RO" w:eastAsia="zh-CN"/>
        </w:rPr>
        <w:t xml:space="preserve"> Română</w:t>
      </w:r>
      <w:r w:rsidRPr="00E47B30">
        <w:rPr>
          <w:rFonts w:ascii="Trebuchet MS" w:eastAsia="+mn-ea" w:hAnsi="Trebuchet MS"/>
          <w:lang w:val="x-none" w:eastAsia="zh-CN"/>
        </w:rPr>
        <w:t xml:space="preserve"> (PFR) </w:t>
      </w:r>
      <w:r w:rsidRPr="00E47B30">
        <w:rPr>
          <w:rFonts w:ascii="Trebuchet MS" w:eastAsia="+mn-ea" w:hAnsi="Trebuchet MS"/>
          <w:lang w:val="fr-FR" w:eastAsia="zh-CN"/>
        </w:rPr>
        <w:t>la misiuni/operațiuni de menținere a păcii ;</w:t>
      </w:r>
    </w:p>
    <w:p w14:paraId="7040C4BB" w14:textId="77777777" w:rsidR="00E47B30" w:rsidRPr="00E47B30" w:rsidRDefault="00E47B30" w:rsidP="00282FB2">
      <w:pPr>
        <w:numPr>
          <w:ilvl w:val="0"/>
          <w:numId w:val="62"/>
        </w:numPr>
        <w:tabs>
          <w:tab w:val="left" w:pos="9639"/>
        </w:tabs>
        <w:suppressAutoHyphens/>
        <w:spacing w:before="120"/>
        <w:ind w:left="576" w:hanging="288"/>
        <w:jc w:val="both"/>
        <w:rPr>
          <w:rFonts w:ascii="Trebuchet MS" w:hAnsi="Trebuchet MS"/>
          <w:lang w:eastAsia="zh-CN"/>
        </w:rPr>
      </w:pPr>
      <w:r w:rsidRPr="00E47B30">
        <w:rPr>
          <w:rFonts w:ascii="Trebuchet MS" w:eastAsia="+mn-ea" w:hAnsi="Trebuchet MS"/>
          <w:lang w:val="fr-FR" w:eastAsia="zh-CN"/>
        </w:rPr>
        <w:t>Detașarea de personal al PFR în cadrul instituțiilor și agențiilor internaționale ;</w:t>
      </w:r>
    </w:p>
    <w:p w14:paraId="7FC82DB2"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E47B30">
        <w:rPr>
          <w:rFonts w:ascii="Trebuchet MS" w:eastAsia="+mn-ea" w:hAnsi="Trebuchet MS"/>
          <w:lang w:val="fr-FR" w:eastAsia="zh-CN"/>
        </w:rPr>
        <w:t xml:space="preserve">Participarea </w:t>
      </w:r>
      <w:r w:rsidRPr="00E47B30">
        <w:rPr>
          <w:rFonts w:ascii="Trebuchet MS" w:eastAsia="+mn-ea" w:hAnsi="Trebuchet MS"/>
          <w:lang w:val="x-none" w:eastAsia="zh-CN"/>
        </w:rPr>
        <w:t xml:space="preserve">reprezentanților PFR </w:t>
      </w:r>
      <w:r w:rsidRPr="00E47B30">
        <w:rPr>
          <w:rFonts w:ascii="Trebuchet MS" w:eastAsia="+mn-ea" w:hAnsi="Trebuchet MS"/>
          <w:lang w:val="fr-FR" w:eastAsia="zh-CN"/>
        </w:rPr>
        <w:t>la operațiuni comune sub egida FRONTEX ;</w:t>
      </w:r>
    </w:p>
    <w:p w14:paraId="3D8DF7EE"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9F3881">
        <w:rPr>
          <w:rFonts w:ascii="Trebuchet MS" w:eastAsia="+mn-ea" w:hAnsi="Trebuchet MS"/>
          <w:lang w:val="fr-FR" w:eastAsia="zh-CN"/>
        </w:rPr>
        <w:t xml:space="preserve">Participarea </w:t>
      </w:r>
      <w:r w:rsidRPr="00E47B30">
        <w:rPr>
          <w:rFonts w:ascii="Trebuchet MS" w:eastAsia="+mn-ea" w:hAnsi="Trebuchet MS"/>
          <w:lang w:val="x-none" w:eastAsia="zh-CN"/>
        </w:rPr>
        <w:t>reprezentanților Inspectoratului General de Aviație al Ministerului Afacerilor Interne (</w:t>
      </w:r>
      <w:r w:rsidRPr="009F3881">
        <w:rPr>
          <w:rFonts w:ascii="Trebuchet MS" w:eastAsia="+mn-ea" w:hAnsi="Trebuchet MS"/>
          <w:lang w:val="fr-FR" w:eastAsia="zh-CN"/>
        </w:rPr>
        <w:t>IGAv) la acțiuni internaționale sub egida FRONTEX;</w:t>
      </w:r>
    </w:p>
    <w:p w14:paraId="0A6D3F74"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E47B30">
        <w:rPr>
          <w:rFonts w:ascii="Trebuchet MS" w:eastAsia="+mn-ea" w:hAnsi="Trebuchet MS"/>
          <w:lang w:val="x-none" w:eastAsia="zh-CN"/>
        </w:rPr>
        <w:t>Desfășurarea formării profesionale inițiale și continue a agen</w:t>
      </w:r>
      <w:r w:rsidRPr="009F3881">
        <w:rPr>
          <w:rFonts w:ascii="Trebuchet MS" w:eastAsia="+mn-ea" w:hAnsi="Trebuchet MS"/>
          <w:lang w:val="fr-FR" w:eastAsia="zh-CN"/>
        </w:rPr>
        <w:t xml:space="preserve">ților de poliție de frontieră </w:t>
      </w:r>
      <w:r w:rsidRPr="00E47B30">
        <w:rPr>
          <w:rFonts w:ascii="Trebuchet MS" w:eastAsia="+mn-ea" w:hAnsi="Trebuchet MS"/>
          <w:lang w:val="x-none" w:eastAsia="zh-CN"/>
        </w:rPr>
        <w:t>în cadrul</w:t>
      </w:r>
      <w:r w:rsidRPr="009F3881">
        <w:rPr>
          <w:rFonts w:ascii="Trebuchet MS" w:eastAsia="+mn-ea" w:hAnsi="Trebuchet MS"/>
          <w:lang w:val="fr-FR" w:eastAsia="zh-CN"/>
        </w:rPr>
        <w:t xml:space="preserve"> Școl</w:t>
      </w:r>
      <w:r w:rsidRPr="00E47B30">
        <w:rPr>
          <w:rFonts w:ascii="Trebuchet MS" w:eastAsia="+mn-ea" w:hAnsi="Trebuchet MS"/>
          <w:lang w:val="x-none" w:eastAsia="zh-CN"/>
        </w:rPr>
        <w:t>ii</w:t>
      </w:r>
      <w:r w:rsidRPr="009F3881">
        <w:rPr>
          <w:rFonts w:ascii="Trebuchet MS" w:eastAsia="+mn-ea" w:hAnsi="Trebuchet MS"/>
          <w:lang w:val="fr-FR" w:eastAsia="zh-CN"/>
        </w:rPr>
        <w:t xml:space="preserve"> de pregătire a agenților poliției de frontieră ”Avram Iancu” Oradea;</w:t>
      </w:r>
    </w:p>
    <w:p w14:paraId="1C27FE63"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E47B30">
        <w:rPr>
          <w:rFonts w:ascii="Trebuchet MS" w:eastAsia="+mn-ea" w:hAnsi="Trebuchet MS"/>
          <w:lang w:val="x-none" w:eastAsia="zh-CN"/>
        </w:rPr>
        <w:t xml:space="preserve">Desfășurarea formării  continue  </w:t>
      </w:r>
      <w:r w:rsidRPr="009F3881">
        <w:rPr>
          <w:rFonts w:ascii="Trebuchet MS" w:eastAsia="+mn-ea" w:hAnsi="Trebuchet MS"/>
          <w:lang w:val="fr-FR" w:eastAsia="zh-CN"/>
        </w:rPr>
        <w:t>a polițiștilor de frontieră  în cadrul Centrelor de Pregătire ale Poliției de Frontieră din Iași, Drobeta Turnu Severin și Agigea;</w:t>
      </w:r>
    </w:p>
    <w:p w14:paraId="4556ED1D" w14:textId="77777777" w:rsidR="00E47B30" w:rsidRPr="00E47B30" w:rsidRDefault="00E47B30" w:rsidP="00282FB2">
      <w:pPr>
        <w:numPr>
          <w:ilvl w:val="0"/>
          <w:numId w:val="62"/>
        </w:numPr>
        <w:tabs>
          <w:tab w:val="left" w:pos="9639"/>
        </w:tabs>
        <w:suppressAutoHyphens/>
        <w:spacing w:before="120"/>
        <w:ind w:left="576" w:hanging="288"/>
        <w:jc w:val="both"/>
        <w:rPr>
          <w:rFonts w:ascii="Trebuchet MS" w:eastAsia="+mn-ea" w:hAnsi="Trebuchet MS"/>
          <w:lang w:eastAsia="zh-CN"/>
        </w:rPr>
      </w:pPr>
      <w:r w:rsidRPr="00E47B30">
        <w:rPr>
          <w:rFonts w:ascii="Trebuchet MS" w:eastAsia="+mn-ea" w:hAnsi="Trebuchet MS"/>
          <w:lang w:eastAsia="zh-CN"/>
        </w:rPr>
        <w:t>Prevenirea și combaterea șederii ilegale și a muncii nedeclarate a resortisanților statelor terțe;</w:t>
      </w:r>
    </w:p>
    <w:p w14:paraId="32D34083"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eastAsia="+mn-ea" w:hAnsi="Trebuchet MS"/>
          <w:lang w:val="fr-FR" w:eastAsia="zh-CN"/>
        </w:rPr>
      </w:pPr>
      <w:r w:rsidRPr="009F3881">
        <w:rPr>
          <w:rFonts w:ascii="Trebuchet MS" w:eastAsia="+mn-ea" w:hAnsi="Trebuchet MS"/>
          <w:lang w:val="fr-FR" w:eastAsia="zh-CN"/>
        </w:rPr>
        <w:t>Acordarea de asistență pentru solicitanții de azil și beneficiarii unei forme de protecție internațională;</w:t>
      </w:r>
    </w:p>
    <w:p w14:paraId="6D5EA64C"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eastAsia="+mn-ea" w:hAnsi="Trebuchet MS" w:cs="+mn-cs"/>
          <w:color w:val="000000"/>
          <w:lang w:val="fr-FR" w:eastAsia="zh-CN"/>
        </w:rPr>
      </w:pPr>
      <w:r w:rsidRPr="009F3881">
        <w:rPr>
          <w:rFonts w:ascii="Trebuchet MS" w:eastAsia="+mn-ea" w:hAnsi="Trebuchet MS"/>
          <w:lang w:val="fr-FR" w:eastAsia="zh-CN"/>
        </w:rPr>
        <w:t>Avizarea cererilor de viză și acordarea/prelungirea dreptului de ședere al resortisanților statelor terțe în România.</w:t>
      </w:r>
    </w:p>
    <w:p w14:paraId="631EA11A" w14:textId="77777777" w:rsidR="00E47B30" w:rsidRPr="00E47B30" w:rsidRDefault="00E47B30" w:rsidP="00282FB2">
      <w:pPr>
        <w:numPr>
          <w:ilvl w:val="0"/>
          <w:numId w:val="53"/>
        </w:numPr>
        <w:tabs>
          <w:tab w:val="left" w:pos="9639"/>
        </w:tabs>
        <w:suppressAutoHyphens/>
        <w:spacing w:before="120"/>
        <w:jc w:val="both"/>
        <w:rPr>
          <w:rFonts w:ascii="Trebuchet MS" w:eastAsia="Calibri" w:hAnsi="Trebuchet MS"/>
          <w:b/>
          <w:u w:val="single"/>
          <w:lang w:eastAsia="zh-CN"/>
        </w:rPr>
      </w:pPr>
      <w:r w:rsidRPr="00E47B30">
        <w:rPr>
          <w:rFonts w:ascii="Trebuchet MS" w:eastAsia="Calibri" w:hAnsi="Trebuchet MS"/>
          <w:b/>
          <w:u w:val="single"/>
          <w:lang w:eastAsia="zh-CN"/>
        </w:rPr>
        <w:t>Rezultate așteptate ale programului 1.2:</w:t>
      </w:r>
    </w:p>
    <w:p w14:paraId="29174713" w14:textId="77777777" w:rsidR="00E47B30" w:rsidRPr="009F3881" w:rsidRDefault="00E47B30" w:rsidP="00282FB2">
      <w:pPr>
        <w:numPr>
          <w:ilvl w:val="0"/>
          <w:numId w:val="63"/>
        </w:numPr>
        <w:tabs>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t>Gestionarea procesului de trecere a frontierei de stat</w:t>
      </w:r>
      <w:r w:rsidRPr="009F3881">
        <w:rPr>
          <w:rFonts w:ascii="Trebuchet MS" w:eastAsia="Calibri" w:hAnsi="Trebuchet MS"/>
          <w:lang w:val="fr-FR" w:eastAsia="ja-JP"/>
        </w:rPr>
        <w:t>;</w:t>
      </w:r>
    </w:p>
    <w:p w14:paraId="7D0E7B91" w14:textId="77777777" w:rsidR="00E47B30" w:rsidRPr="00E47B30" w:rsidRDefault="00E47B30" w:rsidP="00282FB2">
      <w:pPr>
        <w:numPr>
          <w:ilvl w:val="0"/>
          <w:numId w:val="63"/>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lastRenderedPageBreak/>
        <w:t>Menținerea cooperării cu partenerii externi în domeniile specifice IGPF;</w:t>
      </w:r>
    </w:p>
    <w:p w14:paraId="2FA75772" w14:textId="77777777" w:rsidR="00E47B30" w:rsidRPr="00E47B30" w:rsidRDefault="00E47B30" w:rsidP="00282FB2">
      <w:pPr>
        <w:numPr>
          <w:ilvl w:val="0"/>
          <w:numId w:val="63"/>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Asigurarea resursei umane specializate -</w:t>
      </w:r>
      <w:r w:rsidRPr="00E47B30">
        <w:rPr>
          <w:rFonts w:ascii="Trebuchet MS" w:eastAsia="Calibri" w:hAnsi="Trebuchet MS"/>
          <w:lang w:val="x-none" w:eastAsia="ja-JP"/>
        </w:rPr>
        <w:t xml:space="preserve"> </w:t>
      </w:r>
      <w:r w:rsidRPr="00E47B30">
        <w:rPr>
          <w:rFonts w:ascii="Trebuchet MS" w:eastAsia="Calibri" w:hAnsi="Trebuchet MS"/>
          <w:lang w:eastAsia="ja-JP"/>
        </w:rPr>
        <w:t>formare inițială și continuă a personalului</w:t>
      </w:r>
      <w:r w:rsidRPr="00E47B30">
        <w:rPr>
          <w:rFonts w:ascii="Trebuchet MS" w:eastAsia="Calibri" w:hAnsi="Trebuchet MS"/>
          <w:lang w:val="x-none" w:eastAsia="ja-JP"/>
        </w:rPr>
        <w:t xml:space="preserve"> IGPF</w:t>
      </w:r>
      <w:r w:rsidRPr="00E47B30">
        <w:rPr>
          <w:rFonts w:ascii="Trebuchet MS" w:eastAsia="Calibri" w:hAnsi="Trebuchet MS"/>
          <w:lang w:eastAsia="ja-JP"/>
        </w:rPr>
        <w:t>;</w:t>
      </w:r>
    </w:p>
    <w:p w14:paraId="41D28E4D" w14:textId="77777777" w:rsidR="00E47B30" w:rsidRPr="00E47B30" w:rsidRDefault="00E47B30" w:rsidP="00282FB2">
      <w:pPr>
        <w:numPr>
          <w:ilvl w:val="0"/>
          <w:numId w:val="63"/>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Reducerea numărului de resortisanți ai statelor terțe care locuiesc/muncesc fără forme legale pe teritoriul României;</w:t>
      </w:r>
    </w:p>
    <w:p w14:paraId="45A9EA4D" w14:textId="77777777" w:rsidR="00E47B30" w:rsidRPr="00E47B30" w:rsidRDefault="00E47B30" w:rsidP="00282FB2">
      <w:pPr>
        <w:numPr>
          <w:ilvl w:val="0"/>
          <w:numId w:val="63"/>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eastAsia="ja-JP"/>
        </w:rPr>
        <w:t xml:space="preserve">Implementarea politicilor în domeniul </w:t>
      </w:r>
      <w:r w:rsidRPr="00E47B30">
        <w:rPr>
          <w:rFonts w:ascii="Trebuchet MS" w:eastAsia="Calibri" w:hAnsi="Trebuchet MS"/>
          <w:lang w:val="x-none" w:eastAsia="ja-JP"/>
        </w:rPr>
        <w:t>protecției internaționale și integrării străinilor</w:t>
      </w:r>
      <w:r w:rsidRPr="00E47B30">
        <w:rPr>
          <w:rFonts w:ascii="Trebuchet MS" w:eastAsia="Calibri" w:hAnsi="Trebuchet MS"/>
          <w:lang w:eastAsia="ja-JP"/>
        </w:rPr>
        <w:t>;</w:t>
      </w:r>
    </w:p>
    <w:p w14:paraId="228E6D02" w14:textId="77777777" w:rsidR="00E47B30" w:rsidRPr="00E47B30" w:rsidRDefault="00E47B30" w:rsidP="00282FB2">
      <w:pPr>
        <w:numPr>
          <w:ilvl w:val="0"/>
          <w:numId w:val="63"/>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eastAsia="ja-JP"/>
        </w:rPr>
        <w:t>Admisia și șederea legală pe teritoriul României a resortisanților țărilor terțe.</w:t>
      </w:r>
    </w:p>
    <w:p w14:paraId="4CF8A1D2" w14:textId="77777777" w:rsidR="00E47B30" w:rsidRPr="009F3881" w:rsidRDefault="00E47B30" w:rsidP="00282FB2">
      <w:pPr>
        <w:numPr>
          <w:ilvl w:val="0"/>
          <w:numId w:val="54"/>
        </w:numPr>
        <w:tabs>
          <w:tab w:val="left" w:pos="9639"/>
        </w:tabs>
        <w:suppressAutoHyphens/>
        <w:spacing w:before="120"/>
        <w:jc w:val="both"/>
        <w:rPr>
          <w:rFonts w:ascii="Trebuchet MS" w:eastAsia="Calibri" w:hAnsi="Trebuchet MS"/>
          <w:b/>
          <w:u w:val="single"/>
          <w:lang w:val="fr-FR" w:eastAsia="zh-CN"/>
        </w:rPr>
      </w:pPr>
      <w:r w:rsidRPr="00E47B30">
        <w:rPr>
          <w:rFonts w:ascii="Trebuchet MS" w:eastAsia="Calibri" w:hAnsi="Trebuchet MS"/>
          <w:b/>
          <w:u w:val="single"/>
          <w:lang w:eastAsia="zh-CN"/>
        </w:rPr>
        <w:t xml:space="preserve"> </w:t>
      </w:r>
      <w:r w:rsidRPr="009F3881">
        <w:rPr>
          <w:rFonts w:ascii="Trebuchet MS" w:eastAsia="Calibri" w:hAnsi="Trebuchet MS"/>
          <w:b/>
          <w:u w:val="single"/>
          <w:lang w:val="fr-FR" w:eastAsia="zh-CN"/>
        </w:rPr>
        <w:t>Indicatori de impact ai programului 1.2:</w:t>
      </w:r>
    </w:p>
    <w:p w14:paraId="7964C2B0" w14:textId="77777777" w:rsidR="00E47B30" w:rsidRPr="009F3881" w:rsidRDefault="00E47B30" w:rsidP="0002770B">
      <w:pPr>
        <w:tabs>
          <w:tab w:val="left" w:pos="9639"/>
        </w:tabs>
        <w:suppressAutoHyphens/>
        <w:spacing w:before="120"/>
        <w:jc w:val="both"/>
        <w:rPr>
          <w:rFonts w:ascii="Trebuchet MS" w:hAnsi="Trebuchet MS"/>
          <w:b/>
          <w:lang w:val="fr-FR" w:eastAsia="zh-CN"/>
        </w:rPr>
      </w:pPr>
      <w:r w:rsidRPr="009F3881">
        <w:rPr>
          <w:rFonts w:ascii="Trebuchet MS" w:hAnsi="Trebuchet MS"/>
          <w:b/>
          <w:lang w:val="fr-FR" w:eastAsia="zh-CN"/>
        </w:rPr>
        <w:t xml:space="preserve">Programul 1.2 </w:t>
      </w:r>
      <w:r w:rsidRPr="009F3881">
        <w:rPr>
          <w:rFonts w:ascii="Trebuchet MS" w:hAnsi="Trebuchet MS"/>
          <w:lang w:val="fr-FR" w:eastAsia="zh-CN"/>
        </w:rPr>
        <w:t xml:space="preserve">finanțează același obiectiv ca și </w:t>
      </w:r>
      <w:r w:rsidRPr="009F3881">
        <w:rPr>
          <w:rFonts w:ascii="Trebuchet MS" w:hAnsi="Trebuchet MS"/>
          <w:b/>
          <w:lang w:val="fr-FR" w:eastAsia="zh-CN"/>
        </w:rPr>
        <w:t xml:space="preserve">Programul 1.1 </w:t>
      </w:r>
    </w:p>
    <w:p w14:paraId="298DCC21" w14:textId="77777777" w:rsidR="00E47B30" w:rsidRPr="009F3881" w:rsidRDefault="00E47B30" w:rsidP="0002770B">
      <w:pPr>
        <w:tabs>
          <w:tab w:val="left" w:pos="9639"/>
        </w:tabs>
        <w:suppressAutoHyphens/>
        <w:spacing w:before="120"/>
        <w:jc w:val="both"/>
        <w:rPr>
          <w:rFonts w:ascii="Trebuchet MS" w:hAnsi="Trebuchet MS"/>
          <w:lang w:val="fr-FR" w:eastAsia="zh-CN"/>
        </w:rPr>
      </w:pPr>
      <w:r w:rsidRPr="009F3881">
        <w:rPr>
          <w:rFonts w:ascii="Trebuchet MS" w:hAnsi="Trebuchet MS"/>
          <w:lang w:val="fr-FR" w:eastAsia="zh-CN"/>
        </w:rPr>
        <w:t xml:space="preserve">Indicatorii de impact ai </w:t>
      </w:r>
      <w:r w:rsidRPr="009F3881">
        <w:rPr>
          <w:rFonts w:ascii="Trebuchet MS" w:hAnsi="Trebuchet MS"/>
          <w:b/>
          <w:lang w:val="fr-FR" w:eastAsia="zh-CN"/>
        </w:rPr>
        <w:t>Programului 1.2</w:t>
      </w:r>
      <w:r w:rsidRPr="009F3881">
        <w:rPr>
          <w:rFonts w:ascii="Trebuchet MS" w:hAnsi="Trebuchet MS"/>
          <w:lang w:val="fr-FR" w:eastAsia="zh-CN"/>
        </w:rPr>
        <w:t>, împreună cu țintele pentru 2024</w:t>
      </w:r>
      <w:r w:rsidR="00D25517" w:rsidRPr="009F3881">
        <w:rPr>
          <w:rFonts w:ascii="Trebuchet MS" w:hAnsi="Trebuchet MS"/>
          <w:lang w:val="fr-FR" w:eastAsia="zh-CN"/>
        </w:rPr>
        <w:t xml:space="preserve"> </w:t>
      </w:r>
      <w:r w:rsidRPr="009F3881">
        <w:rPr>
          <w:rFonts w:ascii="Trebuchet MS" w:hAnsi="Trebuchet MS"/>
          <w:lang w:val="fr-FR" w:eastAsia="zh-CN"/>
        </w:rPr>
        <w:t xml:space="preserve">sunt detaliați în cadrul </w:t>
      </w:r>
      <w:r w:rsidRPr="009F3881">
        <w:rPr>
          <w:rFonts w:ascii="Trebuchet MS" w:hAnsi="Trebuchet MS"/>
          <w:b/>
          <w:lang w:val="fr-FR" w:eastAsia="zh-CN"/>
        </w:rPr>
        <w:t>Programului 1.1.</w:t>
      </w:r>
    </w:p>
    <w:p w14:paraId="3FDCE0EF" w14:textId="77777777" w:rsidR="00E47B30" w:rsidRPr="009F3881" w:rsidRDefault="00E47B30" w:rsidP="0002770B">
      <w:pPr>
        <w:tabs>
          <w:tab w:val="left" w:pos="9639"/>
        </w:tabs>
        <w:suppressAutoHyphens/>
        <w:spacing w:before="120"/>
        <w:jc w:val="both"/>
        <w:rPr>
          <w:rFonts w:ascii="Trebuchet MS" w:hAnsi="Trebuchet MS"/>
          <w:b/>
          <w:lang w:val="fr-FR" w:eastAsia="zh-CN"/>
        </w:rPr>
      </w:pPr>
    </w:p>
    <w:p w14:paraId="17AE0D97"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b/>
          <w:lang w:eastAsia="zh-CN"/>
        </w:rPr>
        <w:t>PROGRAMUL 2.1 “PROTECȚIE CIVILĂ ȘI SPRIJIN ACORDAT COMUNITĂȚII”</w:t>
      </w:r>
    </w:p>
    <w:p w14:paraId="0B4C0864"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lang w:eastAsia="zh-CN"/>
        </w:rPr>
        <w:t>Obiectiv strategic program</w:t>
      </w:r>
      <w:r w:rsidRPr="00E47B30">
        <w:rPr>
          <w:rFonts w:ascii="Trebuchet MS" w:hAnsi="Trebuchet MS"/>
          <w:b/>
          <w:lang w:eastAsia="zh-CN"/>
        </w:rPr>
        <w:t xml:space="preserve"> - Creșterea capacității MAI de gestionare a evenimentelor majore </w:t>
      </w:r>
    </w:p>
    <w:p w14:paraId="7EEA9015" w14:textId="77777777" w:rsidR="00E47B30" w:rsidRPr="00E47B30" w:rsidRDefault="00E47B30" w:rsidP="00282FB2">
      <w:pPr>
        <w:numPr>
          <w:ilvl w:val="0"/>
          <w:numId w:val="55"/>
        </w:numPr>
        <w:tabs>
          <w:tab w:val="left" w:pos="9639"/>
        </w:tabs>
        <w:suppressAutoHyphens/>
        <w:spacing w:before="120"/>
        <w:ind w:left="576" w:hanging="288"/>
        <w:jc w:val="both"/>
        <w:rPr>
          <w:rFonts w:ascii="Trebuchet MS" w:eastAsia="Calibri" w:hAnsi="Trebuchet MS"/>
          <w:b/>
          <w:u w:val="single"/>
          <w:lang w:eastAsia="zh-CN"/>
        </w:rPr>
      </w:pPr>
      <w:r w:rsidRPr="00E47B30">
        <w:rPr>
          <w:rFonts w:ascii="Trebuchet MS" w:eastAsia="Calibri" w:hAnsi="Trebuchet MS"/>
          <w:b/>
          <w:u w:val="single"/>
          <w:lang w:eastAsia="zh-CN"/>
        </w:rPr>
        <w:t>Măsuri ale  programului 2.1:</w:t>
      </w:r>
    </w:p>
    <w:p w14:paraId="07A678D5" w14:textId="77777777" w:rsidR="00E47B30" w:rsidRPr="00E47B30" w:rsidRDefault="00E47B30" w:rsidP="00282FB2">
      <w:pPr>
        <w:numPr>
          <w:ilvl w:val="0"/>
          <w:numId w:val="64"/>
        </w:numPr>
        <w:tabs>
          <w:tab w:val="left" w:pos="360"/>
          <w:tab w:val="left" w:pos="9639"/>
        </w:tabs>
        <w:suppressAutoHyphens/>
        <w:spacing w:before="120"/>
        <w:ind w:left="576" w:hanging="288"/>
        <w:jc w:val="both"/>
        <w:rPr>
          <w:rFonts w:ascii="Trebuchet MS" w:hAnsi="Trebuchet MS"/>
          <w:lang w:eastAsia="zh-CN"/>
        </w:rPr>
      </w:pPr>
      <w:r w:rsidRPr="00E47B30">
        <w:rPr>
          <w:rFonts w:ascii="Trebuchet MS" w:eastAsia="+mn-ea" w:hAnsi="Trebuchet MS"/>
          <w:color w:val="000000"/>
          <w:lang w:eastAsia="zh-CN"/>
        </w:rPr>
        <w:t>Prevenirea riscurilor asociate situațiilor de urgență și dezastrelor și îmbunătățirea eficacității intervenției;</w:t>
      </w:r>
    </w:p>
    <w:p w14:paraId="187638F5" w14:textId="77777777" w:rsidR="00E47B30" w:rsidRPr="00E47B30" w:rsidRDefault="00E47B30" w:rsidP="00282FB2">
      <w:pPr>
        <w:numPr>
          <w:ilvl w:val="0"/>
          <w:numId w:val="64"/>
        </w:numPr>
        <w:tabs>
          <w:tab w:val="left" w:pos="360"/>
          <w:tab w:val="left" w:pos="9639"/>
        </w:tabs>
        <w:suppressAutoHyphens/>
        <w:spacing w:before="120"/>
        <w:ind w:left="576" w:hanging="288"/>
        <w:jc w:val="both"/>
        <w:rPr>
          <w:rFonts w:ascii="Trebuchet MS" w:hAnsi="Trebuchet MS"/>
          <w:lang w:eastAsia="zh-CN"/>
        </w:rPr>
      </w:pPr>
      <w:r w:rsidRPr="00E47B30">
        <w:rPr>
          <w:rFonts w:ascii="Trebuchet MS" w:eastAsia="+mn-ea" w:hAnsi="Trebuchet MS"/>
          <w:color w:val="000000"/>
          <w:lang w:eastAsia="zh-CN"/>
        </w:rPr>
        <w:t>Acordarea de prim ajutor calificat și asistență medicală de urgență;</w:t>
      </w:r>
    </w:p>
    <w:p w14:paraId="0A73BD9D" w14:textId="77777777" w:rsidR="00E47B30" w:rsidRPr="009F3881" w:rsidRDefault="00E47B30" w:rsidP="00282FB2">
      <w:pPr>
        <w:numPr>
          <w:ilvl w:val="0"/>
          <w:numId w:val="64"/>
        </w:numPr>
        <w:tabs>
          <w:tab w:val="left" w:pos="270"/>
          <w:tab w:val="left" w:pos="9639"/>
        </w:tabs>
        <w:suppressAutoHyphens/>
        <w:spacing w:before="120"/>
        <w:ind w:left="576" w:hanging="288"/>
        <w:jc w:val="both"/>
        <w:rPr>
          <w:rFonts w:ascii="Trebuchet MS" w:hAnsi="Trebuchet MS"/>
          <w:lang w:val="fr-FR" w:eastAsia="zh-CN"/>
        </w:rPr>
      </w:pPr>
      <w:r w:rsidRPr="009F3881">
        <w:rPr>
          <w:rFonts w:ascii="Trebuchet MS" w:eastAsia="+mn-ea" w:hAnsi="Trebuchet MS"/>
          <w:color w:val="000000"/>
          <w:lang w:val="fr-FR" w:eastAsia="zh-CN"/>
        </w:rPr>
        <w:t>Pregătirea populației, economiei și a teritoriului pentru apărare;</w:t>
      </w:r>
    </w:p>
    <w:p w14:paraId="153DE2C4" w14:textId="77777777" w:rsidR="00E47B30" w:rsidRPr="009F3881" w:rsidRDefault="00E47B30" w:rsidP="00282FB2">
      <w:pPr>
        <w:numPr>
          <w:ilvl w:val="0"/>
          <w:numId w:val="64"/>
        </w:numPr>
        <w:tabs>
          <w:tab w:val="left" w:pos="9639"/>
        </w:tabs>
        <w:suppressAutoHyphens/>
        <w:spacing w:before="120"/>
        <w:ind w:left="576" w:hanging="288"/>
        <w:jc w:val="both"/>
        <w:rPr>
          <w:rFonts w:ascii="Trebuchet MS" w:hAnsi="Trebuchet MS"/>
          <w:lang w:val="fr-FR" w:eastAsia="zh-CN"/>
        </w:rPr>
      </w:pPr>
      <w:r w:rsidRPr="009F3881">
        <w:rPr>
          <w:rFonts w:ascii="Trebuchet MS" w:eastAsia="+mn-ea" w:hAnsi="Trebuchet MS"/>
          <w:color w:val="000000"/>
          <w:lang w:val="fr-FR" w:eastAsia="zh-CN"/>
        </w:rPr>
        <w:t>Desfășurarea formării profesionale inițiale și continue în cadrul Școlii de Subofițeri Pompieri și Protecție Civilă ”Pavel Zăgănescu”  Boldești;</w:t>
      </w:r>
      <w:r w:rsidRPr="00E47B30">
        <w:rPr>
          <w:rFonts w:ascii="Trebuchet MS" w:eastAsia="+mn-ea" w:hAnsi="Trebuchet MS"/>
          <w:color w:val="000000"/>
          <w:lang w:val="fr-FR" w:eastAsia="zh-CN"/>
        </w:rPr>
        <w:t xml:space="preserve"> </w:t>
      </w:r>
    </w:p>
    <w:p w14:paraId="02312B8F" w14:textId="77777777" w:rsidR="00E47B30" w:rsidRPr="009F3881" w:rsidRDefault="00E47B30" w:rsidP="00282FB2">
      <w:pPr>
        <w:numPr>
          <w:ilvl w:val="0"/>
          <w:numId w:val="64"/>
        </w:numPr>
        <w:tabs>
          <w:tab w:val="left" w:pos="360"/>
          <w:tab w:val="left" w:pos="9639"/>
        </w:tabs>
        <w:suppressAutoHyphens/>
        <w:spacing w:before="120"/>
        <w:ind w:left="576" w:hanging="288"/>
        <w:jc w:val="both"/>
        <w:rPr>
          <w:rFonts w:ascii="Trebuchet MS" w:hAnsi="Trebuchet MS"/>
          <w:lang w:val="fr-FR" w:eastAsia="zh-CN"/>
        </w:rPr>
      </w:pPr>
      <w:r w:rsidRPr="009F3881">
        <w:rPr>
          <w:rFonts w:ascii="Trebuchet MS" w:eastAsia="+mn-ea" w:hAnsi="Trebuchet MS"/>
          <w:color w:val="000000"/>
          <w:lang w:val="fr-FR" w:eastAsia="zh-CN"/>
        </w:rPr>
        <w:t>Desfășurarea formării continue a pompierilor în cadrul Centrului Național de Perfecționare a Pregătirii pentru Managementul Situațiilor de Urgență Ciolpani și a centrelor de pregătire/antrenament;</w:t>
      </w:r>
    </w:p>
    <w:p w14:paraId="3360C2D3" w14:textId="77777777" w:rsidR="00E47B30" w:rsidRPr="009F3881" w:rsidRDefault="00E47B30" w:rsidP="00282FB2">
      <w:pPr>
        <w:numPr>
          <w:ilvl w:val="0"/>
          <w:numId w:val="64"/>
        </w:numPr>
        <w:tabs>
          <w:tab w:val="left" w:pos="360"/>
          <w:tab w:val="left" w:pos="9639"/>
        </w:tabs>
        <w:suppressAutoHyphens/>
        <w:spacing w:before="120"/>
        <w:ind w:left="576" w:hanging="288"/>
        <w:jc w:val="both"/>
        <w:rPr>
          <w:rFonts w:ascii="Trebuchet MS" w:hAnsi="Trebuchet MS"/>
          <w:lang w:val="fr-FR" w:eastAsia="zh-CN"/>
        </w:rPr>
      </w:pPr>
      <w:r w:rsidRPr="009F3881">
        <w:rPr>
          <w:rFonts w:ascii="Trebuchet MS" w:eastAsia="+mn-ea" w:hAnsi="Trebuchet MS"/>
          <w:color w:val="000000"/>
          <w:lang w:val="fr-FR" w:eastAsia="zh-CN"/>
        </w:rPr>
        <w:t>Pregătirea reprezentanților instituțiilor prefectului și a personalului cu funcții de conducere și atribuții în domeniul situațiilor de urgență din administrația publică locală.</w:t>
      </w:r>
    </w:p>
    <w:p w14:paraId="221EE323" w14:textId="77777777" w:rsidR="00E47B30" w:rsidRPr="00E47B30" w:rsidRDefault="00E47B30" w:rsidP="00282FB2">
      <w:pPr>
        <w:numPr>
          <w:ilvl w:val="0"/>
          <w:numId w:val="51"/>
        </w:numPr>
        <w:tabs>
          <w:tab w:val="left" w:pos="9639"/>
        </w:tabs>
        <w:suppressAutoHyphens/>
        <w:spacing w:before="120"/>
        <w:ind w:left="576" w:hanging="288"/>
        <w:jc w:val="both"/>
        <w:rPr>
          <w:rFonts w:ascii="Trebuchet MS" w:hAnsi="Trebuchet MS"/>
          <w:b/>
          <w:u w:val="single"/>
          <w:lang w:eastAsia="zh-CN"/>
        </w:rPr>
      </w:pPr>
      <w:r w:rsidRPr="009F3881">
        <w:rPr>
          <w:rFonts w:ascii="Trebuchet MS" w:hAnsi="Trebuchet MS"/>
          <w:b/>
          <w:u w:val="single"/>
          <w:lang w:val="fr-FR" w:eastAsia="zh-CN"/>
        </w:rPr>
        <w:t xml:space="preserve"> </w:t>
      </w:r>
      <w:r w:rsidRPr="00E47B30">
        <w:rPr>
          <w:rFonts w:ascii="Trebuchet MS" w:hAnsi="Trebuchet MS"/>
          <w:b/>
          <w:u w:val="single"/>
          <w:lang w:eastAsia="zh-CN"/>
        </w:rPr>
        <w:t>Rezultate așteptate ale programului 2.1:</w:t>
      </w:r>
    </w:p>
    <w:p w14:paraId="15FC6EF7" w14:textId="77777777" w:rsidR="00E47B30" w:rsidRPr="00E47B30" w:rsidRDefault="00E47B30" w:rsidP="00282FB2">
      <w:pPr>
        <w:numPr>
          <w:ilvl w:val="0"/>
          <w:numId w:val="65"/>
        </w:numPr>
        <w:tabs>
          <w:tab w:val="left" w:pos="9639"/>
        </w:tabs>
        <w:suppressAutoHyphens/>
        <w:spacing w:before="120"/>
        <w:jc w:val="both"/>
        <w:rPr>
          <w:rFonts w:ascii="Trebuchet MS" w:hAnsi="Trebuchet MS"/>
          <w:b/>
          <w:u w:val="single"/>
          <w:lang w:eastAsia="zh-CN"/>
        </w:rPr>
      </w:pPr>
      <w:r w:rsidRPr="00E47B30">
        <w:rPr>
          <w:rFonts w:ascii="Trebuchet MS" w:hAnsi="Trebuchet MS"/>
          <w:lang w:eastAsia="ja-JP"/>
        </w:rPr>
        <w:t>Asigurarea protecției populației și diminuarea efectelor asociate situațiilor de urgență și dezastrelor;</w:t>
      </w:r>
    </w:p>
    <w:p w14:paraId="1039A485" w14:textId="77777777" w:rsidR="00E47B30" w:rsidRPr="00E47B30" w:rsidRDefault="00E47B30" w:rsidP="00282FB2">
      <w:pPr>
        <w:numPr>
          <w:ilvl w:val="0"/>
          <w:numId w:val="65"/>
        </w:numPr>
        <w:tabs>
          <w:tab w:val="left" w:pos="9639"/>
        </w:tabs>
        <w:suppressAutoHyphens/>
        <w:spacing w:before="120"/>
        <w:jc w:val="both"/>
        <w:rPr>
          <w:rFonts w:ascii="Trebuchet MS" w:hAnsi="Trebuchet MS"/>
          <w:b/>
          <w:u w:val="single"/>
          <w:lang w:eastAsia="zh-CN"/>
        </w:rPr>
      </w:pPr>
      <w:r w:rsidRPr="00E47B30">
        <w:rPr>
          <w:rFonts w:ascii="Trebuchet MS" w:hAnsi="Trebuchet MS"/>
          <w:lang w:eastAsia="ja-JP"/>
        </w:rPr>
        <w:t>Asigurarea resursei umane specializate - formare inițială și continuă a personalului propriu și a personalului cu atribuții în situații de urgență din administrația publică locală.</w:t>
      </w:r>
    </w:p>
    <w:p w14:paraId="0E692AEE" w14:textId="77777777" w:rsidR="00E47B30" w:rsidRPr="009F3881" w:rsidRDefault="00E47B30" w:rsidP="00282FB2">
      <w:pPr>
        <w:numPr>
          <w:ilvl w:val="0"/>
          <w:numId w:val="50"/>
        </w:numPr>
        <w:tabs>
          <w:tab w:val="left" w:pos="0"/>
          <w:tab w:val="left" w:pos="9639"/>
        </w:tabs>
        <w:suppressAutoHyphens/>
        <w:spacing w:before="120"/>
        <w:jc w:val="both"/>
        <w:rPr>
          <w:rFonts w:ascii="Trebuchet MS" w:hAnsi="Trebuchet MS"/>
          <w:b/>
          <w:u w:val="single"/>
          <w:lang w:val="fr-FR" w:eastAsia="zh-CN"/>
        </w:rPr>
      </w:pPr>
      <w:r w:rsidRPr="009F3881">
        <w:rPr>
          <w:rFonts w:ascii="Trebuchet MS" w:hAnsi="Trebuchet MS"/>
          <w:b/>
          <w:u w:val="single"/>
          <w:lang w:val="fr-FR" w:eastAsia="zh-CN"/>
        </w:rPr>
        <w:t xml:space="preserve">Indicatori de impact ai programului 2.1:  </w:t>
      </w:r>
    </w:p>
    <w:p w14:paraId="73A0B12B" w14:textId="77777777" w:rsidR="00E47B30" w:rsidRPr="009F3881" w:rsidRDefault="00E47B30" w:rsidP="0002770B">
      <w:pPr>
        <w:tabs>
          <w:tab w:val="left" w:pos="0"/>
          <w:tab w:val="left" w:pos="9639"/>
        </w:tabs>
        <w:suppressAutoHyphens/>
        <w:spacing w:before="120"/>
        <w:jc w:val="both"/>
        <w:rPr>
          <w:rFonts w:ascii="Trebuchet MS" w:hAnsi="Trebuchet MS"/>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708"/>
        <w:gridCol w:w="1377"/>
      </w:tblGrid>
      <w:tr w:rsidR="00E47B30" w:rsidRPr="00E47B30" w14:paraId="7DCACC90" w14:textId="77777777" w:rsidTr="007151A6">
        <w:trPr>
          <w:jc w:val="center"/>
        </w:trPr>
        <w:tc>
          <w:tcPr>
            <w:tcW w:w="675" w:type="dxa"/>
            <w:shd w:val="clear" w:color="auto" w:fill="E2EFD9"/>
          </w:tcPr>
          <w:p w14:paraId="76B9AE1D"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Nr. crt</w:t>
            </w:r>
          </w:p>
        </w:tc>
        <w:tc>
          <w:tcPr>
            <w:tcW w:w="6096" w:type="dxa"/>
            <w:shd w:val="clear" w:color="auto" w:fill="E2EFD9"/>
          </w:tcPr>
          <w:p w14:paraId="4C59732A"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Denumire indicator</w:t>
            </w:r>
          </w:p>
        </w:tc>
        <w:tc>
          <w:tcPr>
            <w:tcW w:w="708" w:type="dxa"/>
            <w:shd w:val="clear" w:color="auto" w:fill="E2EFD9"/>
          </w:tcPr>
          <w:p w14:paraId="1EA3EA00"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U.M</w:t>
            </w:r>
          </w:p>
        </w:tc>
        <w:tc>
          <w:tcPr>
            <w:tcW w:w="1377" w:type="dxa"/>
            <w:shd w:val="clear" w:color="auto" w:fill="E2EFD9"/>
          </w:tcPr>
          <w:p w14:paraId="1154D061"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Țintă 2024</w:t>
            </w:r>
          </w:p>
        </w:tc>
      </w:tr>
      <w:tr w:rsidR="00E47B30" w:rsidRPr="00E47B30" w14:paraId="4B07589D" w14:textId="77777777" w:rsidTr="007151A6">
        <w:trPr>
          <w:jc w:val="center"/>
        </w:trPr>
        <w:tc>
          <w:tcPr>
            <w:tcW w:w="675" w:type="dxa"/>
            <w:shd w:val="clear" w:color="auto" w:fill="auto"/>
          </w:tcPr>
          <w:p w14:paraId="68169A69"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1.</w:t>
            </w:r>
          </w:p>
        </w:tc>
        <w:tc>
          <w:tcPr>
            <w:tcW w:w="6096" w:type="dxa"/>
            <w:shd w:val="clear" w:color="auto" w:fill="auto"/>
          </w:tcPr>
          <w:p w14:paraId="462E8FC7"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 xml:space="preserve">Gradul de încredere a populației în IGSU (pompieri)/structurile MAI cu atribuții în prevenirea și gestionarea situațiilor de urgență  </w:t>
            </w:r>
          </w:p>
        </w:tc>
        <w:tc>
          <w:tcPr>
            <w:tcW w:w="708" w:type="dxa"/>
            <w:shd w:val="clear" w:color="auto" w:fill="auto"/>
          </w:tcPr>
          <w:p w14:paraId="034E92C6"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w:t>
            </w:r>
          </w:p>
        </w:tc>
        <w:tc>
          <w:tcPr>
            <w:tcW w:w="1377" w:type="dxa"/>
            <w:shd w:val="clear" w:color="auto" w:fill="auto"/>
          </w:tcPr>
          <w:p w14:paraId="7861625C"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87%</w:t>
            </w:r>
          </w:p>
        </w:tc>
      </w:tr>
    </w:tbl>
    <w:p w14:paraId="73DF4CE2" w14:textId="77777777" w:rsidR="00E47B30" w:rsidRPr="00E47B30" w:rsidRDefault="00E47B30" w:rsidP="0002770B">
      <w:pPr>
        <w:tabs>
          <w:tab w:val="left" w:pos="9639"/>
        </w:tabs>
        <w:suppressAutoHyphens/>
        <w:spacing w:before="120"/>
        <w:jc w:val="both"/>
        <w:rPr>
          <w:rFonts w:ascii="Trebuchet MS" w:hAnsi="Trebuchet MS"/>
          <w:lang w:eastAsia="zh-CN"/>
        </w:rPr>
      </w:pPr>
    </w:p>
    <w:p w14:paraId="58956FBD" w14:textId="77777777" w:rsidR="00E47B30" w:rsidRPr="009F3881" w:rsidRDefault="00E47B30" w:rsidP="0002770B">
      <w:pPr>
        <w:tabs>
          <w:tab w:val="left" w:pos="9639"/>
        </w:tabs>
        <w:suppressAutoHyphens/>
        <w:spacing w:before="120"/>
        <w:jc w:val="both"/>
        <w:rPr>
          <w:rFonts w:ascii="Trebuchet MS" w:hAnsi="Trebuchet MS"/>
          <w:b/>
          <w:lang w:val="fr-FR" w:eastAsia="zh-CN"/>
        </w:rPr>
      </w:pPr>
      <w:r w:rsidRPr="009F3881">
        <w:rPr>
          <w:rFonts w:ascii="Trebuchet MS" w:hAnsi="Trebuchet MS"/>
          <w:b/>
          <w:lang w:val="fr-FR" w:eastAsia="zh-CN"/>
        </w:rPr>
        <w:t>PROGRAMUL 3.1  “SERVICII PENTRU CETĂȚENI ȘI PERSOANE JURIDICE”</w:t>
      </w:r>
    </w:p>
    <w:p w14:paraId="77EC8664" w14:textId="77777777" w:rsidR="00E47B30" w:rsidRPr="00E47B30" w:rsidRDefault="00E47B30" w:rsidP="0002770B">
      <w:pPr>
        <w:tabs>
          <w:tab w:val="left" w:pos="9639"/>
        </w:tabs>
        <w:suppressAutoHyphens/>
        <w:spacing w:before="120"/>
        <w:jc w:val="both"/>
        <w:rPr>
          <w:rFonts w:ascii="Trebuchet MS" w:hAnsi="Trebuchet MS"/>
          <w:i/>
          <w:lang w:eastAsia="zh-CN"/>
        </w:rPr>
      </w:pPr>
      <w:r w:rsidRPr="00E47B30">
        <w:rPr>
          <w:rFonts w:ascii="Trebuchet MS" w:hAnsi="Trebuchet MS"/>
          <w:lang w:eastAsia="zh-CN"/>
        </w:rPr>
        <w:t>Obiectiv strategic program</w:t>
      </w:r>
      <w:r w:rsidRPr="00E47B30">
        <w:rPr>
          <w:rFonts w:ascii="Trebuchet MS" w:hAnsi="Trebuchet MS"/>
          <w:b/>
          <w:lang w:eastAsia="zh-CN"/>
        </w:rPr>
        <w:t>- Creșterea eficienței și capacității administrative a MAI</w:t>
      </w:r>
    </w:p>
    <w:p w14:paraId="47EC9746" w14:textId="77777777" w:rsidR="00E47B30" w:rsidRPr="00E47B30" w:rsidRDefault="00E47B30" w:rsidP="00282FB2">
      <w:pPr>
        <w:numPr>
          <w:ilvl w:val="0"/>
          <w:numId w:val="56"/>
        </w:numPr>
        <w:tabs>
          <w:tab w:val="left" w:pos="9639"/>
        </w:tabs>
        <w:suppressAutoHyphens/>
        <w:spacing w:before="120"/>
        <w:ind w:left="576" w:hanging="288"/>
        <w:jc w:val="both"/>
        <w:rPr>
          <w:rFonts w:ascii="Trebuchet MS" w:hAnsi="Trebuchet MS"/>
          <w:b/>
          <w:u w:val="single"/>
          <w:lang w:eastAsia="zh-CN"/>
        </w:rPr>
      </w:pPr>
      <w:r w:rsidRPr="00E47B30">
        <w:rPr>
          <w:rFonts w:ascii="Trebuchet MS" w:hAnsi="Trebuchet MS"/>
          <w:b/>
          <w:u w:val="single"/>
          <w:lang w:eastAsia="zh-CN"/>
        </w:rPr>
        <w:t xml:space="preserve"> Măsuri ale  programului 3.1:</w:t>
      </w:r>
    </w:p>
    <w:p w14:paraId="5A743677" w14:textId="77777777"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Eliberarea documentelor din competența Direcției pentru Evidența Persoanelor și Administrarea Bazelor de Date (DEPABD)</w:t>
      </w:r>
      <w:r w:rsidRPr="00E47B30">
        <w:rPr>
          <w:rFonts w:ascii="Trebuchet MS" w:eastAsia="Calibri" w:hAnsi="Trebuchet MS"/>
          <w:lang w:eastAsia="ja-JP"/>
        </w:rPr>
        <w:t>;</w:t>
      </w:r>
    </w:p>
    <w:p w14:paraId="375A4B7F" w14:textId="77777777"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Eliberarea documentelor din competența Direcției Generale de Pașapoarte (DGP)</w:t>
      </w:r>
      <w:r w:rsidRPr="00E47B30">
        <w:rPr>
          <w:rFonts w:ascii="Trebuchet MS" w:eastAsia="Calibri" w:hAnsi="Trebuchet MS"/>
          <w:lang w:eastAsia="ja-JP"/>
        </w:rPr>
        <w:t>;</w:t>
      </w:r>
    </w:p>
    <w:p w14:paraId="1E0F1FEE" w14:textId="77777777"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Emiterea permiselor de conducere și a documentelor de înmatriculare a vehiculelor</w:t>
      </w:r>
      <w:r w:rsidRPr="00E47B30">
        <w:rPr>
          <w:rFonts w:ascii="Trebuchet MS" w:eastAsia="Calibri" w:hAnsi="Trebuchet MS"/>
          <w:lang w:eastAsia="ja-JP"/>
        </w:rPr>
        <w:t xml:space="preserve"> din competen</w:t>
      </w:r>
      <w:r w:rsidRPr="00E47B30">
        <w:rPr>
          <w:rFonts w:ascii="Trebuchet MS" w:eastAsia="Calibri" w:hAnsi="Trebuchet MS"/>
          <w:lang w:val="ro-RO" w:eastAsia="ja-JP"/>
        </w:rPr>
        <w:t>ța Direcției Regim Permise de Conducere și Înmatriculare a Vehiculelor (DRPCIV)</w:t>
      </w:r>
      <w:r w:rsidRPr="00E47B30">
        <w:rPr>
          <w:rFonts w:ascii="Trebuchet MS" w:eastAsia="Calibri" w:hAnsi="Trebuchet MS"/>
          <w:lang w:eastAsia="ja-JP"/>
        </w:rPr>
        <w:t>;</w:t>
      </w:r>
    </w:p>
    <w:p w14:paraId="4548AA4D" w14:textId="77777777"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Preluarea arhivelor de la terți</w:t>
      </w:r>
      <w:r w:rsidRPr="009F3881">
        <w:rPr>
          <w:rFonts w:ascii="Trebuchet MS" w:eastAsia="Calibri" w:hAnsi="Trebuchet MS"/>
          <w:lang w:val="fr-FR" w:eastAsia="ja-JP"/>
        </w:rPr>
        <w:t>;</w:t>
      </w:r>
    </w:p>
    <w:p w14:paraId="0FBA38B2" w14:textId="77777777"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Eliberarea documentelor din competența Arhivelor Naționale (AN)</w:t>
      </w:r>
      <w:r w:rsidRPr="00E47B30">
        <w:rPr>
          <w:rFonts w:ascii="Trebuchet MS" w:eastAsia="Calibri" w:hAnsi="Trebuchet MS"/>
          <w:lang w:eastAsia="ja-JP"/>
        </w:rPr>
        <w:t>.</w:t>
      </w:r>
    </w:p>
    <w:p w14:paraId="761DCDA4" w14:textId="77777777" w:rsidR="00E47B30" w:rsidRPr="00E47B30" w:rsidRDefault="00E47B30" w:rsidP="00282FB2">
      <w:pPr>
        <w:numPr>
          <w:ilvl w:val="0"/>
          <w:numId w:val="56"/>
        </w:numPr>
        <w:tabs>
          <w:tab w:val="left" w:pos="9639"/>
        </w:tabs>
        <w:suppressAutoHyphens/>
        <w:spacing w:before="120"/>
        <w:ind w:left="576" w:hanging="288"/>
        <w:jc w:val="both"/>
        <w:rPr>
          <w:rFonts w:ascii="Trebuchet MS" w:eastAsia="Calibri" w:hAnsi="Trebuchet MS"/>
          <w:b/>
          <w:u w:val="single"/>
          <w:lang w:eastAsia="zh-CN"/>
        </w:rPr>
      </w:pPr>
      <w:r w:rsidRPr="00E47B30">
        <w:rPr>
          <w:rFonts w:ascii="Trebuchet MS" w:eastAsia="Calibri" w:hAnsi="Trebuchet MS"/>
          <w:b/>
          <w:u w:val="single"/>
          <w:lang w:val="x-none" w:eastAsia="zh-CN"/>
        </w:rPr>
        <w:t>Rezul</w:t>
      </w:r>
      <w:r w:rsidRPr="00E47B30">
        <w:rPr>
          <w:rFonts w:ascii="Trebuchet MS" w:eastAsia="Calibri" w:hAnsi="Trebuchet MS"/>
          <w:b/>
          <w:u w:val="single"/>
          <w:lang w:val="ro-RO" w:eastAsia="zh-CN"/>
        </w:rPr>
        <w:t>t</w:t>
      </w:r>
      <w:r w:rsidRPr="00E47B30">
        <w:rPr>
          <w:rFonts w:ascii="Trebuchet MS" w:eastAsia="Calibri" w:hAnsi="Trebuchet MS"/>
          <w:b/>
          <w:u w:val="single"/>
          <w:lang w:val="x-none" w:eastAsia="zh-CN"/>
        </w:rPr>
        <w:t>ate așteptate</w:t>
      </w:r>
      <w:r w:rsidRPr="00E47B30">
        <w:rPr>
          <w:rFonts w:ascii="Trebuchet MS" w:eastAsia="Calibri" w:hAnsi="Trebuchet MS"/>
          <w:b/>
          <w:u w:val="single"/>
          <w:lang w:val="ro-RO" w:eastAsia="zh-CN"/>
        </w:rPr>
        <w:t xml:space="preserve"> ale programului 3.1</w:t>
      </w:r>
      <w:r w:rsidRPr="00E47B30">
        <w:rPr>
          <w:rFonts w:ascii="Trebuchet MS" w:eastAsia="Calibri" w:hAnsi="Trebuchet MS"/>
          <w:b/>
          <w:u w:val="single"/>
          <w:lang w:eastAsia="zh-CN"/>
        </w:rPr>
        <w:t>:</w:t>
      </w:r>
    </w:p>
    <w:p w14:paraId="706709A1" w14:textId="77777777"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 xml:space="preserve">Gestionarea </w:t>
      </w:r>
      <w:r w:rsidRPr="00E47B30">
        <w:rPr>
          <w:rFonts w:ascii="Trebuchet MS" w:eastAsia="Calibri" w:hAnsi="Trebuchet MS"/>
          <w:lang w:eastAsia="ja-JP"/>
        </w:rPr>
        <w:t xml:space="preserve">procesului de eliberare a documentelor din competența </w:t>
      </w:r>
      <w:r w:rsidRPr="00E47B30">
        <w:rPr>
          <w:rFonts w:ascii="Trebuchet MS" w:eastAsia="Calibri" w:hAnsi="Trebuchet MS"/>
          <w:lang w:val="x-none" w:eastAsia="ja-JP"/>
        </w:rPr>
        <w:t>DEPA</w:t>
      </w:r>
      <w:r w:rsidRPr="00E47B30">
        <w:rPr>
          <w:rFonts w:ascii="Trebuchet MS" w:eastAsia="Calibri" w:hAnsi="Trebuchet MS"/>
          <w:lang w:val="ro-RO" w:eastAsia="ja-JP"/>
        </w:rPr>
        <w:t>B</w:t>
      </w:r>
      <w:r w:rsidRPr="00E47B30">
        <w:rPr>
          <w:rFonts w:ascii="Trebuchet MS" w:eastAsia="Calibri" w:hAnsi="Trebuchet MS"/>
          <w:lang w:val="x-none" w:eastAsia="ja-JP"/>
        </w:rPr>
        <w:t>D</w:t>
      </w:r>
      <w:r w:rsidRPr="00E47B30">
        <w:rPr>
          <w:rFonts w:ascii="Trebuchet MS" w:eastAsia="Calibri" w:hAnsi="Trebuchet MS"/>
          <w:lang w:eastAsia="ja-JP"/>
        </w:rPr>
        <w:t>;</w:t>
      </w:r>
    </w:p>
    <w:p w14:paraId="3BE96BD6" w14:textId="77777777"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 xml:space="preserve">Gestionarea </w:t>
      </w:r>
      <w:r w:rsidRPr="00E47B30">
        <w:rPr>
          <w:rFonts w:ascii="Trebuchet MS" w:eastAsia="Calibri" w:hAnsi="Trebuchet MS"/>
          <w:lang w:eastAsia="ja-JP"/>
        </w:rPr>
        <w:t xml:space="preserve">procesului de furnizare a serviciilor publice din competența </w:t>
      </w:r>
      <w:r w:rsidRPr="00E47B30">
        <w:rPr>
          <w:rFonts w:ascii="Trebuchet MS" w:eastAsia="Calibri" w:hAnsi="Trebuchet MS"/>
          <w:lang w:val="x-none" w:eastAsia="ja-JP"/>
        </w:rPr>
        <w:t>DGP</w:t>
      </w:r>
      <w:r w:rsidRPr="00E47B30">
        <w:rPr>
          <w:rFonts w:ascii="Trebuchet MS" w:eastAsia="Calibri" w:hAnsi="Trebuchet MS"/>
          <w:lang w:eastAsia="ja-JP"/>
        </w:rPr>
        <w:t>;</w:t>
      </w:r>
    </w:p>
    <w:p w14:paraId="04DABE72" w14:textId="77777777"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 xml:space="preserve">Gestionarea </w:t>
      </w:r>
      <w:r w:rsidRPr="00E47B30">
        <w:rPr>
          <w:rFonts w:ascii="Trebuchet MS" w:eastAsia="Calibri" w:hAnsi="Trebuchet MS"/>
          <w:lang w:eastAsia="ja-JP"/>
        </w:rPr>
        <w:t xml:space="preserve">procesului de emitere a documentelor și </w:t>
      </w:r>
      <w:r w:rsidRPr="00E47B30">
        <w:rPr>
          <w:rFonts w:ascii="Trebuchet MS" w:eastAsia="Calibri" w:hAnsi="Trebuchet MS"/>
          <w:lang w:val="x-none" w:eastAsia="ja-JP"/>
        </w:rPr>
        <w:t>a plăcilor cu numere de înmatriculare</w:t>
      </w:r>
      <w:r w:rsidRPr="00E47B30">
        <w:rPr>
          <w:rFonts w:ascii="Trebuchet MS" w:eastAsia="Calibri" w:hAnsi="Trebuchet MS"/>
          <w:lang w:eastAsia="ja-JP"/>
        </w:rPr>
        <w:t xml:space="preserve"> din competența Direcției Regim Permise de Conducere și Înmatriculare a Vehiculelor;</w:t>
      </w:r>
    </w:p>
    <w:p w14:paraId="56C8DCC0" w14:textId="77777777"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Gestionarea</w:t>
      </w:r>
      <w:r w:rsidRPr="00E47B30">
        <w:rPr>
          <w:rFonts w:ascii="Trebuchet MS" w:eastAsia="Calibri" w:hAnsi="Trebuchet MS"/>
          <w:lang w:eastAsia="ja-JP"/>
        </w:rPr>
        <w:t xml:space="preserve"> activității </w:t>
      </w:r>
      <w:r w:rsidRPr="00E47B30">
        <w:rPr>
          <w:rFonts w:ascii="Trebuchet MS" w:eastAsia="Calibri" w:hAnsi="Trebuchet MS"/>
          <w:lang w:val="x-none" w:eastAsia="ja-JP"/>
        </w:rPr>
        <w:t>AN</w:t>
      </w:r>
      <w:r w:rsidRPr="00E47B30">
        <w:rPr>
          <w:rFonts w:ascii="Trebuchet MS" w:eastAsia="Calibri" w:hAnsi="Trebuchet MS"/>
          <w:lang w:eastAsia="ja-JP"/>
        </w:rPr>
        <w:t>.</w:t>
      </w:r>
    </w:p>
    <w:p w14:paraId="72C99A92" w14:textId="77777777" w:rsidR="00E47B30" w:rsidRPr="009F3881" w:rsidRDefault="00E47B30" w:rsidP="00282FB2">
      <w:pPr>
        <w:numPr>
          <w:ilvl w:val="0"/>
          <w:numId w:val="56"/>
        </w:numPr>
        <w:tabs>
          <w:tab w:val="left" w:pos="0"/>
          <w:tab w:val="left" w:pos="9639"/>
        </w:tabs>
        <w:suppressAutoHyphens/>
        <w:spacing w:before="120"/>
        <w:jc w:val="both"/>
        <w:rPr>
          <w:rFonts w:ascii="Trebuchet MS" w:hAnsi="Trebuchet MS"/>
          <w:b/>
          <w:u w:val="single"/>
          <w:lang w:val="fr-FR" w:eastAsia="zh-CN"/>
        </w:rPr>
      </w:pPr>
      <w:r w:rsidRPr="009F3881">
        <w:rPr>
          <w:rFonts w:ascii="Trebuchet MS" w:hAnsi="Trebuchet MS"/>
          <w:b/>
          <w:u w:val="single"/>
          <w:lang w:val="fr-FR" w:eastAsia="zh-CN"/>
        </w:rPr>
        <w:t>Indicatori de impact ai programului 3.1:</w:t>
      </w:r>
    </w:p>
    <w:p w14:paraId="3B3BD7AA" w14:textId="77777777" w:rsidR="00E47B30" w:rsidRPr="009F3881" w:rsidRDefault="00E47B30" w:rsidP="0002770B">
      <w:pPr>
        <w:tabs>
          <w:tab w:val="left" w:pos="0"/>
          <w:tab w:val="left" w:pos="9639"/>
        </w:tabs>
        <w:spacing w:before="120"/>
        <w:jc w:val="both"/>
        <w:rPr>
          <w:rFonts w:ascii="Trebuchet MS" w:hAnsi="Trebuchet MS"/>
          <w:lang w:val="fr-FR" w:eastAsia="zh-CN"/>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5117"/>
        <w:gridCol w:w="841"/>
        <w:gridCol w:w="2618"/>
      </w:tblGrid>
      <w:tr w:rsidR="00E47B30" w:rsidRPr="00E47B30" w14:paraId="35499FEB" w14:textId="77777777" w:rsidTr="007151A6">
        <w:trPr>
          <w:jc w:val="center"/>
        </w:trPr>
        <w:tc>
          <w:tcPr>
            <w:tcW w:w="842" w:type="dxa"/>
            <w:shd w:val="clear" w:color="auto" w:fill="E2EFD9"/>
          </w:tcPr>
          <w:p w14:paraId="01CD5BB8"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Nr.crt</w:t>
            </w:r>
          </w:p>
        </w:tc>
        <w:tc>
          <w:tcPr>
            <w:tcW w:w="5149" w:type="dxa"/>
            <w:shd w:val="clear" w:color="auto" w:fill="E2EFD9"/>
          </w:tcPr>
          <w:p w14:paraId="3E4455D8"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Denumire indicator</w:t>
            </w:r>
          </w:p>
        </w:tc>
        <w:tc>
          <w:tcPr>
            <w:tcW w:w="843" w:type="dxa"/>
            <w:shd w:val="clear" w:color="auto" w:fill="E2EFD9"/>
          </w:tcPr>
          <w:p w14:paraId="5E9E1B8E"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U.M</w:t>
            </w:r>
          </w:p>
        </w:tc>
        <w:tc>
          <w:tcPr>
            <w:tcW w:w="2630" w:type="dxa"/>
            <w:shd w:val="clear" w:color="auto" w:fill="E2EFD9"/>
          </w:tcPr>
          <w:p w14:paraId="7294107E"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Țintă 2024</w:t>
            </w:r>
          </w:p>
        </w:tc>
      </w:tr>
      <w:tr w:rsidR="00E47B30" w:rsidRPr="009F3881" w14:paraId="2834E39C" w14:textId="77777777" w:rsidTr="007151A6">
        <w:trPr>
          <w:jc w:val="center"/>
        </w:trPr>
        <w:tc>
          <w:tcPr>
            <w:tcW w:w="842" w:type="dxa"/>
            <w:shd w:val="clear" w:color="auto" w:fill="auto"/>
          </w:tcPr>
          <w:p w14:paraId="6488D4CF"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1.</w:t>
            </w:r>
          </w:p>
        </w:tc>
        <w:tc>
          <w:tcPr>
            <w:tcW w:w="5149" w:type="dxa"/>
            <w:shd w:val="clear" w:color="auto" w:fill="auto"/>
          </w:tcPr>
          <w:p w14:paraId="7058EC40"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 xml:space="preserve">Satisfacția beneficiarilor legată de absolvenții școlilor MAI </w:t>
            </w:r>
          </w:p>
        </w:tc>
        <w:tc>
          <w:tcPr>
            <w:tcW w:w="843" w:type="dxa"/>
            <w:shd w:val="clear" w:color="auto" w:fill="auto"/>
          </w:tcPr>
          <w:p w14:paraId="1E6C5866"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w:t>
            </w:r>
          </w:p>
        </w:tc>
        <w:tc>
          <w:tcPr>
            <w:tcW w:w="2630" w:type="dxa"/>
            <w:shd w:val="clear" w:color="auto" w:fill="auto"/>
          </w:tcPr>
          <w:p w14:paraId="3D88125A" w14:textId="77777777" w:rsidR="00E47B30" w:rsidRPr="009F3881" w:rsidRDefault="00E47B30" w:rsidP="0002770B">
            <w:pPr>
              <w:tabs>
                <w:tab w:val="left" w:pos="9639"/>
              </w:tabs>
              <w:suppressAutoHyphens/>
              <w:spacing w:before="120"/>
              <w:jc w:val="both"/>
              <w:rPr>
                <w:rFonts w:ascii="Trebuchet MS" w:eastAsia="Calibri" w:hAnsi="Trebuchet MS"/>
                <w:lang w:val="fr-FR" w:eastAsia="zh-CN"/>
              </w:rPr>
            </w:pPr>
            <w:r w:rsidRPr="009F3881">
              <w:rPr>
                <w:rFonts w:ascii="Trebuchet MS" w:eastAsia="Calibri" w:hAnsi="Trebuchet MS"/>
                <w:lang w:val="fr-FR" w:eastAsia="zh-CN"/>
              </w:rPr>
              <w:t xml:space="preserve">75% dintre angajatori sunt mulțumiți și foarte mulțumiți </w:t>
            </w:r>
          </w:p>
        </w:tc>
      </w:tr>
      <w:tr w:rsidR="00E47B30" w:rsidRPr="00E47B30" w14:paraId="69B32700" w14:textId="77777777" w:rsidTr="007151A6">
        <w:trPr>
          <w:jc w:val="center"/>
        </w:trPr>
        <w:tc>
          <w:tcPr>
            <w:tcW w:w="842" w:type="dxa"/>
            <w:shd w:val="clear" w:color="auto" w:fill="auto"/>
          </w:tcPr>
          <w:p w14:paraId="100C9424"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2.</w:t>
            </w:r>
          </w:p>
        </w:tc>
        <w:tc>
          <w:tcPr>
            <w:tcW w:w="5149" w:type="dxa"/>
            <w:shd w:val="clear" w:color="auto" w:fill="auto"/>
          </w:tcPr>
          <w:p w14:paraId="4D9BF2F5" w14:textId="77777777" w:rsidR="00E47B30" w:rsidRPr="009F3881" w:rsidRDefault="00E47B30" w:rsidP="0002770B">
            <w:pPr>
              <w:tabs>
                <w:tab w:val="left" w:pos="9639"/>
              </w:tabs>
              <w:suppressAutoHyphens/>
              <w:spacing w:before="120"/>
              <w:jc w:val="both"/>
              <w:rPr>
                <w:rFonts w:ascii="Trebuchet MS" w:eastAsia="Calibri" w:hAnsi="Trebuchet MS"/>
                <w:lang w:val="fr-FR" w:eastAsia="zh-CN"/>
              </w:rPr>
            </w:pPr>
            <w:r w:rsidRPr="009F3881">
              <w:rPr>
                <w:rFonts w:ascii="Trebuchet MS" w:eastAsia="Calibri" w:hAnsi="Trebuchet MS"/>
                <w:lang w:val="fr-FR" w:eastAsia="zh-CN"/>
              </w:rPr>
              <w:t xml:space="preserve">Alocarea bugetară totală gestionată de către MAI (modificări procentuale față de anul anterior) </w:t>
            </w:r>
          </w:p>
        </w:tc>
        <w:tc>
          <w:tcPr>
            <w:tcW w:w="843" w:type="dxa"/>
            <w:shd w:val="clear" w:color="auto" w:fill="auto"/>
          </w:tcPr>
          <w:p w14:paraId="72C47E96"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w:t>
            </w:r>
          </w:p>
        </w:tc>
        <w:tc>
          <w:tcPr>
            <w:tcW w:w="2630" w:type="dxa"/>
            <w:shd w:val="clear" w:color="auto" w:fill="auto"/>
          </w:tcPr>
          <w:p w14:paraId="77393BAC"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+ 0,65%</w:t>
            </w:r>
          </w:p>
        </w:tc>
      </w:tr>
    </w:tbl>
    <w:p w14:paraId="18EC0C09" w14:textId="77777777" w:rsidR="00E47B30" w:rsidRPr="00E47B30" w:rsidRDefault="00E47B30" w:rsidP="0002770B">
      <w:pPr>
        <w:tabs>
          <w:tab w:val="left" w:pos="0"/>
          <w:tab w:val="left" w:pos="9639"/>
        </w:tabs>
        <w:spacing w:before="120"/>
        <w:jc w:val="both"/>
        <w:rPr>
          <w:rFonts w:ascii="Trebuchet MS" w:hAnsi="Trebuchet MS"/>
          <w:lang w:eastAsia="zh-CN"/>
        </w:rPr>
      </w:pPr>
    </w:p>
    <w:p w14:paraId="3296715D"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b/>
          <w:lang w:eastAsia="zh-CN"/>
        </w:rPr>
        <w:t>PROGRAMUL 3.2  “CAPACITATE ADMINISTRATIVĂ ȘI SPRIJIN OPERAȚIONAL”</w:t>
      </w:r>
    </w:p>
    <w:p w14:paraId="5087CA2F" w14:textId="77777777" w:rsidR="00E47B30" w:rsidRPr="00E47B30" w:rsidRDefault="00E47B30" w:rsidP="0002770B">
      <w:pPr>
        <w:tabs>
          <w:tab w:val="left" w:pos="9639"/>
        </w:tabs>
        <w:suppressAutoHyphens/>
        <w:spacing w:before="120"/>
        <w:jc w:val="both"/>
        <w:rPr>
          <w:rFonts w:ascii="Trebuchet MS" w:hAnsi="Trebuchet MS"/>
          <w:i/>
          <w:lang w:eastAsia="zh-CN"/>
        </w:rPr>
      </w:pPr>
      <w:r w:rsidRPr="00E47B30">
        <w:rPr>
          <w:rFonts w:ascii="Trebuchet MS" w:hAnsi="Trebuchet MS"/>
          <w:lang w:eastAsia="zh-CN"/>
        </w:rPr>
        <w:t>Obiectiv strategic program</w:t>
      </w:r>
      <w:r w:rsidRPr="00E47B30">
        <w:rPr>
          <w:rFonts w:ascii="Trebuchet MS" w:hAnsi="Trebuchet MS"/>
          <w:b/>
          <w:lang w:eastAsia="zh-CN"/>
        </w:rPr>
        <w:t>- Creșterea eficienței și capacității administrative a MAI</w:t>
      </w:r>
    </w:p>
    <w:p w14:paraId="04645F45" w14:textId="77777777" w:rsidR="00E47B30" w:rsidRPr="00E47B30" w:rsidRDefault="00E47B30" w:rsidP="00282FB2">
      <w:pPr>
        <w:numPr>
          <w:ilvl w:val="0"/>
          <w:numId w:val="56"/>
        </w:numPr>
        <w:tabs>
          <w:tab w:val="left" w:pos="9639"/>
        </w:tabs>
        <w:suppressAutoHyphens/>
        <w:spacing w:before="120"/>
        <w:jc w:val="both"/>
        <w:rPr>
          <w:rFonts w:ascii="Trebuchet MS" w:eastAsia="Calibri" w:hAnsi="Trebuchet MS"/>
          <w:b/>
          <w:u w:val="single"/>
          <w:lang w:eastAsia="zh-CN"/>
        </w:rPr>
      </w:pPr>
      <w:r w:rsidRPr="00E47B30">
        <w:rPr>
          <w:rFonts w:ascii="Trebuchet MS" w:eastAsia="Calibri" w:hAnsi="Trebuchet MS"/>
          <w:b/>
          <w:u w:val="single"/>
          <w:lang w:eastAsia="zh-CN"/>
        </w:rPr>
        <w:t>Măsuri ale programului 3.2:</w:t>
      </w:r>
    </w:p>
    <w:p w14:paraId="19A786A7" w14:textId="77777777" w:rsidR="00E47B30" w:rsidRPr="009F3881" w:rsidRDefault="00E47B30" w:rsidP="00282FB2">
      <w:pPr>
        <w:numPr>
          <w:ilvl w:val="0"/>
          <w:numId w:val="68"/>
        </w:numPr>
        <w:tabs>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t xml:space="preserve">Respectarea prevederilor legale referitoare la  promovarea proiectelor de </w:t>
      </w:r>
      <w:r w:rsidRPr="009F3881">
        <w:rPr>
          <w:rFonts w:ascii="Trebuchet MS" w:eastAsia="Calibri" w:hAnsi="Trebuchet MS"/>
          <w:lang w:val="fr-FR" w:eastAsia="ja-JP"/>
        </w:rPr>
        <w:t>documente de politici publice;</w:t>
      </w:r>
    </w:p>
    <w:p w14:paraId="4AE56B11"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Respectarea prev</w:t>
      </w:r>
      <w:r w:rsidR="0026486D">
        <w:rPr>
          <w:rFonts w:ascii="Trebuchet MS" w:eastAsia="Calibri" w:hAnsi="Trebuchet MS"/>
          <w:lang w:val="x-none" w:eastAsia="ja-JP"/>
        </w:rPr>
        <w:t xml:space="preserve">ederilor legale referitoare la </w:t>
      </w:r>
      <w:r w:rsidRPr="00E47B30">
        <w:rPr>
          <w:rFonts w:ascii="Trebuchet MS" w:eastAsia="Calibri" w:hAnsi="Trebuchet MS"/>
          <w:lang w:val="x-none" w:eastAsia="ja-JP"/>
        </w:rPr>
        <w:t>promovarea proiectelor de acte normative</w:t>
      </w:r>
      <w:r w:rsidRPr="00E47B30">
        <w:rPr>
          <w:rFonts w:ascii="Trebuchet MS" w:eastAsia="Calibri" w:hAnsi="Trebuchet MS"/>
          <w:lang w:eastAsia="ja-JP"/>
        </w:rPr>
        <w:t>;</w:t>
      </w:r>
    </w:p>
    <w:p w14:paraId="5E494011"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Îmbunătățirea eficienței și eficacității actului de control la nivelul MAI</w:t>
      </w:r>
      <w:r w:rsidRPr="009F3881">
        <w:rPr>
          <w:rFonts w:ascii="Trebuchet MS" w:eastAsia="Calibri" w:hAnsi="Trebuchet MS"/>
          <w:lang w:val="fr-FR" w:eastAsia="ja-JP"/>
        </w:rPr>
        <w:t>;</w:t>
      </w:r>
    </w:p>
    <w:p w14:paraId="3B2BC4A9"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Îmbunătățirea eficienței și eficacității auditului public intern la nivelul MAI</w:t>
      </w:r>
      <w:r w:rsidRPr="009F3881">
        <w:rPr>
          <w:rFonts w:ascii="Trebuchet MS" w:eastAsia="Calibri" w:hAnsi="Trebuchet MS"/>
          <w:lang w:val="fr-FR" w:eastAsia="ja-JP"/>
        </w:rPr>
        <w:t>;</w:t>
      </w:r>
    </w:p>
    <w:p w14:paraId="1924643C"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Eficientizarea procesului de planificare, conducere și coordonare necesar răspunsului integrat în cazul apariției situațiilor speciale și de criză</w:t>
      </w:r>
      <w:r w:rsidRPr="00E47B30">
        <w:rPr>
          <w:rFonts w:ascii="Trebuchet MS" w:eastAsia="Calibri" w:hAnsi="Trebuchet MS"/>
          <w:lang w:eastAsia="ja-JP"/>
        </w:rPr>
        <w:t>;</w:t>
      </w:r>
    </w:p>
    <w:p w14:paraId="2426074C"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lastRenderedPageBreak/>
        <w:t>Gestionarea fondurilor alocate pentru a crea premisele desfășurării în condiții optime a activității structurilor ministerului</w:t>
      </w:r>
      <w:r w:rsidRPr="00E47B30">
        <w:rPr>
          <w:rFonts w:ascii="Trebuchet MS" w:eastAsia="Calibri" w:hAnsi="Trebuchet MS"/>
          <w:lang w:eastAsia="ja-JP"/>
        </w:rPr>
        <w:t>;</w:t>
      </w:r>
    </w:p>
    <w:p w14:paraId="61F2BC9C"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Efectuarea plății drepturilor de pensie și a altor drepturi de asigurări sociale cuvenite beneficiarilor Legii nr. 223/2015</w:t>
      </w:r>
      <w:r w:rsidRPr="00E47B30">
        <w:rPr>
          <w:rFonts w:ascii="Trebuchet MS" w:eastAsia="Calibri" w:hAnsi="Trebuchet MS"/>
          <w:lang w:eastAsia="ja-JP"/>
        </w:rPr>
        <w:t>;</w:t>
      </w:r>
    </w:p>
    <w:p w14:paraId="383A89E2"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Gestionarea resurselor logistice necesare bunei funcționări a structurilor ministerului</w:t>
      </w:r>
      <w:r w:rsidRPr="00E47B30">
        <w:rPr>
          <w:rFonts w:ascii="Trebuchet MS" w:eastAsia="Calibri" w:hAnsi="Trebuchet MS"/>
          <w:lang w:eastAsia="ja-JP"/>
        </w:rPr>
        <w:t>;</w:t>
      </w:r>
    </w:p>
    <w:p w14:paraId="38C87B71"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Implementarea de servicii electronice și asigurarea mentenanței infrastructurii existente</w:t>
      </w:r>
      <w:r w:rsidRPr="009F3881">
        <w:rPr>
          <w:rFonts w:ascii="Trebuchet MS" w:eastAsia="Calibri" w:hAnsi="Trebuchet MS"/>
          <w:lang w:val="fr-FR" w:eastAsia="ja-JP"/>
        </w:rPr>
        <w:t>;</w:t>
      </w:r>
    </w:p>
    <w:p w14:paraId="7E347DCE"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Gestionarea resurselor umane necesare bunei funcționări a structurilor ministerului</w:t>
      </w:r>
      <w:r w:rsidRPr="00E47B30">
        <w:rPr>
          <w:rFonts w:ascii="Trebuchet MS" w:eastAsia="Calibri" w:hAnsi="Trebuchet MS"/>
          <w:lang w:eastAsia="ja-JP"/>
        </w:rPr>
        <w:t>;</w:t>
      </w:r>
    </w:p>
    <w:p w14:paraId="3ECB4D49"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Instruirea personalului MAI pentru dobândirea de expertiză în domenii specifice</w:t>
      </w:r>
      <w:r w:rsidRPr="009F3881">
        <w:rPr>
          <w:rFonts w:ascii="Trebuchet MS" w:eastAsia="Calibri" w:hAnsi="Trebuchet MS"/>
          <w:lang w:val="fr-FR" w:eastAsia="ja-JP"/>
        </w:rPr>
        <w:t>;</w:t>
      </w:r>
    </w:p>
    <w:p w14:paraId="1860B054"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Asigurarea de sprijin aerian pentru restabilirea ordinii publice, supravegherea frontierei și intervenții în situații de urgență</w:t>
      </w:r>
      <w:r w:rsidRPr="00E47B30">
        <w:rPr>
          <w:rFonts w:ascii="Trebuchet MS" w:eastAsia="Calibri" w:hAnsi="Trebuchet MS"/>
          <w:lang w:eastAsia="ja-JP"/>
        </w:rPr>
        <w:t>;</w:t>
      </w:r>
    </w:p>
    <w:p w14:paraId="505952F1"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Accesarea de fonduri externe nerambursabile</w:t>
      </w:r>
      <w:r w:rsidRPr="009F3881">
        <w:rPr>
          <w:rFonts w:ascii="Trebuchet MS" w:eastAsia="Calibri" w:hAnsi="Trebuchet MS"/>
          <w:lang w:val="fr-FR" w:eastAsia="ja-JP"/>
        </w:rPr>
        <w:t>;</w:t>
      </w:r>
    </w:p>
    <w:p w14:paraId="0DCFCBE2"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Prevenirea și combaterea corupției la nivelul MAI</w:t>
      </w:r>
      <w:r w:rsidRPr="009F3881">
        <w:rPr>
          <w:rFonts w:ascii="Trebuchet MS" w:eastAsia="Calibri" w:hAnsi="Trebuchet MS"/>
          <w:lang w:val="fr-FR" w:eastAsia="ja-JP"/>
        </w:rPr>
        <w:t>;</w:t>
      </w:r>
    </w:p>
    <w:p w14:paraId="77CD58E4"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eastAsia="ja-JP"/>
        </w:rPr>
        <w:t>Asigurarea unui climat de cunoa</w:t>
      </w:r>
      <w:r w:rsidRPr="00E47B30">
        <w:rPr>
          <w:rFonts w:ascii="Trebuchet MS" w:eastAsia="Calibri" w:hAnsi="Trebuchet MS"/>
          <w:lang w:val="ro-RO" w:eastAsia="ja-JP"/>
        </w:rPr>
        <w:t>ștere și respectare a normelor privind protecția informațiilor clasificate în rândul cadrelor MAI;</w:t>
      </w:r>
    </w:p>
    <w:p w14:paraId="1BD82116"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Informarea cu operativitate a mass-mediei și cetățenilor</w:t>
      </w:r>
      <w:r w:rsidRPr="00E47B30">
        <w:rPr>
          <w:rFonts w:ascii="Trebuchet MS" w:eastAsia="Calibri" w:hAnsi="Trebuchet MS"/>
          <w:lang w:eastAsia="ja-JP"/>
        </w:rPr>
        <w:t>;</w:t>
      </w:r>
    </w:p>
    <w:p w14:paraId="4D79FF04"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Formarea de specialiști cu pregătire universitară pentru structurile MAI</w:t>
      </w:r>
      <w:r w:rsidRPr="009F3881">
        <w:rPr>
          <w:rFonts w:ascii="Trebuchet MS" w:eastAsia="Calibri" w:hAnsi="Trebuchet MS"/>
          <w:lang w:val="fr-FR" w:eastAsia="ja-JP"/>
        </w:rPr>
        <w:t>;</w:t>
      </w:r>
    </w:p>
    <w:p w14:paraId="5C3914DE"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Adaptarea programelor de formare în corelare cu evoluția fenomenelor din domeniul ordinii și siguranței publice</w:t>
      </w:r>
      <w:r w:rsidRPr="00E47B30">
        <w:rPr>
          <w:rFonts w:ascii="Trebuchet MS" w:eastAsia="Calibri" w:hAnsi="Trebuchet MS"/>
          <w:lang w:eastAsia="ja-JP"/>
        </w:rPr>
        <w:t>;</w:t>
      </w:r>
    </w:p>
    <w:p w14:paraId="14E26F61"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Asigurarea suportului metodologic instituțiilor prefectului</w:t>
      </w:r>
      <w:r w:rsidRPr="00E47B30">
        <w:rPr>
          <w:rFonts w:ascii="Trebuchet MS" w:eastAsia="Calibri" w:hAnsi="Trebuchet MS"/>
          <w:lang w:eastAsia="ja-JP"/>
        </w:rPr>
        <w:t>;</w:t>
      </w:r>
    </w:p>
    <w:p w14:paraId="4DD790D6"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Asigurarea participării la Consiliile JAI, la misiuni de evaluare Schengen și la activități de cooperare internațională derulate în cadru bi și multilateral</w:t>
      </w:r>
      <w:r w:rsidRPr="009F3881">
        <w:rPr>
          <w:rFonts w:ascii="Trebuchet MS" w:eastAsia="Calibri" w:hAnsi="Trebuchet MS"/>
          <w:lang w:val="fr-FR" w:eastAsia="ja-JP"/>
        </w:rPr>
        <w:t>;</w:t>
      </w:r>
    </w:p>
    <w:p w14:paraId="61DC4F36"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Dezvoltarea relațiilor de cooperare la nivel internațional în scopul realizării schimbului de date și informații cu privire la procesul de identificare și protecție a infrastructurilor critice naționale/europene</w:t>
      </w:r>
      <w:r w:rsidRPr="009F3881">
        <w:rPr>
          <w:rFonts w:ascii="Trebuchet MS" w:eastAsia="Calibri" w:hAnsi="Trebuchet MS"/>
          <w:lang w:val="fr-FR" w:eastAsia="ja-JP"/>
        </w:rPr>
        <w:t>;</w:t>
      </w:r>
    </w:p>
    <w:p w14:paraId="5BD7B2EA"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Asigurarea participării personalului MAI la activități sportive internaționale</w:t>
      </w:r>
      <w:r w:rsidRPr="009F3881">
        <w:rPr>
          <w:rFonts w:ascii="Trebuchet MS" w:eastAsia="Calibri" w:hAnsi="Trebuchet MS"/>
          <w:lang w:val="fr-FR" w:eastAsia="ja-JP"/>
        </w:rPr>
        <w:t>.</w:t>
      </w:r>
    </w:p>
    <w:p w14:paraId="7CF7B536" w14:textId="77777777" w:rsidR="00E47B30" w:rsidRDefault="00E47B30" w:rsidP="00282FB2">
      <w:pPr>
        <w:numPr>
          <w:ilvl w:val="0"/>
          <w:numId w:val="56"/>
        </w:numPr>
        <w:tabs>
          <w:tab w:val="left" w:pos="9639"/>
        </w:tabs>
        <w:suppressAutoHyphens/>
        <w:spacing w:before="120"/>
        <w:ind w:left="576" w:hanging="288"/>
        <w:jc w:val="both"/>
        <w:rPr>
          <w:rFonts w:ascii="Trebuchet MS" w:hAnsi="Trebuchet MS"/>
          <w:b/>
          <w:u w:val="single"/>
          <w:lang w:eastAsia="zh-CN"/>
        </w:rPr>
      </w:pPr>
      <w:r w:rsidRPr="00E47B30">
        <w:rPr>
          <w:rFonts w:ascii="Trebuchet MS" w:hAnsi="Trebuchet MS"/>
          <w:b/>
          <w:u w:val="single"/>
          <w:lang w:eastAsia="zh-CN"/>
        </w:rPr>
        <w:t xml:space="preserve">Rezultate așteptate ale programului 3.2: </w:t>
      </w:r>
    </w:p>
    <w:p w14:paraId="45EFE2A3" w14:textId="77777777" w:rsidR="00E47B30" w:rsidRPr="00E47B30" w:rsidRDefault="00E47B30" w:rsidP="00282FB2">
      <w:pPr>
        <w:pStyle w:val="ListParagraph"/>
        <w:numPr>
          <w:ilvl w:val="0"/>
          <w:numId w:val="70"/>
        </w:numPr>
        <w:tabs>
          <w:tab w:val="left" w:pos="9639"/>
        </w:tabs>
        <w:suppressAutoHyphens/>
        <w:spacing w:before="120"/>
        <w:jc w:val="both"/>
        <w:rPr>
          <w:rFonts w:ascii="Trebuchet MS" w:eastAsia="Times New Roman" w:hAnsi="Trebuchet MS"/>
          <w:b/>
          <w:u w:val="single"/>
          <w:lang w:eastAsia="zh-CN"/>
        </w:rPr>
      </w:pPr>
      <w:r w:rsidRPr="00E47B30">
        <w:rPr>
          <w:rFonts w:ascii="Trebuchet MS" w:hAnsi="Trebuchet MS"/>
          <w:lang w:eastAsia="ja-JP"/>
        </w:rPr>
        <w:t>Asigurarea respect</w:t>
      </w:r>
      <w:r w:rsidRPr="00E47B30">
        <w:rPr>
          <w:rFonts w:ascii="Trebuchet MS" w:hAnsi="Trebuchet MS"/>
          <w:lang w:val="x-none" w:eastAsia="ja-JP"/>
        </w:rPr>
        <w:t>ării prevederilor legale în procesul de</w:t>
      </w:r>
      <w:r w:rsidRPr="00E47B30">
        <w:rPr>
          <w:rFonts w:ascii="Trebuchet MS" w:hAnsi="Trebuchet MS"/>
          <w:lang w:eastAsia="ja-JP"/>
        </w:rPr>
        <w:t xml:space="preserve"> elaborare și </w:t>
      </w:r>
      <w:r w:rsidRPr="00E47B30">
        <w:rPr>
          <w:rFonts w:ascii="Trebuchet MS" w:hAnsi="Trebuchet MS"/>
          <w:lang w:val="x-none" w:eastAsia="ja-JP"/>
        </w:rPr>
        <w:t>promovare a</w:t>
      </w:r>
      <w:r w:rsidRPr="00E47B30">
        <w:rPr>
          <w:rFonts w:ascii="Trebuchet MS" w:hAnsi="Trebuchet MS"/>
          <w:lang w:eastAsia="ja-JP"/>
        </w:rPr>
        <w:t xml:space="preserve"> </w:t>
      </w:r>
      <w:r w:rsidRPr="00E47B30">
        <w:rPr>
          <w:rFonts w:ascii="Trebuchet MS" w:hAnsi="Trebuchet MS"/>
          <w:lang w:val="x-none" w:eastAsia="ja-JP"/>
        </w:rPr>
        <w:t>documentelor de politici publice/acte normative</w:t>
      </w:r>
      <w:r w:rsidRPr="00E47B30">
        <w:rPr>
          <w:rFonts w:ascii="Trebuchet MS" w:hAnsi="Trebuchet MS"/>
          <w:lang w:eastAsia="ja-JP"/>
        </w:rPr>
        <w:t>;</w:t>
      </w:r>
    </w:p>
    <w:p w14:paraId="1ED6512C"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t>Dezvoltarea capacității de control și audit la nivelul MAI</w:t>
      </w:r>
      <w:r w:rsidRPr="009F3881">
        <w:rPr>
          <w:rFonts w:ascii="Trebuchet MS" w:eastAsia="Calibri" w:hAnsi="Trebuchet MS"/>
          <w:lang w:val="fr-FR" w:eastAsia="ja-JP"/>
        </w:rPr>
        <w:t>;</w:t>
      </w:r>
    </w:p>
    <w:p w14:paraId="1EF4C32D" w14:textId="77777777"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Consolidarea capacității manageriale pentru gestionarea situațiilor speciale și de criză</w:t>
      </w:r>
      <w:r w:rsidRPr="00E47B30">
        <w:rPr>
          <w:rFonts w:ascii="Trebuchet MS" w:eastAsia="Calibri" w:hAnsi="Trebuchet MS"/>
          <w:lang w:eastAsia="ja-JP"/>
        </w:rPr>
        <w:t>;</w:t>
      </w:r>
    </w:p>
    <w:p w14:paraId="2EF0660C" w14:textId="77777777"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Asigurarea managementului resurselor financiare, logistice, TIC și umane</w:t>
      </w:r>
      <w:r w:rsidRPr="00E47B30">
        <w:rPr>
          <w:rFonts w:ascii="Trebuchet MS" w:eastAsia="Calibri" w:hAnsi="Trebuchet MS"/>
          <w:lang w:eastAsia="ja-JP"/>
        </w:rPr>
        <w:t>;</w:t>
      </w:r>
    </w:p>
    <w:p w14:paraId="5787A5E3" w14:textId="77777777"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Gestionarea acțiunilor/intervențiilor cu sprijin aerian</w:t>
      </w:r>
      <w:r w:rsidRPr="00E47B30">
        <w:rPr>
          <w:rFonts w:ascii="Trebuchet MS" w:eastAsia="Calibri" w:hAnsi="Trebuchet MS"/>
          <w:lang w:eastAsia="ja-JP"/>
        </w:rPr>
        <w:t>;</w:t>
      </w:r>
    </w:p>
    <w:p w14:paraId="09F3D2E7" w14:textId="77777777"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Eficientizarea procesului de atragere a fondurilor nerambursabile;</w:t>
      </w:r>
    </w:p>
    <w:p w14:paraId="69EEAECC"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Consolidarea mediului de integritate la nivelul MAI;</w:t>
      </w:r>
    </w:p>
    <w:p w14:paraId="04B4C1DF"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Dezvoltarea culturii de securitate la nivelul MAI;</w:t>
      </w:r>
    </w:p>
    <w:p w14:paraId="257E41DC"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Eficientizarea comunicării publice a MAI cu privire la activitățile derulate de structurile MAI;</w:t>
      </w:r>
    </w:p>
    <w:p w14:paraId="77B15116"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lastRenderedPageBreak/>
        <w:t>Creșterea calității actului educațional al Academiei de Poliție “Alexandru Ioan Cuza”</w:t>
      </w:r>
      <w:r w:rsidRPr="00E47B30">
        <w:rPr>
          <w:rFonts w:ascii="Trebuchet MS" w:eastAsia="Calibri" w:hAnsi="Trebuchet MS"/>
          <w:lang w:val="x-none" w:eastAsia="ja-JP"/>
        </w:rPr>
        <w:t xml:space="preserve"> și Institutului de</w:t>
      </w:r>
      <w:r w:rsidRPr="009F3881">
        <w:rPr>
          <w:rFonts w:ascii="Trebuchet MS" w:eastAsia="Calibri" w:hAnsi="Trebuchet MS"/>
          <w:lang w:val="fr-FR" w:eastAsia="ja-JP"/>
        </w:rPr>
        <w:t xml:space="preserve"> </w:t>
      </w:r>
      <w:r w:rsidRPr="00E47B30">
        <w:rPr>
          <w:rFonts w:ascii="Trebuchet MS" w:eastAsia="Calibri" w:hAnsi="Trebuchet MS"/>
          <w:lang w:val="x-none" w:eastAsia="ja-JP"/>
        </w:rPr>
        <w:t>Studii pentru Ordine Publică</w:t>
      </w:r>
      <w:r w:rsidRPr="009F3881">
        <w:rPr>
          <w:rFonts w:ascii="Trebuchet MS" w:eastAsia="Calibri" w:hAnsi="Trebuchet MS"/>
          <w:lang w:val="fr-FR" w:eastAsia="ja-JP"/>
        </w:rPr>
        <w:t>;</w:t>
      </w:r>
    </w:p>
    <w:p w14:paraId="6880B3B9" w14:textId="77777777"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Asigurarea coordonării unitare a activității instituțiilor prefectului;</w:t>
      </w:r>
    </w:p>
    <w:p w14:paraId="2C7BAE6E"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Creșterea vizibilității MAI la nivel european și international.</w:t>
      </w:r>
    </w:p>
    <w:p w14:paraId="1FDF6CDB" w14:textId="77777777" w:rsidR="00E47B30" w:rsidRPr="009F3881" w:rsidRDefault="00E47B30" w:rsidP="00282FB2">
      <w:pPr>
        <w:numPr>
          <w:ilvl w:val="0"/>
          <w:numId w:val="56"/>
        </w:numPr>
        <w:tabs>
          <w:tab w:val="left" w:pos="0"/>
          <w:tab w:val="left" w:pos="9639"/>
        </w:tabs>
        <w:suppressAutoHyphens/>
        <w:spacing w:before="120"/>
        <w:jc w:val="both"/>
        <w:rPr>
          <w:rFonts w:ascii="Trebuchet MS" w:hAnsi="Trebuchet MS"/>
          <w:b/>
          <w:u w:val="single"/>
          <w:lang w:val="fr-FR" w:eastAsia="zh-CN"/>
        </w:rPr>
      </w:pPr>
      <w:r w:rsidRPr="009F3881">
        <w:rPr>
          <w:rFonts w:ascii="Trebuchet MS" w:hAnsi="Trebuchet MS"/>
          <w:b/>
          <w:u w:val="single"/>
          <w:lang w:val="fr-FR" w:eastAsia="zh-CN"/>
        </w:rPr>
        <w:t>Indicatori de impact ai programului 3.2:</w:t>
      </w:r>
    </w:p>
    <w:p w14:paraId="595FDE8E" w14:textId="77777777" w:rsidR="00E47B30" w:rsidRPr="009F3881" w:rsidRDefault="00E47B30" w:rsidP="0002770B">
      <w:pPr>
        <w:tabs>
          <w:tab w:val="left" w:pos="9639"/>
        </w:tabs>
        <w:suppressAutoHyphens/>
        <w:spacing w:before="120"/>
        <w:jc w:val="both"/>
        <w:rPr>
          <w:rFonts w:ascii="Trebuchet MS" w:hAnsi="Trebuchet MS"/>
          <w:b/>
          <w:lang w:val="fr-FR" w:eastAsia="zh-CN"/>
        </w:rPr>
      </w:pPr>
      <w:r w:rsidRPr="009F3881">
        <w:rPr>
          <w:rFonts w:ascii="Trebuchet MS" w:hAnsi="Trebuchet MS"/>
          <w:b/>
          <w:lang w:val="fr-FR" w:eastAsia="zh-CN"/>
        </w:rPr>
        <w:t xml:space="preserve">Programul 3.2 </w:t>
      </w:r>
      <w:r w:rsidRPr="009F3881">
        <w:rPr>
          <w:rFonts w:ascii="Trebuchet MS" w:hAnsi="Trebuchet MS"/>
          <w:lang w:val="fr-FR" w:eastAsia="zh-CN"/>
        </w:rPr>
        <w:t xml:space="preserve">finanțează același obiectiv ca și </w:t>
      </w:r>
      <w:r w:rsidRPr="009F3881">
        <w:rPr>
          <w:rFonts w:ascii="Trebuchet MS" w:hAnsi="Trebuchet MS"/>
          <w:b/>
          <w:lang w:val="fr-FR" w:eastAsia="zh-CN"/>
        </w:rPr>
        <w:t xml:space="preserve">Programul 3.1. </w:t>
      </w:r>
    </w:p>
    <w:p w14:paraId="4DE9D4FD" w14:textId="77777777" w:rsidR="00E47B30" w:rsidRPr="009F3881" w:rsidRDefault="00E47B30" w:rsidP="0002770B">
      <w:pPr>
        <w:tabs>
          <w:tab w:val="left" w:pos="9639"/>
        </w:tabs>
        <w:suppressAutoHyphens/>
        <w:spacing w:before="120"/>
        <w:jc w:val="both"/>
        <w:rPr>
          <w:rFonts w:ascii="Trebuchet MS" w:hAnsi="Trebuchet MS"/>
          <w:lang w:val="fr-FR" w:eastAsia="zh-CN"/>
        </w:rPr>
      </w:pPr>
      <w:r w:rsidRPr="009F3881">
        <w:rPr>
          <w:rFonts w:ascii="Trebuchet MS" w:hAnsi="Trebuchet MS"/>
          <w:lang w:val="fr-FR" w:eastAsia="zh-CN"/>
        </w:rPr>
        <w:t xml:space="preserve">Indicatorii de impact ai Programului 3.2, împreună cu țintele pentru anul 2024 sunt detaliați în cadrul </w:t>
      </w:r>
      <w:r w:rsidRPr="009F3881">
        <w:rPr>
          <w:rFonts w:ascii="Trebuchet MS" w:hAnsi="Trebuchet MS"/>
          <w:b/>
          <w:lang w:val="fr-FR" w:eastAsia="zh-CN"/>
        </w:rPr>
        <w:t>Programului 3.1.</w:t>
      </w:r>
    </w:p>
    <w:p w14:paraId="1E9CBADD" w14:textId="77777777" w:rsidR="00E47B30" w:rsidRPr="006219B7" w:rsidRDefault="00E47B30" w:rsidP="0002770B">
      <w:pPr>
        <w:tabs>
          <w:tab w:val="left" w:pos="9639"/>
        </w:tabs>
        <w:suppressAutoHyphens/>
        <w:spacing w:before="120"/>
        <w:jc w:val="both"/>
        <w:rPr>
          <w:rFonts w:ascii="Calibri" w:hAnsi="Calibri"/>
          <w:lang w:val="ro-RO" w:eastAsia="zh-CN"/>
        </w:rPr>
      </w:pPr>
    </w:p>
    <w:p w14:paraId="7DB978AA" w14:textId="77777777" w:rsidR="002715C2" w:rsidRPr="00AF3608" w:rsidRDefault="002715C2" w:rsidP="0002770B">
      <w:pPr>
        <w:tabs>
          <w:tab w:val="left" w:pos="9639"/>
        </w:tabs>
        <w:suppressAutoHyphens/>
        <w:spacing w:before="120"/>
        <w:jc w:val="both"/>
        <w:rPr>
          <w:rFonts w:ascii="Calibri" w:hAnsi="Calibri"/>
          <w:lang w:val="ro-RO" w:eastAsia="zh-CN"/>
        </w:rPr>
      </w:pPr>
    </w:p>
    <w:p w14:paraId="4F56FD6E" w14:textId="77777777" w:rsidR="009D0B5E" w:rsidRPr="005F31DD" w:rsidRDefault="007D440C" w:rsidP="0002770B">
      <w:pPr>
        <w:shd w:val="clear" w:color="auto" w:fill="A8D08D" w:themeFill="accent6" w:themeFillTint="99"/>
        <w:tabs>
          <w:tab w:val="left" w:pos="9639"/>
        </w:tabs>
        <w:spacing w:before="120"/>
        <w:jc w:val="both"/>
        <w:rPr>
          <w:rFonts w:ascii="Trebuchet MS" w:hAnsi="Trebuchet MS" w:cstheme="minorHAnsi"/>
          <w:b/>
          <w:lang w:val="ro-RO"/>
        </w:rPr>
      </w:pPr>
      <w:r w:rsidRPr="005F31DD">
        <w:rPr>
          <w:rFonts w:ascii="Trebuchet MS" w:hAnsi="Trebuchet MS" w:cstheme="minorHAnsi"/>
          <w:b/>
          <w:lang w:val="ro-RO"/>
        </w:rPr>
        <w:t>Politica în domeniul apărării naţionale</w:t>
      </w:r>
    </w:p>
    <w:p w14:paraId="57453F8C" w14:textId="77777777" w:rsidR="0077599D" w:rsidRPr="00DB48C4" w:rsidRDefault="0077599D" w:rsidP="0002770B">
      <w:pPr>
        <w:pStyle w:val="CaracterCaracter9"/>
        <w:tabs>
          <w:tab w:val="left" w:pos="9639"/>
        </w:tabs>
        <w:spacing w:before="120"/>
        <w:jc w:val="both"/>
        <w:rPr>
          <w:rFonts w:ascii="Trebuchet MS" w:hAnsi="Trebuchet MS" w:cs="Calibri"/>
        </w:rPr>
      </w:pPr>
      <w:r w:rsidRPr="00DB48C4">
        <w:rPr>
          <w:rFonts w:ascii="Trebuchet MS" w:hAnsi="Trebuchet MS" w:cs="Calibri"/>
          <w:b/>
        </w:rPr>
        <w:t>Obiectivul strategic</w:t>
      </w:r>
      <w:r w:rsidRPr="00DB48C4">
        <w:rPr>
          <w:rFonts w:ascii="Trebuchet MS" w:hAnsi="Trebuchet MS" w:cs="Calibri"/>
          <w:b/>
          <w:bCs/>
        </w:rPr>
        <w:t xml:space="preserve"> </w:t>
      </w:r>
      <w:r w:rsidRPr="00DB48C4">
        <w:rPr>
          <w:rFonts w:ascii="Trebuchet MS" w:hAnsi="Trebuchet MS" w:cs="Calibri"/>
          <w:b/>
        </w:rPr>
        <w:t>al politicii de apărare</w:t>
      </w:r>
      <w:r w:rsidRPr="00DB48C4">
        <w:rPr>
          <w:rFonts w:ascii="Trebuchet MS" w:hAnsi="Trebuchet MS" w:cs="Calibri"/>
        </w:rPr>
        <w:t xml:space="preserve"> pentru perioada 2022 - 2024 îl reprezintă modernizarea și adaptarea Armatei României la riscurile și provocările specifice actualului context geopolitic, cât și consolidarea profilului de partener strategic relevant al României la nivelul NATO, al UE și în cadrul parteneriatului strategic cu SUA.</w:t>
      </w:r>
    </w:p>
    <w:p w14:paraId="16A3CEDB" w14:textId="77777777" w:rsidR="0077599D" w:rsidRPr="00DB48C4" w:rsidRDefault="0077599D" w:rsidP="003C7872">
      <w:pPr>
        <w:pStyle w:val="CaracterCaracter9"/>
        <w:numPr>
          <w:ilvl w:val="0"/>
          <w:numId w:val="15"/>
        </w:numPr>
        <w:tabs>
          <w:tab w:val="left" w:pos="9639"/>
        </w:tabs>
        <w:spacing w:before="120"/>
        <w:jc w:val="both"/>
        <w:rPr>
          <w:rFonts w:ascii="Trebuchet MS" w:hAnsi="Trebuchet MS" w:cs="Calibri"/>
        </w:rPr>
      </w:pPr>
      <w:r w:rsidRPr="00DB48C4">
        <w:rPr>
          <w:rFonts w:ascii="Trebuchet MS" w:hAnsi="Trebuchet MS"/>
          <w:b/>
          <w:bCs/>
          <w:iCs/>
          <w:spacing w:val="-5"/>
          <w:lang w:val="ro-RO" w:eastAsia="en-US"/>
        </w:rPr>
        <w:t>Obiectivele politicii de apărare</w:t>
      </w:r>
    </w:p>
    <w:p w14:paraId="254357BD" w14:textId="77777777" w:rsidR="0077599D" w:rsidRPr="00DB48C4" w:rsidRDefault="0077599D" w:rsidP="003C7872">
      <w:pPr>
        <w:numPr>
          <w:ilvl w:val="0"/>
          <w:numId w:val="17"/>
        </w:numPr>
        <w:tabs>
          <w:tab w:val="left" w:pos="9639"/>
        </w:tabs>
        <w:suppressAutoHyphens/>
        <w:spacing w:before="120"/>
        <w:ind w:left="1077" w:hanging="357"/>
        <w:jc w:val="both"/>
        <w:rPr>
          <w:rFonts w:ascii="Trebuchet MS" w:hAnsi="Trebuchet MS"/>
          <w:bCs/>
          <w:iCs/>
          <w:spacing w:val="-5"/>
          <w:lang w:val="ro-RO"/>
        </w:rPr>
      </w:pPr>
      <w:r w:rsidRPr="00DB48C4">
        <w:rPr>
          <w:rFonts w:ascii="Trebuchet MS" w:eastAsia="Calibri" w:hAnsi="Trebuchet MS"/>
          <w:bCs/>
          <w:lang w:val="ro-RO"/>
        </w:rPr>
        <w:t>Dezvoltarea cadrului politic şi juridic din domeniul apărării şi securităţii naţionale</w:t>
      </w:r>
    </w:p>
    <w:p w14:paraId="2389BFA2" w14:textId="77777777" w:rsidR="0077599D" w:rsidRPr="00DB48C4" w:rsidRDefault="0077599D" w:rsidP="003C7872">
      <w:pPr>
        <w:numPr>
          <w:ilvl w:val="0"/>
          <w:numId w:val="17"/>
        </w:numPr>
        <w:tabs>
          <w:tab w:val="left" w:pos="9639"/>
        </w:tabs>
        <w:suppressAutoHyphens/>
        <w:spacing w:before="120"/>
        <w:ind w:left="1077" w:hanging="357"/>
        <w:jc w:val="both"/>
        <w:rPr>
          <w:rFonts w:ascii="Trebuchet MS" w:hAnsi="Trebuchet MS"/>
          <w:bCs/>
          <w:iCs/>
          <w:spacing w:val="-5"/>
          <w:lang w:val="ro-RO"/>
        </w:rPr>
      </w:pPr>
      <w:r w:rsidRPr="00DB48C4">
        <w:rPr>
          <w:rFonts w:ascii="Trebuchet MS" w:eastAsia="Calibri" w:hAnsi="Trebuchet MS"/>
          <w:bCs/>
          <w:lang w:val="ro-RO"/>
        </w:rPr>
        <w:t xml:space="preserve">Creşterea relevanţei strategice a României în cadrul NATO şi UE </w:t>
      </w:r>
    </w:p>
    <w:p w14:paraId="768978C0" w14:textId="77777777"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lang w:val="ro-RO"/>
        </w:rPr>
      </w:pPr>
      <w:r w:rsidRPr="00DB48C4">
        <w:rPr>
          <w:rFonts w:ascii="Trebuchet MS" w:eastAsia="Calibri" w:hAnsi="Trebuchet MS"/>
          <w:bCs/>
          <w:lang w:val="ro-RO"/>
        </w:rPr>
        <w:t>Consolidarea Parteneriatului Strategic cu SUA</w:t>
      </w:r>
    </w:p>
    <w:p w14:paraId="12EA41DB" w14:textId="77777777"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lang w:val="ro-RO"/>
        </w:rPr>
      </w:pPr>
      <w:r w:rsidRPr="00DB48C4">
        <w:rPr>
          <w:rFonts w:ascii="Trebuchet MS" w:eastAsia="Calibri" w:hAnsi="Trebuchet MS"/>
          <w:bCs/>
          <w:lang w:val="ro-RO"/>
        </w:rPr>
        <w:t>Intensificarea cooperării bilaterale și regionale în domeniul apărării</w:t>
      </w:r>
    </w:p>
    <w:p w14:paraId="3FED3BCF" w14:textId="77777777"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lang w:val="ro-RO"/>
        </w:rPr>
      </w:pPr>
      <w:r w:rsidRPr="00DB48C4">
        <w:rPr>
          <w:rFonts w:ascii="Trebuchet MS" w:eastAsia="Calibri" w:hAnsi="Trebuchet MS"/>
          <w:bCs/>
          <w:lang w:val="ro-RO"/>
        </w:rPr>
        <w:t>Continuarea demersurilor privind dezvoltarea capabilităţilor prin implementarea prevederilor Programului Armata României 2040 şi a Planului multianual de înzestrare a Armatei României</w:t>
      </w:r>
    </w:p>
    <w:p w14:paraId="0B1C5875" w14:textId="77777777"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lang w:val="ro-RO"/>
        </w:rPr>
      </w:pPr>
      <w:r w:rsidRPr="00DB48C4">
        <w:rPr>
          <w:rFonts w:ascii="Trebuchet MS" w:eastAsia="Calibri" w:hAnsi="Trebuchet MS"/>
          <w:bCs/>
          <w:lang w:val="ro-RO"/>
        </w:rPr>
        <w:t>Elaborarea şi îmbunătăţirea cadrului normativ specific domeniului apărării şi calităţii vieţii personalului</w:t>
      </w:r>
    </w:p>
    <w:p w14:paraId="597A3554" w14:textId="77777777" w:rsidR="0077599D" w:rsidRPr="00DB48C4" w:rsidRDefault="0077599D" w:rsidP="003C7872">
      <w:pPr>
        <w:numPr>
          <w:ilvl w:val="0"/>
          <w:numId w:val="15"/>
        </w:numPr>
        <w:tabs>
          <w:tab w:val="left" w:pos="9639"/>
        </w:tabs>
        <w:suppressAutoHyphens/>
        <w:spacing w:before="120"/>
        <w:jc w:val="both"/>
        <w:rPr>
          <w:rFonts w:ascii="Trebuchet MS" w:hAnsi="Trebuchet MS" w:cs="Calibri"/>
          <w:b/>
          <w:lang w:val="ro-RO"/>
        </w:rPr>
      </w:pPr>
      <w:r w:rsidRPr="00DB48C4">
        <w:rPr>
          <w:rFonts w:ascii="Trebuchet MS" w:hAnsi="Trebuchet MS" w:cs="Calibri"/>
          <w:b/>
          <w:bCs/>
          <w:lang w:val="ro-RO"/>
        </w:rPr>
        <w:t>Direcţii principale de dezvoltare a capabilităților militare</w:t>
      </w:r>
    </w:p>
    <w:p w14:paraId="405CB387" w14:textId="77777777" w:rsidR="0077599D" w:rsidRPr="00DB48C4" w:rsidRDefault="0077599D" w:rsidP="003C7872">
      <w:pPr>
        <w:numPr>
          <w:ilvl w:val="0"/>
          <w:numId w:val="16"/>
        </w:numPr>
        <w:tabs>
          <w:tab w:val="left" w:pos="9639"/>
        </w:tabs>
        <w:suppressAutoHyphens/>
        <w:spacing w:before="120"/>
        <w:jc w:val="both"/>
        <w:rPr>
          <w:rFonts w:ascii="Trebuchet MS" w:hAnsi="Trebuchet MS" w:cs="Calibri"/>
          <w:b/>
          <w:lang w:val="ro-RO"/>
        </w:rPr>
      </w:pPr>
      <w:r w:rsidRPr="00DB48C4">
        <w:rPr>
          <w:rFonts w:ascii="Trebuchet MS" w:hAnsi="Trebuchet MS" w:cs="Calibri"/>
          <w:lang w:val="ro-RO"/>
        </w:rPr>
        <w:t>Implementarea structurii de forțe „Armata României 2040”, rezultată din Analiza Strategică a Apărării 2020”. Aceasta va permite trecerea la o planificare multianuală prin care se va asigura dinamica de personal potrivit nevoilor actuale și de perspectivă ale Ministerului Apărării Naționale.</w:t>
      </w:r>
    </w:p>
    <w:p w14:paraId="3F601DFB" w14:textId="77777777" w:rsidR="0077599D" w:rsidRPr="00DB48C4" w:rsidRDefault="0077599D" w:rsidP="003C7872">
      <w:pPr>
        <w:numPr>
          <w:ilvl w:val="0"/>
          <w:numId w:val="16"/>
        </w:numPr>
        <w:tabs>
          <w:tab w:val="left" w:pos="9639"/>
        </w:tabs>
        <w:suppressAutoHyphens/>
        <w:spacing w:before="120"/>
        <w:jc w:val="both"/>
        <w:rPr>
          <w:rFonts w:ascii="Trebuchet MS" w:hAnsi="Trebuchet MS" w:cs="Calibri"/>
          <w:b/>
          <w:lang w:val="ro-RO"/>
        </w:rPr>
      </w:pPr>
      <w:r w:rsidRPr="00DB48C4">
        <w:rPr>
          <w:rFonts w:ascii="Trebuchet MS" w:hAnsi="Trebuchet MS"/>
          <w:lang w:val="ro-RO"/>
        </w:rPr>
        <w:t>În cadrul NATO, rezultatul urmărit vizează creşterea credibilităţii strategice a României, având ca fundament predictibilitatea, continuitatea şi angajamentul pe linia obiectivelor asumate la nivel aliat privind: asigurarea parametrilor stabiliţi în contextul NATO pentru finanţarea</w:t>
      </w:r>
      <w:r w:rsidR="00D600B1">
        <w:rPr>
          <w:rFonts w:ascii="Trebuchet MS" w:hAnsi="Trebuchet MS"/>
          <w:lang w:val="ro-RO"/>
        </w:rPr>
        <w:t xml:space="preserve"> apărării; </w:t>
      </w:r>
      <w:r w:rsidRPr="00DB48C4">
        <w:rPr>
          <w:rFonts w:ascii="Trebuchet MS" w:hAnsi="Trebuchet MS"/>
          <w:lang w:val="ro-RO"/>
        </w:rPr>
        <w:t xml:space="preserve">dezvoltarea capacităţii de apărare naţională şi a nivelului de reacţie; asigurarea ofertei naţionale relevante pentru implementarea iniţiativelor NATO în planul dezvoltării capacităţii colective de reacţie a Alianţei; participarea la iniţiative şi proiecte aliate vizând dezvoltarea de capabilităţi aliate comune; participarea la misiuni şi operaţii NATO; contribuţia la implementarea prezenţei aliate înaintate pe teritoriul altor aliaţi estici şi gestionarea provocărilor de securitate de pe flancul sudic al NATO, din ce în ce mai complexe şi diverse, adăugând, pe lângă ameninţările convenţionale, ameninţări cibernetice şi hibride, cu factor mare de multiplicare, generat de tendinţa exponenţială a evoluţiei tehnologice (inteligenţa artificială, </w:t>
      </w:r>
      <w:r w:rsidRPr="00DB48C4">
        <w:rPr>
          <w:rFonts w:ascii="Trebuchet MS" w:hAnsi="Trebuchet MS"/>
          <w:lang w:val="ro-RO"/>
        </w:rPr>
        <w:lastRenderedPageBreak/>
        <w:t>megadate, tehnologia cuantică, drone etc.), fapt ce impune adaptarea organismului militar pe aceste noi coordonate.</w:t>
      </w:r>
    </w:p>
    <w:p w14:paraId="656AFB26" w14:textId="77777777" w:rsidR="0077599D" w:rsidRPr="00DB48C4" w:rsidRDefault="0077599D" w:rsidP="003C7872">
      <w:pPr>
        <w:numPr>
          <w:ilvl w:val="0"/>
          <w:numId w:val="14"/>
        </w:numPr>
        <w:tabs>
          <w:tab w:val="left" w:pos="9639"/>
        </w:tabs>
        <w:spacing w:before="120"/>
        <w:jc w:val="both"/>
        <w:rPr>
          <w:rFonts w:ascii="Trebuchet MS" w:hAnsi="Trebuchet MS" w:cs="Calibri"/>
          <w:lang w:val="ro-RO"/>
        </w:rPr>
      </w:pPr>
      <w:r w:rsidRPr="00DB48C4">
        <w:rPr>
          <w:rFonts w:ascii="Trebuchet MS" w:eastAsia="Calibri" w:hAnsi="Trebuchet MS" w:cs="Calibri"/>
          <w:lang w:val="ro-RO"/>
        </w:rPr>
        <w:t xml:space="preserve">Alocările bugetare pentru MApN în perioada 2022-2024 trebuie să reconfirme deciziile adoptate în urma Summit-ului din Ţara Galilor, precum </w:t>
      </w:r>
      <w:r w:rsidRPr="00D600B1">
        <w:rPr>
          <w:rFonts w:ascii="Trebuchet MS" w:eastAsia="Calibri" w:hAnsi="Trebuchet MS" w:cs="Calibri"/>
          <w:lang w:val="ro-RO"/>
        </w:rPr>
        <w:t xml:space="preserve">şi Pactul Politic Naţional, semnat de Partidele Parlamentare. </w:t>
      </w:r>
      <w:r w:rsidRPr="00D600B1">
        <w:rPr>
          <w:rFonts w:ascii="Trebuchet MS" w:hAnsi="Trebuchet MS" w:cs="Calibri"/>
          <w:lang w:val="ro-RO"/>
        </w:rPr>
        <w:t>Îndeplinirea acestui deziderat conduce la necesitatea continuării asigurării nivelului de 2% din PIB pentru perioada de referinţă,</w:t>
      </w:r>
      <w:r w:rsidRPr="00DB48C4">
        <w:rPr>
          <w:rFonts w:ascii="Trebuchet MS" w:hAnsi="Trebuchet MS" w:cs="Calibri"/>
          <w:lang w:val="ro-RO"/>
        </w:rPr>
        <w:t xml:space="preserve"> în conformitate cu prevederile Programului de guvernare 2021-2024. </w:t>
      </w:r>
    </w:p>
    <w:p w14:paraId="5431E042" w14:textId="77777777" w:rsidR="0077599D" w:rsidRPr="00DB48C4" w:rsidRDefault="0077599D" w:rsidP="003C7872">
      <w:pPr>
        <w:numPr>
          <w:ilvl w:val="0"/>
          <w:numId w:val="14"/>
        </w:numPr>
        <w:tabs>
          <w:tab w:val="left" w:pos="9639"/>
        </w:tabs>
        <w:spacing w:before="120"/>
        <w:jc w:val="both"/>
        <w:rPr>
          <w:rFonts w:ascii="Trebuchet MS" w:hAnsi="Trebuchet MS" w:cs="Calibri"/>
          <w:lang w:val="ro-RO"/>
        </w:rPr>
      </w:pPr>
      <w:r w:rsidRPr="00DB48C4">
        <w:rPr>
          <w:rFonts w:ascii="Trebuchet MS" w:hAnsi="Trebuchet MS" w:cs="Calibri"/>
          <w:lang w:val="ro-RO"/>
        </w:rPr>
        <w:t>Capabilităţile Armatei României se dezvoltă în următoarele domenii: comandă, control şi comunicaţii, angajare, informaţii, proiecţia forţei, protecţie şi susţinere</w:t>
      </w:r>
      <w:r w:rsidRPr="009F3881">
        <w:rPr>
          <w:rFonts w:ascii="Trebuchet MS" w:hAnsi="Trebuchet MS" w:cs="Calibri"/>
          <w:lang w:val="ro-RO"/>
        </w:rPr>
        <w:t>.</w:t>
      </w:r>
    </w:p>
    <w:p w14:paraId="18751CB2" w14:textId="77777777" w:rsidR="0077599D" w:rsidRPr="00DB48C4" w:rsidRDefault="0077599D" w:rsidP="003C7872">
      <w:pPr>
        <w:numPr>
          <w:ilvl w:val="0"/>
          <w:numId w:val="14"/>
        </w:numPr>
        <w:tabs>
          <w:tab w:val="left" w:pos="9639"/>
        </w:tabs>
        <w:spacing w:before="120"/>
        <w:jc w:val="both"/>
        <w:rPr>
          <w:rFonts w:ascii="Trebuchet MS" w:hAnsi="Trebuchet MS" w:cs="Calibri"/>
          <w:lang w:val="ro-RO"/>
        </w:rPr>
      </w:pPr>
      <w:r w:rsidRPr="00DB48C4">
        <w:rPr>
          <w:rFonts w:ascii="Trebuchet MS" w:hAnsi="Trebuchet MS" w:cs="Calibri"/>
          <w:lang w:val="ro-RO"/>
        </w:rPr>
        <w:t>Constituirea, dezvoltarea şi menţinerea capabilităţilor se realizează având în vedere cerinţele şi acţiunile cuprinzând  elemente de: doctrină, organizare, pregătire, comandă, echipamente, personal, infrastructură şi interoperabilitate (DOTLMPFI).</w:t>
      </w:r>
    </w:p>
    <w:p w14:paraId="5FDA8E89" w14:textId="77777777" w:rsidR="0077599D" w:rsidRPr="00DB48C4" w:rsidRDefault="0077599D" w:rsidP="003C7872">
      <w:pPr>
        <w:numPr>
          <w:ilvl w:val="0"/>
          <w:numId w:val="14"/>
        </w:numPr>
        <w:tabs>
          <w:tab w:val="left" w:pos="9639"/>
        </w:tabs>
        <w:spacing w:before="120"/>
        <w:jc w:val="both"/>
        <w:rPr>
          <w:rFonts w:ascii="Trebuchet MS" w:hAnsi="Trebuchet MS" w:cs="Calibri"/>
          <w:lang w:val="ro-RO"/>
        </w:rPr>
      </w:pPr>
      <w:r w:rsidRPr="00DB48C4">
        <w:rPr>
          <w:rFonts w:ascii="Trebuchet MS" w:hAnsi="Trebuchet MS" w:cs="Calibri"/>
          <w:lang w:val="ro-RO"/>
        </w:rPr>
        <w:t xml:space="preserve">În funcţie de domeniile de acţiune, capabilităţile principale ale Armatei României sunt următoarele: </w:t>
      </w:r>
      <w:r w:rsidRPr="00DB48C4" w:rsidDel="00EB6F47">
        <w:rPr>
          <w:rFonts w:ascii="Trebuchet MS" w:hAnsi="Trebuchet MS" w:cs="Calibri"/>
          <w:lang w:val="ro-RO"/>
        </w:rPr>
        <w:t xml:space="preserve"> </w:t>
      </w:r>
    </w:p>
    <w:p w14:paraId="5E9B0E9C" w14:textId="77777777" w:rsidR="0077599D" w:rsidRPr="00DB48C4" w:rsidRDefault="0077599D" w:rsidP="0002770B">
      <w:pPr>
        <w:tabs>
          <w:tab w:val="left" w:pos="9639"/>
        </w:tabs>
        <w:spacing w:before="120"/>
        <w:ind w:left="1080"/>
        <w:jc w:val="both"/>
        <w:rPr>
          <w:rFonts w:ascii="Trebuchet MS" w:hAnsi="Trebuchet MS" w:cs="Calibri"/>
          <w:lang w:val="ro-RO"/>
        </w:rPr>
      </w:pPr>
      <w:r w:rsidRPr="00DB48C4">
        <w:rPr>
          <w:rFonts w:ascii="Trebuchet MS" w:hAnsi="Trebuchet MS" w:cs="Calibri"/>
          <w:lang w:val="ro-RO"/>
        </w:rPr>
        <w:t xml:space="preserve">1. </w:t>
      </w:r>
      <w:r w:rsidRPr="00DB48C4">
        <w:rPr>
          <w:rFonts w:ascii="Trebuchet MS" w:hAnsi="Trebuchet MS" w:cs="Calibri"/>
          <w:b/>
          <w:spacing w:val="-5"/>
          <w:lang w:val="ro-RO"/>
        </w:rPr>
        <w:t>comandă, control şi comunicaţii</w:t>
      </w:r>
      <w:r w:rsidRPr="00DB48C4">
        <w:rPr>
          <w:rFonts w:ascii="Trebuchet MS" w:hAnsi="Trebuchet MS" w:cs="Calibri"/>
          <w:spacing w:val="-5"/>
          <w:lang w:val="ro-RO"/>
        </w:rPr>
        <w:t xml:space="preserve"> de </w:t>
      </w:r>
      <w:r w:rsidRPr="00DB48C4">
        <w:rPr>
          <w:rFonts w:ascii="Trebuchet MS" w:hAnsi="Trebuchet MS" w:cs="Calibri"/>
          <w:iCs/>
          <w:spacing w:val="-5"/>
          <w:lang w:val="ro-RO"/>
        </w:rPr>
        <w:t>nivel strategic, operativ şi tactic,</w:t>
      </w:r>
      <w:r w:rsidRPr="00DB48C4">
        <w:rPr>
          <w:rFonts w:ascii="Trebuchet MS" w:hAnsi="Trebuchet MS" w:cs="Calibri"/>
          <w:bCs/>
          <w:spacing w:val="-5"/>
          <w:lang w:val="ro-RO"/>
        </w:rPr>
        <w:t xml:space="preserve"> centre de comunicaţii şi informatică şi unităţi de sprijin în domeniul comunicațiilor şi informaticii/CIS ale structurii de forţe;</w:t>
      </w:r>
    </w:p>
    <w:p w14:paraId="7D8C65A3" w14:textId="77777777" w:rsidR="0077599D" w:rsidRPr="00DB48C4" w:rsidRDefault="0077599D" w:rsidP="0002770B">
      <w:pPr>
        <w:tabs>
          <w:tab w:val="left" w:pos="9639"/>
        </w:tabs>
        <w:spacing w:before="120"/>
        <w:ind w:left="1080"/>
        <w:jc w:val="both"/>
        <w:rPr>
          <w:rFonts w:ascii="Trebuchet MS" w:hAnsi="Trebuchet MS" w:cs="Calibri"/>
          <w:b/>
          <w:spacing w:val="-5"/>
          <w:lang w:val="ro-RO"/>
        </w:rPr>
      </w:pPr>
      <w:r w:rsidRPr="00DB48C4">
        <w:rPr>
          <w:rFonts w:ascii="Trebuchet MS" w:hAnsi="Trebuchet MS" w:cs="Calibri"/>
          <w:b/>
          <w:spacing w:val="-5"/>
          <w:lang w:val="ro-RO"/>
        </w:rPr>
        <w:t>2. angajare</w:t>
      </w:r>
      <w:r w:rsidRPr="00DB48C4">
        <w:rPr>
          <w:rFonts w:ascii="Trebuchet MS" w:hAnsi="Trebuchet MS" w:cs="Calibri"/>
          <w:spacing w:val="-5"/>
          <w:lang w:val="ro-RO"/>
        </w:rPr>
        <w:t>: mari unităţi şi unităţi mecanizate, de infanterie, tancuri, vânători de munte, artilerie, forţe speciale, aviaţie de luptă, elicoptere de luptă, nave de luptă la mare şi fluviu, infanterie marină şi operaţii psihologice;</w:t>
      </w:r>
      <w:r w:rsidRPr="00DB48C4">
        <w:rPr>
          <w:rFonts w:ascii="Trebuchet MS" w:hAnsi="Trebuchet MS" w:cs="Calibri"/>
          <w:b/>
          <w:spacing w:val="-5"/>
          <w:lang w:val="ro-RO"/>
        </w:rPr>
        <w:t xml:space="preserve"> </w:t>
      </w:r>
    </w:p>
    <w:p w14:paraId="0E241ECC" w14:textId="77777777" w:rsidR="0077599D" w:rsidRPr="00DB48C4" w:rsidRDefault="0077599D" w:rsidP="0002770B">
      <w:pPr>
        <w:tabs>
          <w:tab w:val="left" w:pos="9639"/>
        </w:tabs>
        <w:spacing w:before="120"/>
        <w:ind w:left="1080"/>
        <w:jc w:val="both"/>
        <w:rPr>
          <w:rFonts w:ascii="Trebuchet MS" w:hAnsi="Trebuchet MS" w:cs="Calibri"/>
          <w:b/>
          <w:spacing w:val="-5"/>
          <w:lang w:val="ro-RO"/>
        </w:rPr>
      </w:pPr>
      <w:r w:rsidRPr="00DB48C4">
        <w:rPr>
          <w:rFonts w:ascii="Trebuchet MS" w:hAnsi="Trebuchet MS" w:cs="Calibri"/>
          <w:b/>
          <w:spacing w:val="-5"/>
          <w:lang w:val="ro-RO"/>
        </w:rPr>
        <w:t>3. informaţii</w:t>
      </w:r>
      <w:r w:rsidRPr="00DB48C4">
        <w:rPr>
          <w:rFonts w:ascii="Trebuchet MS" w:hAnsi="Trebuchet MS" w:cs="Calibri"/>
          <w:spacing w:val="-5"/>
          <w:lang w:val="ro-RO"/>
        </w:rPr>
        <w:t>: mari unităţi şi unităţi de informaţii militare,  supraveghere şi cercetare;</w:t>
      </w:r>
    </w:p>
    <w:p w14:paraId="1ABE1FE6" w14:textId="77777777" w:rsidR="0077599D" w:rsidRPr="00DB48C4" w:rsidRDefault="0077599D" w:rsidP="0002770B">
      <w:pPr>
        <w:tabs>
          <w:tab w:val="left" w:pos="9639"/>
        </w:tabs>
        <w:spacing w:before="120"/>
        <w:ind w:left="1080"/>
        <w:jc w:val="both"/>
        <w:rPr>
          <w:rFonts w:ascii="Trebuchet MS" w:hAnsi="Trebuchet MS" w:cs="Calibri"/>
          <w:b/>
          <w:spacing w:val="-5"/>
          <w:lang w:val="ro-RO"/>
        </w:rPr>
      </w:pPr>
      <w:r w:rsidRPr="00DB48C4">
        <w:rPr>
          <w:rFonts w:ascii="Trebuchet MS" w:hAnsi="Trebuchet MS" w:cs="Calibri"/>
          <w:b/>
          <w:spacing w:val="-5"/>
          <w:lang w:val="ro-RO"/>
        </w:rPr>
        <w:t>4. proiecţia forţei</w:t>
      </w:r>
      <w:r w:rsidRPr="00DB48C4">
        <w:rPr>
          <w:rFonts w:ascii="Trebuchet MS" w:hAnsi="Trebuchet MS" w:cs="Calibri"/>
          <w:spacing w:val="-5"/>
          <w:lang w:val="ro-RO"/>
        </w:rPr>
        <w:t>: mari unităţi şi unităţi de transport aerian tactic, de nave de sprijin  şi de transport terestru;</w:t>
      </w:r>
    </w:p>
    <w:p w14:paraId="0ADA7F58" w14:textId="77777777" w:rsidR="0077599D" w:rsidRPr="00DB48C4" w:rsidRDefault="0077599D" w:rsidP="0002770B">
      <w:pPr>
        <w:tabs>
          <w:tab w:val="left" w:pos="9639"/>
        </w:tabs>
        <w:spacing w:before="120"/>
        <w:ind w:left="1080"/>
        <w:jc w:val="both"/>
        <w:rPr>
          <w:rFonts w:ascii="Trebuchet MS" w:hAnsi="Trebuchet MS" w:cs="Calibri"/>
          <w:b/>
          <w:spacing w:val="-5"/>
          <w:lang w:val="ro-RO"/>
        </w:rPr>
      </w:pPr>
      <w:r w:rsidRPr="00DB48C4">
        <w:rPr>
          <w:rFonts w:ascii="Trebuchet MS" w:hAnsi="Trebuchet MS" w:cs="Calibri"/>
          <w:b/>
          <w:spacing w:val="-5"/>
          <w:lang w:val="ro-RO"/>
        </w:rPr>
        <w:t>5. protecţie</w:t>
      </w:r>
      <w:r w:rsidRPr="00DB48C4">
        <w:rPr>
          <w:rFonts w:ascii="Trebuchet MS" w:hAnsi="Trebuchet MS" w:cs="Calibri"/>
          <w:spacing w:val="-5"/>
          <w:lang w:val="ro-RO"/>
        </w:rPr>
        <w:t>: mari unităţi şi unităţi de rachete sol aer, de apărare antiaeriană, de geniu de luptă, de CBRN, apărare cibernetică, EOD, minare/deminare, poliţie militară şi pentru protecţia demnitarilor militari români şi străini pe teritoriul naţional;</w:t>
      </w:r>
    </w:p>
    <w:p w14:paraId="7B53FCB3" w14:textId="77777777" w:rsidR="0077599D" w:rsidRPr="00DB48C4" w:rsidRDefault="0077599D" w:rsidP="0002770B">
      <w:pPr>
        <w:tabs>
          <w:tab w:val="left" w:pos="9639"/>
        </w:tabs>
        <w:spacing w:before="120"/>
        <w:ind w:left="1080"/>
        <w:jc w:val="both"/>
        <w:rPr>
          <w:rFonts w:ascii="Trebuchet MS" w:hAnsi="Trebuchet MS" w:cs="Calibri"/>
          <w:b/>
          <w:spacing w:val="-5"/>
          <w:lang w:val="ro-RO"/>
        </w:rPr>
      </w:pPr>
      <w:r w:rsidRPr="00DB48C4">
        <w:rPr>
          <w:rFonts w:ascii="Trebuchet MS" w:hAnsi="Trebuchet MS" w:cs="Calibri"/>
          <w:b/>
          <w:spacing w:val="-5"/>
          <w:lang w:val="ro-RO"/>
        </w:rPr>
        <w:t>6. susţinere</w:t>
      </w:r>
      <w:r w:rsidRPr="00DB48C4">
        <w:rPr>
          <w:rFonts w:ascii="Trebuchet MS" w:hAnsi="Trebuchet MS" w:cs="Calibri"/>
          <w:spacing w:val="-5"/>
          <w:lang w:val="ro-RO"/>
        </w:rPr>
        <w:t>: mari unităţi şi unităţi de logistică operaţională şi de susţinere</w:t>
      </w:r>
      <w:r w:rsidRPr="00DB48C4">
        <w:rPr>
          <w:rFonts w:ascii="Trebuchet MS" w:hAnsi="Trebuchet MS" w:cs="Calibri"/>
          <w:b/>
          <w:spacing w:val="-5"/>
          <w:lang w:val="ro-RO"/>
        </w:rPr>
        <w:t>.</w:t>
      </w:r>
    </w:p>
    <w:p w14:paraId="601265E6"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cs="Calibri"/>
          <w:lang w:val="ro-RO"/>
        </w:rPr>
        <w:t>Dezvoltarea şi menţinerea unor capabilităţi de apărare robuste și reziliente, credibile, interoperabile, flexibile şi eficiente, destinate atât îndeplinirii angajamentelor asumate ca urmare a calității de stat membru NATO şi UE cât și descurajării unei posibile agresiuni împotriva României şi articulării unui răspuns adecvat la provocările actuale şi viitoare ale mediului de securitate, inclusiv în spectrul neconvențional, hibrid, reprezintă condiţia esenţială pentru îndeplinirea celorlalte obiective ale politicii de apărare.</w:t>
      </w:r>
    </w:p>
    <w:p w14:paraId="3CDC0099"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cs="Calibri"/>
          <w:lang w:val="ro-RO"/>
        </w:rPr>
        <w:t xml:space="preserve">În procesul de dezvoltare a capabilităţilor se va urmări cu precădere îndeplinirea cerinţelor rezultate în cadrul procesului NATO de planificare a apărării (NDPP) din Ţintele de Capabilităţi 2021, </w:t>
      </w:r>
      <w:r w:rsidRPr="00DB48C4">
        <w:rPr>
          <w:rFonts w:ascii="Trebuchet MS" w:eastAsia="Calibri" w:hAnsi="Trebuchet MS" w:cs="Calibri"/>
          <w:lang w:val="ro-RO"/>
        </w:rPr>
        <w:t>care au fost asumate la nivel politic în cadrul reuniunii Consiliului Nord-Atlantic, în formatul miniștrilor apărării din octombrie 2021.</w:t>
      </w:r>
    </w:p>
    <w:p w14:paraId="5F0FB177"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lang w:val="ro-RO"/>
        </w:rPr>
        <w:t>În cadrul iniţiativei NATO de asigurare a unei prezenţe înaintate adaptate în regiunea Mării Negre (</w:t>
      </w:r>
      <w:r w:rsidRPr="00DB48C4">
        <w:rPr>
          <w:rFonts w:ascii="Trebuchet MS" w:hAnsi="Trebuchet MS"/>
          <w:i/>
          <w:lang w:val="ro-RO"/>
        </w:rPr>
        <w:t>taylored Forward Presence</w:t>
      </w:r>
      <w:r w:rsidRPr="00DB48C4">
        <w:rPr>
          <w:rFonts w:ascii="Trebuchet MS" w:hAnsi="Trebuchet MS"/>
          <w:lang w:val="ro-RO"/>
        </w:rPr>
        <w:t>/</w:t>
      </w:r>
      <w:r w:rsidRPr="00DB48C4">
        <w:rPr>
          <w:rFonts w:ascii="Trebuchet MS" w:hAnsi="Trebuchet MS"/>
          <w:i/>
          <w:lang w:val="ro-RO"/>
        </w:rPr>
        <w:t>tFP</w:t>
      </w:r>
      <w:r w:rsidRPr="00DB48C4">
        <w:rPr>
          <w:rFonts w:ascii="Trebuchet MS" w:hAnsi="Trebuchet MS"/>
          <w:lang w:val="ro-RO"/>
        </w:rPr>
        <w:t>), au fost înființate şi funcționează pe teritoriul naţional Comandamentul Diviziei Multinaționale Sud-</w:t>
      </w:r>
      <w:r w:rsidRPr="00DB48C4">
        <w:rPr>
          <w:rFonts w:ascii="Trebuchet MS" w:hAnsi="Trebuchet MS"/>
          <w:lang w:val="ro-RO"/>
        </w:rPr>
        <w:lastRenderedPageBreak/>
        <w:t>Est/HQ MND-SE (inclus și în cadrul contribuției la NDPP), Brigada Multinațională Sud-Est (MN BDE-SE) şi Unitatea NATO pentru integrarea forțelor aliate (RO NFIU), iar, începând cu anul 2021, funcţionează pe teritoriul naţional o capabilitate de comandă şi control de nivel corp de armată/HQ MNC-SE (Hotărârea Parlamentului nr. 8 din 18 iunie 2020).</w:t>
      </w:r>
    </w:p>
    <w:p w14:paraId="781811CC" w14:textId="77777777" w:rsidR="0077599D" w:rsidRPr="00D600B1" w:rsidRDefault="0077599D" w:rsidP="003C7872">
      <w:pPr>
        <w:numPr>
          <w:ilvl w:val="0"/>
          <w:numId w:val="14"/>
        </w:numPr>
        <w:tabs>
          <w:tab w:val="left" w:pos="9639"/>
        </w:tabs>
        <w:spacing w:before="120"/>
        <w:jc w:val="both"/>
        <w:rPr>
          <w:rFonts w:ascii="Trebuchet MS" w:hAnsi="Trebuchet MS" w:cs="Calibri"/>
          <w:b/>
          <w:spacing w:val="-5"/>
          <w:lang w:val="ro-RO"/>
        </w:rPr>
      </w:pPr>
      <w:r w:rsidRPr="00D600B1">
        <w:rPr>
          <w:rFonts w:ascii="Trebuchet MS" w:hAnsi="Trebuchet MS"/>
          <w:lang w:val="ro-RO"/>
        </w:rPr>
        <w:t xml:space="preserve">Un accent important se va pune pe modernizarea/reconfigurarea infrastructurii militare (instrucţie şi cartiruire) în funcţie de potențialele scenarii ale unei agresiuni militare convenționale, inclusiv cu luarea în considerare a operaţionalizării structurilor aliate de comandă şi control constituite pe teritoriul naţional, respectiv a necesităților legate de asigurarea sprijinului naţiunii-gazdă pentru eventuale forţe NATO dislocate în România în situaţia unei agresiuni militare, precum şi pentru pre-poziționarea acestora. În acest sens, se acordă o atenţie deosebită investiţiilor realizate prin intermediul Programului NATO de Investiţii în Securitate (NSIP). </w:t>
      </w:r>
    </w:p>
    <w:p w14:paraId="4E6FAAB5"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lang w:val="ro-RO"/>
        </w:rPr>
        <w:t>Un element important din această perspectivă îl reprezintă proiectele de modernizare a infrastructurii militare pe teritoriul naţional în cadrul Iniţiativei SUA pentru Descurajare în sprijinul aliaţilor europeni (</w:t>
      </w:r>
      <w:r w:rsidRPr="009F3881">
        <w:rPr>
          <w:rFonts w:ascii="Trebuchet MS" w:hAnsi="Trebuchet MS"/>
          <w:i/>
          <w:lang w:val="ro-RO"/>
        </w:rPr>
        <w:t>European Deterrence Initiative/EDI</w:t>
      </w:r>
      <w:r w:rsidRPr="00DB48C4">
        <w:rPr>
          <w:rFonts w:ascii="Trebuchet MS" w:hAnsi="Trebuchet MS"/>
          <w:lang w:val="ro-RO"/>
        </w:rPr>
        <w:t>) şi în cadrul Setului de Activităţi Europene.</w:t>
      </w:r>
    </w:p>
    <w:p w14:paraId="2CF4B54D"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lang w:val="ro-RO"/>
        </w:rPr>
        <w:t xml:space="preserve">De asemenea, se va continuarea colaborarea în domeniul dotării prin achiziţia unor echipamente declarate EDA de către SUA. </w:t>
      </w:r>
    </w:p>
    <w:p w14:paraId="42DC12C1"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lang w:val="ro-RO"/>
        </w:rPr>
        <w:t>Totodată, o atenţie deosebită se va acorda participării la proiectele de dezvoltare a capabilităţilor pentru apărare propuse în contextul Cooperării structurate permanente (PESCO) în domeniul apărării la nivelul UE, pentru care România a identificat un potenţial de implicare, în conformitate cu prevederile Memorandumului cu tema „</w:t>
      </w:r>
      <w:r w:rsidRPr="00DB48C4">
        <w:rPr>
          <w:rFonts w:ascii="Trebuchet MS" w:hAnsi="Trebuchet MS"/>
          <w:i/>
          <w:lang w:val="ro-RO"/>
        </w:rPr>
        <w:t>Cooperarea structurată permanentă (PESCO) în domeniul apărării la nivelul UE</w:t>
      </w:r>
      <w:r w:rsidRPr="00DB48C4">
        <w:rPr>
          <w:rFonts w:ascii="Trebuchet MS" w:hAnsi="Trebuchet MS"/>
          <w:lang w:val="ro-RO"/>
        </w:rPr>
        <w:t xml:space="preserve">”, aprobat de CSAT în data de 17.10.2017. Astfel, dintr-un număr de  60 proiecte PESCO aflate în derulare (etapele I, II, III şi IV), România este implicată în  20 proiecte (16 în calitate de membru și 4 observator), în două dintre acestea  având statut de naţiune coordonatoare (EU CBRN Defence Training Range şi European Union Network of Diving Centers). </w:t>
      </w:r>
    </w:p>
    <w:p w14:paraId="0FC85068" w14:textId="77777777" w:rsidR="0077599D" w:rsidRPr="00DB48C4" w:rsidRDefault="0077599D" w:rsidP="003C7872">
      <w:pPr>
        <w:numPr>
          <w:ilvl w:val="0"/>
          <w:numId w:val="14"/>
        </w:numPr>
        <w:tabs>
          <w:tab w:val="left" w:pos="9639"/>
        </w:tabs>
        <w:spacing w:before="120"/>
        <w:jc w:val="both"/>
        <w:rPr>
          <w:rFonts w:ascii="Trebuchet MS" w:hAnsi="Trebuchet MS"/>
          <w:lang w:val="ro-RO"/>
        </w:rPr>
      </w:pPr>
      <w:r w:rsidRPr="00DB48C4">
        <w:rPr>
          <w:rFonts w:ascii="Trebuchet MS" w:hAnsi="Trebuchet MS"/>
          <w:lang w:val="ro-RO"/>
        </w:rPr>
        <w:t>Creşterea atractivităţii domeniului militar prin îmbunătăţirea sistemului de salarizare şi pensii şi a ofertei de pregătire profesională continuă să fie una dintre direcţiile principale de acţiune pentru creşterea performanței organizaționale.</w:t>
      </w:r>
    </w:p>
    <w:p w14:paraId="12C1548A" w14:textId="77777777" w:rsidR="0077599D" w:rsidRPr="00DB48C4" w:rsidRDefault="0077599D" w:rsidP="003C7872">
      <w:pPr>
        <w:numPr>
          <w:ilvl w:val="0"/>
          <w:numId w:val="14"/>
        </w:numPr>
        <w:tabs>
          <w:tab w:val="left" w:pos="9639"/>
        </w:tabs>
        <w:spacing w:before="120"/>
        <w:jc w:val="both"/>
        <w:rPr>
          <w:rFonts w:ascii="Trebuchet MS" w:hAnsi="Trebuchet MS"/>
          <w:lang w:val="ro-RO"/>
        </w:rPr>
      </w:pPr>
      <w:r w:rsidRPr="00DB48C4">
        <w:rPr>
          <w:rFonts w:ascii="Trebuchet MS" w:hAnsi="Trebuchet MS"/>
          <w:lang w:val="ro-RO"/>
        </w:rPr>
        <w:t>Un alt obiectiv avut în vedere de MApN pentru perioada de referinţă este creşterea calităţii vieţii personalului militar şi civil prin asigurarea de facilităţi locative (inclusiv prin proiectul Locuințe pentru militari şi prin intermediul cadrului legislativ instituit de Legea nr. 101/2019 pentru modificarea şi completarea Legii nr. 80/1995 privind statutul cadrelor militare), precum şi asigurarea asistenţei medicale a personalului armatei şi a cadrelor militare în rezervă şi în retragere.</w:t>
      </w:r>
    </w:p>
    <w:p w14:paraId="1DD4F2CC" w14:textId="77777777" w:rsidR="0077599D" w:rsidRPr="00DB48C4" w:rsidRDefault="0077599D" w:rsidP="0002770B">
      <w:pPr>
        <w:tabs>
          <w:tab w:val="left" w:pos="9639"/>
        </w:tabs>
        <w:suppressAutoHyphens/>
        <w:spacing w:before="120"/>
        <w:jc w:val="both"/>
        <w:rPr>
          <w:rFonts w:ascii="Trebuchet MS" w:hAnsi="Trebuchet MS" w:cs="Calibri"/>
          <w:lang w:val="ro-RO"/>
        </w:rPr>
      </w:pPr>
    </w:p>
    <w:p w14:paraId="0D734C96" w14:textId="77777777" w:rsidR="0077599D" w:rsidRPr="00DB48C4" w:rsidRDefault="0077599D" w:rsidP="003C7872">
      <w:pPr>
        <w:numPr>
          <w:ilvl w:val="0"/>
          <w:numId w:val="15"/>
        </w:numPr>
        <w:tabs>
          <w:tab w:val="left" w:pos="9639"/>
        </w:tabs>
        <w:spacing w:before="120"/>
        <w:jc w:val="both"/>
        <w:rPr>
          <w:rFonts w:ascii="Trebuchet MS" w:hAnsi="Trebuchet MS"/>
          <w:b/>
          <w:bCs/>
          <w:iCs/>
          <w:spacing w:val="-5"/>
          <w:lang w:val="ro-RO"/>
        </w:rPr>
      </w:pPr>
      <w:r w:rsidRPr="00DB48C4">
        <w:rPr>
          <w:rFonts w:ascii="Trebuchet MS" w:hAnsi="Trebuchet MS"/>
          <w:b/>
          <w:bCs/>
          <w:iCs/>
          <w:spacing w:val="-5"/>
          <w:lang w:val="ro-RO"/>
        </w:rPr>
        <w:t>Programe de investiţii avute în vedere în perioada 2022-2024:</w:t>
      </w:r>
    </w:p>
    <w:p w14:paraId="1B4DCD1E" w14:textId="77777777" w:rsidR="0077599D" w:rsidRPr="00DB48C4" w:rsidRDefault="0077599D" w:rsidP="0002770B">
      <w:pPr>
        <w:tabs>
          <w:tab w:val="left" w:pos="9639"/>
        </w:tabs>
        <w:spacing w:before="120"/>
        <w:ind w:left="576"/>
        <w:jc w:val="both"/>
        <w:rPr>
          <w:rFonts w:ascii="Trebuchet MS" w:hAnsi="Trebuchet MS"/>
          <w:lang w:val="ro-RO"/>
        </w:rPr>
      </w:pPr>
      <w:r w:rsidRPr="00DB48C4">
        <w:rPr>
          <w:rFonts w:ascii="Trebuchet MS" w:hAnsi="Trebuchet MS"/>
          <w:lang w:val="ro-RO"/>
        </w:rPr>
        <w:t xml:space="preserve">Sistemul de prioritizare a investiţiilor utilizat la nivelul ministerului este menit să asigure realizarea şi dezvoltarea capabilităţilor necesare Armatei României în vederea îndeplinirii misiunilor  încredințate şi angajamentelor asumate în context aliat. </w:t>
      </w:r>
    </w:p>
    <w:p w14:paraId="12C2BB56" w14:textId="77777777" w:rsidR="0077599D" w:rsidRPr="00DB48C4" w:rsidRDefault="0077599D" w:rsidP="0002770B">
      <w:pPr>
        <w:tabs>
          <w:tab w:val="left" w:pos="9639"/>
        </w:tabs>
        <w:spacing w:before="120"/>
        <w:ind w:left="578"/>
        <w:jc w:val="both"/>
        <w:rPr>
          <w:rFonts w:ascii="Trebuchet MS" w:hAnsi="Trebuchet MS"/>
          <w:lang w:val="ro-RO"/>
        </w:rPr>
      </w:pPr>
      <w:r w:rsidRPr="00DB48C4">
        <w:rPr>
          <w:rFonts w:ascii="Trebuchet MS" w:hAnsi="Trebuchet MS"/>
          <w:lang w:val="ro-RO"/>
        </w:rPr>
        <w:t>Un accent deosebit este pus pe:</w:t>
      </w:r>
    </w:p>
    <w:p w14:paraId="53999800" w14:textId="77777777" w:rsidR="0077599D" w:rsidRPr="00DB48C4" w:rsidRDefault="0077599D" w:rsidP="0002770B">
      <w:pPr>
        <w:tabs>
          <w:tab w:val="left" w:pos="9639"/>
        </w:tabs>
        <w:spacing w:before="120"/>
        <w:ind w:left="578"/>
        <w:jc w:val="both"/>
        <w:rPr>
          <w:rFonts w:ascii="Trebuchet MS" w:hAnsi="Trebuchet MS"/>
          <w:lang w:val="ro-RO"/>
        </w:rPr>
      </w:pPr>
      <w:r w:rsidRPr="00DB48C4">
        <w:rPr>
          <w:rFonts w:ascii="Trebuchet MS" w:hAnsi="Trebuchet MS"/>
          <w:lang w:val="ro-RO"/>
        </w:rPr>
        <w:lastRenderedPageBreak/>
        <w:t>- elaborarea şi implementarea planurilor de acţiune subsecvente şi identificarea, împreună cu Guvernul României, de soluţii focalizate în special pe cooptarea industriei româneşti în implementarea planului multianual de înzestrare şi retehnologizare a acesteia pentru asigurarea unei rezilienţe militare industriale pragmatice;</w:t>
      </w:r>
    </w:p>
    <w:p w14:paraId="466915F6" w14:textId="77777777" w:rsidR="0077599D" w:rsidRPr="00DB48C4" w:rsidRDefault="0077599D" w:rsidP="0002770B">
      <w:pPr>
        <w:tabs>
          <w:tab w:val="left" w:pos="9639"/>
        </w:tabs>
        <w:spacing w:before="120"/>
        <w:ind w:left="578"/>
        <w:jc w:val="both"/>
        <w:rPr>
          <w:rFonts w:ascii="Trebuchet MS" w:hAnsi="Trebuchet MS"/>
          <w:lang w:val="ro-RO"/>
        </w:rPr>
      </w:pPr>
      <w:r w:rsidRPr="00DB48C4">
        <w:rPr>
          <w:rFonts w:ascii="Trebuchet MS" w:hAnsi="Trebuchet MS"/>
          <w:lang w:val="ro-RO"/>
        </w:rPr>
        <w:t>- demararea contractului Corvete multifuncţionale şi monitori</w:t>
      </w:r>
      <w:r w:rsidR="00DB48C4" w:rsidRPr="00DB48C4">
        <w:rPr>
          <w:rFonts w:ascii="Trebuchet MS" w:hAnsi="Trebuchet MS"/>
          <w:lang w:val="ro-RO"/>
        </w:rPr>
        <w:t>zarea îndeplinirii obligaţiilor</w:t>
      </w:r>
      <w:r w:rsidRPr="00DB48C4">
        <w:rPr>
          <w:rFonts w:ascii="Trebuchet MS" w:hAnsi="Trebuchet MS"/>
          <w:lang w:val="ro-RO"/>
        </w:rPr>
        <w:t xml:space="preserve"> offset asumate de furnizorul străin. </w:t>
      </w:r>
    </w:p>
    <w:p w14:paraId="487C4FAA" w14:textId="77777777" w:rsidR="0077599D" w:rsidRPr="00DB48C4" w:rsidRDefault="0077599D" w:rsidP="0002770B">
      <w:pPr>
        <w:tabs>
          <w:tab w:val="left" w:pos="9639"/>
        </w:tabs>
        <w:spacing w:before="120"/>
        <w:jc w:val="both"/>
        <w:rPr>
          <w:rFonts w:ascii="Trebuchet MS" w:hAnsi="Trebuchet MS"/>
          <w:lang w:val="ro-RO"/>
        </w:rPr>
      </w:pPr>
    </w:p>
    <w:p w14:paraId="640909AB" w14:textId="77777777" w:rsidR="0077599D" w:rsidRPr="00DB48C4" w:rsidRDefault="0077599D" w:rsidP="0002770B">
      <w:pPr>
        <w:tabs>
          <w:tab w:val="left" w:pos="9639"/>
        </w:tabs>
        <w:spacing w:before="120"/>
        <w:jc w:val="both"/>
        <w:rPr>
          <w:rFonts w:ascii="Trebuchet MS" w:hAnsi="Trebuchet MS"/>
          <w:lang w:val="ro-RO"/>
        </w:rPr>
      </w:pPr>
      <w:r w:rsidRPr="00DB48C4">
        <w:rPr>
          <w:rFonts w:ascii="Trebuchet MS" w:hAnsi="Trebuchet MS"/>
          <w:lang w:val="ro-RO"/>
        </w:rPr>
        <w:t xml:space="preserve">Continuarea demersurilor privind dezvoltarea capabilităţilor se va materializa, în principal, prin intermediul următoarelor programe de înzestare:   </w:t>
      </w:r>
    </w:p>
    <w:p w14:paraId="49C4C7F4" w14:textId="77777777" w:rsidR="0077599D" w:rsidRPr="00DB48C4" w:rsidRDefault="0077599D" w:rsidP="0002770B">
      <w:pPr>
        <w:tabs>
          <w:tab w:val="left" w:pos="9639"/>
        </w:tabs>
        <w:spacing w:before="120"/>
        <w:ind w:left="576" w:hanging="288"/>
        <w:jc w:val="both"/>
        <w:rPr>
          <w:rFonts w:ascii="Trebuchet MS" w:hAnsi="Trebuchet MS"/>
          <w:lang w:val="ro-RO"/>
        </w:rPr>
      </w:pPr>
      <w:r w:rsidRPr="00DB48C4">
        <w:rPr>
          <w:rFonts w:ascii="Trebuchet MS" w:hAnsi="Trebuchet MS"/>
          <w:i/>
          <w:lang w:val="ro-RO"/>
        </w:rPr>
        <w:t>Pro</w:t>
      </w:r>
      <w:r w:rsidR="005054F7">
        <w:rPr>
          <w:rFonts w:ascii="Trebuchet MS" w:hAnsi="Trebuchet MS"/>
          <w:i/>
          <w:lang w:val="ro-RO"/>
        </w:rPr>
        <w:t>grame în derulare (contractate)</w:t>
      </w:r>
    </w:p>
    <w:p w14:paraId="1D37A586"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 xml:space="preserve">Sistem de rachete sol aer cu bătaie mare HSAM - PATRIOT </w:t>
      </w:r>
    </w:p>
    <w:p w14:paraId="7AD5BCE6"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Transportor blindat pentru trupe (TBT 8X8)</w:t>
      </w:r>
    </w:p>
    <w:p w14:paraId="74BCBEBC"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Sistem MLRS - HIMARS (Multiple Launch Rocket System)</w:t>
      </w:r>
    </w:p>
    <w:p w14:paraId="07EE23D1"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Avion multirol al Forţelor Aeriene</w:t>
      </w:r>
    </w:p>
    <w:p w14:paraId="55E0C398"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Sistem de instalaţii mobile de lansare rachete antinavă (SIML)</w:t>
      </w:r>
    </w:p>
    <w:p w14:paraId="2ABC80AD"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 xml:space="preserve">Platforme de transport auto, multifuncţionale pe roţi </w:t>
      </w:r>
    </w:p>
    <w:p w14:paraId="1CA13A40"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Revitalizarea si modernizarea aeronavelor IAR-99 din dotarea MapN</w:t>
      </w:r>
    </w:p>
    <w:p w14:paraId="70447513" w14:textId="77777777" w:rsidR="0077599D" w:rsidRPr="00DB48C4" w:rsidRDefault="0077599D" w:rsidP="0002770B">
      <w:pPr>
        <w:tabs>
          <w:tab w:val="left" w:pos="9639"/>
        </w:tabs>
        <w:spacing w:before="120"/>
        <w:ind w:left="226" w:hanging="113"/>
        <w:jc w:val="both"/>
        <w:rPr>
          <w:rFonts w:ascii="Trebuchet MS" w:hAnsi="Trebuchet MS"/>
          <w:i/>
          <w:lang w:val="ro-RO"/>
        </w:rPr>
      </w:pPr>
      <w:r w:rsidRPr="00DB48C4">
        <w:rPr>
          <w:rFonts w:ascii="Trebuchet MS" w:hAnsi="Trebuchet MS"/>
          <w:i/>
          <w:lang w:val="ro-RO"/>
        </w:rPr>
        <w:t xml:space="preserve">Programe </w:t>
      </w:r>
      <w:r w:rsidR="005054F7">
        <w:rPr>
          <w:rFonts w:ascii="Trebuchet MS" w:hAnsi="Trebuchet MS"/>
          <w:i/>
          <w:lang w:val="ro-RO"/>
        </w:rPr>
        <w:t>în curs de semnare sau inițiate</w:t>
      </w:r>
    </w:p>
    <w:p w14:paraId="0D4C5337" w14:textId="77777777" w:rsidR="00DB48C4" w:rsidRDefault="0077599D" w:rsidP="003C7872">
      <w:pPr>
        <w:pStyle w:val="ListParagraph"/>
        <w:numPr>
          <w:ilvl w:val="0"/>
          <w:numId w:val="21"/>
        </w:numPr>
        <w:tabs>
          <w:tab w:val="left" w:pos="709"/>
          <w:tab w:val="left" w:pos="9639"/>
        </w:tabs>
        <w:spacing w:before="120"/>
        <w:jc w:val="both"/>
        <w:rPr>
          <w:rFonts w:ascii="Trebuchet MS" w:hAnsi="Trebuchet MS"/>
        </w:rPr>
      </w:pPr>
      <w:r w:rsidRPr="00DB48C4">
        <w:rPr>
          <w:rFonts w:ascii="Trebuchet MS" w:hAnsi="Trebuchet MS"/>
        </w:rPr>
        <w:t>Corveta multifuncțională</w:t>
      </w:r>
    </w:p>
    <w:p w14:paraId="44211B74" w14:textId="77777777" w:rsidR="0077599D" w:rsidRPr="00DB48C4" w:rsidRDefault="0077599D" w:rsidP="003C7872">
      <w:pPr>
        <w:pStyle w:val="ListParagraph"/>
        <w:numPr>
          <w:ilvl w:val="0"/>
          <w:numId w:val="21"/>
        </w:numPr>
        <w:tabs>
          <w:tab w:val="left" w:pos="709"/>
          <w:tab w:val="left" w:pos="9639"/>
        </w:tabs>
        <w:spacing w:before="120"/>
        <w:jc w:val="both"/>
        <w:rPr>
          <w:rFonts w:ascii="Trebuchet MS" w:hAnsi="Trebuchet MS"/>
        </w:rPr>
      </w:pPr>
      <w:r w:rsidRPr="00DB48C4">
        <w:rPr>
          <w:rFonts w:ascii="Trebuchet MS" w:hAnsi="Trebuchet MS"/>
          <w:szCs w:val="24"/>
        </w:rPr>
        <w:t>Sisteme UAS tactic operativ  - clasa II</w:t>
      </w:r>
    </w:p>
    <w:p w14:paraId="45270D01" w14:textId="77777777" w:rsidR="0077599D" w:rsidRPr="00DB48C4" w:rsidRDefault="0077599D" w:rsidP="0002770B">
      <w:pPr>
        <w:tabs>
          <w:tab w:val="left" w:pos="9639"/>
        </w:tabs>
        <w:spacing w:before="120"/>
        <w:jc w:val="both"/>
        <w:rPr>
          <w:rFonts w:ascii="Trebuchet MS" w:hAnsi="Trebuchet MS"/>
          <w:i/>
          <w:lang w:val="ro-RO"/>
        </w:rPr>
      </w:pPr>
      <w:r w:rsidRPr="00DB48C4">
        <w:rPr>
          <w:rFonts w:ascii="Trebuchet MS" w:hAnsi="Trebuchet MS"/>
          <w:i/>
          <w:lang w:val="ro-RO"/>
        </w:rPr>
        <w:t>Programe aprobate şi care urmează a fi iniţiate în perioada 2022-2025</w:t>
      </w:r>
    </w:p>
    <w:p w14:paraId="062AAD5E"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Autovehicule tactice blindate tip uşor – ATBTU</w:t>
      </w:r>
    </w:p>
    <w:p w14:paraId="2E49A5FF"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 xml:space="preserve">Sisteme C4I cu capabilităţi de integrare ISTAR </w:t>
      </w:r>
    </w:p>
    <w:p w14:paraId="5A71FFFA"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 xml:space="preserve">Maşină de luptă a infanteriei, pe şenile - MLI </w:t>
      </w:r>
    </w:p>
    <w:p w14:paraId="6275F994"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 de securitate şi apărare cibernetică</w:t>
      </w:r>
    </w:p>
    <w:p w14:paraId="62F481D9"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Sisteme UAS tactice - clasa I</w:t>
      </w:r>
    </w:p>
    <w:p w14:paraId="59264EED"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 de război electronic mobil – SREM</w:t>
      </w:r>
    </w:p>
    <w:p w14:paraId="2DAEC5EC"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 de rachete antiaeriene cu rază foarte scurtă de acţiune, portabil – MANPAD</w:t>
      </w:r>
    </w:p>
    <w:p w14:paraId="24EBB0D3"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 integrat de arme SHORAD/VSHORAD</w:t>
      </w:r>
    </w:p>
    <w:p w14:paraId="00EB4A13"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 de armament individual tip NATO</w:t>
      </w:r>
    </w:p>
    <w:p w14:paraId="5D856FF3"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Aparatură optică şi optoelectronică (Etapa I)</w:t>
      </w:r>
    </w:p>
    <w:p w14:paraId="6324AE32"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Echipamente şi sisteme de detecţie, avertizare, decontaminare şi protecţie (individuală şi colectivă) CBRN</w:t>
      </w:r>
    </w:p>
    <w:p w14:paraId="113B8F35"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Modernizarea sistemului de artilerie antiaeriană OERLIKON Model GDF 103 la standardul de sistem de artilerie antiaeriană cu capacități CRAM</w:t>
      </w:r>
    </w:p>
    <w:p w14:paraId="34F18BF8"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Continuarea dotării Forţelor Aeriene cu avioane multirol, prin achiziția a unui pachet de 32 de avioane F-16 în configurație M6.5.2, echipamente de suport logistic și servicii de instruire din excedentul Forțelor Aeriene Norvegiene.</w:t>
      </w:r>
    </w:p>
    <w:p w14:paraId="319366E9" w14:textId="77777777" w:rsidR="0077599D" w:rsidRPr="00DB48C4" w:rsidRDefault="0077599D" w:rsidP="0002770B">
      <w:pPr>
        <w:tabs>
          <w:tab w:val="left" w:pos="709"/>
          <w:tab w:val="left" w:pos="9639"/>
        </w:tabs>
        <w:spacing w:before="120"/>
        <w:jc w:val="both"/>
        <w:rPr>
          <w:rFonts w:ascii="Trebuchet MS" w:hAnsi="Trebuchet MS"/>
          <w:i/>
          <w:lang w:val="ro-RO"/>
        </w:rPr>
      </w:pPr>
      <w:r w:rsidRPr="00DB48C4">
        <w:rPr>
          <w:rFonts w:ascii="Trebuchet MS" w:hAnsi="Trebuchet MS"/>
          <w:i/>
          <w:lang w:val="ro-RO"/>
        </w:rPr>
        <w:t>Principalele obiective de investiții în infrastructură sunt:</w:t>
      </w:r>
    </w:p>
    <w:p w14:paraId="7EDFCCDC" w14:textId="77777777"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sidRPr="00DB48C4">
        <w:rPr>
          <w:rFonts w:ascii="Trebuchet MS" w:hAnsi="Trebuchet MS"/>
          <w:szCs w:val="24"/>
        </w:rPr>
        <w:t>Infrastructură statică a HQ MNC-SE în cazarma 562 Sibiu</w:t>
      </w:r>
    </w:p>
    <w:p w14:paraId="6AC31A6A" w14:textId="77777777"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sidRPr="00DB48C4">
        <w:rPr>
          <w:rFonts w:ascii="Trebuchet MS" w:hAnsi="Trebuchet MS"/>
          <w:szCs w:val="24"/>
        </w:rPr>
        <w:t>Infrastructura Bazei 57 Aeriană în cazarma 888 Mihail Kogălniceanu</w:t>
      </w:r>
    </w:p>
    <w:p w14:paraId="59D95682" w14:textId="77777777"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sidRPr="00DB48C4">
        <w:rPr>
          <w:rFonts w:ascii="Trebuchet MS" w:hAnsi="Trebuchet MS"/>
          <w:szCs w:val="24"/>
        </w:rPr>
        <w:t>Infrastructura Baza 71 Aeriană Câmpia Turzii</w:t>
      </w:r>
    </w:p>
    <w:p w14:paraId="01D898B0" w14:textId="77777777"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sidRPr="00DB48C4">
        <w:rPr>
          <w:rFonts w:ascii="Trebuchet MS" w:hAnsi="Trebuchet MS"/>
          <w:szCs w:val="24"/>
        </w:rPr>
        <w:lastRenderedPageBreak/>
        <w:t>Infrastructură în cazarma 3600 Mihai Bravu (HSAM)</w:t>
      </w:r>
    </w:p>
    <w:p w14:paraId="6D665B25" w14:textId="77777777" w:rsidR="0077599D"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sidRPr="00DB48C4">
        <w:rPr>
          <w:rFonts w:ascii="Trebuchet MS" w:hAnsi="Trebuchet MS"/>
          <w:szCs w:val="24"/>
        </w:rPr>
        <w:t>Infrastructură Baza 86 Aeriană Borcea</w:t>
      </w:r>
    </w:p>
    <w:p w14:paraId="0AC39807" w14:textId="77777777" w:rsidR="0077599D" w:rsidRPr="00DB48C4" w:rsidRDefault="0077599D" w:rsidP="0002770B">
      <w:pPr>
        <w:tabs>
          <w:tab w:val="left" w:pos="709"/>
          <w:tab w:val="left" w:pos="9639"/>
        </w:tabs>
        <w:jc w:val="both"/>
        <w:rPr>
          <w:rFonts w:ascii="Trebuchet MS" w:hAnsi="Trebuchet MS"/>
          <w:lang w:val="ro-RO"/>
        </w:rPr>
      </w:pPr>
    </w:p>
    <w:p w14:paraId="0CABF939" w14:textId="77777777" w:rsidR="0077599D" w:rsidRPr="00DB48C4" w:rsidRDefault="0077599D" w:rsidP="0002770B">
      <w:pPr>
        <w:tabs>
          <w:tab w:val="left" w:pos="709"/>
          <w:tab w:val="left" w:pos="9639"/>
        </w:tabs>
        <w:spacing w:before="120"/>
        <w:jc w:val="both"/>
        <w:rPr>
          <w:rFonts w:ascii="Trebuchet MS" w:hAnsi="Trebuchet MS"/>
          <w:lang w:val="ro-RO"/>
        </w:rPr>
      </w:pPr>
      <w:r w:rsidRPr="00DB48C4">
        <w:rPr>
          <w:rFonts w:ascii="Trebuchet MS" w:hAnsi="Trebuchet MS"/>
          <w:lang w:val="ro-RO"/>
        </w:rPr>
        <w:t xml:space="preserve">Concretizarea proiectelor de investiţii nominalizate va permite creşterea capacităţii operaţionale a unor structuri ale Armatei României şi îndeplinirea misiunilor ce-i revin în conformitate cu planurile la nivel aliat şi naţional, ceea ce impune pregătirea şi dotarea adecvată a forţelor participante, în conformitate cu cerinţele misiunii şi standardele NATO, în volum complet, într-un timp foarte scurt şi cu toată responsabilitatea instituţiilor implicate. </w:t>
      </w:r>
    </w:p>
    <w:p w14:paraId="3C84A76B" w14:textId="77777777" w:rsidR="0077599D" w:rsidRPr="00DB48C4" w:rsidRDefault="0077599D" w:rsidP="0002770B">
      <w:pPr>
        <w:tabs>
          <w:tab w:val="left" w:pos="9639"/>
        </w:tabs>
        <w:spacing w:before="120"/>
        <w:jc w:val="both"/>
        <w:rPr>
          <w:rFonts w:ascii="Trebuchet MS" w:hAnsi="Trebuchet MS"/>
          <w:lang w:val="ro-RO"/>
        </w:rPr>
      </w:pPr>
      <w:r w:rsidRPr="00DB48C4">
        <w:rPr>
          <w:rFonts w:ascii="Trebuchet MS" w:hAnsi="Trebuchet MS"/>
          <w:lang w:val="ro-RO"/>
        </w:rPr>
        <w:t>De asemenea, se are în vedere continuarea modernizării infrastructurii spitalicești din reţeaua sanitară proprie, atât în scopul asigurării asistenţei medicale a personalului armatei şi a cadrelor militare în rezervă şi în retragere, cât şi pentru asigurarea capabilităţilor medicale necesare în situaţii de criză şi război.</w:t>
      </w:r>
    </w:p>
    <w:p w14:paraId="4817980D" w14:textId="77777777" w:rsidR="0077599D" w:rsidRPr="00DB48C4" w:rsidRDefault="0077599D" w:rsidP="0002770B">
      <w:pPr>
        <w:tabs>
          <w:tab w:val="left" w:pos="9639"/>
        </w:tabs>
        <w:spacing w:before="120"/>
        <w:jc w:val="both"/>
        <w:rPr>
          <w:rFonts w:ascii="Trebuchet MS" w:hAnsi="Trebuchet MS"/>
          <w:lang w:val="ro-RO"/>
        </w:rPr>
      </w:pPr>
      <w:r w:rsidRPr="00DB48C4">
        <w:rPr>
          <w:rFonts w:ascii="Trebuchet MS" w:hAnsi="Trebuchet MS"/>
          <w:lang w:val="ro-RO"/>
        </w:rPr>
        <w:t xml:space="preserve">În acest context, necesarul estimat de resurse financiare pentru derularea programelor de înzestrare avute în vedere în perioada 2022-2024 este următorul: </w:t>
      </w:r>
    </w:p>
    <w:tbl>
      <w:tblPr>
        <w:tblW w:w="9923" w:type="dxa"/>
        <w:tblLayout w:type="fixed"/>
        <w:tblLook w:val="0000" w:firstRow="0" w:lastRow="0" w:firstColumn="0" w:lastColumn="0" w:noHBand="0" w:noVBand="0"/>
      </w:tblPr>
      <w:tblGrid>
        <w:gridCol w:w="9923"/>
      </w:tblGrid>
      <w:tr w:rsidR="0077599D" w:rsidRPr="00DB48C4" w14:paraId="7039A5B6" w14:textId="77777777" w:rsidTr="0077599D">
        <w:trPr>
          <w:trHeight w:val="1476"/>
        </w:trPr>
        <w:tc>
          <w:tcPr>
            <w:tcW w:w="9923" w:type="dxa"/>
            <w:shd w:val="clear" w:color="auto" w:fill="FFFFFF"/>
          </w:tcPr>
          <w:p w14:paraId="0EB143B0" w14:textId="77777777" w:rsidR="0077599D" w:rsidRPr="00DB48C4" w:rsidRDefault="0077599D" w:rsidP="0002770B">
            <w:pPr>
              <w:tabs>
                <w:tab w:val="left" w:pos="9639"/>
              </w:tabs>
              <w:spacing w:before="120"/>
              <w:ind w:firstLine="600"/>
              <w:jc w:val="right"/>
              <w:rPr>
                <w:rFonts w:ascii="Trebuchet MS" w:hAnsi="Trebuchet MS"/>
                <w:lang w:val="ro-RO"/>
              </w:rPr>
            </w:pPr>
            <w:r w:rsidRPr="00DB48C4">
              <w:rPr>
                <w:rFonts w:ascii="Trebuchet MS" w:hAnsi="Trebuchet MS"/>
                <w:lang w:val="ro-RO"/>
              </w:rPr>
              <w:t>mii lei</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2376"/>
              <w:gridCol w:w="2136"/>
              <w:gridCol w:w="2232"/>
            </w:tblGrid>
            <w:tr w:rsidR="0077599D" w:rsidRPr="00DB48C4" w14:paraId="000D2ECE" w14:textId="77777777" w:rsidTr="001A28E0">
              <w:trPr>
                <w:jc w:val="center"/>
              </w:trPr>
              <w:tc>
                <w:tcPr>
                  <w:tcW w:w="3032" w:type="dxa"/>
                  <w:tcBorders>
                    <w:top w:val="single" w:sz="4" w:space="0" w:color="auto"/>
                    <w:left w:val="single" w:sz="4" w:space="0" w:color="auto"/>
                    <w:bottom w:val="single" w:sz="4" w:space="0" w:color="auto"/>
                    <w:right w:val="single" w:sz="4" w:space="0" w:color="auto"/>
                  </w:tcBorders>
                </w:tcPr>
                <w:p w14:paraId="417E6C23" w14:textId="77777777" w:rsidR="0077599D" w:rsidRPr="00DB48C4" w:rsidRDefault="0077599D" w:rsidP="0002770B">
                  <w:pPr>
                    <w:tabs>
                      <w:tab w:val="left" w:pos="9639"/>
                    </w:tabs>
                    <w:spacing w:before="120"/>
                    <w:jc w:val="both"/>
                    <w:rPr>
                      <w:rFonts w:ascii="Trebuchet MS" w:hAnsi="Trebuchet MS"/>
                      <w:b/>
                      <w:lang w:val="ro-RO"/>
                    </w:rPr>
                  </w:pPr>
                  <w:r w:rsidRPr="00DB48C4">
                    <w:rPr>
                      <w:rFonts w:ascii="Trebuchet MS" w:hAnsi="Trebuchet MS"/>
                      <w:b/>
                      <w:lang w:val="ro-RO"/>
                    </w:rPr>
                    <w:t>Denumire indicator</w:t>
                  </w:r>
                </w:p>
              </w:tc>
              <w:tc>
                <w:tcPr>
                  <w:tcW w:w="2376" w:type="dxa"/>
                  <w:tcBorders>
                    <w:top w:val="single" w:sz="4" w:space="0" w:color="auto"/>
                    <w:left w:val="single" w:sz="4" w:space="0" w:color="auto"/>
                    <w:bottom w:val="single" w:sz="4" w:space="0" w:color="auto"/>
                    <w:right w:val="single" w:sz="4" w:space="0" w:color="auto"/>
                  </w:tcBorders>
                </w:tcPr>
                <w:p w14:paraId="2A075335" w14:textId="77777777" w:rsidR="0077599D" w:rsidRPr="00DB48C4" w:rsidRDefault="0077599D" w:rsidP="0002770B">
                  <w:pPr>
                    <w:tabs>
                      <w:tab w:val="left" w:pos="9639"/>
                    </w:tabs>
                    <w:spacing w:before="120"/>
                    <w:jc w:val="center"/>
                    <w:rPr>
                      <w:rFonts w:ascii="Trebuchet MS" w:hAnsi="Trebuchet MS"/>
                      <w:b/>
                      <w:vertAlign w:val="superscript"/>
                      <w:lang w:val="ro-RO"/>
                    </w:rPr>
                  </w:pPr>
                  <w:r w:rsidRPr="00DB48C4">
                    <w:rPr>
                      <w:rFonts w:ascii="Trebuchet MS" w:hAnsi="Trebuchet MS"/>
                      <w:b/>
                      <w:lang w:val="ro-RO"/>
                    </w:rPr>
                    <w:t>2022</w:t>
                  </w:r>
                </w:p>
              </w:tc>
              <w:tc>
                <w:tcPr>
                  <w:tcW w:w="2136" w:type="dxa"/>
                  <w:tcBorders>
                    <w:top w:val="single" w:sz="4" w:space="0" w:color="auto"/>
                    <w:left w:val="single" w:sz="4" w:space="0" w:color="auto"/>
                    <w:bottom w:val="single" w:sz="4" w:space="0" w:color="auto"/>
                    <w:right w:val="single" w:sz="4" w:space="0" w:color="auto"/>
                  </w:tcBorders>
                </w:tcPr>
                <w:p w14:paraId="760FDF95" w14:textId="77777777" w:rsidR="0077599D" w:rsidRPr="00DB48C4" w:rsidRDefault="0077599D" w:rsidP="0002770B">
                  <w:pPr>
                    <w:tabs>
                      <w:tab w:val="left" w:pos="9639"/>
                    </w:tabs>
                    <w:spacing w:before="120"/>
                    <w:jc w:val="center"/>
                    <w:rPr>
                      <w:rFonts w:ascii="Trebuchet MS" w:hAnsi="Trebuchet MS"/>
                      <w:b/>
                      <w:vertAlign w:val="superscript"/>
                      <w:lang w:val="ro-RO"/>
                    </w:rPr>
                  </w:pPr>
                  <w:r w:rsidRPr="00DB48C4">
                    <w:rPr>
                      <w:rFonts w:ascii="Trebuchet MS" w:hAnsi="Trebuchet MS"/>
                      <w:b/>
                      <w:lang w:val="ro-RO"/>
                    </w:rPr>
                    <w:t>2023</w:t>
                  </w:r>
                </w:p>
              </w:tc>
              <w:tc>
                <w:tcPr>
                  <w:tcW w:w="2232" w:type="dxa"/>
                  <w:tcBorders>
                    <w:top w:val="single" w:sz="4" w:space="0" w:color="auto"/>
                    <w:left w:val="single" w:sz="4" w:space="0" w:color="auto"/>
                    <w:bottom w:val="single" w:sz="4" w:space="0" w:color="auto"/>
                    <w:right w:val="single" w:sz="4" w:space="0" w:color="auto"/>
                  </w:tcBorders>
                </w:tcPr>
                <w:p w14:paraId="5A015455" w14:textId="77777777" w:rsidR="0077599D" w:rsidRPr="00DB48C4" w:rsidRDefault="0077599D" w:rsidP="0002770B">
                  <w:pPr>
                    <w:tabs>
                      <w:tab w:val="left" w:pos="9639"/>
                    </w:tabs>
                    <w:spacing w:before="120"/>
                    <w:jc w:val="center"/>
                    <w:rPr>
                      <w:rFonts w:ascii="Trebuchet MS" w:hAnsi="Trebuchet MS"/>
                      <w:b/>
                      <w:vertAlign w:val="superscript"/>
                      <w:lang w:val="ro-RO"/>
                    </w:rPr>
                  </w:pPr>
                  <w:r w:rsidRPr="00DB48C4">
                    <w:rPr>
                      <w:rFonts w:ascii="Trebuchet MS" w:hAnsi="Trebuchet MS"/>
                      <w:b/>
                      <w:lang w:val="ro-RO"/>
                    </w:rPr>
                    <w:t>2024</w:t>
                  </w:r>
                </w:p>
              </w:tc>
            </w:tr>
            <w:tr w:rsidR="0077599D" w:rsidRPr="00DB48C4" w14:paraId="36DBBED4" w14:textId="77777777" w:rsidTr="001A28E0">
              <w:trPr>
                <w:trHeight w:val="437"/>
                <w:jc w:val="center"/>
              </w:trPr>
              <w:tc>
                <w:tcPr>
                  <w:tcW w:w="3032" w:type="dxa"/>
                  <w:tcBorders>
                    <w:top w:val="single" w:sz="4" w:space="0" w:color="auto"/>
                    <w:left w:val="single" w:sz="4" w:space="0" w:color="auto"/>
                    <w:bottom w:val="single" w:sz="4" w:space="0" w:color="auto"/>
                    <w:right w:val="single" w:sz="4" w:space="0" w:color="auto"/>
                  </w:tcBorders>
                </w:tcPr>
                <w:p w14:paraId="14C933DC" w14:textId="77777777" w:rsidR="0077599D" w:rsidRPr="00DB48C4" w:rsidRDefault="0077599D" w:rsidP="0002770B">
                  <w:pPr>
                    <w:tabs>
                      <w:tab w:val="left" w:pos="9639"/>
                    </w:tabs>
                    <w:spacing w:before="120"/>
                    <w:jc w:val="both"/>
                    <w:rPr>
                      <w:rFonts w:ascii="Trebuchet MS" w:hAnsi="Trebuchet MS"/>
                      <w:lang w:val="ro-RO"/>
                    </w:rPr>
                  </w:pPr>
                  <w:r w:rsidRPr="00DB48C4">
                    <w:rPr>
                      <w:rFonts w:ascii="Trebuchet MS" w:hAnsi="Trebuchet MS"/>
                      <w:lang w:val="ro-RO"/>
                    </w:rPr>
                    <w:t>Buget MApN – sursa „Buget de stat”, din care:</w:t>
                  </w:r>
                </w:p>
              </w:tc>
              <w:tc>
                <w:tcPr>
                  <w:tcW w:w="2376" w:type="dxa"/>
                  <w:tcBorders>
                    <w:top w:val="single" w:sz="4" w:space="0" w:color="auto"/>
                    <w:left w:val="single" w:sz="4" w:space="0" w:color="auto"/>
                    <w:bottom w:val="single" w:sz="4" w:space="0" w:color="auto"/>
                    <w:right w:val="single" w:sz="4" w:space="0" w:color="auto"/>
                  </w:tcBorders>
                </w:tcPr>
                <w:p w14:paraId="05D73A0C" w14:textId="77777777" w:rsidR="0077599D" w:rsidRPr="00DB48C4" w:rsidRDefault="0077599D" w:rsidP="0002770B">
                  <w:pPr>
                    <w:tabs>
                      <w:tab w:val="left" w:pos="9639"/>
                    </w:tabs>
                    <w:spacing w:before="120"/>
                    <w:jc w:val="right"/>
                    <w:rPr>
                      <w:rFonts w:ascii="Trebuchet MS" w:hAnsi="Trebuchet MS"/>
                      <w:highlight w:val="yellow"/>
                      <w:lang w:val="ro-RO"/>
                    </w:rPr>
                  </w:pPr>
                  <w:r w:rsidRPr="00DB48C4">
                    <w:rPr>
                      <w:rFonts w:ascii="Trebuchet MS" w:eastAsia="Calibri" w:hAnsi="Trebuchet MS"/>
                      <w:lang w:val="ro-RO"/>
                    </w:rPr>
                    <w:t xml:space="preserve"> 23.186.457 </w:t>
                  </w:r>
                </w:p>
              </w:tc>
              <w:tc>
                <w:tcPr>
                  <w:tcW w:w="2136" w:type="dxa"/>
                  <w:tcBorders>
                    <w:top w:val="single" w:sz="4" w:space="0" w:color="auto"/>
                    <w:left w:val="single" w:sz="4" w:space="0" w:color="auto"/>
                    <w:bottom w:val="single" w:sz="4" w:space="0" w:color="auto"/>
                    <w:right w:val="single" w:sz="4" w:space="0" w:color="auto"/>
                  </w:tcBorders>
                </w:tcPr>
                <w:p w14:paraId="2CDA8531" w14:textId="77777777" w:rsidR="0077599D" w:rsidRPr="00DB48C4" w:rsidRDefault="0077599D" w:rsidP="0002770B">
                  <w:pPr>
                    <w:tabs>
                      <w:tab w:val="left" w:pos="9639"/>
                    </w:tabs>
                    <w:spacing w:before="120"/>
                    <w:jc w:val="right"/>
                    <w:rPr>
                      <w:rFonts w:ascii="Trebuchet MS" w:hAnsi="Trebuchet MS"/>
                      <w:highlight w:val="yellow"/>
                      <w:lang w:val="ro-RO"/>
                    </w:rPr>
                  </w:pPr>
                  <w:r w:rsidRPr="00DB48C4">
                    <w:rPr>
                      <w:rFonts w:ascii="Trebuchet MS" w:eastAsia="Calibri" w:hAnsi="Trebuchet MS"/>
                      <w:lang w:val="ro-RO"/>
                    </w:rPr>
                    <w:t xml:space="preserve"> 25.642.457 </w:t>
                  </w:r>
                </w:p>
              </w:tc>
              <w:tc>
                <w:tcPr>
                  <w:tcW w:w="2232" w:type="dxa"/>
                  <w:tcBorders>
                    <w:top w:val="single" w:sz="4" w:space="0" w:color="auto"/>
                    <w:left w:val="single" w:sz="4" w:space="0" w:color="auto"/>
                    <w:bottom w:val="single" w:sz="4" w:space="0" w:color="auto"/>
                    <w:right w:val="single" w:sz="4" w:space="0" w:color="auto"/>
                  </w:tcBorders>
                </w:tcPr>
                <w:p w14:paraId="56347E3D" w14:textId="77777777" w:rsidR="0077599D" w:rsidRPr="00DB48C4" w:rsidRDefault="0077599D" w:rsidP="0002770B">
                  <w:pPr>
                    <w:tabs>
                      <w:tab w:val="left" w:pos="9639"/>
                    </w:tabs>
                    <w:spacing w:before="120"/>
                    <w:jc w:val="right"/>
                    <w:rPr>
                      <w:rFonts w:ascii="Trebuchet MS" w:hAnsi="Trebuchet MS"/>
                      <w:highlight w:val="yellow"/>
                      <w:lang w:val="ro-RO"/>
                    </w:rPr>
                  </w:pPr>
                  <w:r w:rsidRPr="00DB48C4">
                    <w:rPr>
                      <w:rFonts w:ascii="Trebuchet MS" w:eastAsia="Calibri" w:hAnsi="Trebuchet MS"/>
                      <w:lang w:val="ro-RO"/>
                    </w:rPr>
                    <w:t xml:space="preserve"> 28.042.457 </w:t>
                  </w:r>
                </w:p>
              </w:tc>
            </w:tr>
            <w:tr w:rsidR="0077599D" w:rsidRPr="00DB48C4" w14:paraId="3F306076" w14:textId="77777777" w:rsidTr="001A28E0">
              <w:trPr>
                <w:trHeight w:val="437"/>
                <w:jc w:val="center"/>
              </w:trPr>
              <w:tc>
                <w:tcPr>
                  <w:tcW w:w="3032" w:type="dxa"/>
                  <w:tcBorders>
                    <w:top w:val="single" w:sz="4" w:space="0" w:color="auto"/>
                    <w:left w:val="single" w:sz="4" w:space="0" w:color="auto"/>
                    <w:bottom w:val="single" w:sz="4" w:space="0" w:color="auto"/>
                    <w:right w:val="single" w:sz="4" w:space="0" w:color="auto"/>
                  </w:tcBorders>
                </w:tcPr>
                <w:p w14:paraId="2734AE99" w14:textId="77777777" w:rsidR="0077599D" w:rsidRPr="00DB48C4" w:rsidRDefault="0077599D" w:rsidP="0002770B">
                  <w:pPr>
                    <w:tabs>
                      <w:tab w:val="left" w:pos="9639"/>
                    </w:tabs>
                    <w:spacing w:before="120"/>
                    <w:jc w:val="both"/>
                    <w:rPr>
                      <w:rFonts w:ascii="Trebuchet MS" w:hAnsi="Trebuchet MS"/>
                      <w:lang w:val="ro-RO"/>
                    </w:rPr>
                  </w:pPr>
                  <w:r w:rsidRPr="00DB48C4">
                    <w:rPr>
                      <w:rFonts w:ascii="Trebuchet MS" w:hAnsi="Trebuchet MS"/>
                      <w:lang w:val="ro-RO"/>
                    </w:rPr>
                    <w:t>Active nefinanciare</w:t>
                  </w:r>
                </w:p>
              </w:tc>
              <w:tc>
                <w:tcPr>
                  <w:tcW w:w="2376" w:type="dxa"/>
                  <w:tcBorders>
                    <w:top w:val="single" w:sz="4" w:space="0" w:color="auto"/>
                    <w:left w:val="single" w:sz="4" w:space="0" w:color="auto"/>
                    <w:bottom w:val="single" w:sz="4" w:space="0" w:color="auto"/>
                    <w:right w:val="single" w:sz="4" w:space="0" w:color="auto"/>
                  </w:tcBorders>
                </w:tcPr>
                <w:p w14:paraId="2B1AE66B" w14:textId="77777777" w:rsidR="0077599D" w:rsidRPr="00DB48C4" w:rsidRDefault="0077599D" w:rsidP="0002770B">
                  <w:pPr>
                    <w:tabs>
                      <w:tab w:val="left" w:pos="9639"/>
                    </w:tabs>
                    <w:spacing w:before="120"/>
                    <w:jc w:val="right"/>
                    <w:rPr>
                      <w:rFonts w:ascii="Trebuchet MS" w:eastAsia="Calibri" w:hAnsi="Trebuchet MS"/>
                      <w:lang w:val="ro-RO"/>
                    </w:rPr>
                  </w:pPr>
                  <w:r w:rsidRPr="00DB48C4">
                    <w:rPr>
                      <w:rFonts w:ascii="Trebuchet MS" w:eastAsia="Calibri" w:hAnsi="Trebuchet MS"/>
                      <w:lang w:val="ro-RO"/>
                    </w:rPr>
                    <w:t>7.924.489</w:t>
                  </w:r>
                </w:p>
              </w:tc>
              <w:tc>
                <w:tcPr>
                  <w:tcW w:w="2136" w:type="dxa"/>
                  <w:tcBorders>
                    <w:top w:val="single" w:sz="4" w:space="0" w:color="auto"/>
                    <w:left w:val="single" w:sz="4" w:space="0" w:color="auto"/>
                    <w:bottom w:val="single" w:sz="4" w:space="0" w:color="auto"/>
                    <w:right w:val="single" w:sz="4" w:space="0" w:color="auto"/>
                  </w:tcBorders>
                </w:tcPr>
                <w:p w14:paraId="4206719C" w14:textId="77777777" w:rsidR="0077599D" w:rsidRPr="00DB48C4" w:rsidRDefault="0077599D" w:rsidP="0002770B">
                  <w:pPr>
                    <w:tabs>
                      <w:tab w:val="left" w:pos="9639"/>
                    </w:tabs>
                    <w:spacing w:before="120"/>
                    <w:jc w:val="right"/>
                    <w:rPr>
                      <w:rFonts w:ascii="Trebuchet MS" w:eastAsia="Calibri" w:hAnsi="Trebuchet MS"/>
                      <w:lang w:val="ro-RO"/>
                    </w:rPr>
                  </w:pPr>
                  <w:r w:rsidRPr="00DB48C4">
                    <w:rPr>
                      <w:rFonts w:ascii="Trebuchet MS" w:eastAsia="Calibri" w:hAnsi="Trebuchet MS"/>
                      <w:lang w:val="ro-RO"/>
                    </w:rPr>
                    <w:t>9.797.067</w:t>
                  </w:r>
                </w:p>
              </w:tc>
              <w:tc>
                <w:tcPr>
                  <w:tcW w:w="2232" w:type="dxa"/>
                  <w:tcBorders>
                    <w:top w:val="single" w:sz="4" w:space="0" w:color="auto"/>
                    <w:left w:val="single" w:sz="4" w:space="0" w:color="auto"/>
                    <w:bottom w:val="single" w:sz="4" w:space="0" w:color="auto"/>
                    <w:right w:val="single" w:sz="4" w:space="0" w:color="auto"/>
                  </w:tcBorders>
                </w:tcPr>
                <w:p w14:paraId="0C41463E" w14:textId="77777777" w:rsidR="0077599D" w:rsidRPr="00DB48C4" w:rsidRDefault="0077599D" w:rsidP="0002770B">
                  <w:pPr>
                    <w:tabs>
                      <w:tab w:val="left" w:pos="9639"/>
                    </w:tabs>
                    <w:spacing w:before="120"/>
                    <w:jc w:val="right"/>
                    <w:rPr>
                      <w:rFonts w:ascii="Trebuchet MS" w:eastAsia="Calibri" w:hAnsi="Trebuchet MS"/>
                      <w:lang w:val="ro-RO"/>
                    </w:rPr>
                  </w:pPr>
                  <w:r w:rsidRPr="00DB48C4">
                    <w:rPr>
                      <w:rFonts w:ascii="Trebuchet MS" w:eastAsia="Calibri" w:hAnsi="Trebuchet MS"/>
                      <w:lang w:val="ro-RO"/>
                    </w:rPr>
                    <w:t>11.527.082</w:t>
                  </w:r>
                </w:p>
              </w:tc>
            </w:tr>
          </w:tbl>
          <w:p w14:paraId="3DF16197" w14:textId="77777777" w:rsidR="0077599D" w:rsidRPr="00DB48C4" w:rsidRDefault="0077599D" w:rsidP="0002770B">
            <w:pPr>
              <w:pStyle w:val="CaracterCaracter9"/>
              <w:tabs>
                <w:tab w:val="left" w:pos="9639"/>
              </w:tabs>
              <w:ind w:firstLine="266"/>
              <w:jc w:val="both"/>
              <w:rPr>
                <w:rFonts w:ascii="Trebuchet MS" w:eastAsia="Arial Narrow" w:hAnsi="Trebuchet MS" w:cs="Calibri"/>
              </w:rPr>
            </w:pPr>
          </w:p>
        </w:tc>
      </w:tr>
    </w:tbl>
    <w:p w14:paraId="6E97185F" w14:textId="77777777" w:rsidR="0077599D" w:rsidRPr="00EF5E4E" w:rsidRDefault="0077599D" w:rsidP="0002770B">
      <w:pPr>
        <w:tabs>
          <w:tab w:val="left" w:pos="9639"/>
        </w:tabs>
        <w:suppressAutoHyphens/>
        <w:spacing w:before="120"/>
        <w:jc w:val="both"/>
        <w:rPr>
          <w:rFonts w:ascii="Trebuchet MS" w:hAnsi="Trebuchet MS" w:cs="Calibri"/>
          <w:lang w:val="ro-RO"/>
        </w:rPr>
      </w:pPr>
    </w:p>
    <w:p w14:paraId="358EEC06" w14:textId="77777777" w:rsidR="00933661" w:rsidRPr="00EF5E4E" w:rsidRDefault="00933661" w:rsidP="0002770B">
      <w:pPr>
        <w:tabs>
          <w:tab w:val="left" w:pos="9639"/>
        </w:tabs>
        <w:suppressAutoHyphens/>
        <w:spacing w:before="120"/>
        <w:jc w:val="both"/>
        <w:rPr>
          <w:rFonts w:ascii="Trebuchet MS" w:hAnsi="Trebuchet MS" w:cs="Calibri"/>
          <w:lang w:val="ro-RO"/>
        </w:rPr>
      </w:pPr>
    </w:p>
    <w:p w14:paraId="4701713B" w14:textId="77777777" w:rsidR="00206958" w:rsidRPr="00EF5E4E" w:rsidRDefault="00943699" w:rsidP="0002770B">
      <w:pPr>
        <w:shd w:val="clear" w:color="auto" w:fill="A8D08D" w:themeFill="accent6" w:themeFillTint="99"/>
        <w:tabs>
          <w:tab w:val="left" w:pos="9639"/>
        </w:tabs>
        <w:suppressAutoHyphens/>
        <w:spacing w:before="120"/>
        <w:jc w:val="both"/>
        <w:rPr>
          <w:rFonts w:ascii="Trebuchet MS" w:hAnsi="Trebuchet MS" w:cs="Calibri"/>
          <w:b/>
          <w:lang w:val="ro-RO"/>
        </w:rPr>
      </w:pPr>
      <w:r w:rsidRPr="00EF5E4E">
        <w:rPr>
          <w:rFonts w:ascii="Trebuchet MS" w:hAnsi="Trebuchet MS" w:cs="Calibri"/>
          <w:b/>
          <w:lang w:val="ro-RO"/>
        </w:rPr>
        <w:t>Politica în domeniul sănătății</w:t>
      </w:r>
    </w:p>
    <w:p w14:paraId="1D61B01D" w14:textId="77777777" w:rsidR="00191D95" w:rsidRPr="00EF5E4E" w:rsidRDefault="00191D95" w:rsidP="00282FB2">
      <w:pPr>
        <w:numPr>
          <w:ilvl w:val="0"/>
          <w:numId w:val="33"/>
        </w:numPr>
        <w:tabs>
          <w:tab w:val="left" w:pos="993"/>
          <w:tab w:val="left" w:pos="9639"/>
        </w:tabs>
        <w:spacing w:before="120"/>
        <w:jc w:val="both"/>
        <w:rPr>
          <w:rFonts w:ascii="Trebuchet MS" w:hAnsi="Trebuchet MS" w:cs="Arial"/>
          <w:b/>
          <w:lang w:val="ro-RO"/>
        </w:rPr>
      </w:pPr>
      <w:r w:rsidRPr="00EF5E4E">
        <w:rPr>
          <w:rFonts w:ascii="Trebuchet MS" w:hAnsi="Trebuchet MS" w:cs="Arial"/>
          <w:b/>
          <w:lang w:val="ro-RO"/>
        </w:rPr>
        <w:t>MISIUNE</w:t>
      </w:r>
    </w:p>
    <w:p w14:paraId="47AE0D8B" w14:textId="77777777" w:rsidR="00191D95" w:rsidRDefault="00191D95" w:rsidP="0002770B">
      <w:pPr>
        <w:tabs>
          <w:tab w:val="left" w:pos="993"/>
          <w:tab w:val="left" w:pos="9639"/>
        </w:tabs>
        <w:spacing w:before="120"/>
        <w:jc w:val="both"/>
        <w:rPr>
          <w:rFonts w:ascii="Trebuchet MS" w:hAnsi="Trebuchet MS" w:cs="Arial"/>
          <w:bCs/>
          <w:lang w:val="ro-RO"/>
        </w:rPr>
      </w:pPr>
      <w:r w:rsidRPr="0077582D">
        <w:rPr>
          <w:rFonts w:ascii="Trebuchet MS" w:hAnsi="Trebuchet MS" w:cs="Arial"/>
          <w:bCs/>
          <w:lang w:val="ro-RO"/>
        </w:rPr>
        <w:t>Intervențiile în domeniul sănătății au ca scop asigurarea unor servicii de sănătate de o calitate și o accesibilitate superioară a acestora pentru toți cetățenii. Creșterea calității serviciilor medicale presupune optimizarea tuturor componentelor legate de acestea, de la infrastructură și dotare pana la actul medical propriu-zis, de la management și sisteme informatice, până la respectarea drepturilor pacientului.</w:t>
      </w:r>
    </w:p>
    <w:p w14:paraId="7B4A727F" w14:textId="77777777" w:rsidR="00145390" w:rsidRPr="0077582D" w:rsidRDefault="00145390" w:rsidP="0002770B">
      <w:pPr>
        <w:tabs>
          <w:tab w:val="left" w:pos="993"/>
          <w:tab w:val="left" w:pos="9639"/>
        </w:tabs>
        <w:spacing w:before="120"/>
        <w:jc w:val="both"/>
        <w:rPr>
          <w:rFonts w:ascii="Trebuchet MS" w:hAnsi="Trebuchet MS" w:cs="Arial"/>
          <w:lang w:val="ro-RO"/>
        </w:rPr>
      </w:pPr>
    </w:p>
    <w:p w14:paraId="72176CA4" w14:textId="77777777" w:rsidR="00191D95" w:rsidRPr="0077582D" w:rsidRDefault="00191D95" w:rsidP="00282FB2">
      <w:pPr>
        <w:numPr>
          <w:ilvl w:val="0"/>
          <w:numId w:val="33"/>
        </w:numPr>
        <w:tabs>
          <w:tab w:val="left" w:pos="9639"/>
        </w:tabs>
        <w:spacing w:before="120"/>
        <w:jc w:val="both"/>
        <w:rPr>
          <w:rFonts w:ascii="Trebuchet MS" w:hAnsi="Trebuchet MS" w:cs="Arial"/>
          <w:lang w:val="ro-RO"/>
        </w:rPr>
      </w:pPr>
      <w:r w:rsidRPr="0077582D">
        <w:rPr>
          <w:rFonts w:ascii="Trebuchet MS" w:hAnsi="Trebuchet MS" w:cs="Arial"/>
          <w:b/>
          <w:lang w:val="ro-RO"/>
        </w:rPr>
        <w:t>PRIORITATI STRATEGICE PE TERMEN MEDIU</w:t>
      </w:r>
    </w:p>
    <w:p w14:paraId="07AFCF2F" w14:textId="77777777" w:rsidR="00191D95" w:rsidRPr="0077582D" w:rsidRDefault="00191D95" w:rsidP="0002770B">
      <w:pPr>
        <w:tabs>
          <w:tab w:val="left" w:pos="9639"/>
        </w:tabs>
        <w:autoSpaceDE w:val="0"/>
        <w:autoSpaceDN w:val="0"/>
        <w:adjustRightInd w:val="0"/>
        <w:spacing w:before="120"/>
        <w:ind w:firstLine="708"/>
        <w:jc w:val="both"/>
        <w:rPr>
          <w:rFonts w:ascii="Trebuchet MS" w:hAnsi="Trebuchet MS" w:cs="Arial"/>
          <w:b/>
          <w:bCs/>
          <w:lang w:val="ro-RO" w:eastAsia="en-GB"/>
        </w:rPr>
      </w:pPr>
      <w:r w:rsidRPr="0077582D">
        <w:rPr>
          <w:rFonts w:ascii="Trebuchet MS" w:hAnsi="Trebuchet MS" w:cs="Arial"/>
          <w:b/>
          <w:bCs/>
          <w:lang w:val="ro-RO" w:eastAsia="en-GB"/>
        </w:rPr>
        <w:t>Obiectiv general</w:t>
      </w:r>
    </w:p>
    <w:p w14:paraId="7EABFE6F" w14:textId="77777777" w:rsidR="00191D95" w:rsidRPr="0077582D" w:rsidRDefault="00191D95" w:rsidP="0002770B">
      <w:pPr>
        <w:tabs>
          <w:tab w:val="left" w:pos="9639"/>
        </w:tabs>
        <w:autoSpaceDE w:val="0"/>
        <w:autoSpaceDN w:val="0"/>
        <w:adjustRightInd w:val="0"/>
        <w:spacing w:before="120"/>
        <w:jc w:val="both"/>
        <w:rPr>
          <w:rFonts w:ascii="Trebuchet MS" w:hAnsi="Trebuchet MS" w:cs="Arial"/>
          <w:lang w:val="ro-RO" w:eastAsia="en-GB"/>
        </w:rPr>
      </w:pPr>
      <w:r w:rsidRPr="0077582D">
        <w:rPr>
          <w:rFonts w:ascii="Trebuchet MS" w:hAnsi="Trebuchet MS" w:cs="Arial"/>
          <w:lang w:val="ro-RO" w:eastAsia="en-GB"/>
        </w:rPr>
        <w:t>În contextul actual, se impun, pe de-o parte, măsuri pentru pregătirea adecvată a sistemului sanitar pentru gestionarea pandemiei de COVID-19, iar pe de alta parte, este necesară echilibrarea modalității de asigurare a asistenței medicale prin dezvoltarea serviciilor ambulatorii de asistență medicală primară și de specialitate, acordate în sistem integrat cu cele oferite la nivelul spitalelor.</w:t>
      </w:r>
    </w:p>
    <w:p w14:paraId="274CE9A7" w14:textId="77777777" w:rsidR="00191D95" w:rsidRPr="0077582D" w:rsidRDefault="00191D95" w:rsidP="0002770B">
      <w:pPr>
        <w:tabs>
          <w:tab w:val="left" w:pos="9639"/>
        </w:tabs>
        <w:autoSpaceDE w:val="0"/>
        <w:autoSpaceDN w:val="0"/>
        <w:adjustRightInd w:val="0"/>
        <w:spacing w:before="120"/>
        <w:ind w:firstLine="709"/>
        <w:jc w:val="both"/>
        <w:rPr>
          <w:rFonts w:ascii="Trebuchet MS" w:hAnsi="Trebuchet MS" w:cs="Arial"/>
          <w:b/>
          <w:lang w:val="ro-RO" w:eastAsia="en-GB"/>
        </w:rPr>
      </w:pPr>
      <w:r w:rsidRPr="0077582D">
        <w:rPr>
          <w:rFonts w:ascii="Trebuchet MS" w:hAnsi="Trebuchet MS" w:cs="Arial"/>
          <w:b/>
          <w:bCs/>
          <w:lang w:val="ro-RO" w:eastAsia="en-GB"/>
        </w:rPr>
        <w:t>Obiective strategice</w:t>
      </w:r>
    </w:p>
    <w:p w14:paraId="4CAC72ED" w14:textId="77777777" w:rsidR="00191D95" w:rsidRPr="0077582D" w:rsidRDefault="00191D95" w:rsidP="00282FB2">
      <w:pPr>
        <w:numPr>
          <w:ilvl w:val="0"/>
          <w:numId w:val="34"/>
        </w:numPr>
        <w:tabs>
          <w:tab w:val="left" w:pos="1134"/>
          <w:tab w:val="left" w:pos="9639"/>
        </w:tabs>
        <w:autoSpaceDE w:val="0"/>
        <w:autoSpaceDN w:val="0"/>
        <w:adjustRightInd w:val="0"/>
        <w:spacing w:before="120"/>
        <w:ind w:left="0" w:firstLine="709"/>
        <w:jc w:val="both"/>
        <w:rPr>
          <w:rFonts w:ascii="Trebuchet MS" w:hAnsi="Trebuchet MS" w:cs="Arial"/>
          <w:lang w:val="ro-RO" w:eastAsia="en-GB"/>
        </w:rPr>
      </w:pPr>
      <w:r w:rsidRPr="0077582D">
        <w:rPr>
          <w:rFonts w:ascii="Trebuchet MS" w:hAnsi="Trebuchet MS" w:cs="Arial"/>
          <w:b/>
          <w:lang w:val="ro-RO" w:eastAsia="en-GB"/>
        </w:rPr>
        <w:t>Gestionarea pandemiei de COVID-19 -</w:t>
      </w:r>
      <w:r w:rsidRPr="0077582D">
        <w:rPr>
          <w:rFonts w:ascii="Trebuchet MS" w:hAnsi="Trebuchet MS" w:cs="Arial"/>
          <w:lang w:val="ro-RO" w:eastAsia="en-GB"/>
        </w:rPr>
        <w:t xml:space="preserve"> în contextul epidemiologic actual se impun măsuri:</w:t>
      </w:r>
    </w:p>
    <w:p w14:paraId="0EC1BDF9" w14:textId="77777777" w:rsidR="00191D95" w:rsidRPr="0077582D" w:rsidRDefault="00191D95" w:rsidP="00282FB2">
      <w:pPr>
        <w:numPr>
          <w:ilvl w:val="0"/>
          <w:numId w:val="35"/>
        </w:numPr>
        <w:tabs>
          <w:tab w:val="left" w:pos="709"/>
          <w:tab w:val="left" w:pos="993"/>
          <w:tab w:val="left" w:pos="9639"/>
        </w:tabs>
        <w:autoSpaceDE w:val="0"/>
        <w:autoSpaceDN w:val="0"/>
        <w:adjustRightInd w:val="0"/>
        <w:spacing w:before="120"/>
        <w:ind w:left="0" w:firstLine="708"/>
        <w:jc w:val="both"/>
        <w:rPr>
          <w:rFonts w:ascii="Trebuchet MS" w:hAnsi="Trebuchet MS" w:cs="Arial"/>
          <w:bCs/>
          <w:lang w:val="ro-RO" w:eastAsia="en-GB"/>
        </w:rPr>
      </w:pPr>
      <w:r w:rsidRPr="0077582D">
        <w:rPr>
          <w:rFonts w:ascii="Trebuchet MS" w:hAnsi="Trebuchet MS" w:cs="Arial"/>
          <w:i/>
          <w:lang w:val="ro-RO" w:eastAsia="en-GB"/>
        </w:rPr>
        <w:t xml:space="preserve">Asigurarea </w:t>
      </w:r>
      <w:r w:rsidRPr="0077582D">
        <w:rPr>
          <w:rFonts w:ascii="Trebuchet MS" w:hAnsi="Trebuchet MS" w:cs="Arial"/>
          <w:bCs/>
          <w:i/>
          <w:lang w:val="ro-RO" w:eastAsia="en-GB"/>
        </w:rPr>
        <w:t>accesului facil la diagnostic și tratament al pacienților COVID-19</w:t>
      </w:r>
      <w:r w:rsidRPr="0077582D">
        <w:rPr>
          <w:rFonts w:ascii="Trebuchet MS" w:hAnsi="Trebuchet MS" w:cs="Arial"/>
          <w:bCs/>
          <w:lang w:val="ro-RO" w:eastAsia="en-GB"/>
        </w:rPr>
        <w:t xml:space="preserve"> prin definirea serviciilor ce pot fi asigurate la nivelul ambulatoriu (consultații, investigații, prescripție rapidă pacienților diagnosticați cu COVID-19, accesul la medicație antivirală </w:t>
      </w:r>
      <w:r w:rsidRPr="0077582D">
        <w:rPr>
          <w:rFonts w:ascii="Trebuchet MS" w:hAnsi="Trebuchet MS" w:cs="Arial"/>
          <w:bCs/>
          <w:lang w:val="ro-RO" w:eastAsia="en-GB"/>
        </w:rPr>
        <w:lastRenderedPageBreak/>
        <w:t>pe bază de prescripție în farmaciile cu circuit deschis), stabilirea criteriilor de internare în spital a pacienților COVID-19</w:t>
      </w:r>
    </w:p>
    <w:p w14:paraId="39A1C50F" w14:textId="77777777" w:rsidR="00191D95" w:rsidRPr="0077582D" w:rsidRDefault="00191D95" w:rsidP="00282FB2">
      <w:pPr>
        <w:numPr>
          <w:ilvl w:val="0"/>
          <w:numId w:val="35"/>
        </w:numPr>
        <w:tabs>
          <w:tab w:val="left" w:pos="993"/>
          <w:tab w:val="left" w:pos="1134"/>
          <w:tab w:val="left" w:pos="9639"/>
        </w:tabs>
        <w:autoSpaceDE w:val="0"/>
        <w:autoSpaceDN w:val="0"/>
        <w:adjustRightInd w:val="0"/>
        <w:spacing w:before="120"/>
        <w:ind w:left="0" w:firstLine="708"/>
        <w:jc w:val="both"/>
        <w:rPr>
          <w:rFonts w:ascii="Trebuchet MS" w:hAnsi="Trebuchet MS" w:cs="Arial"/>
          <w:bCs/>
          <w:lang w:val="ro-RO" w:eastAsia="en-GB"/>
        </w:rPr>
      </w:pPr>
      <w:r w:rsidRPr="0077582D">
        <w:rPr>
          <w:rFonts w:ascii="Trebuchet MS" w:hAnsi="Trebuchet MS" w:cs="Arial"/>
          <w:bCs/>
          <w:lang w:val="ro-RO" w:eastAsia="en-GB"/>
        </w:rPr>
        <w:t xml:space="preserve"> </w:t>
      </w:r>
      <w:r w:rsidRPr="0077582D">
        <w:rPr>
          <w:rFonts w:ascii="Trebuchet MS" w:hAnsi="Trebuchet MS" w:cs="Arial"/>
          <w:bCs/>
          <w:i/>
          <w:lang w:val="ro-RO" w:eastAsia="en-GB"/>
        </w:rPr>
        <w:t>Accesul universal la testare prin organizarea de centre de testare,</w:t>
      </w:r>
      <w:r w:rsidRPr="0077582D">
        <w:rPr>
          <w:rFonts w:ascii="Trebuchet MS" w:hAnsi="Trebuchet MS" w:cs="Arial"/>
          <w:b/>
          <w:bCs/>
          <w:lang w:val="ro-RO" w:eastAsia="en-GB"/>
        </w:rPr>
        <w:t xml:space="preserve"> </w:t>
      </w:r>
      <w:r w:rsidRPr="0077582D">
        <w:rPr>
          <w:rFonts w:ascii="Trebuchet MS" w:hAnsi="Trebuchet MS" w:cs="Arial"/>
          <w:bCs/>
          <w:lang w:val="ro-RO" w:eastAsia="en-GB"/>
        </w:rPr>
        <w:t>asigurarea de teste rapide de calitate corespunzătoare conform listei ECDC, decontabile pe baza unui preț de referință, testarea elevilor, dar și a studenților, prin teste din salivă.</w:t>
      </w:r>
    </w:p>
    <w:p w14:paraId="0E11B4DB" w14:textId="77777777" w:rsidR="00191D95" w:rsidRPr="0077582D" w:rsidRDefault="00191D95" w:rsidP="00282FB2">
      <w:pPr>
        <w:numPr>
          <w:ilvl w:val="0"/>
          <w:numId w:val="35"/>
        </w:numPr>
        <w:tabs>
          <w:tab w:val="left" w:pos="993"/>
          <w:tab w:val="left" w:pos="1134"/>
          <w:tab w:val="left" w:pos="9639"/>
        </w:tabs>
        <w:autoSpaceDE w:val="0"/>
        <w:autoSpaceDN w:val="0"/>
        <w:adjustRightInd w:val="0"/>
        <w:spacing w:before="120"/>
        <w:ind w:left="0" w:firstLine="708"/>
        <w:jc w:val="both"/>
        <w:rPr>
          <w:rFonts w:ascii="Trebuchet MS" w:hAnsi="Trebuchet MS" w:cs="Arial"/>
          <w:bCs/>
          <w:lang w:val="ro-RO" w:eastAsia="en-GB"/>
        </w:rPr>
      </w:pPr>
      <w:r w:rsidRPr="0077582D">
        <w:rPr>
          <w:rFonts w:ascii="Trebuchet MS" w:hAnsi="Trebuchet MS" w:cs="Arial"/>
          <w:bCs/>
          <w:i/>
          <w:lang w:val="ro-RO" w:eastAsia="en-GB"/>
        </w:rPr>
        <w:t>Continuarea campaniei de vaccinare</w:t>
      </w:r>
      <w:r w:rsidRPr="0077582D">
        <w:rPr>
          <w:rFonts w:ascii="Trebuchet MS" w:hAnsi="Trebuchet MS" w:cs="Arial"/>
          <w:bCs/>
          <w:lang w:val="ro-RO" w:eastAsia="en-GB"/>
        </w:rPr>
        <w:t xml:space="preserve">, în paralel cu punerea în funcțiune a unei campanii credibile de informare </w:t>
      </w:r>
    </w:p>
    <w:p w14:paraId="5853F852" w14:textId="77777777" w:rsidR="00191D95" w:rsidRDefault="00191D95" w:rsidP="00282FB2">
      <w:pPr>
        <w:numPr>
          <w:ilvl w:val="0"/>
          <w:numId w:val="35"/>
        </w:numPr>
        <w:tabs>
          <w:tab w:val="left" w:pos="993"/>
          <w:tab w:val="left" w:pos="1134"/>
          <w:tab w:val="left" w:pos="9639"/>
        </w:tabs>
        <w:autoSpaceDE w:val="0"/>
        <w:autoSpaceDN w:val="0"/>
        <w:adjustRightInd w:val="0"/>
        <w:spacing w:before="120"/>
        <w:ind w:left="0" w:firstLine="708"/>
        <w:jc w:val="both"/>
        <w:rPr>
          <w:rFonts w:ascii="Trebuchet MS" w:hAnsi="Trebuchet MS" w:cs="Arial"/>
          <w:bCs/>
          <w:lang w:val="ro-RO" w:eastAsia="en-GB"/>
        </w:rPr>
      </w:pPr>
      <w:r w:rsidRPr="0077582D">
        <w:rPr>
          <w:rFonts w:ascii="Trebuchet MS" w:hAnsi="Trebuchet MS" w:cs="Arial"/>
          <w:bCs/>
          <w:i/>
          <w:lang w:val="ro-RO" w:eastAsia="en-GB"/>
        </w:rPr>
        <w:t>Prioritizarea investițiilor în structura secțiilor boli infecțioase și ATI</w:t>
      </w:r>
      <w:r w:rsidRPr="0077582D">
        <w:rPr>
          <w:rFonts w:ascii="Trebuchet MS" w:hAnsi="Trebuchet MS" w:cs="Arial"/>
          <w:bCs/>
          <w:lang w:val="ro-RO" w:eastAsia="en-GB"/>
        </w:rPr>
        <w:t>, pentru creșterea siguranței pacienților, mai ales prin redimensionarea rețelelor de furnizare a ener</w:t>
      </w:r>
      <w:r>
        <w:rPr>
          <w:rFonts w:ascii="Trebuchet MS" w:hAnsi="Trebuchet MS" w:cs="Arial"/>
          <w:bCs/>
          <w:lang w:val="ro-RO" w:eastAsia="en-GB"/>
        </w:rPr>
        <w:t>giei electrice și a oxigenului.</w:t>
      </w:r>
    </w:p>
    <w:p w14:paraId="286A3590" w14:textId="77777777" w:rsidR="00191D95" w:rsidRPr="003B3EB3" w:rsidRDefault="00191D95" w:rsidP="0002770B">
      <w:pPr>
        <w:tabs>
          <w:tab w:val="left" w:pos="993"/>
          <w:tab w:val="left" w:pos="1134"/>
          <w:tab w:val="left" w:pos="9639"/>
        </w:tabs>
        <w:autoSpaceDE w:val="0"/>
        <w:autoSpaceDN w:val="0"/>
        <w:adjustRightInd w:val="0"/>
        <w:spacing w:before="120"/>
        <w:jc w:val="both"/>
        <w:rPr>
          <w:rFonts w:ascii="Trebuchet MS" w:hAnsi="Trebuchet MS" w:cs="Arial"/>
          <w:bCs/>
          <w:lang w:val="ro-RO" w:eastAsia="en-GB"/>
        </w:rPr>
      </w:pPr>
    </w:p>
    <w:p w14:paraId="0D958BA4" w14:textId="77777777" w:rsidR="00191D95" w:rsidRPr="002275A0" w:rsidRDefault="00191D95" w:rsidP="00282FB2">
      <w:pPr>
        <w:pStyle w:val="ListParagraph"/>
        <w:numPr>
          <w:ilvl w:val="0"/>
          <w:numId w:val="34"/>
        </w:numPr>
        <w:tabs>
          <w:tab w:val="left" w:pos="9639"/>
        </w:tabs>
        <w:autoSpaceDE w:val="0"/>
        <w:autoSpaceDN w:val="0"/>
        <w:adjustRightInd w:val="0"/>
        <w:spacing w:before="120"/>
        <w:jc w:val="both"/>
        <w:rPr>
          <w:rFonts w:ascii="Trebuchet MS" w:hAnsi="Trebuchet MS" w:cs="Arial"/>
          <w:b/>
          <w:lang w:eastAsia="en-GB"/>
        </w:rPr>
      </w:pPr>
      <w:r w:rsidRPr="002275A0">
        <w:rPr>
          <w:rFonts w:ascii="Trebuchet MS" w:hAnsi="Trebuchet MS" w:cs="Arial"/>
          <w:b/>
          <w:bCs/>
          <w:lang w:eastAsia="en-GB"/>
        </w:rPr>
        <w:t xml:space="preserve">Redefinirea serviciilor medicale pentru asigurarea rezilienței sistemului de sănătate </w:t>
      </w:r>
    </w:p>
    <w:p w14:paraId="3D1ABA24" w14:textId="77777777" w:rsidR="00191D95" w:rsidRPr="0077582D"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i/>
          <w:lang w:val="ro-RO" w:eastAsia="en-GB"/>
        </w:rPr>
        <w:t>Rețea națională de centre medicale comunitare</w:t>
      </w:r>
      <w:r w:rsidRPr="0077582D">
        <w:rPr>
          <w:rFonts w:ascii="Trebuchet MS" w:hAnsi="Trebuchet MS" w:cs="Arial"/>
          <w:bCs/>
          <w:lang w:val="ro-RO" w:eastAsia="en-GB"/>
        </w:rPr>
        <w:t xml:space="preserve">, având ca scop asigurarea accesului permanent, rapid și neîngrădit al tuturor cetățenilor la asistență medicală primară. </w:t>
      </w:r>
    </w:p>
    <w:p w14:paraId="4563CD52" w14:textId="77777777" w:rsidR="00191D95" w:rsidRPr="0077582D"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i/>
          <w:lang w:val="ro-RO" w:eastAsia="en-GB"/>
        </w:rPr>
        <w:t>Rețea de centre de asistență medicală ambulatorie de specialitate</w:t>
      </w:r>
      <w:r w:rsidRPr="0077582D">
        <w:rPr>
          <w:rFonts w:ascii="Trebuchet MS" w:hAnsi="Trebuchet MS" w:cs="Arial"/>
          <w:bCs/>
          <w:lang w:val="ro-RO" w:eastAsia="en-GB"/>
        </w:rPr>
        <w:t xml:space="preserve">, având ca scop creșterea substanțială a accesibilității tuturor cetățenilor, mai ales din orașele mici și din localitățile rurale, la servicii de specialitate de calitate, acces la un pachet complet de investigații paraclinice, spitalizare de zi și servicii conexe serviciilor medicale. </w:t>
      </w:r>
    </w:p>
    <w:p w14:paraId="20C89F41" w14:textId="77777777" w:rsidR="00191D95" w:rsidRPr="0077582D"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i/>
          <w:lang w:val="ro-RO" w:eastAsia="en-GB"/>
        </w:rPr>
        <w:t>Asistență medicală spitalicească</w:t>
      </w:r>
      <w:r w:rsidR="006219B7">
        <w:rPr>
          <w:rFonts w:ascii="Trebuchet MS" w:hAnsi="Trebuchet MS" w:cs="Arial"/>
          <w:bCs/>
          <w:lang w:val="ro-RO" w:eastAsia="en-GB"/>
        </w:rPr>
        <w:t xml:space="preserve"> - </w:t>
      </w:r>
      <w:r w:rsidRPr="0077582D">
        <w:rPr>
          <w:rFonts w:ascii="Trebuchet MS" w:hAnsi="Trebuchet MS" w:cs="Arial"/>
          <w:bCs/>
          <w:lang w:val="ro-RO" w:eastAsia="en-GB"/>
        </w:rPr>
        <w:t xml:space="preserve">asigurarea calității serviciilor medicale spitalicești, comparabile cu un standard european și flexibilizarea utilizării paturilor de spital în funcție de adresabilitate, prin crearea de structuri organizatorice cu specialități medicale și chirurgicale înrudite </w:t>
      </w:r>
    </w:p>
    <w:p w14:paraId="4B9239A2" w14:textId="77777777" w:rsidR="00191D95"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i/>
          <w:lang w:val="ro-RO" w:eastAsia="en-GB"/>
        </w:rPr>
        <w:t>E-sănătate:</w:t>
      </w:r>
      <w:r w:rsidRPr="0077582D">
        <w:rPr>
          <w:rFonts w:ascii="Trebuchet MS" w:hAnsi="Trebuchet MS" w:cs="Arial"/>
          <w:bCs/>
          <w:lang w:val="ro-RO" w:eastAsia="en-GB"/>
        </w:rPr>
        <w:t xml:space="preserve"> Asigurarea implementării unui sistem informatic integrat vizând principalii furnizori de servicii medicale din sănătate, realizarea Registrelor Naționale de Boli pentru planificarea programelor naționale și a investițiilor și pentru a permite sprijinul deciziilor în domeniul politicilor de sănătate, în baza dovezilor și a medicinei bazate pe rezultat;  Extinderea reglementărilor în domeniul telemedicinei și a serviciilor asociate, prin asigurarea unor norme de reglementare specifice, dar și a resurselor financiare necesare implementării acestui important palier din domeniul sanitar. </w:t>
      </w:r>
    </w:p>
    <w:p w14:paraId="43B9DE75" w14:textId="77777777" w:rsidR="00E129A8" w:rsidRDefault="00E129A8" w:rsidP="0002770B">
      <w:pPr>
        <w:tabs>
          <w:tab w:val="left" w:pos="993"/>
          <w:tab w:val="left" w:pos="9639"/>
        </w:tabs>
        <w:autoSpaceDE w:val="0"/>
        <w:autoSpaceDN w:val="0"/>
        <w:adjustRightInd w:val="0"/>
        <w:spacing w:before="120"/>
        <w:jc w:val="both"/>
        <w:rPr>
          <w:rFonts w:ascii="Trebuchet MS" w:hAnsi="Trebuchet MS" w:cs="Arial"/>
          <w:bCs/>
          <w:lang w:val="ro-RO" w:eastAsia="en-GB"/>
        </w:rPr>
      </w:pPr>
    </w:p>
    <w:p w14:paraId="4C9809D7" w14:textId="77777777" w:rsidR="00191D95" w:rsidRPr="0077582D" w:rsidRDefault="00191D95" w:rsidP="00282FB2">
      <w:pPr>
        <w:numPr>
          <w:ilvl w:val="0"/>
          <w:numId w:val="34"/>
        </w:numPr>
        <w:tabs>
          <w:tab w:val="left" w:pos="993"/>
          <w:tab w:val="left" w:pos="9639"/>
        </w:tabs>
        <w:autoSpaceDE w:val="0"/>
        <w:autoSpaceDN w:val="0"/>
        <w:adjustRightInd w:val="0"/>
        <w:spacing w:before="120"/>
        <w:jc w:val="both"/>
        <w:rPr>
          <w:rFonts w:ascii="Trebuchet MS" w:hAnsi="Trebuchet MS" w:cs="Arial"/>
          <w:b/>
          <w:bCs/>
          <w:lang w:val="ro-RO" w:eastAsia="en-GB"/>
        </w:rPr>
      </w:pPr>
      <w:r w:rsidRPr="0077582D">
        <w:rPr>
          <w:rFonts w:ascii="Trebuchet MS" w:hAnsi="Trebuchet MS" w:cs="Arial"/>
          <w:bCs/>
          <w:lang w:val="ro-RO" w:eastAsia="en-GB"/>
        </w:rPr>
        <w:t xml:space="preserve"> </w:t>
      </w:r>
      <w:r w:rsidRPr="0077582D">
        <w:rPr>
          <w:rFonts w:ascii="Trebuchet MS" w:hAnsi="Trebuchet MS" w:cs="Arial"/>
          <w:b/>
          <w:bCs/>
          <w:lang w:val="ro-RO" w:eastAsia="en-GB"/>
        </w:rPr>
        <w:t xml:space="preserve">Implementarea programelor de sănătate </w:t>
      </w:r>
    </w:p>
    <w:p w14:paraId="7FBE670D" w14:textId="77777777"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Accelerarea derulării programelor naționale de screening și extinderea acestora cu finanțare de la UE, în domeniul bolilor netransmisibile cu cea mai mare incidență în rândul populației României: boli cardiovasculare, diabet zaharat, cancer pulmonar, colorectal, cancer de sân, de col uterin, de prostată, hepatite; </w:t>
      </w:r>
    </w:p>
    <w:p w14:paraId="468457C8" w14:textId="77777777"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Aprobarea Planului național pentru supravegherea și combaterea rezistenței antimicrobiene, implementarea prin instituțiile responsabile (MS, Ministerul Mediului, ANSVSA) și finanțarea în vederea implementării; </w:t>
      </w:r>
    </w:p>
    <w:p w14:paraId="5E286973" w14:textId="77777777"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Actualizarea strategiilor naționale de prevenire și control al infecției HIV/SIDA și a tuberculozei, reducerea stigmatizării; </w:t>
      </w:r>
    </w:p>
    <w:p w14:paraId="4F6239CB" w14:textId="77777777"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Dezvoltarea, implementarea și finanțarea Planului național de control al cancerului (PNCC) prin abordarea integrată a luptei împotriva cancerului — de la prevenție, screening, diagnostic precoce, acces rapid la tratament, terapii și îngrijire, viață după învingerea cancerului, în concordanță cu Planul european de cancer; </w:t>
      </w:r>
    </w:p>
    <w:p w14:paraId="064FF27F" w14:textId="77777777" w:rsidR="00191D95"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lastRenderedPageBreak/>
        <w:t>Finanțarea și implementarea unor programe și campanii de comunicare de sănătate publică pentru creșterea educației în domeniul sănătății — educație pentru sănătate și încurajarea adoptă</w:t>
      </w:r>
      <w:r>
        <w:rPr>
          <w:rFonts w:ascii="Trebuchet MS" w:hAnsi="Trebuchet MS" w:cs="Arial"/>
          <w:bCs/>
          <w:lang w:val="ro-RO" w:eastAsia="en-GB"/>
        </w:rPr>
        <w:t>rii unui stil de viață sănătos.</w:t>
      </w:r>
    </w:p>
    <w:p w14:paraId="4416AC22" w14:textId="77777777" w:rsidR="00191D95" w:rsidRPr="0077582D" w:rsidRDefault="00191D95" w:rsidP="0002770B">
      <w:pPr>
        <w:tabs>
          <w:tab w:val="left" w:pos="993"/>
          <w:tab w:val="left" w:pos="9639"/>
        </w:tabs>
        <w:autoSpaceDE w:val="0"/>
        <w:autoSpaceDN w:val="0"/>
        <w:adjustRightInd w:val="0"/>
        <w:spacing w:before="120"/>
        <w:jc w:val="both"/>
        <w:rPr>
          <w:rFonts w:ascii="Trebuchet MS" w:hAnsi="Trebuchet MS" w:cs="Arial"/>
          <w:bCs/>
          <w:lang w:val="ro-RO" w:eastAsia="en-GB"/>
        </w:rPr>
      </w:pPr>
    </w:p>
    <w:p w14:paraId="34D65E75" w14:textId="77777777" w:rsidR="00191D95" w:rsidRPr="0077582D" w:rsidRDefault="00191D95" w:rsidP="00282FB2">
      <w:pPr>
        <w:numPr>
          <w:ilvl w:val="0"/>
          <w:numId w:val="34"/>
        </w:numPr>
        <w:tabs>
          <w:tab w:val="left" w:pos="9639"/>
        </w:tabs>
        <w:autoSpaceDE w:val="0"/>
        <w:autoSpaceDN w:val="0"/>
        <w:adjustRightInd w:val="0"/>
        <w:spacing w:before="120"/>
        <w:jc w:val="both"/>
        <w:rPr>
          <w:rFonts w:ascii="Trebuchet MS" w:hAnsi="Trebuchet MS" w:cs="Arial"/>
          <w:b/>
          <w:bCs/>
          <w:lang w:val="ro-RO" w:eastAsia="en-GB"/>
        </w:rPr>
      </w:pPr>
      <w:r w:rsidRPr="0077582D">
        <w:rPr>
          <w:rFonts w:ascii="Trebuchet MS" w:hAnsi="Trebuchet MS" w:cs="Arial"/>
          <w:b/>
          <w:bCs/>
          <w:lang w:val="ro-RO" w:eastAsia="en-GB"/>
        </w:rPr>
        <w:t xml:space="preserve">Asigurarea resurselor umane </w:t>
      </w:r>
    </w:p>
    <w:p w14:paraId="1EF27AA2" w14:textId="77777777"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Implementarea unei politici sustenabile de asigurare a resurselor umane în sănătate; </w:t>
      </w:r>
    </w:p>
    <w:p w14:paraId="5757614E" w14:textId="77777777"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Reforma rezidențiatului prin coordonarea metodologică a pregătirii de către universitățile/facultățile de medicină și farmacie, corelarea locurilor și posturilor scoase la concurs cu proiectarea pe 5 ani a specialităților deficitare și a nevoilor de asistență medicală și de resurse umane la nivel local și regional; </w:t>
      </w:r>
    </w:p>
    <w:p w14:paraId="4E3CDFFA" w14:textId="77777777"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Ghidurile vor sta la baza structurării și finanțării acțiunilor prioritare ale Ministerului Sănătății și ale programelor naționale; </w:t>
      </w:r>
    </w:p>
    <w:p w14:paraId="10695037" w14:textId="77777777"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Ghidurile vor sta la baza elaborării algoritmului de diagnostic și tratament al diferitelor boli, precum și a protocoalelor de diagnostic și tratament în funcție de specificul fiecărei specialități și al fiecărei unități sanitare; </w:t>
      </w:r>
    </w:p>
    <w:p w14:paraId="33371204" w14:textId="77777777" w:rsidR="00191D95" w:rsidRPr="0077582D" w:rsidRDefault="00191D95" w:rsidP="0002770B">
      <w:pPr>
        <w:tabs>
          <w:tab w:val="left" w:pos="9639"/>
        </w:tabs>
        <w:autoSpaceDE w:val="0"/>
        <w:autoSpaceDN w:val="0"/>
        <w:adjustRightInd w:val="0"/>
        <w:spacing w:before="120"/>
        <w:jc w:val="both"/>
        <w:rPr>
          <w:rFonts w:ascii="Trebuchet MS" w:hAnsi="Trebuchet MS" w:cs="Arial"/>
          <w:bCs/>
          <w:lang w:val="ro-RO" w:eastAsia="en-GB"/>
        </w:rPr>
      </w:pPr>
    </w:p>
    <w:p w14:paraId="62BAFA98" w14:textId="77777777" w:rsidR="00191D95" w:rsidRPr="009F3881" w:rsidRDefault="00191D95" w:rsidP="0002770B">
      <w:pPr>
        <w:tabs>
          <w:tab w:val="left" w:pos="9639"/>
        </w:tabs>
        <w:autoSpaceDE w:val="0"/>
        <w:autoSpaceDN w:val="0"/>
        <w:adjustRightInd w:val="0"/>
        <w:spacing w:before="120"/>
        <w:ind w:firstLine="708"/>
        <w:jc w:val="both"/>
        <w:rPr>
          <w:rFonts w:ascii="Trebuchet MS" w:hAnsi="Trebuchet MS" w:cs="Arial"/>
          <w:b/>
          <w:bCs/>
          <w:lang w:val="ro-RO" w:eastAsia="en-GB"/>
        </w:rPr>
      </w:pPr>
      <w:r w:rsidRPr="0077582D">
        <w:rPr>
          <w:rFonts w:ascii="Trebuchet MS" w:hAnsi="Trebuchet MS" w:cs="Arial"/>
          <w:b/>
          <w:lang w:val="ro-RO" w:eastAsia="en-GB"/>
        </w:rPr>
        <w:t xml:space="preserve">V. </w:t>
      </w:r>
      <w:r w:rsidRPr="0077582D">
        <w:rPr>
          <w:rFonts w:ascii="Trebuchet MS" w:hAnsi="Trebuchet MS" w:cs="Arial"/>
          <w:b/>
          <w:bCs/>
          <w:lang w:val="ro-RO" w:eastAsia="en-GB"/>
        </w:rPr>
        <w:t>Politica de investiții în domeniul sănătății -</w:t>
      </w:r>
      <w:r w:rsidRPr="009F3881">
        <w:rPr>
          <w:rFonts w:ascii="Trebuchet MS" w:hAnsi="Trebuchet MS" w:cs="Arial"/>
          <w:lang w:val="ro-RO"/>
        </w:rPr>
        <w:t xml:space="preserve"> are ca s</w:t>
      </w:r>
      <w:r w:rsidRPr="009F3881">
        <w:rPr>
          <w:rFonts w:ascii="Trebuchet MS" w:hAnsi="Trebuchet MS" w:cs="Arial"/>
          <w:bCs/>
          <w:lang w:val="ro-RO" w:eastAsia="en-GB"/>
        </w:rPr>
        <w:t>cop asigurarea populaţiei cu servicii medicale performante, care să acopere nevoile acesteia şi care să fie comparabile cu cele oferite în prezent de furnizorii de servicii de acelaşi tip din statele membre ale Uniunii Europene.</w:t>
      </w:r>
    </w:p>
    <w:p w14:paraId="3A2C7C93" w14:textId="77777777"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lang w:val="ro-RO" w:eastAsia="en-GB"/>
        </w:rPr>
      </w:pPr>
      <w:r w:rsidRPr="0077582D">
        <w:rPr>
          <w:rFonts w:ascii="Trebuchet MS" w:hAnsi="Trebuchet MS" w:cs="Arial"/>
          <w:bCs/>
          <w:lang w:val="ro-RO" w:eastAsia="en-GB"/>
        </w:rPr>
        <w:t xml:space="preserve">Creșterea finanțării publice pentru sănătate în scopul apropierii de media UE și finanțării corespunzătoare a sectorului sanitar </w:t>
      </w:r>
    </w:p>
    <w:p w14:paraId="57B3E7B2" w14:textId="77777777"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lang w:val="ro-RO" w:eastAsia="en-GB"/>
        </w:rPr>
      </w:pPr>
      <w:r w:rsidRPr="0077582D">
        <w:rPr>
          <w:rFonts w:ascii="Trebuchet MS" w:hAnsi="Trebuchet MS" w:cs="Arial"/>
          <w:bCs/>
          <w:lang w:val="ro-RO" w:eastAsia="en-GB"/>
        </w:rPr>
        <w:t xml:space="preserve">Implementarea bugetării multianuale în sectorul sanitar </w:t>
      </w:r>
    </w:p>
    <w:p w14:paraId="2BCC7EC4" w14:textId="77777777"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lang w:val="ro-RO" w:eastAsia="en-GB"/>
        </w:rPr>
      </w:pPr>
      <w:r w:rsidRPr="0077582D">
        <w:rPr>
          <w:rFonts w:ascii="Trebuchet MS" w:hAnsi="Trebuchet MS" w:cs="Arial"/>
          <w:bCs/>
          <w:lang w:val="ro-RO" w:eastAsia="en-GB"/>
        </w:rPr>
        <w:t xml:space="preserve">Asigurarea unui grad ridicat de absorbție a fondurilor europene dedicate domeniului sănătății în perioada 2021—2027 și valorificarea acestei oportunități ca o sursă suplimentară de finanțare a sistemului de sănătate din România </w:t>
      </w:r>
    </w:p>
    <w:p w14:paraId="5F27FCA5" w14:textId="77777777"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lang w:val="ro-RO" w:eastAsia="en-GB"/>
        </w:rPr>
      </w:pPr>
      <w:r w:rsidRPr="0077582D">
        <w:rPr>
          <w:rFonts w:ascii="Trebuchet MS" w:hAnsi="Trebuchet MS" w:cs="Arial"/>
          <w:bCs/>
          <w:lang w:val="ro-RO" w:eastAsia="en-GB"/>
        </w:rPr>
        <w:t xml:space="preserve">Accesarea de fonduri europene pentru sănătate din programele centralizate gestionate de Comisia Europeană EU4Health, Digital Europe și Horizon Europe </w:t>
      </w:r>
    </w:p>
    <w:p w14:paraId="1C141ECF" w14:textId="77777777"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lang w:val="ro-RO" w:eastAsia="en-GB"/>
        </w:rPr>
      </w:pPr>
      <w:r w:rsidRPr="009F3881">
        <w:rPr>
          <w:rFonts w:ascii="Trebuchet MS" w:hAnsi="Trebuchet MS" w:cs="Arial"/>
          <w:lang w:val="ro-RO"/>
        </w:rPr>
        <w:t>Ministerul Sănătății va realiza o analiză riguroasă a infrastructurii ș</w:t>
      </w:r>
      <w:r w:rsidRPr="0077582D">
        <w:rPr>
          <w:rFonts w:ascii="Trebuchet MS" w:hAnsi="Trebuchet MS" w:cs="Arial"/>
          <w:lang w:val="it-IT"/>
        </w:rPr>
        <w:t>i dot</w:t>
      </w:r>
      <w:r w:rsidRPr="009F3881">
        <w:rPr>
          <w:rFonts w:ascii="Trebuchet MS" w:hAnsi="Trebuchet MS" w:cs="Arial"/>
          <w:lang w:val="ro-RO"/>
        </w:rPr>
        <w:t>ărilor spitalelor publice și stabilirea unei liste de priorităț</w:t>
      </w:r>
      <w:r w:rsidRPr="0077582D">
        <w:rPr>
          <w:rFonts w:ascii="Trebuchet MS" w:hAnsi="Trebuchet MS" w:cs="Arial"/>
          <w:lang w:val="pt-PT"/>
        </w:rPr>
        <w:t>i urgente a investi</w:t>
      </w:r>
      <w:r w:rsidRPr="009F3881">
        <w:rPr>
          <w:rFonts w:ascii="Trebuchet MS" w:hAnsi="Trebuchet MS" w:cs="Arial"/>
          <w:lang w:val="ro-RO"/>
        </w:rPr>
        <w:t xml:space="preserve">țiilor acolo unde există </w:t>
      </w:r>
      <w:r w:rsidRPr="0077582D">
        <w:rPr>
          <w:rFonts w:ascii="Trebuchet MS" w:hAnsi="Trebuchet MS" w:cs="Arial"/>
          <w:lang w:val="it-IT"/>
        </w:rPr>
        <w:t>condi</w:t>
      </w:r>
      <w:r w:rsidRPr="009F3881">
        <w:rPr>
          <w:rFonts w:ascii="Trebuchet MS" w:hAnsi="Trebuchet MS" w:cs="Arial"/>
          <w:lang w:val="ro-RO"/>
        </w:rPr>
        <w:t>ții insalubre sau care pun în pericol siguranț</w:t>
      </w:r>
      <w:r w:rsidRPr="0077582D">
        <w:rPr>
          <w:rFonts w:ascii="Trebuchet MS" w:hAnsi="Trebuchet MS" w:cs="Arial"/>
          <w:lang w:val="es-ES_tradnl"/>
        </w:rPr>
        <w:t>a pacien</w:t>
      </w:r>
      <w:r w:rsidRPr="009F3881">
        <w:rPr>
          <w:rFonts w:ascii="Trebuchet MS" w:hAnsi="Trebuchet MS" w:cs="Arial"/>
          <w:lang w:val="ro-RO"/>
        </w:rPr>
        <w:t>ților. </w:t>
      </w:r>
    </w:p>
    <w:p w14:paraId="4AEEAF02" w14:textId="77777777" w:rsidR="007410E5" w:rsidRDefault="007410E5" w:rsidP="0002770B">
      <w:pPr>
        <w:tabs>
          <w:tab w:val="left" w:pos="9639"/>
        </w:tabs>
        <w:suppressAutoHyphens/>
        <w:spacing w:before="120"/>
        <w:jc w:val="both"/>
        <w:rPr>
          <w:rFonts w:asciiTheme="minorHAnsi" w:hAnsiTheme="minorHAnsi" w:cstheme="minorHAnsi"/>
          <w:lang w:val="ro-RO"/>
        </w:rPr>
      </w:pPr>
    </w:p>
    <w:p w14:paraId="41BCC854" w14:textId="77777777" w:rsidR="00191D95" w:rsidRPr="001D681B" w:rsidRDefault="00191D95" w:rsidP="0002770B">
      <w:pPr>
        <w:tabs>
          <w:tab w:val="left" w:pos="9639"/>
        </w:tabs>
        <w:suppressAutoHyphens/>
        <w:spacing w:before="120"/>
        <w:jc w:val="both"/>
        <w:rPr>
          <w:rFonts w:asciiTheme="minorHAnsi" w:hAnsiTheme="minorHAnsi" w:cstheme="minorHAnsi"/>
          <w:lang w:val="ro-RO"/>
        </w:rPr>
      </w:pPr>
    </w:p>
    <w:p w14:paraId="025E07E0" w14:textId="77777777" w:rsidR="001D681B" w:rsidRPr="00F65A03" w:rsidRDefault="001D681B" w:rsidP="0002770B">
      <w:pPr>
        <w:shd w:val="clear" w:color="auto" w:fill="A8D08D" w:themeFill="accent6" w:themeFillTint="99"/>
        <w:tabs>
          <w:tab w:val="left" w:pos="9639"/>
        </w:tabs>
        <w:spacing w:before="120"/>
        <w:rPr>
          <w:rFonts w:ascii="Trebuchet MS" w:eastAsia="Calibri" w:hAnsi="Trebuchet MS" w:cstheme="minorHAnsi"/>
          <w:b/>
          <w:lang w:val="ro-RO" w:eastAsia="ro-RO"/>
        </w:rPr>
      </w:pPr>
      <w:r w:rsidRPr="00F65A03">
        <w:rPr>
          <w:rFonts w:ascii="Trebuchet MS" w:eastAsia="Calibri" w:hAnsi="Trebuchet MS" w:cstheme="minorHAnsi"/>
          <w:b/>
          <w:lang w:val="ro-RO" w:eastAsia="ro-RO"/>
        </w:rPr>
        <w:t>Politica î</w:t>
      </w:r>
      <w:r w:rsidR="00F65A03" w:rsidRPr="00F65A03">
        <w:rPr>
          <w:rFonts w:ascii="Trebuchet MS" w:eastAsia="Calibri" w:hAnsi="Trebuchet MS" w:cstheme="minorHAnsi"/>
          <w:b/>
          <w:lang w:val="ro-RO" w:eastAsia="ro-RO"/>
        </w:rPr>
        <w:t>n domeniul dezvoltării teritoriale, lucrărilor publice și administrației</w:t>
      </w:r>
    </w:p>
    <w:p w14:paraId="6C60C92E" w14:textId="77777777" w:rsidR="00F65A03" w:rsidRPr="00F65A03" w:rsidRDefault="00F65A03" w:rsidP="0002770B">
      <w:pPr>
        <w:tabs>
          <w:tab w:val="left" w:pos="9639"/>
        </w:tabs>
        <w:spacing w:before="120"/>
        <w:jc w:val="both"/>
        <w:rPr>
          <w:rFonts w:ascii="Trebuchet MS" w:eastAsia="Calibri" w:hAnsi="Trebuchet MS" w:cs="Calibri"/>
          <w:u w:val="single"/>
          <w:lang w:val="ro-RO" w:eastAsia="ro-RO"/>
        </w:rPr>
      </w:pPr>
      <w:r w:rsidRPr="00F65A03">
        <w:rPr>
          <w:rFonts w:ascii="Trebuchet MS" w:eastAsia="Calibri" w:hAnsi="Trebuchet MS" w:cs="Calibri"/>
          <w:u w:val="single"/>
          <w:lang w:val="ro-RO" w:eastAsia="ro-RO"/>
        </w:rPr>
        <w:t>PRIORITĂȚI STRATEGICE</w:t>
      </w:r>
      <w:r w:rsidRPr="00F65A03">
        <w:rPr>
          <w:rFonts w:ascii="Trebuchet MS" w:eastAsia="Calibri" w:hAnsi="Trebuchet MS" w:cs="Calibri"/>
          <w:lang w:val="ro-RO" w:eastAsia="ro-RO"/>
        </w:rPr>
        <w:t>: coeziune economică și socială la nivel național, prin dezvoltarea regională echilibrată și durabilă a teritoriului și valorificarea potențialului cooperării teritoriale europene; administrație publică eficientă; creșterea gradului de absorbție a fondurilor nerambursabile; întărirea capacității administrative a MDLPA (componenta de management organizațional și componenta legislativă).</w:t>
      </w:r>
    </w:p>
    <w:p w14:paraId="5812DB61" w14:textId="77777777" w:rsidR="00F65A03" w:rsidRPr="00F65A03" w:rsidRDefault="00F65A03" w:rsidP="0002770B">
      <w:pPr>
        <w:tabs>
          <w:tab w:val="left" w:pos="9639"/>
        </w:tabs>
        <w:spacing w:before="120"/>
        <w:ind w:right="4"/>
        <w:jc w:val="both"/>
        <w:rPr>
          <w:rFonts w:ascii="Trebuchet MS" w:eastAsia="Calibri" w:hAnsi="Trebuchet MS" w:cs="Calibri"/>
          <w:u w:val="single"/>
          <w:lang w:val="ro-RO" w:eastAsia="ro-RO"/>
        </w:rPr>
      </w:pPr>
      <w:r w:rsidRPr="00F65A03">
        <w:rPr>
          <w:rFonts w:ascii="Trebuchet MS" w:eastAsia="Calibri" w:hAnsi="Trebuchet MS" w:cs="Calibri"/>
          <w:u w:val="single"/>
          <w:lang w:val="ro-RO" w:eastAsia="ro-RO"/>
        </w:rPr>
        <w:t>Direcții de acțiune, ținte și obiective propuse, măsuri de implementare a obiectivelor, programe și proiecte planificate a se derula în perioada 2022 - 2024:</w:t>
      </w:r>
    </w:p>
    <w:p w14:paraId="6676F7C5" w14:textId="77777777" w:rsidR="00F65A03" w:rsidRPr="00F65A03" w:rsidRDefault="00F65A03" w:rsidP="0002770B">
      <w:pPr>
        <w:tabs>
          <w:tab w:val="left" w:pos="9639"/>
        </w:tabs>
        <w:spacing w:before="120"/>
        <w:ind w:right="4"/>
        <w:jc w:val="both"/>
        <w:rPr>
          <w:rFonts w:ascii="Trebuchet MS" w:eastAsia="Calibri" w:hAnsi="Trebuchet MS" w:cs="Calibri"/>
          <w:b/>
          <w:u w:val="single"/>
          <w:lang w:val="ro-RO" w:eastAsia="ro-RO"/>
        </w:rPr>
      </w:pPr>
    </w:p>
    <w:p w14:paraId="7D0C311B" w14:textId="77777777" w:rsidR="00F65A03" w:rsidRPr="009F3881" w:rsidRDefault="00F65A03" w:rsidP="00C5426A">
      <w:pPr>
        <w:tabs>
          <w:tab w:val="left" w:pos="9356"/>
          <w:tab w:val="left" w:pos="9639"/>
        </w:tabs>
        <w:spacing w:before="120"/>
        <w:ind w:right="4"/>
        <w:jc w:val="both"/>
        <w:rPr>
          <w:rFonts w:ascii="Trebuchet MS" w:eastAsia="Calibri" w:hAnsi="Trebuchet MS" w:cs="Calibri"/>
          <w:b/>
          <w:u w:val="single"/>
          <w:lang w:val="ro-RO" w:eastAsia="ro-RO"/>
        </w:rPr>
      </w:pPr>
      <w:r w:rsidRPr="009F3881">
        <w:rPr>
          <w:rFonts w:ascii="Trebuchet MS" w:eastAsia="Calibri" w:hAnsi="Trebuchet MS" w:cs="Calibri"/>
          <w:b/>
          <w:u w:val="single"/>
          <w:lang w:val="ro-RO" w:eastAsia="ro-RO"/>
        </w:rPr>
        <w:lastRenderedPageBreak/>
        <w:t>DEZVOLTAREA REGIONALĂ (DEZVOLTARE ȘI COOPERARE TERITORIALĂ, LUCRĂRI PUBLICE, CADASTRU ȘI PUBLICITATE IMOBILIARĂ)</w:t>
      </w:r>
    </w:p>
    <w:p w14:paraId="57C4D244" w14:textId="77777777" w:rsidR="00F65A03" w:rsidRPr="00F65A03" w:rsidRDefault="00F65A03" w:rsidP="0002770B">
      <w:pPr>
        <w:tabs>
          <w:tab w:val="left" w:pos="9639"/>
        </w:tabs>
        <w:spacing w:before="120"/>
        <w:ind w:right="4"/>
        <w:jc w:val="both"/>
        <w:rPr>
          <w:rFonts w:ascii="Trebuchet MS" w:eastAsia="Calibri" w:hAnsi="Trebuchet MS" w:cs="Calibri"/>
          <w:lang w:val="ro-RO" w:eastAsia="ro-RO"/>
        </w:rPr>
      </w:pPr>
      <w:r w:rsidRPr="00F65A03">
        <w:rPr>
          <w:rFonts w:ascii="Trebuchet MS" w:eastAsia="Calibri" w:hAnsi="Trebuchet MS" w:cs="Calibri"/>
          <w:lang w:val="ro-RO" w:eastAsia="ro-RO"/>
        </w:rPr>
        <w:t>Pentru perioada 2022-2024, s-a stabilit definirea și asigurarea din bugetul de stat/ fonduri nerambursabile a sumelor necesare implementării serviciilor publice în fiecare localitate de tip: sănătate; educație; apă – canalizare; gaze; energie termică, electrică; transport, drumuri; salubrizare; cultură; culte; sport; locuință.</w:t>
      </w:r>
    </w:p>
    <w:p w14:paraId="34C3657A" w14:textId="77777777" w:rsidR="00F65A03" w:rsidRPr="00F65A03" w:rsidRDefault="00F65A03" w:rsidP="0002770B">
      <w:pPr>
        <w:tabs>
          <w:tab w:val="left" w:pos="9639"/>
        </w:tabs>
        <w:spacing w:before="120"/>
        <w:ind w:right="4"/>
        <w:jc w:val="both"/>
        <w:rPr>
          <w:rFonts w:ascii="Trebuchet MS" w:eastAsia="Calibri" w:hAnsi="Trebuchet MS" w:cs="Calibri"/>
          <w:lang w:val="ro-RO" w:eastAsia="ro-RO"/>
        </w:rPr>
      </w:pPr>
      <w:r w:rsidRPr="00F65A03">
        <w:rPr>
          <w:rFonts w:ascii="Trebuchet MS" w:eastAsia="Calibri" w:hAnsi="Trebuchet MS" w:cs="Calibri"/>
          <w:lang w:val="ro-RO" w:eastAsia="ro-RO"/>
        </w:rPr>
        <w:t>Măsurile prevăzute în domeniul dezvoltării regionale sunt finanțate atât din bugetul de stat cât și din fonduri externe nerambursabile, respectiv Programul Operațional Regional și Programele de Cooperare Teritorială Europeană.</w:t>
      </w:r>
    </w:p>
    <w:p w14:paraId="4718CCF1"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b/>
          <w:lang w:val="ro-RO" w:eastAsia="ro-RO"/>
        </w:rPr>
        <w:t xml:space="preserve">Țintă / Obiectiv general: </w:t>
      </w:r>
      <w:r w:rsidRPr="00F65A03">
        <w:rPr>
          <w:rFonts w:ascii="Trebuchet MS" w:eastAsia="Calibri" w:hAnsi="Trebuchet MS" w:cs="Calibri"/>
          <w:lang w:val="ro-RO" w:eastAsia="ro-RO"/>
        </w:rPr>
        <w:t>Creșterea coeziunii teritoriale la nivel național prin asigurarea accesului populației la serviciile și dotările de interes general, creșterea calității vieții și a oportunităților economice, prin utilizarea durabilă a teritoriului localităților urbane și rurale, precum și prin îmbunătățirea cooperării teritoriale transfrontalieră, transnațională și inter-regională.</w:t>
      </w:r>
    </w:p>
    <w:p w14:paraId="1D7B084E"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p>
    <w:p w14:paraId="13FA4825"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r w:rsidRPr="00F65A03">
        <w:rPr>
          <w:rFonts w:ascii="Trebuchet MS" w:eastAsia="Calibri" w:hAnsi="Trebuchet MS" w:cs="Calibri"/>
          <w:b/>
          <w:lang w:val="ro-RO" w:eastAsia="ro-RO"/>
        </w:rPr>
        <w:t>Obiective specifice/ Măsuri de implementare pentru perioada</w:t>
      </w:r>
      <w:r w:rsidR="0011152C">
        <w:rPr>
          <w:rFonts w:ascii="Trebuchet MS" w:eastAsia="Calibri" w:hAnsi="Trebuchet MS" w:cs="Calibri"/>
          <w:b/>
          <w:lang w:val="ro-RO" w:eastAsia="ro-RO"/>
        </w:rPr>
        <w:t xml:space="preserve"> </w:t>
      </w:r>
      <w:r w:rsidRPr="00F65A03">
        <w:rPr>
          <w:rFonts w:ascii="Trebuchet MS" w:eastAsia="Calibri" w:hAnsi="Trebuchet MS" w:cs="Calibri"/>
          <w:b/>
          <w:lang w:val="ro-RO" w:eastAsia="ro-RO"/>
        </w:rPr>
        <w:t>2022-2024:</w:t>
      </w:r>
    </w:p>
    <w:p w14:paraId="03AE6293"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1. Asigurarea cadrului strategic și de reglementare pentru politicile și strategiile din domeniul dezvoltării regionale, dezvoltării urbane și coeziunii teritoriale, lucrărilor publice, construcțiilor, locuirii și cooperării teritoriale europene</w:t>
      </w:r>
    </w:p>
    <w:p w14:paraId="54085E8B"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2. Dezvoltarea de instrumente operaționale de gestionare a teritoriului</w:t>
      </w:r>
    </w:p>
    <w:p w14:paraId="601FDCBA"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3. Îmbunătățirea activității de monitorizare și control a pieței serviciilor comunitare de utilitate publică și asigurarea standardelor de calitate UE</w:t>
      </w:r>
    </w:p>
    <w:p w14:paraId="4163AA6E"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4. Dezvoltarea teritoriului prin implementarea eficientă și eficace a programelor de investiții finanțate din fonduri comunitare, naționale și din alte surse legal constituite</w:t>
      </w:r>
    </w:p>
    <w:p w14:paraId="278E1627"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5. Corelarea programelor de investiții pentru dezvoltarea comunităților locale cu programele de finanțare din fonduri nerambursabile europene în cadrul exercițiului financiar multianual 2021 – 2027.</w:t>
      </w:r>
    </w:p>
    <w:p w14:paraId="10F4A7FE"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p>
    <w:p w14:paraId="14DD7C3D"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r w:rsidRPr="00F65A03">
        <w:rPr>
          <w:rFonts w:ascii="Trebuchet MS" w:eastAsia="Calibri" w:hAnsi="Trebuchet MS" w:cs="Calibri"/>
          <w:b/>
          <w:lang w:val="ro-RO" w:eastAsia="ro-RO"/>
        </w:rPr>
        <w:t>Programe/Proiecte prioritare pentru perioada</w:t>
      </w:r>
      <w:r w:rsidR="0011152C">
        <w:rPr>
          <w:rFonts w:ascii="Trebuchet MS" w:eastAsia="Calibri" w:hAnsi="Trebuchet MS" w:cs="Calibri"/>
          <w:b/>
          <w:lang w:val="ro-RO" w:eastAsia="ro-RO"/>
        </w:rPr>
        <w:t xml:space="preserve"> </w:t>
      </w:r>
      <w:r w:rsidRPr="00F65A03">
        <w:rPr>
          <w:rFonts w:ascii="Trebuchet MS" w:eastAsia="Calibri" w:hAnsi="Trebuchet MS" w:cs="Calibri"/>
          <w:b/>
          <w:lang w:val="ro-RO" w:eastAsia="ro-RO"/>
        </w:rPr>
        <w:t xml:space="preserve">2022-2024: </w:t>
      </w:r>
    </w:p>
    <w:p w14:paraId="0FF3F625"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r w:rsidRPr="00F65A03">
        <w:rPr>
          <w:rFonts w:ascii="Trebuchet MS" w:eastAsia="Calibri" w:hAnsi="Trebuchet MS" w:cs="Calibri"/>
          <w:lang w:val="ro-RO" w:eastAsia="ro-RO"/>
        </w:rPr>
        <w:t xml:space="preserve">În </w:t>
      </w:r>
      <w:r w:rsidRPr="00F65A03">
        <w:rPr>
          <w:rFonts w:ascii="Trebuchet MS" w:eastAsia="Calibri" w:hAnsi="Trebuchet MS" w:cs="Calibri"/>
          <w:b/>
          <w:lang w:val="ro-RO" w:eastAsia="ro-RO"/>
        </w:rPr>
        <w:t xml:space="preserve">domeniul </w:t>
      </w:r>
      <w:r w:rsidRPr="00F65A03">
        <w:rPr>
          <w:rFonts w:ascii="Trebuchet MS" w:eastAsia="Calibri" w:hAnsi="Trebuchet MS" w:cs="Calibri"/>
          <w:b/>
          <w:u w:val="single"/>
          <w:lang w:val="ro-RO" w:eastAsia="ro-RO"/>
        </w:rPr>
        <w:t>DEZVOLTĂRII</w:t>
      </w:r>
      <w:r w:rsidRPr="00F65A03">
        <w:rPr>
          <w:rFonts w:ascii="Trebuchet MS" w:eastAsia="Calibri" w:hAnsi="Trebuchet MS" w:cs="Calibri"/>
          <w:lang w:val="ro-RO" w:eastAsia="ro-RO"/>
        </w:rPr>
        <w:t>, măsurile prioritare sunt:</w:t>
      </w:r>
    </w:p>
    <w:p w14:paraId="1D36B5F2"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r w:rsidRPr="00F65A03">
        <w:rPr>
          <w:rFonts w:ascii="Trebuchet MS" w:eastAsia="Calibri" w:hAnsi="Trebuchet MS" w:cs="Calibri"/>
          <w:b/>
          <w:lang w:val="ro-RO" w:eastAsia="ro-RO"/>
        </w:rPr>
        <w:t xml:space="preserve">- </w:t>
      </w:r>
      <w:r w:rsidRPr="00F65A03">
        <w:rPr>
          <w:rFonts w:ascii="Trebuchet MS" w:eastAsia="Calibri" w:hAnsi="Trebuchet MS" w:cs="Calibri"/>
          <w:lang w:val="ro-RO" w:eastAsia="ro-RO"/>
        </w:rPr>
        <w:t>implementarea programelor gestionate de către minister;</w:t>
      </w:r>
    </w:p>
    <w:p w14:paraId="56EEC9D9"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 aprobarea Strategiei naționale de dezvoltare teritorială a României și demararea implementării politicilor și programelor derivate din aceasta;</w:t>
      </w:r>
    </w:p>
    <w:p w14:paraId="21C267DF"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aprobarea Strategiei naționale de reducere a riscului seismic  și demararea implementării acțiunilor derivate din aceasta, inclusiv a demersurilor complementare care vin în sprijinul implementării strategiei (dezvoltarea unor programe de investiții sectoriale care vizează consolidarea seismică, elaborarea unui mecanism de monitorizare a indicatorilor acestora și a progresului în implementare, intensificarea acțiunilor de informare și pregătire a populației,  instruirea autorităților responsabile în domeniu);</w:t>
      </w:r>
    </w:p>
    <w:p w14:paraId="3A1787EA" w14:textId="77777777" w:rsidR="00F65A03" w:rsidRPr="00F65A03" w:rsidRDefault="00F65A03" w:rsidP="0002770B">
      <w:pPr>
        <w:tabs>
          <w:tab w:val="left" w:pos="9639"/>
        </w:tabs>
        <w:spacing w:before="120"/>
        <w:jc w:val="both"/>
        <w:rPr>
          <w:rFonts w:ascii="Trebuchet MS" w:eastAsia="Trebuchet MS" w:hAnsi="Trebuchet MS" w:cs="Trebuchet MS"/>
          <w:b/>
          <w:lang w:val="ro-RO" w:eastAsia="ro-RO"/>
        </w:rPr>
      </w:pPr>
      <w:r w:rsidRPr="00F65A03">
        <w:rPr>
          <w:rFonts w:ascii="Trebuchet MS" w:eastAsia="Calibri" w:hAnsi="Trebuchet MS" w:cs="Arial"/>
          <w:lang w:val="ro-RO" w:eastAsia="ro-RO"/>
        </w:rPr>
        <w:t xml:space="preserve">- aprobarea Legii privind măsuri pentru reducerea riscului seismic al clădirilor; </w:t>
      </w:r>
    </w:p>
    <w:p w14:paraId="33C5F4CD"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 implementarea Strategiei naționale de renovare pe termen lung pentru sprijinirea renovării parcului național de clădiri rezidențiale și nerezidențiale, atât publice, cât și private, și transformarea sa treptată într-un parc imobiliar cu un nivel ridicat de eficiență energetică și decarbonat până în 2050, respectiv a planului de acțiuni; </w:t>
      </w:r>
    </w:p>
    <w:p w14:paraId="4C4D1950"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lastRenderedPageBreak/>
        <w:t>- implementarea Strategiei integrată de dezvoltare durabilă a Deltei Dunării prin instrumentul Investiție Teritorială Integrată;</w:t>
      </w:r>
    </w:p>
    <w:p w14:paraId="44D0FEC9"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definitivarea Codului amenajării teritoriului, urbanismului și construcțiilor prin intermediul căruia este vizată reformarea legislației din domeniul amenajării teritoriului, urbanismului și construcțiilor și realizarea unui cadru normativ simplificat și actualizat care să asigure planificarea sustenabilă a teritoriului, simplificarea și digitalizarea proceselor administrative și implementarea accelerată a investițiilor</w:t>
      </w:r>
    </w:p>
    <w:p w14:paraId="20CB2E00"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reorganizarea și simplificarea sistemului de reglementări tehnice în baza auditului întregului sistem de reglementare și revizuirea integrală/modificarea reglementărilor tehnice cu scopul simplificării și reducerii semnificative a numărului de reglementări tehnice;- creșterea numărului specialiștilor în construcții — experți tehnici, verificatori de proiecte și auditori energetici, în multe domenii fiind înregistrată o lipsă acută de specialiști de acest gen;</w:t>
      </w:r>
    </w:p>
    <w:p w14:paraId="2DB08CB2" w14:textId="77777777" w:rsidR="00F65A03" w:rsidRPr="00F65A03" w:rsidRDefault="00F65A03" w:rsidP="0002770B">
      <w:pPr>
        <w:tabs>
          <w:tab w:val="left" w:pos="9639"/>
        </w:tabs>
        <w:spacing w:before="120"/>
        <w:jc w:val="both"/>
        <w:rPr>
          <w:rFonts w:ascii="Trebuchet MS" w:eastAsia="Calibri" w:hAnsi="Trebuchet MS" w:cs="Arial"/>
          <w:b/>
          <w:lang w:val="ro-RO" w:eastAsia="ro-RO"/>
        </w:rPr>
      </w:pPr>
      <w:r w:rsidRPr="00F65A03">
        <w:rPr>
          <w:rFonts w:ascii="Trebuchet MS" w:eastAsia="Calibri" w:hAnsi="Trebuchet MS" w:cs="Arial"/>
          <w:lang w:val="ro-RO" w:eastAsia="ro-RO"/>
        </w:rPr>
        <w:t>- finalizarea proiectului „</w:t>
      </w:r>
      <w:r w:rsidRPr="00F65A03">
        <w:rPr>
          <w:rFonts w:ascii="Trebuchet MS" w:eastAsia="Calibri" w:hAnsi="Trebuchet MS" w:cs="Arial"/>
          <w:b/>
          <w:lang w:val="ro-RO" w:eastAsia="ro-RO"/>
        </w:rPr>
        <w:t>Sistematizarea legislației din domeniul amenajării teritoriului, urbanismului şi construcţiilor şi consolidarea capacității administrative a structurilor de specialitate din instituțiile publice centrale cu responsabilități în domeniu</w:t>
      </w:r>
      <w:r w:rsidRPr="00F65A03">
        <w:rPr>
          <w:rFonts w:ascii="Trebuchet MS" w:eastAsia="Calibri" w:hAnsi="Trebuchet MS" w:cs="Arial"/>
          <w:lang w:val="ro-RO" w:eastAsia="ro-RO"/>
        </w:rPr>
        <w:t xml:space="preserve">”, cod SIPOCA 50 având ca scop </w:t>
      </w:r>
      <w:r w:rsidRPr="00F65A03">
        <w:rPr>
          <w:rFonts w:ascii="Trebuchet MS" w:eastAsia="Calibri" w:hAnsi="Trebuchet MS" w:cs="Arial"/>
          <w:color w:val="5B9BD5"/>
          <w:lang w:val="ro-RO" w:eastAsia="ro-RO"/>
        </w:rPr>
        <w:t xml:space="preserve"> </w:t>
      </w:r>
      <w:r w:rsidRPr="00F65A03">
        <w:rPr>
          <w:rFonts w:ascii="Trebuchet MS" w:eastAsia="Calibri" w:hAnsi="Trebuchet MS" w:cs="Arial"/>
          <w:b/>
          <w:lang w:val="ro-RO" w:eastAsia="ro-RO"/>
        </w:rPr>
        <w:t>creşterea calităţii cadrului legislativ și metodologic cu incidenţă asupra mediului de afaceri şi asupra cetăţenilor prin sistematizarea legislației din domeniul amenajării teritoriului, urbanismului şi construcţiilor şi prin consolidarea capacității administrative a structurilor de specialitate din instituțiile publice centrale cu responsabilități în domeniu;</w:t>
      </w:r>
    </w:p>
    <w:p w14:paraId="69124235"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 finalizarea proiectului </w:t>
      </w:r>
      <w:r w:rsidRPr="00F65A03">
        <w:rPr>
          <w:rFonts w:ascii="Trebuchet MS" w:eastAsia="Calibri" w:hAnsi="Trebuchet MS" w:cs="Arial"/>
          <w:b/>
          <w:lang w:val="ro-RO" w:eastAsia="ro-RO"/>
        </w:rPr>
        <w:t>„Consolidarea capacității de planificare strategică a Ministerului Dezvoltării, Lucrărilor Publice și Administrației în renovarea fondului construit național din perspectiva eficienței energetice și a riscului seismic”, cod SIPOCA 606</w:t>
      </w:r>
      <w:r w:rsidRPr="00F65A03">
        <w:rPr>
          <w:rFonts w:ascii="Trebuchet MS" w:eastAsia="Calibri" w:hAnsi="Trebuchet MS" w:cs="Arial"/>
          <w:lang w:val="ro-RO" w:eastAsia="ro-RO"/>
        </w:rPr>
        <w:t>, ce are ca scop consolidarea capacității de planificare strategică și operațională a MDLPA, în vederea îndeplinirii obligațiilor europene privind eficiența energetică și a eficientizării acțiunilor ministerului în domeniul riscului seismic;</w:t>
      </w:r>
    </w:p>
    <w:p w14:paraId="7C82D845"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 finalizarea proiectului </w:t>
      </w:r>
      <w:r w:rsidRPr="00F65A03">
        <w:rPr>
          <w:rFonts w:ascii="Trebuchet MS" w:eastAsia="Calibri" w:hAnsi="Trebuchet MS" w:cs="Arial"/>
          <w:b/>
          <w:lang w:val="ro-RO" w:eastAsia="ro-RO"/>
        </w:rPr>
        <w:t>„Creșterea coerenței cadrului normativ și a eficienței reglementărilor tehnice în domeniul construcțiilor”, cod SIPOCA 73</w:t>
      </w:r>
      <w:r w:rsidRPr="00F65A03">
        <w:rPr>
          <w:rFonts w:ascii="Trebuchet MS" w:eastAsia="Calibri" w:hAnsi="Trebuchet MS" w:cs="Arial"/>
          <w:lang w:val="ro-RO" w:eastAsia="ro-RO"/>
        </w:rPr>
        <w:t xml:space="preserve">, ce are ca scop consolidarea capacității MDLPA, în calitate de autoritate de reglementare în domeniul construcțiilor, prin creșterea coerenței cadrului normativ și a eficienței reglementărilor tehnice în domeniul construcțiilor. </w:t>
      </w:r>
    </w:p>
    <w:p w14:paraId="42AFDA49" w14:textId="77777777" w:rsidR="00F65A03" w:rsidRPr="00F65A03" w:rsidRDefault="00F65A03" w:rsidP="0002770B">
      <w:pPr>
        <w:tabs>
          <w:tab w:val="left" w:pos="9639"/>
        </w:tabs>
        <w:spacing w:before="120"/>
        <w:jc w:val="both"/>
        <w:rPr>
          <w:rFonts w:ascii="Trebuchet MS" w:eastAsia="MS Gothic" w:hAnsi="Trebuchet MS" w:cs="Calibri"/>
          <w:lang w:val="ro-RO" w:eastAsia="ro-RO"/>
        </w:rPr>
      </w:pPr>
      <w:r w:rsidRPr="00F65A03">
        <w:rPr>
          <w:rFonts w:ascii="Trebuchet MS" w:eastAsia="MS Gothic" w:hAnsi="Trebuchet MS" w:cs="Calibri"/>
          <w:lang w:val="ro-RO" w:eastAsia="ro-RO"/>
        </w:rPr>
        <w:t xml:space="preserve">- dezvoltarea de instrumente operaționale de gestionare a teritoriului – măsura vizează Agenția Națională de Cadastru și Publicitate Imobiliară (ANCPI). În acest sens ANCPI are prevăzute următoarele </w:t>
      </w:r>
      <w:r w:rsidRPr="00F65A03">
        <w:rPr>
          <w:rFonts w:ascii="Trebuchet MS" w:eastAsia="MS Gothic" w:hAnsi="Trebuchet MS" w:cs="Calibri"/>
          <w:lang w:eastAsia="ro-RO"/>
        </w:rPr>
        <w:t>proiecte</w:t>
      </w:r>
      <w:r w:rsidRPr="00F65A03">
        <w:rPr>
          <w:rFonts w:ascii="Trebuchet MS" w:eastAsia="MS Gothic" w:hAnsi="Trebuchet MS" w:cs="Calibri"/>
          <w:lang w:val="ro-RO" w:eastAsia="ro-RO"/>
        </w:rPr>
        <w:t>:</w:t>
      </w:r>
    </w:p>
    <w:p w14:paraId="6F55E8E0" w14:textId="77777777" w:rsidR="00F65A03" w:rsidRPr="00F65A03" w:rsidRDefault="00F65A03" w:rsidP="00282FB2">
      <w:pPr>
        <w:numPr>
          <w:ilvl w:val="0"/>
          <w:numId w:val="41"/>
        </w:numPr>
        <w:tabs>
          <w:tab w:val="left" w:pos="9639"/>
        </w:tabs>
        <w:spacing w:before="120"/>
        <w:jc w:val="both"/>
        <w:rPr>
          <w:rFonts w:ascii="Trebuchet MS" w:eastAsia="MS Gothic" w:hAnsi="Trebuchet MS" w:cs="Calibri"/>
          <w:lang w:val="ro-RO" w:eastAsia="ro-RO"/>
        </w:rPr>
      </w:pPr>
      <w:r w:rsidRPr="00F65A03">
        <w:rPr>
          <w:rFonts w:ascii="Trebuchet MS" w:eastAsia="MS Gothic" w:hAnsi="Trebuchet MS" w:cs="Calibri"/>
          <w:lang w:val="ro-RO" w:eastAsia="ro-RO"/>
        </w:rPr>
        <w:t xml:space="preserve">Proiecte finanțate din POR 2014-2020, </w:t>
      </w:r>
      <w:r w:rsidRPr="00F65A03">
        <w:rPr>
          <w:rFonts w:ascii="Trebuchet MS" w:eastAsia="Calibri" w:hAnsi="Trebuchet MS" w:cs="Calibri"/>
          <w:lang w:val="ro-RO" w:eastAsia="ro-RO"/>
        </w:rPr>
        <w:t xml:space="preserve">Axa prioritară 11 </w:t>
      </w:r>
      <w:r w:rsidRPr="00F65A03">
        <w:rPr>
          <w:rFonts w:ascii="Trebuchet MS" w:eastAsia="MS Gothic" w:hAnsi="Trebuchet MS" w:cs="Calibri"/>
          <w:lang w:val="ro-RO" w:eastAsia="ro-RO"/>
        </w:rPr>
        <w:t xml:space="preserve">- </w:t>
      </w:r>
      <w:r w:rsidRPr="00F65A03">
        <w:rPr>
          <w:rFonts w:ascii="Trebuchet MS" w:eastAsia="Calibri" w:hAnsi="Trebuchet MS" w:cs="Calibri"/>
          <w:lang w:val="ro-RO" w:eastAsia="ro-RO"/>
        </w:rPr>
        <w:t>Extinderea geografică a sistemului de înregistrare a proprietăților în cadastru şi cartea funciară</w:t>
      </w:r>
    </w:p>
    <w:p w14:paraId="4DD3C8B8" w14:textId="77777777" w:rsidR="00F65A03" w:rsidRPr="00F65A03" w:rsidRDefault="00F65A03" w:rsidP="00282FB2">
      <w:pPr>
        <w:numPr>
          <w:ilvl w:val="1"/>
          <w:numId w:val="41"/>
        </w:numPr>
        <w:tabs>
          <w:tab w:val="left" w:pos="9639"/>
        </w:tabs>
        <w:spacing w:before="120"/>
        <w:jc w:val="both"/>
        <w:rPr>
          <w:rFonts w:ascii="Trebuchet MS" w:eastAsia="Calibri" w:hAnsi="Trebuchet MS" w:cs="Calibri"/>
          <w:lang w:val="ro-RO" w:eastAsia="ro-RO"/>
        </w:rPr>
      </w:pPr>
      <w:r w:rsidRPr="00F65A03">
        <w:rPr>
          <w:rFonts w:ascii="Trebuchet MS" w:eastAsia="MS Gothic" w:hAnsi="Trebuchet MS" w:cs="Calibri"/>
          <w:lang w:val="ro-RO" w:eastAsia="ro-RO"/>
        </w:rPr>
        <w:t>Creșterea gradului de acoperire și incluziune a sistemului de înregistrare a proprietăților în zonele rurale din România - proiect finanțat din fonduri externe nerambursabile;</w:t>
      </w:r>
    </w:p>
    <w:p w14:paraId="50C811AF" w14:textId="77777777" w:rsidR="00F65A03" w:rsidRPr="00F65A03" w:rsidRDefault="00F65A03" w:rsidP="00282FB2">
      <w:pPr>
        <w:numPr>
          <w:ilvl w:val="0"/>
          <w:numId w:val="41"/>
        </w:numPr>
        <w:tabs>
          <w:tab w:val="left" w:pos="9639"/>
        </w:tabs>
        <w:spacing w:before="120"/>
        <w:jc w:val="both"/>
        <w:rPr>
          <w:rFonts w:ascii="Trebuchet MS" w:eastAsia="MS Gothic" w:hAnsi="Trebuchet MS" w:cs="Calibri"/>
          <w:lang w:val="ro-RO" w:eastAsia="ro-RO"/>
        </w:rPr>
      </w:pPr>
      <w:r w:rsidRPr="00F65A03">
        <w:rPr>
          <w:rFonts w:ascii="Trebuchet MS" w:eastAsia="MS Gothic" w:hAnsi="Trebuchet MS" w:cs="Calibri"/>
          <w:lang w:val="ro-RO" w:eastAsia="ro-RO"/>
        </w:rPr>
        <w:t>Programul Național de Cadastru și Carte Funciară 2015-2023 (PNCCF)</w:t>
      </w:r>
    </w:p>
    <w:p w14:paraId="265B546C" w14:textId="77777777" w:rsidR="00F65A03" w:rsidRPr="00F65A03" w:rsidRDefault="00F65A03" w:rsidP="00282FB2">
      <w:pPr>
        <w:numPr>
          <w:ilvl w:val="1"/>
          <w:numId w:val="41"/>
        </w:numPr>
        <w:tabs>
          <w:tab w:val="left" w:pos="9639"/>
        </w:tabs>
        <w:spacing w:before="120"/>
        <w:jc w:val="both"/>
        <w:rPr>
          <w:rFonts w:ascii="Trebuchet MS" w:eastAsia="MS Gothic" w:hAnsi="Trebuchet MS" w:cs="Calibri"/>
          <w:lang w:val="ro-RO" w:eastAsia="ro-RO"/>
        </w:rPr>
      </w:pPr>
      <w:r w:rsidRPr="00F65A03">
        <w:rPr>
          <w:rFonts w:ascii="Trebuchet MS" w:eastAsia="Calibri" w:hAnsi="Trebuchet MS" w:cs="Calibri"/>
          <w:lang w:val="ro-RO" w:eastAsia="ro-RO"/>
        </w:rPr>
        <w:t>Obiectiv PNCCF Finalizarea înregistrărilor la nivel național în Sistemul integrat de cadastru și carte funciară a tuturor imobilelor;</w:t>
      </w:r>
    </w:p>
    <w:p w14:paraId="18C271A7" w14:textId="77777777" w:rsidR="00F65A03" w:rsidRPr="00F65A03" w:rsidRDefault="00F65A03" w:rsidP="00282FB2">
      <w:pPr>
        <w:numPr>
          <w:ilvl w:val="1"/>
          <w:numId w:val="41"/>
        </w:numPr>
        <w:tabs>
          <w:tab w:val="left" w:pos="9639"/>
        </w:tabs>
        <w:spacing w:before="120"/>
        <w:jc w:val="both"/>
        <w:rPr>
          <w:rFonts w:ascii="Trebuchet MS" w:eastAsia="MS Gothic" w:hAnsi="Trebuchet MS" w:cs="Calibri"/>
          <w:lang w:val="ro-RO" w:eastAsia="ro-RO"/>
        </w:rPr>
      </w:pPr>
      <w:r w:rsidRPr="00F65A03">
        <w:rPr>
          <w:rFonts w:ascii="Trebuchet MS" w:eastAsia="MS Gothic" w:hAnsi="Trebuchet MS" w:cs="Calibri"/>
          <w:lang w:val="ro-RO" w:eastAsia="ro-RO"/>
        </w:rPr>
        <w:t>Continuarea contractelor din cadrul Proiectului pilot de înregistrare sistematică a imobilelor; Rezultatul așteptat: înregistrarea proprietăților rurale selectate în Sistemul Informatic Integrat de Cadastru și Carte Funciară;</w:t>
      </w:r>
    </w:p>
    <w:p w14:paraId="768ED2E8" w14:textId="77777777" w:rsidR="00F65A03" w:rsidRPr="00F65A03" w:rsidRDefault="00F65A03" w:rsidP="00282FB2">
      <w:pPr>
        <w:numPr>
          <w:ilvl w:val="0"/>
          <w:numId w:val="41"/>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Proiecte finanțate FEN și SEE</w:t>
      </w:r>
    </w:p>
    <w:p w14:paraId="603DF3CF" w14:textId="77777777" w:rsidR="00F65A03" w:rsidRPr="00F65A03" w:rsidRDefault="00F65A03" w:rsidP="00282FB2">
      <w:pPr>
        <w:numPr>
          <w:ilvl w:val="1"/>
          <w:numId w:val="41"/>
        </w:numPr>
        <w:tabs>
          <w:tab w:val="left" w:pos="9639"/>
        </w:tabs>
        <w:spacing w:before="120"/>
        <w:jc w:val="both"/>
        <w:rPr>
          <w:rFonts w:ascii="Trebuchet MS" w:eastAsia="Calibri" w:hAnsi="Trebuchet MS" w:cs="Calibri"/>
          <w:lang w:val="ro-RO" w:eastAsia="ro-RO"/>
        </w:rPr>
      </w:pPr>
      <w:r w:rsidRPr="00F65A03">
        <w:rPr>
          <w:rFonts w:ascii="Trebuchet MS" w:eastAsia="MS Gothic" w:hAnsi="Trebuchet MS" w:cs="Calibri"/>
          <w:lang w:val="ro-RO" w:eastAsia="ro-RO"/>
        </w:rPr>
        <w:lastRenderedPageBreak/>
        <w:t>Proiectul VOLTA – inovație în datele geospațiale și 3 D/Schimb de experiență în domeniul cercetării și inovației - proiect finanțat din fonduri externe nerambursabile</w:t>
      </w:r>
    </w:p>
    <w:p w14:paraId="43BF2AD5" w14:textId="77777777" w:rsidR="00F65A03" w:rsidRPr="00F65A03" w:rsidRDefault="00F65A03" w:rsidP="00282FB2">
      <w:pPr>
        <w:numPr>
          <w:ilvl w:val="1"/>
          <w:numId w:val="41"/>
        </w:numPr>
        <w:tabs>
          <w:tab w:val="left" w:pos="9639"/>
        </w:tabs>
        <w:spacing w:before="120"/>
        <w:jc w:val="both"/>
        <w:rPr>
          <w:rFonts w:ascii="Trebuchet MS" w:eastAsia="Calibri" w:hAnsi="Trebuchet MS" w:cs="Calibri"/>
          <w:lang w:val="ro-RO" w:eastAsia="ro-RO"/>
        </w:rPr>
      </w:pPr>
      <w:r w:rsidRPr="00F65A03">
        <w:rPr>
          <w:rFonts w:ascii="Trebuchet MS" w:eastAsia="MS Gothic" w:hAnsi="Trebuchet MS" w:cs="Calibri"/>
          <w:lang w:val="ro-RO" w:eastAsia="ro-RO"/>
        </w:rPr>
        <w:t>Interoperability Model for Land Registration III (Model de Interoperabilitate pentru Înregistrarea Imobilelor) - proiect finanțat din fonduri externe nerambursabile;</w:t>
      </w:r>
    </w:p>
    <w:p w14:paraId="17DB1708" w14:textId="77777777" w:rsidR="00F65A03" w:rsidRPr="00F65A03" w:rsidRDefault="00F65A03" w:rsidP="00282FB2">
      <w:pPr>
        <w:numPr>
          <w:ilvl w:val="1"/>
          <w:numId w:val="41"/>
        </w:numPr>
        <w:tabs>
          <w:tab w:val="left" w:pos="9639"/>
        </w:tabs>
        <w:spacing w:before="120"/>
        <w:jc w:val="both"/>
        <w:rPr>
          <w:rFonts w:ascii="Trebuchet MS" w:eastAsia="Calibri" w:hAnsi="Trebuchet MS" w:cs="Calibri"/>
          <w:lang w:val="ro-RO" w:eastAsia="ro-RO"/>
        </w:rPr>
      </w:pPr>
      <w:r w:rsidRPr="00F65A03">
        <w:rPr>
          <w:rFonts w:ascii="Trebuchet MS" w:eastAsia="MS Gothic" w:hAnsi="Trebuchet MS" w:cs="Calibri"/>
          <w:lang w:val="ro-RO" w:eastAsia="ro-RO"/>
        </w:rPr>
        <w:t>Informații geografice pentru mediu schimbări climatice și integrare UE LAKI III - proiect finanțat din fonduri externe nerambursabile;</w:t>
      </w:r>
    </w:p>
    <w:p w14:paraId="4B0F45BA" w14:textId="77777777" w:rsidR="00F65A03" w:rsidRPr="00F65A03" w:rsidRDefault="00F65A03" w:rsidP="0002770B">
      <w:pPr>
        <w:tabs>
          <w:tab w:val="left" w:pos="9639"/>
        </w:tabs>
        <w:spacing w:before="120"/>
        <w:jc w:val="both"/>
        <w:rPr>
          <w:rFonts w:ascii="Trebuchet MS" w:eastAsia="MS Gothic" w:hAnsi="Trebuchet MS" w:cs="Calibri"/>
          <w:b/>
          <w:u w:val="single"/>
          <w:lang w:val="ro-RO" w:eastAsia="ro-RO"/>
        </w:rPr>
      </w:pPr>
    </w:p>
    <w:p w14:paraId="23F2D6C6" w14:textId="77777777" w:rsidR="00F65A03" w:rsidRPr="00F65A03" w:rsidRDefault="00F65A03" w:rsidP="0002770B">
      <w:pPr>
        <w:tabs>
          <w:tab w:val="left" w:pos="9639"/>
        </w:tabs>
        <w:spacing w:before="120"/>
        <w:jc w:val="both"/>
        <w:rPr>
          <w:rFonts w:ascii="Trebuchet MS" w:eastAsia="Calibri" w:hAnsi="Trebuchet MS" w:cs="Arial"/>
          <w:u w:val="single"/>
          <w:lang w:val="ro-RO" w:eastAsia="ro-RO"/>
        </w:rPr>
      </w:pPr>
      <w:r w:rsidRPr="00F65A03">
        <w:rPr>
          <w:rFonts w:ascii="Trebuchet MS" w:eastAsia="Calibri" w:hAnsi="Trebuchet MS" w:cs="Arial"/>
          <w:b/>
          <w:u w:val="single"/>
          <w:lang w:val="ro-RO" w:eastAsia="ro-RO"/>
        </w:rPr>
        <w:t xml:space="preserve">În domeniul LOCUIRE, </w:t>
      </w:r>
      <w:r w:rsidRPr="00F65A03">
        <w:rPr>
          <w:rFonts w:ascii="Trebuchet MS" w:eastAsia="Calibri" w:hAnsi="Trebuchet MS" w:cs="Arial"/>
          <w:b/>
          <w:lang w:val="ro-RO" w:eastAsia="ro-RO"/>
        </w:rPr>
        <w:t>programele</w:t>
      </w:r>
      <w:r w:rsidRPr="00F65A03">
        <w:rPr>
          <w:rFonts w:ascii="Trebuchet MS" w:eastAsia="Calibri" w:hAnsi="Trebuchet MS" w:cs="Arial"/>
          <w:lang w:val="ro-RO" w:eastAsia="ro-RO"/>
        </w:rPr>
        <w:t xml:space="preserve"> prioritare sunt:</w:t>
      </w:r>
    </w:p>
    <w:p w14:paraId="36263A7B"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Programul de construcții de locuințe sociale și de necesitate derulat în baza prevederilor Legii locuinței nr. 114/1996:</w:t>
      </w:r>
    </w:p>
    <w:p w14:paraId="739E3E46"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color w:val="000000"/>
          <w:lang w:val="ro-RO" w:eastAsia="ro-RO"/>
        </w:rPr>
        <w:t>Obiective 2022-2024: Se vor promova și derula lucrări de execuţie pentru un număr de 1000 - unități locative noi, se vor continua lucrările pentru cca. 3.300 unități locative incluse la finanțare</w:t>
      </w:r>
    </w:p>
    <w:p w14:paraId="18C7E91C"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
          <w:color w:val="000000"/>
          <w:lang w:val="ro-RO" w:eastAsia="ro-RO"/>
        </w:rPr>
      </w:pPr>
      <w:r w:rsidRPr="00F65A03">
        <w:rPr>
          <w:rFonts w:ascii="Trebuchet MS" w:eastAsia="Calibri" w:hAnsi="Trebuchet MS" w:cs="Arial"/>
          <w:b/>
          <w:color w:val="000000"/>
          <w:lang w:val="ro-RO" w:eastAsia="ro-RO"/>
        </w:rPr>
        <w:t>Programul privind construcția de locuințe pentru tineri, destinate închirierii, derulat de Agenția Națională pentru Locuințe, conform prevederilor Legii nr. 152/1998 privind înființarea ANL:</w:t>
      </w:r>
    </w:p>
    <w:p w14:paraId="48469D61"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lang w:val="ro-RO" w:eastAsia="ro-RO"/>
        </w:rPr>
      </w:pPr>
      <w:r w:rsidRPr="00F65A03">
        <w:rPr>
          <w:rFonts w:ascii="Trebuchet MS" w:eastAsia="Calibri" w:hAnsi="Trebuchet MS" w:cs="Arial"/>
          <w:bCs/>
          <w:color w:val="000000"/>
          <w:lang w:val="ro-RO" w:eastAsia="ro-RO"/>
        </w:rPr>
        <w:t>Obiective 2022-2024: În această perioadă se vor promova și vor continua lucrările de execuție la  circa 12.000 locuințe. În anul 2022 se vor continua lucrările de execuție și se vor demara investiții pentru un total de 4.681 locuințe, iar în perioada 2023-2024 se vor demara alte investiții pentru un total de 7.819 locuințe.  Până la finele anului 2022 se preconizează a se recepționa cca 1.300 locuințe, din care un număr de 200 sunt locuințe pentru specialiști din sănătate și învățământ.</w:t>
      </w:r>
    </w:p>
    <w:p w14:paraId="581073A5"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
          <w:color w:val="000000"/>
          <w:lang w:val="ro-RO" w:eastAsia="ro-RO"/>
        </w:rPr>
      </w:pPr>
      <w:r w:rsidRPr="00F65A03">
        <w:rPr>
          <w:rFonts w:ascii="Trebuchet MS" w:eastAsia="Calibri" w:hAnsi="Trebuchet MS" w:cs="Arial"/>
          <w:b/>
          <w:color w:val="000000"/>
          <w:lang w:val="ro-RO" w:eastAsia="ro-RO"/>
        </w:rPr>
        <w:t>Programul privind construcția de locuințe de serviciu, derulat prin intermediul Agenției Naționale pentru Locuințe, conform prevederilor H.G. nr. 719/2016 pentru aprobarea Programului „Construcţia de locuinţe de serviciu”:</w:t>
      </w:r>
    </w:p>
    <w:p w14:paraId="0A315FE1"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lang w:val="ro-RO" w:eastAsia="ro-RO"/>
        </w:rPr>
      </w:pPr>
      <w:r w:rsidRPr="00F65A03">
        <w:rPr>
          <w:rFonts w:ascii="Trebuchet MS" w:eastAsia="Calibri" w:hAnsi="Trebuchet MS" w:cs="Arial"/>
          <w:bCs/>
          <w:color w:val="000000"/>
          <w:lang w:val="ro-RO" w:eastAsia="ro-RO"/>
        </w:rPr>
        <w:t>Obiective 2022-2024: În această perioadă se vor promova și vor continua lucrările de execuție la  2.500 de locuințe. În anul 2022 se vor continua lucrările de execuție și vor demara investiții pentru un total de 1.015 locuințe, iar în perioada 2023-2024 se vor demara alte investiții pentru un total de 1.485 locuințe.</w:t>
      </w:r>
    </w:p>
    <w:p w14:paraId="2337F389"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
          <w:color w:val="000000"/>
          <w:lang w:val="ro-RO" w:eastAsia="ro-RO"/>
        </w:rPr>
      </w:pPr>
      <w:r w:rsidRPr="00F65A03">
        <w:rPr>
          <w:rFonts w:ascii="Trebuchet MS" w:eastAsia="Calibri" w:hAnsi="Trebuchet MS" w:cs="Arial"/>
          <w:b/>
          <w:color w:val="000000"/>
          <w:lang w:val="ro-RO" w:eastAsia="ro-RO"/>
        </w:rPr>
        <w:t>Programul privind construcția de locuințe în mediul rural, derulat prin intermediul Agenției Naționale pentru Locuințe, conform prevederilor H.G. nr. 151/2010 pentru aprobarea Programului „Renașterea satului românesc – 10 case pentru specialiști”:</w:t>
      </w:r>
    </w:p>
    <w:p w14:paraId="34869C79"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lang w:val="ro-RO" w:eastAsia="ro-RO"/>
        </w:rPr>
      </w:pPr>
      <w:r w:rsidRPr="00F65A03">
        <w:rPr>
          <w:rFonts w:ascii="Trebuchet MS" w:eastAsia="Calibri" w:hAnsi="Trebuchet MS" w:cs="Arial"/>
          <w:bCs/>
          <w:color w:val="000000"/>
          <w:lang w:val="ro-RO" w:eastAsia="ro-RO"/>
        </w:rPr>
        <w:t>Obiective 2022-2024: În această perioadă se vor promova și vor continua lucrările de execuție la  1.000 de locuințe. În anul 2022 se vor demara investiții pentru un total de 200 locuințe, iar în perioada 2023-2024 se vor demara alte investiții pentru un total de 800 locuințe.</w:t>
      </w:r>
    </w:p>
    <w:p w14:paraId="2B2D8F4C"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lang w:val="ro-RO" w:eastAsia="ro-RO"/>
        </w:rPr>
      </w:pPr>
      <w:r w:rsidRPr="00F65A03">
        <w:rPr>
          <w:rFonts w:ascii="Trebuchet MS" w:eastAsia="Calibri" w:hAnsi="Trebuchet MS" w:cs="Arial"/>
          <w:b/>
          <w:color w:val="000000"/>
          <w:lang w:val="ro-RO" w:eastAsia="ro-RO"/>
        </w:rPr>
        <w:t xml:space="preserve">Programul-pilot </w:t>
      </w:r>
      <w:hyperlink r:id="rId33" w:history="1">
        <w:r w:rsidRPr="00F65A03">
          <w:rPr>
            <w:rFonts w:ascii="Trebuchet MS" w:eastAsia="Calibri" w:hAnsi="Trebuchet MS" w:cs="Arial"/>
            <w:b/>
            <w:i/>
            <w:iCs/>
            <w:color w:val="000000"/>
            <w:lang w:val="ro-RO" w:eastAsia="ro-RO"/>
          </w:rPr>
          <w:t>Locuințe sociale pentru comunitățile de romi</w:t>
        </w:r>
      </w:hyperlink>
      <w:r w:rsidRPr="00F65A03">
        <w:rPr>
          <w:rFonts w:ascii="Trebuchet MS" w:eastAsia="Calibri" w:hAnsi="Trebuchet MS" w:cs="Arial"/>
          <w:b/>
          <w:color w:val="000000"/>
          <w:lang w:val="ro-RO" w:eastAsia="ro-RO"/>
        </w:rPr>
        <w:t xml:space="preserve">, derulat prin intermediul Agenției Naționale pentru Locuințe, conform prevederilor H.G. 1237/2008 pentru aprobarea Programului-pilot „Locuințe sociale pentru comunitățile de romi” </w:t>
      </w:r>
      <w:r w:rsidRPr="00F65A03">
        <w:rPr>
          <w:rFonts w:ascii="Trebuchet MS" w:eastAsia="Calibri" w:hAnsi="Trebuchet MS" w:cs="Arial"/>
          <w:bCs/>
          <w:color w:val="000000"/>
          <w:lang w:val="ro-RO" w:eastAsia="ro-RO"/>
        </w:rPr>
        <w:t>reprezintă o componentă experimentală a programului de incluziune socială a cetăţenilor români aparţinând minorităţii rome şi are în vedere implementarea unor proiecte pentru construcţia de locuinţe sociale în cele 8 regiuni de dezvoltare ale României, în locaţii stabilite de MDLPA împreună cu autorităţile administraţiei publice locale şi cu Agenţia Naţională pentru Romi.</w:t>
      </w:r>
    </w:p>
    <w:p w14:paraId="0DDF1913"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lang w:val="ro-RO" w:eastAsia="ro-RO"/>
        </w:rPr>
      </w:pPr>
      <w:r w:rsidRPr="00F65A03">
        <w:rPr>
          <w:rFonts w:ascii="Trebuchet MS" w:eastAsia="Calibri" w:hAnsi="Trebuchet MS" w:cs="Arial"/>
          <w:bCs/>
          <w:color w:val="000000"/>
          <w:lang w:val="ro-RO" w:eastAsia="ro-RO"/>
        </w:rPr>
        <w:lastRenderedPageBreak/>
        <w:t xml:space="preserve">Obiective2022-2024: În anul 2022 se vor promova și vor continua lucrările de execuție la 63 locuințe, iar până la finele anului 2022 se preconizează a se finaliza 21 locuințe. </w:t>
      </w:r>
    </w:p>
    <w:p w14:paraId="42D1A5CD"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Programul anual de acțiuni privind proiectarea și execuția lucrărilor de intervenție pentru reducerea riscului seismic la construcțiile cu destinația de locuință multietajate</w:t>
      </w:r>
      <w:r w:rsidRPr="00F65A03">
        <w:rPr>
          <w:rFonts w:ascii="Trebuchet MS" w:eastAsia="Calibri" w:hAnsi="Trebuchet MS" w:cs="Arial"/>
          <w:color w:val="000000"/>
          <w:lang w:val="ro-RO" w:eastAsia="ro-RO"/>
        </w:rPr>
        <w:t xml:space="preserve">. </w:t>
      </w:r>
    </w:p>
    <w:p w14:paraId="7FD27047"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Obiective 2022-2024: Transformarea în program multianual, introducerea în lista de cheltuieli eligibile a diferite tipuri de lucrări eligibile necesare pentru creșterea performanței energetice a clădirilor, extinderea programului la clădirile publice, pe lângă clădirile rezidențiale multifamiliale, introducerea clasei de risc seismic RsII printre criteriile de eligibilitate, pe lângă clasa de risc seismic RsI).</w:t>
      </w:r>
    </w:p>
    <w:p w14:paraId="472A4695" w14:textId="77777777" w:rsidR="00F65A03" w:rsidRPr="00F65A03" w:rsidRDefault="00F65A03" w:rsidP="0002770B">
      <w:pPr>
        <w:tabs>
          <w:tab w:val="left" w:pos="9639"/>
        </w:tabs>
        <w:spacing w:before="120"/>
        <w:jc w:val="both"/>
        <w:rPr>
          <w:rFonts w:ascii="Trebuchet MS" w:eastAsia="Calibri" w:hAnsi="Trebuchet MS" w:cs="Arial"/>
          <w:u w:val="single"/>
          <w:lang w:val="ro-RO" w:eastAsia="ro-RO"/>
        </w:rPr>
      </w:pPr>
    </w:p>
    <w:p w14:paraId="3BE2A675" w14:textId="77777777" w:rsidR="00F65A03" w:rsidRPr="00F65A03" w:rsidRDefault="00F65A03" w:rsidP="0002770B">
      <w:pPr>
        <w:tabs>
          <w:tab w:val="left" w:pos="9639"/>
        </w:tabs>
        <w:spacing w:before="120"/>
        <w:jc w:val="both"/>
        <w:rPr>
          <w:rFonts w:ascii="Trebuchet MS" w:eastAsia="Calibri" w:hAnsi="Trebuchet MS" w:cs="Arial"/>
          <w:u w:val="single"/>
          <w:lang w:val="ro-RO" w:eastAsia="ro-RO"/>
        </w:rPr>
      </w:pPr>
      <w:r w:rsidRPr="00F65A03">
        <w:rPr>
          <w:rFonts w:ascii="Trebuchet MS" w:eastAsia="Calibri" w:hAnsi="Trebuchet MS" w:cs="Arial"/>
          <w:b/>
          <w:u w:val="single"/>
          <w:lang w:val="ro-RO" w:eastAsia="ro-RO"/>
        </w:rPr>
        <w:t>În domeniul INFRASTRUCTURĂ,</w:t>
      </w:r>
      <w:r w:rsidRPr="00F65A03">
        <w:rPr>
          <w:rFonts w:ascii="Trebuchet MS" w:eastAsia="Calibri" w:hAnsi="Trebuchet MS" w:cs="Arial"/>
          <w:b/>
          <w:lang w:val="ro-RO" w:eastAsia="ro-RO"/>
        </w:rPr>
        <w:t xml:space="preserve"> </w:t>
      </w:r>
      <w:r w:rsidRPr="00F65A03">
        <w:rPr>
          <w:rFonts w:ascii="Trebuchet MS" w:eastAsia="Calibri" w:hAnsi="Trebuchet MS" w:cs="Arial"/>
          <w:lang w:val="ro-RO" w:eastAsia="ro-RO"/>
        </w:rPr>
        <w:t>programele prioritare sunt:</w:t>
      </w:r>
    </w:p>
    <w:p w14:paraId="0118B8AA"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ind w:left="142" w:hanging="142"/>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 xml:space="preserve">Programul național de dezvoltare locală (PNDL) </w:t>
      </w:r>
    </w:p>
    <w:p w14:paraId="2C710349"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Stadiu 2021: </w:t>
      </w:r>
    </w:p>
    <w:p w14:paraId="0697E3D6"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finanțarea celor 1.212 de obiective de investiții aflate în execuție din cele 4.509 obiective incluse în prima etapă (2015-2022) a Programului;</w:t>
      </w:r>
    </w:p>
    <w:p w14:paraId="0C0C3F55"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finanțarea celor 4.318 de obiective de investiții aflate în execuție din cele 7.231 obiective de investiții incluse în cadrul Etapei a II-a a PNDL (2017-2022).</w:t>
      </w:r>
    </w:p>
    <w:p w14:paraId="4CE64CA6"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Obiective 2022-2023: continuarea finanțării obiectivelor de investiții incluse in Program în Etapa II precum și a obiectivelor de investiții din cadrul PNDL etapa I .</w:t>
      </w:r>
    </w:p>
    <w:p w14:paraId="3A17574E"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Programul național de construcții de interes public sau social derulat în baza Anexei 3 la O.G. nr.25/2001 privind înființarea Companiei Naționale de Investiții "C.N.I." - S.A</w:t>
      </w:r>
    </w:p>
    <w:p w14:paraId="2C7D2926"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Stadiu program 2021: 890 obiective aflate in diferite stadii de execuție, din care 109 au  fost finalizate în cursul anului 2021 pana la data de 01.12.2021, 419 obiective în procedura de achiziție, 216 obiective cu indicatori tehnico-economici aprobați pentru care urmează demararea procedurilor de achiziție publică, 1300 de obiective de investiții ale căror documentații se află în curs de analiză la această dată în vederea aprobării indicatorilor tehnico-economici.</w:t>
      </w:r>
    </w:p>
    <w:p w14:paraId="58A05A2A"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Obiective 2022-2024: continuarea lucrărilor </w:t>
      </w:r>
      <w:r w:rsidRPr="00F65A03">
        <w:rPr>
          <w:rFonts w:ascii="Trebuchet MS" w:eastAsia="Calibri" w:hAnsi="Trebuchet MS" w:cs="Calibri"/>
          <w:lang w:val="ro-RO" w:eastAsia="ro-RO"/>
        </w:rPr>
        <w:t xml:space="preserve">și </w:t>
      </w:r>
      <w:r w:rsidRPr="00F65A03">
        <w:rPr>
          <w:rFonts w:ascii="Trebuchet MS" w:eastAsia="Calibri" w:hAnsi="Trebuchet MS" w:cs="Arial"/>
          <w:lang w:val="ro-RO" w:eastAsia="ro-RO"/>
        </w:rPr>
        <w:t xml:space="preserve">implemantarii la cele peste 800 obiective de investiții aflate în diferite stadii de execuție </w:t>
      </w:r>
      <w:r w:rsidRPr="00F65A03">
        <w:rPr>
          <w:rFonts w:ascii="Trebuchet MS" w:eastAsia="Calibri" w:hAnsi="Trebuchet MS" w:cs="Calibri"/>
          <w:lang w:val="ro-RO" w:eastAsia="ro-RO"/>
        </w:rPr>
        <w:t xml:space="preserve">și </w:t>
      </w:r>
      <w:r w:rsidRPr="00F65A03">
        <w:rPr>
          <w:rFonts w:ascii="Trebuchet MS" w:eastAsia="Calibri" w:hAnsi="Trebuchet MS" w:cs="Arial"/>
          <w:lang w:val="ro-RO" w:eastAsia="ro-RO"/>
        </w:rPr>
        <w:t>implementare.</w:t>
      </w:r>
    </w:p>
    <w:p w14:paraId="1AAFE26A"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Programul național privind creșterea performanței energetice la blocurile de locuințe</w:t>
      </w:r>
    </w:p>
    <w:p w14:paraId="688DB839"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Obiective 2022 - 2024: sunt propuse la finanţare un număr de cca. 15.000 apartamente,  se vor continua lucrările pentru un numar de 23.700 de apartamente incluse la finanțare și aflate în diferite faze de execuţie.</w:t>
      </w:r>
    </w:p>
    <w:p w14:paraId="1FE159FF"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 xml:space="preserve">Programul privind elaborarea şi/sau actualizarea planurilor urbanistice generale şi a regulamentelor locale de urbanism (program anual) </w:t>
      </w:r>
    </w:p>
    <w:p w14:paraId="234645B5"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Stadiu program 2021: În anul 2021 au beneficiat de finanţare un număr de 740 de UAT-uri în cadrul celor 39 de Consilii judeţene care au solicitat finanţare în anul 2021 pentru elaborarea /actualizarea PUG şi RLU. </w:t>
      </w:r>
    </w:p>
    <w:p w14:paraId="59ED01D3"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Obiective 2022-2024:Transformarea în program multianual. </w:t>
      </w:r>
    </w:p>
    <w:p w14:paraId="746BEA05"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Programul privind elaborarea hărţilor de risc natural pentru cutremure şi alunecări de teren</w:t>
      </w:r>
    </w:p>
    <w:p w14:paraId="6AFDB102"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color w:val="000000"/>
          <w:lang w:val="ro-RO" w:eastAsia="ro-RO"/>
        </w:rPr>
        <w:lastRenderedPageBreak/>
        <w:t>Stadiu program 202</w:t>
      </w:r>
      <w:r w:rsidRPr="00F65A03">
        <w:rPr>
          <w:rFonts w:ascii="Trebuchet MS" w:eastAsia="Calibri" w:hAnsi="Trebuchet MS" w:cs="Arial"/>
          <w:lang w:val="ro-RO" w:eastAsia="ro-RO"/>
        </w:rPr>
        <w:t>1</w:t>
      </w:r>
      <w:r w:rsidRPr="00F65A03">
        <w:rPr>
          <w:rFonts w:ascii="Trebuchet MS" w:eastAsia="Calibri" w:hAnsi="Trebuchet MS" w:cs="Arial"/>
          <w:color w:val="000000"/>
          <w:lang w:val="ro-RO" w:eastAsia="ro-RO"/>
        </w:rPr>
        <w:t>: În anul 202</w:t>
      </w:r>
      <w:r w:rsidRPr="00F65A03">
        <w:rPr>
          <w:rFonts w:ascii="Trebuchet MS" w:eastAsia="Calibri" w:hAnsi="Trebuchet MS" w:cs="Arial"/>
          <w:lang w:val="ro-RO" w:eastAsia="ro-RO"/>
        </w:rPr>
        <w:t>1</w:t>
      </w:r>
      <w:r w:rsidRPr="00F65A03">
        <w:rPr>
          <w:rFonts w:ascii="Trebuchet MS" w:eastAsia="Calibri" w:hAnsi="Trebuchet MS" w:cs="Arial"/>
          <w:color w:val="000000"/>
          <w:lang w:val="ro-RO" w:eastAsia="ro-RO"/>
        </w:rPr>
        <w:t xml:space="preserve"> au beneficiat de finanţare 5 consilii județene. (Dâmbovița, Gorj, Mehedinți, Suceava și Teleorman). </w:t>
      </w:r>
    </w:p>
    <w:p w14:paraId="217C88D9"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color w:val="000000"/>
          <w:lang w:val="ro-RO" w:eastAsia="ro-RO"/>
        </w:rPr>
        <w:t>Obiective 2022-2024:Transformarea în program multianual.</w:t>
      </w:r>
    </w:p>
    <w:p w14:paraId="419AAEB2"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
          <w:lang w:val="ro-RO" w:eastAsia="ro-RO"/>
        </w:rPr>
      </w:pPr>
      <w:r w:rsidRPr="00F65A03">
        <w:rPr>
          <w:rFonts w:ascii="Trebuchet MS" w:eastAsia="Calibri" w:hAnsi="Trebuchet MS" w:cs="Arial"/>
          <w:b/>
          <w:lang w:val="ro-RO" w:eastAsia="ro-RO"/>
        </w:rPr>
        <w:tab/>
        <w:t>Programul național de investiții "Anghel Saligny"</w:t>
      </w:r>
    </w:p>
    <w:p w14:paraId="662CAF8A"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ab/>
        <w:t xml:space="preserve">Vor fi finanțate obiective de investiții în perioada 2021-2028 în valoare totală de 50.000.000 mii lei. </w:t>
      </w:r>
    </w:p>
    <w:p w14:paraId="5B5728E8"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ab/>
        <w:t>În perioada 22.09.2021 – 08.11.2021 au fost înregistrate 7.545 de cereri de finanțare cu o valoare solicitată din bugetul de stat de 137.589.448.686 lei pentru obiective de investiții din domeniile alimentări cu apă și stații de tratare a apei, sisteme de canalizare și stații de epurare a apelor uzate, drumurile publice clasificate, poduri, podețe, pasaje sau punți pietonale, urmând ca după publicarea normelor metodologice de aplicare a programului să fie depuse cereri de finanțare și pentru domeniul  sisteme de distribuție a gazelor naturale.</w:t>
      </w:r>
    </w:p>
    <w:p w14:paraId="39C93C13" w14:textId="77777777" w:rsidR="00F65A03" w:rsidRPr="00F65A03" w:rsidRDefault="00F65A03" w:rsidP="0002770B">
      <w:pPr>
        <w:tabs>
          <w:tab w:val="left" w:pos="9639"/>
        </w:tabs>
        <w:spacing w:before="120"/>
        <w:jc w:val="both"/>
        <w:rPr>
          <w:rFonts w:ascii="Trebuchet MS" w:eastAsia="MS Gothic" w:hAnsi="Trebuchet MS" w:cs="Calibri"/>
          <w:b/>
          <w:lang w:val="ro-RO" w:eastAsia="ro-RO"/>
        </w:rPr>
      </w:pPr>
    </w:p>
    <w:p w14:paraId="78127F0A" w14:textId="77777777" w:rsidR="00F65A03" w:rsidRPr="00047EB5" w:rsidRDefault="00F65A03" w:rsidP="00282FB2">
      <w:pPr>
        <w:pStyle w:val="ListParagraph"/>
        <w:numPr>
          <w:ilvl w:val="0"/>
          <w:numId w:val="101"/>
        </w:numPr>
        <w:tabs>
          <w:tab w:val="left" w:pos="9639"/>
        </w:tabs>
        <w:spacing w:before="120"/>
        <w:jc w:val="both"/>
        <w:rPr>
          <w:rFonts w:ascii="Trebuchet MS" w:hAnsi="Trebuchet MS" w:cs="Calibri"/>
          <w:u w:val="single"/>
          <w:lang w:eastAsia="ro-RO"/>
        </w:rPr>
      </w:pPr>
      <w:r w:rsidRPr="00047EB5">
        <w:rPr>
          <w:rFonts w:ascii="Trebuchet MS" w:hAnsi="Trebuchet MS" w:cs="Calibri"/>
          <w:b/>
          <w:u w:val="single"/>
          <w:lang w:eastAsia="ro-RO"/>
        </w:rPr>
        <w:t>ADMINISTRAȚIE PUBLICĂ</w:t>
      </w:r>
      <w:r w:rsidRPr="00047EB5">
        <w:rPr>
          <w:rFonts w:ascii="Trebuchet MS" w:hAnsi="Trebuchet MS" w:cs="Calibri"/>
          <w:u w:val="single"/>
          <w:lang w:eastAsia="ro-RO"/>
        </w:rPr>
        <w:t>:</w:t>
      </w:r>
      <w:r w:rsidRPr="00047EB5">
        <w:rPr>
          <w:rFonts w:ascii="Trebuchet MS" w:eastAsia="MS Gothic" w:hAnsi="Trebuchet MS" w:cs="Calibri"/>
          <w:u w:val="single"/>
          <w:lang w:eastAsia="ro-RO"/>
        </w:rPr>
        <w:t xml:space="preserve"> </w:t>
      </w:r>
    </w:p>
    <w:p w14:paraId="78A0902D" w14:textId="77777777" w:rsidR="00F65A03" w:rsidRPr="00F65A03" w:rsidRDefault="00F65A03" w:rsidP="0002770B">
      <w:pPr>
        <w:tabs>
          <w:tab w:val="left" w:pos="9639"/>
        </w:tabs>
        <w:spacing w:before="120"/>
        <w:ind w:left="5"/>
        <w:jc w:val="both"/>
        <w:rPr>
          <w:rFonts w:ascii="Trebuchet MS" w:eastAsia="Calibri" w:hAnsi="Trebuchet MS" w:cs="Calibri"/>
          <w:lang w:val="ro-RO" w:eastAsia="ro-RO"/>
        </w:rPr>
      </w:pPr>
      <w:r w:rsidRPr="00F65A03">
        <w:rPr>
          <w:rFonts w:ascii="Trebuchet MS" w:eastAsia="Calibri" w:hAnsi="Trebuchet MS" w:cs="Calibri"/>
          <w:b/>
          <w:bCs/>
          <w:lang w:val="ro-RO" w:eastAsia="ro-RO"/>
        </w:rPr>
        <w:t>Obiectiv general :</w:t>
      </w:r>
      <w:r w:rsidRPr="00F65A03">
        <w:rPr>
          <w:rFonts w:ascii="Trebuchet MS" w:eastAsia="Calibri" w:hAnsi="Trebuchet MS" w:cs="Calibri"/>
          <w:lang w:val="ro-RO" w:eastAsia="ro-RO"/>
        </w:rPr>
        <w:t xml:space="preserve"> Creșterea eficienței administrației publice românești și a receptivității acesteia la nevoile cetățenilor, reducerea disparităților economice și sociale dintre România și țările mai dezvoltate din Uniunea Europeană extinsă (UE) și/ sau să contribuie la reducerea disparităților economice și sociale, în România, dintre centrele urbane dinamice și regiunile periferice slabe din punct de vedere structural.</w:t>
      </w:r>
    </w:p>
    <w:p w14:paraId="42C7FDC4" w14:textId="77777777" w:rsidR="00F65A03" w:rsidRPr="00F65A03" w:rsidRDefault="00F65A03" w:rsidP="0002770B">
      <w:pPr>
        <w:tabs>
          <w:tab w:val="left" w:pos="9639"/>
        </w:tabs>
        <w:spacing w:before="120"/>
        <w:jc w:val="both"/>
        <w:rPr>
          <w:rFonts w:ascii="Trebuchet MS" w:eastAsia="Calibri" w:hAnsi="Trebuchet MS" w:cs="Calibri"/>
          <w:b/>
          <w:bCs/>
          <w:lang w:val="ro-RO" w:eastAsia="ro-RO"/>
        </w:rPr>
      </w:pPr>
      <w:r w:rsidRPr="00F65A03">
        <w:rPr>
          <w:rFonts w:ascii="Trebuchet MS" w:eastAsia="Calibri" w:hAnsi="Trebuchet MS" w:cs="Calibri"/>
          <w:b/>
          <w:bCs/>
          <w:lang w:val="ro-RO" w:eastAsia="ro-RO"/>
        </w:rPr>
        <w:t xml:space="preserve">Obiective specifice/ Măsuri: </w:t>
      </w:r>
    </w:p>
    <w:p w14:paraId="0D5F25F1" w14:textId="77777777" w:rsidR="00F65A03" w:rsidRPr="00F65A03" w:rsidRDefault="00F65A03" w:rsidP="0002770B">
      <w:pPr>
        <w:tabs>
          <w:tab w:val="left" w:pos="9639"/>
        </w:tabs>
        <w:spacing w:before="120"/>
        <w:ind w:firstLine="491"/>
        <w:jc w:val="both"/>
        <w:rPr>
          <w:rFonts w:ascii="Trebuchet MS" w:eastAsia="Calibri" w:hAnsi="Trebuchet MS" w:cs="Calibri"/>
          <w:b/>
          <w:bCs/>
          <w:lang w:val="ro-RO" w:eastAsia="ro-RO"/>
        </w:rPr>
      </w:pPr>
      <w:r w:rsidRPr="00F65A03">
        <w:rPr>
          <w:rFonts w:ascii="Trebuchet MS" w:eastAsia="Calibri" w:hAnsi="Trebuchet MS" w:cs="Calibri"/>
          <w:lang w:val="ro-RO" w:eastAsia="ro-RO"/>
        </w:rPr>
        <w:t xml:space="preserve">Continuarea implementării acțiunilor aferente unor criterii ale condiționalității ex-ante pe domeniul administrației publice impuse de Comisia Europeană în Acordul de parteneriat pentru Obiectivul tematic 11 - „Consolidarea capacității instituționale și o administrație publică eficientă” în corelare și cu obiectivele stabilite în Programul de Guvernare pe domeniul administrație publică, privind: </w:t>
      </w:r>
    </w:p>
    <w:p w14:paraId="163F4AF2" w14:textId="77777777" w:rsidR="00F65A03" w:rsidRPr="00F65A03" w:rsidRDefault="00F65A03" w:rsidP="00282FB2">
      <w:pPr>
        <w:numPr>
          <w:ilvl w:val="0"/>
          <w:numId w:val="43"/>
        </w:numPr>
        <w:tabs>
          <w:tab w:val="left" w:pos="851"/>
          <w:tab w:val="left" w:pos="9639"/>
        </w:tabs>
        <w:spacing w:before="120"/>
        <w:ind w:left="851"/>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Debirocratizarea și simplicarea administrativă prin continuarea demersurilor de simplificare </w:t>
      </w:r>
      <w:bookmarkStart w:id="3" w:name="_Hlk90502404"/>
      <w:r w:rsidRPr="00F65A03">
        <w:rPr>
          <w:rFonts w:ascii="Trebuchet MS" w:eastAsia="Calibri" w:hAnsi="Trebuchet MS" w:cs="Calibri"/>
          <w:lang w:val="ro-RO" w:eastAsia="ro-RO"/>
        </w:rPr>
        <w:t xml:space="preserve">și </w:t>
      </w:r>
      <w:bookmarkEnd w:id="3"/>
      <w:r w:rsidRPr="00F65A03">
        <w:rPr>
          <w:rFonts w:ascii="Trebuchet MS" w:eastAsia="Calibri" w:hAnsi="Trebuchet MS" w:cs="Calibri"/>
          <w:lang w:val="ro-RO" w:eastAsia="ro-RO"/>
        </w:rPr>
        <w:t>raționalizare a procedurilor administrative pentru cetățeni;</w:t>
      </w:r>
    </w:p>
    <w:p w14:paraId="152AE8D4" w14:textId="77777777" w:rsidR="00F65A03" w:rsidRPr="00F65A03" w:rsidRDefault="00F65A03" w:rsidP="00282FB2">
      <w:pPr>
        <w:numPr>
          <w:ilvl w:val="0"/>
          <w:numId w:val="43"/>
        </w:numPr>
        <w:tabs>
          <w:tab w:val="left" w:pos="567"/>
          <w:tab w:val="left" w:pos="9639"/>
        </w:tabs>
        <w:spacing w:before="120"/>
        <w:ind w:left="851"/>
        <w:jc w:val="both"/>
        <w:rPr>
          <w:rFonts w:ascii="Trebuchet MS" w:eastAsia="Calibri" w:hAnsi="Trebuchet MS" w:cs="Calibri"/>
          <w:lang w:val="ro-RO" w:eastAsia="ro-RO"/>
        </w:rPr>
      </w:pPr>
      <w:r w:rsidRPr="00F65A03">
        <w:rPr>
          <w:rFonts w:ascii="Trebuchet MS" w:eastAsia="Calibri" w:hAnsi="Trebuchet MS" w:cs="Calibri"/>
          <w:lang w:val="ro-RO" w:eastAsia="ro-RO"/>
        </w:rPr>
        <w:t>Creșterea calității și accesului la serviile publice prin continuarea demersurilor privind promovarea managementului calității;</w:t>
      </w:r>
    </w:p>
    <w:p w14:paraId="2A32C85C" w14:textId="77777777" w:rsidR="00F65A03" w:rsidRPr="00F65A03" w:rsidRDefault="00F65A03" w:rsidP="00282FB2">
      <w:pPr>
        <w:numPr>
          <w:ilvl w:val="0"/>
          <w:numId w:val="43"/>
        </w:numPr>
        <w:tabs>
          <w:tab w:val="left" w:pos="851"/>
          <w:tab w:val="left" w:pos="9639"/>
        </w:tabs>
        <w:spacing w:before="120"/>
        <w:ind w:left="851"/>
        <w:jc w:val="both"/>
        <w:rPr>
          <w:rFonts w:ascii="Trebuchet MS" w:eastAsia="Calibri" w:hAnsi="Trebuchet MS" w:cs="Calibri"/>
          <w:lang w:val="ro-RO" w:eastAsia="ro-RO"/>
        </w:rPr>
      </w:pPr>
      <w:r w:rsidRPr="00F65A03">
        <w:rPr>
          <w:rFonts w:ascii="Trebuchet MS" w:eastAsia="Calibri" w:hAnsi="Trebuchet MS" w:cs="Calibri"/>
          <w:lang w:val="ro-RO" w:eastAsia="ro-RO"/>
        </w:rPr>
        <w:t>Resursele umane din administrația publică prin continuarea implementării unor strategii și politici privind resursele umane care să acopere principalele decalaje identificate în acest domeniu, dezvoltarea de competențe la toate nivelurile ierarhiei profesionale din cadrul autorităților publice, precum și alte măsuri vizând consolidarea capacității administrației publice incluse îndocumente strategice și programatice în domeniu;</w:t>
      </w:r>
    </w:p>
    <w:p w14:paraId="793D45DD" w14:textId="77777777" w:rsidR="00F65A03" w:rsidRPr="00F65A03" w:rsidRDefault="00F65A03" w:rsidP="00282FB2">
      <w:pPr>
        <w:numPr>
          <w:ilvl w:val="0"/>
          <w:numId w:val="42"/>
        </w:numPr>
        <w:tabs>
          <w:tab w:val="left" w:pos="426"/>
          <w:tab w:val="left" w:pos="9639"/>
        </w:tabs>
        <w:spacing w:before="120"/>
        <w:ind w:left="426" w:hanging="426"/>
        <w:jc w:val="both"/>
        <w:rPr>
          <w:rFonts w:ascii="Trebuchet MS" w:eastAsia="Calibri" w:hAnsi="Trebuchet MS" w:cs="Calibri"/>
          <w:lang w:val="ro-RO" w:eastAsia="ro-RO"/>
        </w:rPr>
      </w:pPr>
      <w:r w:rsidRPr="00F65A03">
        <w:rPr>
          <w:rFonts w:ascii="Trebuchet MS" w:eastAsia="Calibri" w:hAnsi="Trebuchet MS" w:cs="Calibri"/>
          <w:lang w:val="ro-RO" w:eastAsia="ro-RO"/>
        </w:rPr>
        <w:t>Simplificarea /sistematizarea/ codificarea legislației în administrația publică;</w:t>
      </w:r>
    </w:p>
    <w:p w14:paraId="3EAE2453" w14:textId="77777777" w:rsidR="00F65A03" w:rsidRPr="00F65A03" w:rsidRDefault="00F65A03" w:rsidP="00282FB2">
      <w:pPr>
        <w:numPr>
          <w:ilvl w:val="0"/>
          <w:numId w:val="42"/>
        </w:numPr>
        <w:tabs>
          <w:tab w:val="left" w:pos="426"/>
          <w:tab w:val="left" w:pos="9639"/>
        </w:tabs>
        <w:spacing w:before="120"/>
        <w:ind w:hanging="720"/>
        <w:jc w:val="both"/>
        <w:rPr>
          <w:rFonts w:ascii="Trebuchet MS" w:eastAsia="Calibri" w:hAnsi="Trebuchet MS" w:cs="Calibri"/>
          <w:lang w:val="ro-RO" w:eastAsia="ro-RO"/>
        </w:rPr>
      </w:pPr>
      <w:r w:rsidRPr="00F65A03">
        <w:rPr>
          <w:rFonts w:ascii="Trebuchet MS" w:eastAsia="Calibri" w:hAnsi="Trebuchet MS" w:cs="Calibri"/>
          <w:lang w:val="ro-RO" w:eastAsia="ro-RO"/>
        </w:rPr>
        <w:t>Continuarea procesului de descentralizare în conformitate cu prevederile H.G.  nr. 229/2017 privind Strategia Generală de Descentralizare;</w:t>
      </w:r>
    </w:p>
    <w:p w14:paraId="39B45381" w14:textId="77777777" w:rsidR="00F65A03" w:rsidRPr="00F65A03" w:rsidRDefault="00F65A03" w:rsidP="00282FB2">
      <w:pPr>
        <w:numPr>
          <w:ilvl w:val="0"/>
          <w:numId w:val="42"/>
        </w:numPr>
        <w:tabs>
          <w:tab w:val="left" w:pos="142"/>
          <w:tab w:val="left" w:pos="9639"/>
        </w:tabs>
        <w:spacing w:before="120"/>
        <w:ind w:left="426" w:hanging="284"/>
        <w:jc w:val="both"/>
        <w:rPr>
          <w:rFonts w:ascii="Trebuchet MS" w:eastAsia="Calibri" w:hAnsi="Trebuchet MS" w:cs="Calibri"/>
          <w:lang w:val="ro-RO" w:eastAsia="ro-RO"/>
        </w:rPr>
      </w:pPr>
      <w:r w:rsidRPr="00F65A03">
        <w:rPr>
          <w:rFonts w:ascii="Trebuchet MS" w:eastAsia="Calibri" w:hAnsi="Trebuchet MS" w:cs="Calibri"/>
          <w:lang w:val="ro-RO" w:eastAsia="ro-RO"/>
        </w:rPr>
        <w:t>Implementarea unor măsuri de creștere a capacității MDLPA și a autorităților administrației publice locale de a-și îndeplini atribuțiile conferite de lege și de a răspunde cât mai bine solicitărilor și nevoilor cetățenilor și altor categorii de beneficiari, prin promovarea de soluții care să fie implementate într-o manieră unitară, inclusiv prin facilitarea unor mecanisme de colaborare între unitățile administrativ-teritoriale de tipul consorțiilor administrative;</w:t>
      </w:r>
    </w:p>
    <w:p w14:paraId="55F43D0D" w14:textId="77777777" w:rsidR="00F65A03" w:rsidRPr="00F65A03" w:rsidRDefault="00F65A03" w:rsidP="00282FB2">
      <w:pPr>
        <w:numPr>
          <w:ilvl w:val="0"/>
          <w:numId w:val="42"/>
        </w:numPr>
        <w:tabs>
          <w:tab w:val="left" w:pos="567"/>
          <w:tab w:val="left" w:pos="9639"/>
        </w:tabs>
        <w:spacing w:before="120"/>
        <w:ind w:left="567" w:hanging="425"/>
        <w:jc w:val="both"/>
        <w:rPr>
          <w:rFonts w:ascii="Trebuchet MS" w:eastAsia="Calibri" w:hAnsi="Trebuchet MS" w:cs="Calibri"/>
          <w:lang w:val="ro-RO" w:eastAsia="ro-RO"/>
        </w:rPr>
      </w:pPr>
      <w:r w:rsidRPr="00F65A03">
        <w:rPr>
          <w:rFonts w:ascii="Trebuchet MS" w:eastAsia="Calibri" w:hAnsi="Trebuchet MS" w:cs="Calibri"/>
          <w:lang w:val="ro-RO" w:eastAsia="ro-RO"/>
        </w:rPr>
        <w:lastRenderedPageBreak/>
        <w:t>Implementarea proiectului „Instrumente de sistematizare a legislației, de monitorizare și de evaluare în administrația publică”, cod SIPOCA 59;</w:t>
      </w:r>
    </w:p>
    <w:p w14:paraId="15D6F69D" w14:textId="77777777" w:rsidR="00F65A03" w:rsidRPr="00F65A03" w:rsidRDefault="00F65A03" w:rsidP="00282FB2">
      <w:pPr>
        <w:numPr>
          <w:ilvl w:val="0"/>
          <w:numId w:val="42"/>
        </w:numPr>
        <w:tabs>
          <w:tab w:val="left" w:pos="567"/>
          <w:tab w:val="left" w:pos="9639"/>
        </w:tabs>
        <w:spacing w:before="120"/>
        <w:ind w:left="567" w:hanging="425"/>
        <w:jc w:val="both"/>
        <w:rPr>
          <w:rFonts w:ascii="Trebuchet MS" w:eastAsia="Calibri" w:hAnsi="Trebuchet MS" w:cs="Calibri"/>
          <w:lang w:val="ro-RO" w:eastAsia="ro-RO"/>
        </w:rPr>
      </w:pPr>
      <w:r w:rsidRPr="00F65A03">
        <w:rPr>
          <w:rFonts w:ascii="Trebuchet MS" w:eastAsia="Calibri" w:hAnsi="Trebuchet MS" w:cs="Calibri"/>
          <w:lang w:val="ro-RO" w:eastAsia="ro-RO"/>
        </w:rPr>
        <w:t>Implementarea proiectului „Sistemul Informatic Integrat de Emitere a Actelor de Stare Civilă” – SIIEASC, cod MySMIS 120025;</w:t>
      </w:r>
    </w:p>
    <w:p w14:paraId="72BFA52C" w14:textId="77777777" w:rsidR="00F65A03" w:rsidRPr="00F65A03" w:rsidRDefault="00F65A03" w:rsidP="00282FB2">
      <w:pPr>
        <w:numPr>
          <w:ilvl w:val="0"/>
          <w:numId w:val="42"/>
        </w:numPr>
        <w:tabs>
          <w:tab w:val="left" w:pos="567"/>
          <w:tab w:val="left" w:pos="9639"/>
        </w:tabs>
        <w:spacing w:before="120"/>
        <w:ind w:left="567" w:hanging="425"/>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Adoptarea Codului Finanțelor Publice Locale, care reglementează: </w:t>
      </w:r>
    </w:p>
    <w:p w14:paraId="3D307568" w14:textId="77777777"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lang w:val="ro-RO" w:eastAsia="ro-RO"/>
        </w:rPr>
      </w:pPr>
      <w:r w:rsidRPr="00F65A03">
        <w:rPr>
          <w:rFonts w:ascii="Trebuchet MS" w:eastAsia="Calibri" w:hAnsi="Trebuchet MS" w:cs="Calibri"/>
          <w:lang w:val="ro-RO" w:eastAsia="ro-RO"/>
        </w:rPr>
        <w:t>•</w:t>
      </w:r>
      <w:r w:rsidRPr="00F65A03">
        <w:rPr>
          <w:rFonts w:ascii="Trebuchet MS" w:eastAsia="Calibri" w:hAnsi="Trebuchet MS" w:cs="Calibri"/>
          <w:lang w:val="ro-RO" w:eastAsia="ro-RO"/>
        </w:rPr>
        <w:tab/>
        <w:t>finanțele publice locale;</w:t>
      </w:r>
    </w:p>
    <w:p w14:paraId="0714EA55" w14:textId="77777777"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lang w:val="ro-RO" w:eastAsia="ro-RO"/>
        </w:rPr>
      </w:pPr>
      <w:r w:rsidRPr="00F65A03">
        <w:rPr>
          <w:rFonts w:ascii="Trebuchet MS" w:eastAsia="Calibri" w:hAnsi="Trebuchet MS" w:cs="Calibri"/>
          <w:lang w:val="ro-RO" w:eastAsia="ro-RO"/>
        </w:rPr>
        <w:t>•</w:t>
      </w:r>
      <w:r w:rsidRPr="00F65A03">
        <w:rPr>
          <w:rFonts w:ascii="Trebuchet MS" w:eastAsia="Calibri" w:hAnsi="Trebuchet MS" w:cs="Calibri"/>
          <w:lang w:val="ro-RO" w:eastAsia="ro-RO"/>
        </w:rPr>
        <w:tab/>
        <w:t>criza financiară și insolvența unităților administrativ-teritoriale;</w:t>
      </w:r>
    </w:p>
    <w:p w14:paraId="486E604C" w14:textId="77777777"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lang w:val="ro-RO" w:eastAsia="ro-RO"/>
        </w:rPr>
      </w:pPr>
      <w:r w:rsidRPr="00F65A03">
        <w:rPr>
          <w:rFonts w:ascii="Trebuchet MS" w:eastAsia="Calibri" w:hAnsi="Trebuchet MS" w:cs="Calibri"/>
          <w:lang w:val="ro-RO" w:eastAsia="ro-RO"/>
        </w:rPr>
        <w:t>•</w:t>
      </w:r>
      <w:r w:rsidRPr="00F65A03">
        <w:rPr>
          <w:rFonts w:ascii="Trebuchet MS" w:eastAsia="Calibri" w:hAnsi="Trebuchet MS" w:cs="Calibri"/>
          <w:lang w:val="ro-RO" w:eastAsia="ro-RO"/>
        </w:rPr>
        <w:tab/>
        <w:t>impozitele și taxele locale;</w:t>
      </w:r>
    </w:p>
    <w:p w14:paraId="4D711DE6" w14:textId="77777777"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lang w:val="ro-RO" w:eastAsia="ro-RO"/>
        </w:rPr>
      </w:pPr>
      <w:r w:rsidRPr="00F65A03">
        <w:rPr>
          <w:rFonts w:ascii="Trebuchet MS" w:eastAsia="Calibri" w:hAnsi="Trebuchet MS" w:cs="Calibri"/>
          <w:lang w:val="ro-RO" w:eastAsia="ro-RO"/>
        </w:rPr>
        <w:t>•</w:t>
      </w:r>
      <w:r w:rsidRPr="00F65A03">
        <w:rPr>
          <w:rFonts w:ascii="Trebuchet MS" w:eastAsia="Calibri" w:hAnsi="Trebuchet MS" w:cs="Calibri"/>
          <w:lang w:val="ro-RO" w:eastAsia="ro-RO"/>
        </w:rPr>
        <w:tab/>
        <w:t xml:space="preserve">procedura fiscală locală. </w:t>
      </w:r>
    </w:p>
    <w:p w14:paraId="0794D5AD" w14:textId="77777777" w:rsidR="00F65A03" w:rsidRPr="00F65A03" w:rsidRDefault="00F65A03" w:rsidP="00282FB2">
      <w:pPr>
        <w:numPr>
          <w:ilvl w:val="0"/>
          <w:numId w:val="44"/>
        </w:numPr>
        <w:tabs>
          <w:tab w:val="left" w:pos="567"/>
          <w:tab w:val="left" w:pos="9639"/>
        </w:tabs>
        <w:spacing w:before="120"/>
        <w:ind w:left="567" w:hanging="425"/>
        <w:jc w:val="both"/>
        <w:rPr>
          <w:rFonts w:ascii="Trebuchet MS" w:eastAsia="Calibri" w:hAnsi="Trebuchet MS" w:cs="Calibri"/>
          <w:lang w:val="ro-RO" w:eastAsia="ro-RO"/>
        </w:rPr>
      </w:pPr>
      <w:r w:rsidRPr="00F65A03">
        <w:rPr>
          <w:rFonts w:ascii="Trebuchet MS" w:eastAsia="Calibri" w:hAnsi="Trebuchet MS" w:cs="Calibri"/>
          <w:lang w:val="ro-RO" w:eastAsia="ro-RO"/>
        </w:rPr>
        <w:t>Modernizarea infrastructurii aferente serviciului public de alimentare cu energie termică a localităților și îmbunătățirea eficienței energetice prin finanțarea unor obiective de investiții prin Programul Termoficare 2019-2027.</w:t>
      </w:r>
    </w:p>
    <w:p w14:paraId="73D60E82" w14:textId="77777777" w:rsidR="00F65A03" w:rsidRPr="00F65A03" w:rsidRDefault="00F65A03" w:rsidP="0002770B">
      <w:pPr>
        <w:tabs>
          <w:tab w:val="left" w:pos="9639"/>
        </w:tabs>
        <w:spacing w:before="120"/>
        <w:jc w:val="both"/>
        <w:rPr>
          <w:rFonts w:ascii="Trebuchet MS" w:eastAsia="Calibri" w:hAnsi="Trebuchet MS" w:cs="Calibri"/>
          <w:b/>
          <w:bCs/>
          <w:lang w:val="ro-RO" w:eastAsia="ro-RO"/>
        </w:rPr>
      </w:pPr>
      <w:r w:rsidRPr="00F65A03">
        <w:rPr>
          <w:rFonts w:ascii="Trebuchet MS" w:eastAsia="Calibri" w:hAnsi="Trebuchet MS" w:cs="Calibri"/>
          <w:b/>
          <w:bCs/>
          <w:lang w:val="ro-RO" w:eastAsia="ro-RO"/>
        </w:rPr>
        <w:t xml:space="preserve">Programe/ Proiecte prioritare: </w:t>
      </w:r>
    </w:p>
    <w:p w14:paraId="75F7880F"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Implementarea și monitorizarea măsurilor din Planul integrat pentru simplificarea procedurilor administrative aplicabile cetățenilor - dezvoltarea și aplicarea mecanismelor de monitorizare și evaluare a Planului de simplificare și elaborarea de rapoarte de monitorizare, respectiv de evaluare a implementării măsurilor din Plan - se realizează prin proiectul „Instrumente de sistematizare a legislației, de monitorizare și de evaluare în administrația publică”, cod SIPOCA 59;</w:t>
      </w:r>
    </w:p>
    <w:p w14:paraId="342BAAF3"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Implementarea și monitorizarea acțiunilor din Planul de acțiune pentru implementarea etapizată a managementului calității 2016-2020 - prin proiectul „Instrumente de sistematizare a legislației, de monitorizare și de evaluare în administrația publică” cod SIPOCA 59, se realizează evaluarea impactului implementării sistemelor și instrumentelor de management al calității în administrația publică, precum și acțiunile de informare, promovare și formare privind sistemele și instrumentele de management al calității;</w:t>
      </w:r>
    </w:p>
    <w:p w14:paraId="0A49FDBA"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Elaborarea Codului de Procedură Administrativă – fundamentarea proiectului Codului de Procedură Administrativă se realizează prin proiectul „Instrumente de sistematizare a legislației, de monitorizare și de evaluare în administrația publică”, cod SIPOCA 59;</w:t>
      </w:r>
    </w:p>
    <w:p w14:paraId="53978D0E"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Continuarea implementării acțiunilor în responsabilitatea MDLPA din cadrul Strategiei pentru Consolidarea Administrației Publice (SCAP) </w:t>
      </w:r>
      <w:r>
        <w:rPr>
          <w:rFonts w:ascii="Trebuchet MS" w:eastAsia="Calibri" w:hAnsi="Trebuchet MS" w:cs="Calibri"/>
          <w:lang w:val="ro-RO" w:eastAsia="ro-RO"/>
        </w:rPr>
        <w:t>2014 – 2020, aprobată prin H.G. nr.</w:t>
      </w:r>
      <w:r w:rsidRPr="00F65A03">
        <w:rPr>
          <w:rFonts w:ascii="Trebuchet MS" w:eastAsia="Calibri" w:hAnsi="Trebuchet MS" w:cs="Calibri"/>
          <w:lang w:val="ro-RO" w:eastAsia="ro-RO"/>
        </w:rPr>
        <w:t>909/2014 cu modificările și completările ulterioare și a documentelor programatice subsecvente acesteia respectiv Strategia privind dezvoltarea funcţiei publice 2016 – 2020 aprobată prin H.G. nr. 525/2016 cu modificările și completările ulterioare și Strategia privind formarea profesională pentru administraţia publică 2016 – 2020 aprobată prin H.G. nr. 650/2016, cu modificările și completările ulterioare;</w:t>
      </w:r>
    </w:p>
    <w:p w14:paraId="780B2CAC"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Participarea la implementarea activităților aflate în responsabilitatea MDLPA din cadrul proiectului „Sistemul Informatic Integrat de Emitere a Actelor de Stare Civilă” – SIIEASC, cod MySMIS 120025, derulat de MAI în parteneriat cu MDLPA, STS și MTI (componeta aferenta fostului MCSI).</w:t>
      </w:r>
    </w:p>
    <w:p w14:paraId="5FBDB37A"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Continuarea procesului de descentralizare a competențelor - în calitate de coordonator al procesului de elaborare a standardelor de calitate și cost de către ministerele implicate;</w:t>
      </w:r>
    </w:p>
    <w:p w14:paraId="0B9B25DE"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Sprijinirea procesului de creștere a capacității administrative a autorităților administrației publice locale de a-și îndeplini atribuțiile conferite de lege și de a răspunde cât mai bine solicitărilor și nevoilor cetățenilor și altor categorii de </w:t>
      </w:r>
      <w:r w:rsidRPr="00F65A03">
        <w:rPr>
          <w:rFonts w:ascii="Trebuchet MS" w:eastAsia="Calibri" w:hAnsi="Trebuchet MS" w:cs="Calibri"/>
          <w:lang w:val="ro-RO" w:eastAsia="ro-RO"/>
        </w:rPr>
        <w:lastRenderedPageBreak/>
        <w:t>beneficiari prin crearea cadrului necesar realizării unor mecanisme de colaborare între unitățile administrativ-teritoriale de tipul consorțiilor administrative;</w:t>
      </w:r>
    </w:p>
    <w:p w14:paraId="5A086141" w14:textId="3C41D973" w:rsidR="00F65A03" w:rsidRPr="005C3693" w:rsidRDefault="00F65A03" w:rsidP="00282FB2">
      <w:pPr>
        <w:numPr>
          <w:ilvl w:val="0"/>
          <w:numId w:val="45"/>
        </w:numPr>
        <w:tabs>
          <w:tab w:val="left" w:pos="9639"/>
        </w:tabs>
        <w:spacing w:before="120"/>
        <w:jc w:val="both"/>
        <w:rPr>
          <w:rFonts w:ascii="Trebuchet MS" w:eastAsia="MS Gothic" w:hAnsi="Trebuchet MS" w:cs="Calibri"/>
          <w:lang w:val="ro-RO" w:eastAsia="ro-RO"/>
        </w:rPr>
      </w:pPr>
      <w:r w:rsidRPr="00F65A03">
        <w:rPr>
          <w:rFonts w:ascii="Trebuchet MS" w:eastAsia="Calibri" w:hAnsi="Trebuchet MS" w:cs="Calibri"/>
          <w:lang w:val="ro-RO" w:eastAsia="ro-RO"/>
        </w:rPr>
        <w:t>Modernizarea, reabilitarea, retehnologizarea și extinderea sau înființarea sistemelor de alimentare centralizată cu energie termică prin Programul Termoficare.Rezultate estimate prin implementarea Programuui Termoficare în perioada 2022-2024: finanțarea a aproximativ 35 obiective de investiții propuse de 18 unități administrativ-teritoriale beneficiare.</w:t>
      </w:r>
    </w:p>
    <w:p w14:paraId="453FE466" w14:textId="77777777" w:rsidR="005C3693" w:rsidRPr="00F65A03" w:rsidRDefault="005C3693" w:rsidP="005C3693">
      <w:pPr>
        <w:tabs>
          <w:tab w:val="left" w:pos="9639"/>
        </w:tabs>
        <w:spacing w:before="120"/>
        <w:ind w:left="5"/>
        <w:jc w:val="both"/>
        <w:rPr>
          <w:rFonts w:ascii="Trebuchet MS" w:eastAsia="MS Gothic" w:hAnsi="Trebuchet MS" w:cs="Calibri"/>
          <w:lang w:val="ro-RO" w:eastAsia="ro-RO"/>
        </w:rPr>
      </w:pPr>
    </w:p>
    <w:p w14:paraId="0E87EFE1" w14:textId="77777777" w:rsidR="00F65A03" w:rsidRPr="00047EB5" w:rsidRDefault="00F65A03" w:rsidP="00282FB2">
      <w:pPr>
        <w:pStyle w:val="ListParagraph"/>
        <w:numPr>
          <w:ilvl w:val="0"/>
          <w:numId w:val="101"/>
        </w:numPr>
        <w:tabs>
          <w:tab w:val="left" w:pos="9639"/>
        </w:tabs>
        <w:spacing w:before="120"/>
        <w:jc w:val="both"/>
        <w:rPr>
          <w:rFonts w:ascii="Trebuchet MS" w:hAnsi="Trebuchet MS" w:cs="Calibri"/>
          <w:b/>
          <w:u w:val="single"/>
          <w:lang w:eastAsia="ro-RO"/>
        </w:rPr>
      </w:pPr>
      <w:r w:rsidRPr="00047EB5">
        <w:rPr>
          <w:rFonts w:ascii="Trebuchet MS" w:eastAsia="MS Gothic" w:hAnsi="Trebuchet MS" w:cs="Calibri"/>
          <w:b/>
          <w:u w:val="single"/>
          <w:lang w:eastAsia="ro-RO"/>
        </w:rPr>
        <w:t>FONDURI EUROPENE</w:t>
      </w:r>
    </w:p>
    <w:p w14:paraId="100A487C" w14:textId="77777777" w:rsidR="00F65A03" w:rsidRPr="00F65A03" w:rsidRDefault="00F65A03" w:rsidP="0002770B">
      <w:pPr>
        <w:tabs>
          <w:tab w:val="left" w:pos="9639"/>
        </w:tabs>
        <w:spacing w:before="120"/>
        <w:jc w:val="both"/>
        <w:rPr>
          <w:rFonts w:ascii="Trebuchet MS" w:eastAsia="MS Gothic" w:hAnsi="Trebuchet MS" w:cs="Calibri"/>
          <w:lang w:val="ro-RO" w:eastAsia="ro-RO"/>
        </w:rPr>
      </w:pPr>
      <w:r w:rsidRPr="00F65A03">
        <w:rPr>
          <w:rFonts w:ascii="Trebuchet MS" w:eastAsia="Calibri" w:hAnsi="Trebuchet MS" w:cs="Calibri"/>
          <w:b/>
          <w:lang w:val="ro-RO" w:eastAsia="ro-RO"/>
        </w:rPr>
        <w:t xml:space="preserve">Țintă/Obiectiv general: </w:t>
      </w:r>
      <w:r w:rsidRPr="00F65A03">
        <w:rPr>
          <w:rFonts w:ascii="Trebuchet MS" w:eastAsia="MS Gothic" w:hAnsi="Trebuchet MS" w:cs="Calibri"/>
          <w:lang w:val="ro-RO" w:eastAsia="ro-RO"/>
        </w:rPr>
        <w:t>Îmbunătățirea absorbției și gestionarea eficientă a fondurilor europene</w:t>
      </w:r>
    </w:p>
    <w:p w14:paraId="758B63EF"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r w:rsidRPr="00F65A03">
        <w:rPr>
          <w:rFonts w:ascii="Trebuchet MS" w:eastAsia="Calibri" w:hAnsi="Trebuchet MS" w:cs="Calibri"/>
          <w:b/>
          <w:lang w:val="ro-RO" w:eastAsia="ro-RO"/>
        </w:rPr>
        <w:t xml:space="preserve">Obiective specifice/ Măsuri (după caz) de implementare pentru perioada 2021 – 2023: </w:t>
      </w:r>
    </w:p>
    <w:p w14:paraId="7F85AC13" w14:textId="77777777" w:rsidR="00047EB5" w:rsidRDefault="00047EB5" w:rsidP="00047EB5">
      <w:pPr>
        <w:tabs>
          <w:tab w:val="left" w:pos="9639"/>
        </w:tabs>
        <w:spacing w:before="120"/>
        <w:ind w:left="426"/>
        <w:jc w:val="both"/>
        <w:rPr>
          <w:rFonts w:ascii="Trebuchet MS" w:eastAsia="MS Gothic" w:hAnsi="Trebuchet MS" w:cs="Calibri"/>
          <w:lang w:val="ro-RO" w:eastAsia="ro-RO"/>
        </w:rPr>
      </w:pPr>
      <w:r>
        <w:rPr>
          <w:rFonts w:ascii="Trebuchet MS" w:eastAsia="MS Gothic" w:hAnsi="Trebuchet MS" w:cs="Calibri"/>
          <w:lang w:val="ro-RO" w:eastAsia="ro-RO"/>
        </w:rPr>
        <w:t xml:space="preserve">1. </w:t>
      </w:r>
      <w:r w:rsidR="00F65A03" w:rsidRPr="00F65A03">
        <w:rPr>
          <w:rFonts w:ascii="Trebuchet MS" w:eastAsia="MS Gothic" w:hAnsi="Trebuchet MS" w:cs="Calibri"/>
          <w:lang w:val="ro-RO" w:eastAsia="ro-RO"/>
        </w:rPr>
        <w:t>atingerea țintelor anuale de absorbție stabilite la nivelul programelor operaționale;</w:t>
      </w:r>
    </w:p>
    <w:p w14:paraId="4627569A" w14:textId="77777777" w:rsidR="00F65A03" w:rsidRDefault="00047EB5" w:rsidP="00047EB5">
      <w:pPr>
        <w:tabs>
          <w:tab w:val="left" w:pos="9639"/>
        </w:tabs>
        <w:spacing w:before="120"/>
        <w:ind w:left="426"/>
        <w:jc w:val="both"/>
        <w:rPr>
          <w:rFonts w:ascii="Trebuchet MS" w:eastAsia="MS Gothic" w:hAnsi="Trebuchet MS" w:cs="Calibri"/>
          <w:lang w:val="ro-RO" w:eastAsia="ro-RO"/>
        </w:rPr>
      </w:pPr>
      <w:r>
        <w:rPr>
          <w:rFonts w:ascii="Trebuchet MS" w:eastAsia="MS Gothic" w:hAnsi="Trebuchet MS" w:cs="Calibri"/>
          <w:lang w:val="ro-RO" w:eastAsia="ro-RO"/>
        </w:rPr>
        <w:t xml:space="preserve">2. </w:t>
      </w:r>
      <w:r w:rsidR="00F65A03" w:rsidRPr="00F65A03">
        <w:rPr>
          <w:rFonts w:ascii="Trebuchet MS" w:eastAsia="MS Gothic" w:hAnsi="Trebuchet MS" w:cs="Calibri"/>
          <w:lang w:val="ro-RO" w:eastAsia="ro-RO"/>
        </w:rPr>
        <w:t>evaluarea rapidă a proiectelor depuse și semnarea rapidă a contractelor de finanțare; analiza fiecărui program operațional şi realocarea de fonduri către sectoarele cu potenţial maxim de absorbţie pentru a evita riscul dezangajării fondurilor alocate României; măsuri de simplificare pentru îmbunătăţirea sistemului administrativ şi a capacității de absorbţie a fondurilor europene.</w:t>
      </w:r>
    </w:p>
    <w:p w14:paraId="6E323BF7" w14:textId="77777777" w:rsidR="009E6C0E" w:rsidRDefault="009E6C0E" w:rsidP="0002770B">
      <w:pPr>
        <w:tabs>
          <w:tab w:val="left" w:pos="9639"/>
        </w:tabs>
        <w:spacing w:before="120"/>
        <w:jc w:val="both"/>
        <w:rPr>
          <w:rFonts w:ascii="Trebuchet MS" w:eastAsia="MS Gothic" w:hAnsi="Trebuchet MS" w:cs="Calibri"/>
          <w:lang w:val="ro-RO" w:eastAsia="ro-RO"/>
        </w:rPr>
      </w:pPr>
    </w:p>
    <w:p w14:paraId="183373C2" w14:textId="77777777" w:rsidR="009E6C0E" w:rsidRPr="00DF270B" w:rsidRDefault="009E6C0E" w:rsidP="0002770B">
      <w:pPr>
        <w:tabs>
          <w:tab w:val="left" w:pos="9639"/>
        </w:tabs>
        <w:spacing w:before="120"/>
        <w:jc w:val="both"/>
        <w:rPr>
          <w:rFonts w:ascii="Trebuchet MS" w:eastAsia="MS Gothic" w:hAnsi="Trebuchet MS" w:cs="Calibri"/>
          <w:b/>
          <w:lang w:val="ro-RO" w:eastAsia="ro-RO"/>
        </w:rPr>
      </w:pPr>
      <w:r w:rsidRPr="00DF270B">
        <w:rPr>
          <w:rFonts w:ascii="Trebuchet MS" w:eastAsia="MS Gothic" w:hAnsi="Trebuchet MS" w:cs="Calibri"/>
          <w:b/>
          <w:lang w:val="ro-RO" w:eastAsia="ro-RO"/>
        </w:rPr>
        <w:t>PROGRAME GESTIONATE DE ROMÂNIA ÎN PERIOADA 2014-2020, PRIN INTERMEDIUL MDLPA:</w:t>
      </w:r>
    </w:p>
    <w:p w14:paraId="08ECAB3A" w14:textId="77777777" w:rsidR="00F65A03" w:rsidRPr="00F65A03" w:rsidRDefault="00F65A03" w:rsidP="0002770B">
      <w:pPr>
        <w:tabs>
          <w:tab w:val="left" w:pos="9639"/>
        </w:tabs>
        <w:spacing w:before="120"/>
        <w:jc w:val="both"/>
        <w:rPr>
          <w:rFonts w:ascii="Trebuchet MS" w:eastAsia="Calibri" w:hAnsi="Trebuchet MS" w:cs="Calibri"/>
          <w:vertAlign w:val="superscript"/>
          <w:lang w:val="ro-RO" w:eastAsia="ro-RO"/>
        </w:rPr>
      </w:pPr>
      <w:r w:rsidRPr="00F65A03">
        <w:rPr>
          <w:rFonts w:ascii="Trebuchet MS" w:hAnsi="Trebuchet MS" w:cs="Calibri"/>
          <w:lang w:val="ro-RO" w:eastAsia="ro-RO"/>
        </w:rPr>
        <w:t>1.</w:t>
      </w:r>
      <w:r w:rsidRPr="00F65A03">
        <w:rPr>
          <w:rFonts w:ascii="Trebuchet MS" w:eastAsia="Calibri" w:hAnsi="Trebuchet MS" w:cs="Calibri"/>
          <w:i/>
          <w:lang w:val="ro-RO" w:eastAsia="ro-RO"/>
        </w:rPr>
        <w:t xml:space="preserve"> </w:t>
      </w:r>
      <w:r w:rsidRPr="00F65A03">
        <w:rPr>
          <w:rFonts w:ascii="Trebuchet MS" w:eastAsia="Calibri" w:hAnsi="Trebuchet MS" w:cs="Calibri"/>
          <w:b/>
          <w:bCs/>
          <w:u w:val="single"/>
          <w:lang w:val="ro-RO" w:eastAsia="ro-RO"/>
        </w:rPr>
        <w:t>PROGRAMUL OPERAȚIONAL REGIONAL (POR)</w:t>
      </w:r>
    </w:p>
    <w:p w14:paraId="7A718A10"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Bugetul total al POR 2014-2020 este de 8,39 miliarde euro, din care 6,86 miliarde euro (inclusiv rezerva de performanță) reprezintă sprijinul UE, prin Fondul European pentru Dezvoltare Regională, respectiv 1,53 miliarde euro contribuția națională, asigurată din fonduri publice naționale (buget de stat, bugete locale).</w:t>
      </w:r>
    </w:p>
    <w:p w14:paraId="70CA7847" w14:textId="77777777" w:rsidR="00F65A03" w:rsidRPr="00F65A03" w:rsidRDefault="00F65A03" w:rsidP="0002770B">
      <w:pPr>
        <w:tabs>
          <w:tab w:val="left" w:pos="9639"/>
        </w:tabs>
        <w:spacing w:before="120"/>
        <w:jc w:val="both"/>
        <w:rPr>
          <w:rFonts w:ascii="Trebuchet MS" w:eastAsia="Calibri" w:hAnsi="Trebuchet MS" w:cs="Calibri"/>
          <w:i/>
          <w:lang w:val="ro-RO" w:eastAsia="ro-RO"/>
        </w:rPr>
      </w:pPr>
      <w:r w:rsidRPr="00F65A03">
        <w:rPr>
          <w:rFonts w:ascii="Trebuchet MS" w:eastAsia="Calibri" w:hAnsi="Trebuchet MS" w:cs="Calibri"/>
          <w:lang w:val="ro-RO" w:eastAsia="ro-RO"/>
        </w:rPr>
        <w:t>Gradul de absorbție al fondurilor europene în cadrul POR este în procent de 47,21% reprezentând o valoare FEDR în sumă de  3.238,55 milioane euro, solicitată la rambursare către Comisia Europeană, prin intermediul aplicațiilor de plată transmise de Autoritatea de Certificare și Plată. În anul 2021, până în luna decembrie, au fost transmise declarații de cheltuieli la CE  în valoare de  846,92 mil euro.</w:t>
      </w:r>
    </w:p>
    <w:p w14:paraId="22752E5C" w14:textId="77777777" w:rsidR="00F65A03" w:rsidRPr="00F65A03" w:rsidRDefault="00F65A03" w:rsidP="0002770B">
      <w:pPr>
        <w:tabs>
          <w:tab w:val="left" w:pos="9639"/>
        </w:tabs>
        <w:spacing w:before="120"/>
        <w:jc w:val="both"/>
        <w:rPr>
          <w:rFonts w:ascii="Trebuchet MS" w:eastAsia="Calibri" w:hAnsi="Trebuchet MS" w:cs="Calibri"/>
          <w:i/>
          <w:lang w:val="ro-RO" w:eastAsia="ro-RO"/>
        </w:rPr>
      </w:pPr>
      <w:r w:rsidRPr="00F65A03">
        <w:rPr>
          <w:rFonts w:ascii="Trebuchet MS" w:eastAsia="Calibri" w:hAnsi="Trebuchet MS" w:cs="Calibri"/>
          <w:i/>
          <w:lang w:val="ro-RO" w:eastAsia="ro-RO"/>
        </w:rPr>
        <w:t>Stadiul implementării POR 2014 – 2020:</w:t>
      </w:r>
    </w:p>
    <w:p w14:paraId="04804EED"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Suma prevăzută în POR pentru anul 2022 pentru evitarea dezangajării fondurilor europene este de  1.170 milioane euro FEDR. Pentru anul 2022, suma previzionată a fi absorbită la nivelul Programului Operațional Regional, potrivit graficelor de depunere a cererilor de rambursare transmise de către beneficiari aferente contractelor semnate este în valoare de  1.250 milioane euro FEDR. </w:t>
      </w:r>
    </w:p>
    <w:p w14:paraId="496082DC" w14:textId="77777777" w:rsidR="00F65A03" w:rsidRPr="00F65A03" w:rsidRDefault="00F65A03" w:rsidP="0002770B">
      <w:pPr>
        <w:tabs>
          <w:tab w:val="left" w:pos="9639"/>
        </w:tabs>
        <w:spacing w:before="120"/>
        <w:jc w:val="both"/>
        <w:rPr>
          <w:rFonts w:ascii="Trebuchet MS" w:hAnsi="Trebuchet MS" w:cs="Calibri"/>
          <w:b/>
          <w:bCs/>
          <w:vertAlign w:val="superscript"/>
          <w:lang w:val="ro-RO" w:eastAsia="ro-RO"/>
        </w:rPr>
      </w:pPr>
      <w:bookmarkStart w:id="4" w:name="page153"/>
      <w:bookmarkEnd w:id="4"/>
      <w:r w:rsidRPr="00F65A03">
        <w:rPr>
          <w:rFonts w:ascii="Trebuchet MS" w:eastAsia="Calibri" w:hAnsi="Trebuchet MS" w:cs="Calibri"/>
          <w:b/>
          <w:bCs/>
          <w:i/>
          <w:lang w:val="ro-RO" w:eastAsia="ro-RO"/>
        </w:rPr>
        <w:t xml:space="preserve">2. </w:t>
      </w:r>
      <w:r w:rsidRPr="00F65A03">
        <w:rPr>
          <w:rFonts w:ascii="Trebuchet MS" w:eastAsia="Calibri" w:hAnsi="Trebuchet MS" w:cs="Calibri"/>
          <w:b/>
          <w:bCs/>
          <w:u w:val="single"/>
          <w:lang w:val="ro-RO" w:eastAsia="ro-RO"/>
        </w:rPr>
        <w:t>PROGRAMUL OPERATIONAL CAPACITATE ADMINISTRATIVĂ (POCA)</w:t>
      </w:r>
      <w:r w:rsidRPr="00F65A03">
        <w:rPr>
          <w:rFonts w:ascii="Trebuchet MS" w:eastAsia="Calibri" w:hAnsi="Trebuchet MS" w:cs="Calibri"/>
          <w:b/>
          <w:bCs/>
          <w:i/>
          <w:lang w:val="ro-RO" w:eastAsia="ro-RO"/>
        </w:rPr>
        <w:t xml:space="preserve"> </w:t>
      </w:r>
    </w:p>
    <w:p w14:paraId="16890492"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Buget total de  671,29 milioane euro, din care  563,59 milioane euro (inclusiv rezerva de performanță) reprezintă sprijinul UE, prin Fondul Social European, respectiv circa 107,70 milioane euro contribuția națională, asigurată din fonduri publice naționale (buget de stat, bugete locale).</w:t>
      </w:r>
    </w:p>
    <w:p w14:paraId="218115EE" w14:textId="77777777" w:rsidR="00F65A03" w:rsidRPr="00F65A03" w:rsidRDefault="00F65A03" w:rsidP="0002770B">
      <w:pPr>
        <w:tabs>
          <w:tab w:val="left" w:pos="9639"/>
        </w:tabs>
        <w:spacing w:before="120"/>
        <w:jc w:val="both"/>
        <w:rPr>
          <w:rFonts w:ascii="Trebuchet MS" w:eastAsia="Calibri" w:hAnsi="Trebuchet MS" w:cs="Calibri"/>
          <w:i/>
          <w:lang w:val="ro-RO" w:eastAsia="ro-RO"/>
        </w:rPr>
      </w:pPr>
      <w:r w:rsidRPr="00F65A03">
        <w:rPr>
          <w:rFonts w:ascii="Trebuchet MS" w:eastAsia="Calibri" w:hAnsi="Trebuchet MS" w:cs="Calibri"/>
          <w:i/>
          <w:lang w:val="ro-RO" w:eastAsia="ro-RO"/>
        </w:rPr>
        <w:t>Rezultate obţinute aferente Programului Operaţional Capacitate Administrativă (POCA):</w:t>
      </w:r>
    </w:p>
    <w:p w14:paraId="70330A79" w14:textId="77777777" w:rsidR="00F65A03" w:rsidRPr="00F65A03" w:rsidRDefault="00F65A03" w:rsidP="0002770B">
      <w:pPr>
        <w:tabs>
          <w:tab w:val="left" w:pos="9639"/>
        </w:tabs>
        <w:spacing w:before="120"/>
        <w:ind w:firstLine="720"/>
        <w:jc w:val="both"/>
        <w:rPr>
          <w:rFonts w:ascii="Trebuchet MS" w:eastAsia="Calibri" w:hAnsi="Trebuchet MS" w:cs="Calibri"/>
          <w:lang w:val="ro-RO" w:eastAsia="ro-RO"/>
        </w:rPr>
      </w:pPr>
      <w:r w:rsidRPr="00F65A03">
        <w:rPr>
          <w:rFonts w:ascii="Trebuchet MS" w:eastAsia="Calibri" w:hAnsi="Trebuchet MS" w:cs="Calibri"/>
          <w:lang w:val="ro-RO" w:eastAsia="ro-RO"/>
        </w:rPr>
        <w:t>261,22 mil. euro plăţi efectuate în cadrul programului, ceea ce reprezintă 46,35 % din alocarea UE la nivel de program;</w:t>
      </w:r>
    </w:p>
    <w:p w14:paraId="7125BAF1" w14:textId="77777777" w:rsidR="00F65A03" w:rsidRPr="00F65A03" w:rsidRDefault="00F65A03" w:rsidP="0002770B">
      <w:pPr>
        <w:tabs>
          <w:tab w:val="left" w:pos="9639"/>
        </w:tabs>
        <w:spacing w:before="120"/>
        <w:ind w:left="720"/>
        <w:jc w:val="both"/>
        <w:rPr>
          <w:rFonts w:ascii="Trebuchet MS" w:eastAsia="Calibri" w:hAnsi="Trebuchet MS" w:cs="Calibri"/>
          <w:lang w:val="ro-RO" w:eastAsia="ro-RO"/>
        </w:rPr>
      </w:pPr>
      <w:r w:rsidRPr="00F65A03">
        <w:rPr>
          <w:rFonts w:ascii="Trebuchet MS" w:eastAsia="Calibri" w:hAnsi="Trebuchet MS" w:cs="Calibri"/>
          <w:lang w:val="ro-RO" w:eastAsia="ro-RO"/>
        </w:rPr>
        <w:lastRenderedPageBreak/>
        <w:t>257,41 mil euro contribuţie UE inclusă în declaraţiile de cheltuieli transmise ACP, ceea ce reprezintă 45,67% din alocarea UE la nivel de program</w:t>
      </w:r>
    </w:p>
    <w:p w14:paraId="4F819A79" w14:textId="77777777" w:rsidR="00F65A03" w:rsidRPr="00F65A03" w:rsidRDefault="00F65A03" w:rsidP="0002770B">
      <w:pPr>
        <w:tabs>
          <w:tab w:val="left" w:pos="9639"/>
        </w:tabs>
        <w:spacing w:before="120"/>
        <w:jc w:val="both"/>
        <w:rPr>
          <w:rFonts w:ascii="Trebuchet MS" w:eastAsia="Calibri" w:hAnsi="Trebuchet MS" w:cs="Calibri"/>
          <w:b/>
          <w:bCs/>
          <w:i/>
          <w:lang w:val="ro-RO" w:eastAsia="ro-RO"/>
        </w:rPr>
      </w:pPr>
      <w:r w:rsidRPr="00F65A03">
        <w:rPr>
          <w:rFonts w:ascii="Trebuchet MS" w:eastAsia="Calibri" w:hAnsi="Trebuchet MS" w:cs="Calibri"/>
          <w:b/>
          <w:bCs/>
          <w:i/>
          <w:lang w:val="ro-RO" w:eastAsia="ro-RO"/>
        </w:rPr>
        <w:t xml:space="preserve">3. </w:t>
      </w:r>
      <w:r w:rsidRPr="00F65A03">
        <w:rPr>
          <w:rFonts w:ascii="Trebuchet MS" w:eastAsia="Calibri" w:hAnsi="Trebuchet MS" w:cs="Calibri"/>
          <w:b/>
          <w:bCs/>
          <w:u w:val="single"/>
          <w:lang w:val="ro-RO" w:eastAsia="ro-RO"/>
        </w:rPr>
        <w:t>PROGRAME DE COOPERARE:</w:t>
      </w:r>
    </w:p>
    <w:p w14:paraId="3A0FF597"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Programul Interreg V-A România-Bulgaria, cu un buget total de 258,50 mil. Euro. În prezent, rata de contractare este de 115,34% (exclusiv axa de asistență tehnică),  52 de proiecte se află în implementare, 117 fiind deja finalizate. Nu au fost dezangajate fonduri.</w:t>
      </w:r>
    </w:p>
    <w:p w14:paraId="114D6F56"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Programul Interreg V-A România-Ungaria, cu un buget total de 231,86 mil euro. În prezent rata de contractare este de 97,13%. Din cele 114 proiecte contractate, 50 de proiecte se află în implementare, 64 fiind deja finalizate. Nu au fost dezangajate fonduri</w:t>
      </w:r>
    </w:p>
    <w:p w14:paraId="62B4E2AC"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Programul IPA de cooperare transfrontalieră România – Republica Serbia 2014-2020 cu un buget total de 88,12 mil euro. În prezent rata de contractare este de 98,33%, 22 de proiecte se află în implementare, 57 fiind deja finalizate.  Nu au fost dezangajate fonduri.</w:t>
      </w:r>
    </w:p>
    <w:p w14:paraId="5068D5AC"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Programul Transnațional Dunărea are un buget total de 274,57 mil euro. În proiectele aprobate participă 211 organizații din România, fiind semnate 170 de contracte de cofinanțare. </w:t>
      </w:r>
    </w:p>
    <w:p w14:paraId="60DA049E"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Programul de cooperare interregională INTERREG EUROPE  are un buget total de 426,31 mil euro.  În proiectele aprobate participă 111 organizații din România, fiind semnate 105 contracte de cofinanțare.</w:t>
      </w:r>
    </w:p>
    <w:p w14:paraId="26F01923"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Programul de cooperare interregională URBACT III are un buget total de 96,32 mil euro. </w:t>
      </w:r>
      <w:r w:rsidRPr="00F65A03">
        <w:rPr>
          <w:rFonts w:ascii="Trebuchet MS" w:eastAsia="Calibri" w:hAnsi="Trebuchet MS" w:cs="Calibri"/>
          <w:lang w:val="fr-FR"/>
        </w:rPr>
        <w:t>În proiectele aprobate participă 20 de organizații din România, fiind semnate 34 de contracte de cofinanțare.</w:t>
      </w:r>
    </w:p>
    <w:p w14:paraId="6401113B"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fr-FR"/>
        </w:rPr>
        <w:t>Programul de cooperare interregională INTERACT III are un buget de 39,40 mil euro FEDR la care se adaugă 163.530 euro contribuţia Elveţiei şi Norvegiei.</w:t>
      </w:r>
    </w:p>
    <w:p w14:paraId="17FEE325"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fr-FR"/>
        </w:rPr>
        <w:t>Programul de cooperare ESPON 2020 are un buget de 41,37 milioane euro FEDR la care se adaugă contribuțiile naționale în valoare de 7,3 milioane euro și contribuția statelor partenere (Elveția, Norvegia, Islanda, Liechtenstein) de 1,85 milioane euro.</w:t>
      </w:r>
    </w:p>
    <w:p w14:paraId="285CCCB2"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Programe de cooperare aferente politicii de vecinătate a UE, finanţate din ENI:</w:t>
      </w:r>
    </w:p>
    <w:p w14:paraId="0B25A2BB" w14:textId="77777777" w:rsidR="00F65A03" w:rsidRPr="00F65A03" w:rsidRDefault="00F65A03" w:rsidP="00282FB2">
      <w:pPr>
        <w:numPr>
          <w:ilvl w:val="0"/>
          <w:numId w:val="47"/>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Programul operaţional comun România-Ucraina 2014-2020 are un buget de 66 mil. euro. Până în prezent au fost contractate 67 de proiecte, rata de contractare fiind de 103,79%. Nu se aplică principiul dezangajării fondurilor.</w:t>
      </w:r>
    </w:p>
    <w:p w14:paraId="3DE0A026" w14:textId="77777777" w:rsidR="00F65A03" w:rsidRPr="00F65A03" w:rsidRDefault="00F65A03" w:rsidP="00282FB2">
      <w:pPr>
        <w:numPr>
          <w:ilvl w:val="0"/>
          <w:numId w:val="47"/>
        </w:numPr>
        <w:tabs>
          <w:tab w:val="left" w:pos="142"/>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Programul operațional comun România - Republica Moldova 2014-2020 are un buget total de 89,10 mil. euro. Până în prezent au fost contractate 81 de proiecte, rata de contractare fiind de 103,3%.  Nu se aplică principiul dezangajării fondurilor.</w:t>
      </w:r>
    </w:p>
    <w:p w14:paraId="6D6C9ED4" w14:textId="77777777" w:rsidR="00F65A03" w:rsidRPr="00F65A03" w:rsidRDefault="00F65A03" w:rsidP="00282FB2">
      <w:pPr>
        <w:numPr>
          <w:ilvl w:val="0"/>
          <w:numId w:val="47"/>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Programul operațional comun Bazinul Mării Negre 2014-2020 are buget total de  53,94 mil. euro. Până în prezent au fost contractate 61 de proiecte, rata de contractare fiind de 97,5%. Nu se aplică principiul dezangajării fondurilor.</w:t>
      </w:r>
    </w:p>
    <w:p w14:paraId="7B1620BA" w14:textId="77777777" w:rsidR="00F65A03" w:rsidRPr="00F65A03" w:rsidRDefault="00F65A03" w:rsidP="00282FB2">
      <w:pPr>
        <w:numPr>
          <w:ilvl w:val="0"/>
          <w:numId w:val="47"/>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Programul de Cooperare Transfrontalieră ENI Ungaria-Slovacia-România-Ucraina 2014-2020 are un buget total de 81 mil euro. În proiectele aprobate participă 41 de organizații din România, fiind semnate 35 contracte de cofinanțare.</w:t>
      </w:r>
    </w:p>
    <w:p w14:paraId="1AF26733" w14:textId="77777777" w:rsidR="00F65A03" w:rsidRPr="00F65A03" w:rsidRDefault="00F65A03" w:rsidP="0002770B">
      <w:pPr>
        <w:tabs>
          <w:tab w:val="left" w:pos="9639"/>
        </w:tabs>
        <w:spacing w:before="120"/>
        <w:jc w:val="both"/>
        <w:rPr>
          <w:rFonts w:ascii="Trebuchet MS" w:eastAsia="Calibri" w:hAnsi="Trebuchet MS" w:cs="Calibri"/>
          <w:b/>
          <w:bCs/>
          <w:lang w:val="ro-RO" w:eastAsia="ro-RO"/>
        </w:rPr>
      </w:pPr>
      <w:r w:rsidRPr="00F65A03">
        <w:rPr>
          <w:rFonts w:ascii="Trebuchet MS" w:eastAsia="Arial" w:hAnsi="Trebuchet MS" w:cs="Calibri"/>
          <w:b/>
          <w:bCs/>
          <w:lang w:val="ro-RO" w:eastAsia="ro-RO"/>
        </w:rPr>
        <w:t>Fondurile externe nerambursabile</w:t>
      </w:r>
      <w:r w:rsidRPr="00F65A03">
        <w:rPr>
          <w:rFonts w:ascii="Trebuchet MS" w:eastAsia="Arial" w:hAnsi="Trebuchet MS" w:cs="Calibri"/>
          <w:lang w:val="ro-RO" w:eastAsia="ro-RO"/>
        </w:rPr>
        <w:t xml:space="preserve">, gestionate de </w:t>
      </w:r>
      <w:r w:rsidRPr="00F65A03">
        <w:rPr>
          <w:rFonts w:ascii="Trebuchet MS" w:eastAsia="Arial" w:hAnsi="Trebuchet MS" w:cs="Calibri"/>
          <w:b/>
          <w:bCs/>
          <w:lang w:val="ro-RO" w:eastAsia="ro-RO"/>
        </w:rPr>
        <w:t>MDLPA</w:t>
      </w:r>
      <w:r w:rsidRPr="00F65A03">
        <w:rPr>
          <w:rFonts w:ascii="Trebuchet MS" w:eastAsia="Arial" w:hAnsi="Trebuchet MS" w:cs="Calibri"/>
          <w:lang w:val="ro-RO" w:eastAsia="ro-RO"/>
        </w:rPr>
        <w:t xml:space="preserve">, de la Uniunea Europeană sunt prezentate la </w:t>
      </w:r>
      <w:r w:rsidRPr="00F65A03">
        <w:rPr>
          <w:rFonts w:ascii="Trebuchet MS" w:eastAsia="Arial" w:hAnsi="Trebuchet MS" w:cs="Calibri"/>
          <w:b/>
          <w:bCs/>
          <w:lang w:val="ro-RO" w:eastAsia="ro-RO"/>
        </w:rPr>
        <w:t>secțiunea 4.8</w:t>
      </w:r>
    </w:p>
    <w:p w14:paraId="606DCB18" w14:textId="77777777" w:rsidR="00A83ABF" w:rsidRDefault="00A83ABF" w:rsidP="0002770B">
      <w:pPr>
        <w:tabs>
          <w:tab w:val="left" w:pos="9639"/>
        </w:tabs>
        <w:suppressAutoHyphens/>
        <w:spacing w:before="120"/>
        <w:jc w:val="both"/>
        <w:rPr>
          <w:rFonts w:ascii="Trebuchet MS" w:hAnsi="Trebuchet MS" w:cs="Calibri"/>
          <w:lang w:val="ro-RO"/>
        </w:rPr>
      </w:pPr>
    </w:p>
    <w:p w14:paraId="6F154111" w14:textId="2FFB4CA0" w:rsidR="00A25885" w:rsidRDefault="00A25885" w:rsidP="0002770B">
      <w:pPr>
        <w:tabs>
          <w:tab w:val="left" w:pos="9639"/>
        </w:tabs>
        <w:suppressAutoHyphens/>
        <w:spacing w:before="120"/>
        <w:jc w:val="both"/>
        <w:rPr>
          <w:rFonts w:ascii="Trebuchet MS" w:hAnsi="Trebuchet MS" w:cs="Calibri"/>
          <w:lang w:val="ro-RO"/>
        </w:rPr>
      </w:pPr>
    </w:p>
    <w:p w14:paraId="56B75CEE" w14:textId="77777777" w:rsidR="004165D4" w:rsidRPr="00EF5E4E" w:rsidRDefault="004165D4" w:rsidP="0002770B">
      <w:pPr>
        <w:tabs>
          <w:tab w:val="left" w:pos="9639"/>
        </w:tabs>
        <w:suppressAutoHyphens/>
        <w:spacing w:before="120"/>
        <w:jc w:val="both"/>
        <w:rPr>
          <w:rFonts w:ascii="Trebuchet MS" w:hAnsi="Trebuchet MS" w:cs="Calibri"/>
          <w:lang w:val="ro-RO"/>
        </w:rPr>
      </w:pPr>
    </w:p>
    <w:p w14:paraId="1D6E11DA" w14:textId="77777777" w:rsidR="003A1656" w:rsidRPr="00EF5E4E" w:rsidRDefault="003A1656" w:rsidP="0002770B">
      <w:pPr>
        <w:shd w:val="clear" w:color="auto" w:fill="A8D08D" w:themeFill="accent6" w:themeFillTint="99"/>
        <w:tabs>
          <w:tab w:val="left" w:pos="9639"/>
        </w:tabs>
        <w:spacing w:before="120"/>
        <w:rPr>
          <w:rFonts w:ascii="Trebuchet MS" w:hAnsi="Trebuchet MS" w:cstheme="minorHAnsi"/>
          <w:b/>
          <w:lang w:val="ro-RO"/>
        </w:rPr>
      </w:pPr>
      <w:r w:rsidRPr="00EF5E4E">
        <w:rPr>
          <w:rFonts w:ascii="Trebuchet MS" w:hAnsi="Trebuchet MS" w:cstheme="minorHAnsi"/>
          <w:b/>
          <w:lang w:val="ro-RO"/>
        </w:rPr>
        <w:lastRenderedPageBreak/>
        <w:t>Politica în domeniul agriculturii şi dezvoltării rurale</w:t>
      </w:r>
    </w:p>
    <w:p w14:paraId="22AFA898" w14:textId="77777777" w:rsidR="00EF5E4E" w:rsidRPr="00EF5E4E" w:rsidRDefault="00EF5E4E" w:rsidP="0002770B">
      <w:pPr>
        <w:shd w:val="clear" w:color="auto" w:fill="FFFFFF"/>
        <w:tabs>
          <w:tab w:val="left" w:pos="9639"/>
        </w:tabs>
        <w:spacing w:before="120"/>
        <w:jc w:val="both"/>
        <w:rPr>
          <w:rFonts w:ascii="Trebuchet MS" w:hAnsi="Trebuchet MS" w:cstheme="minorHAnsi"/>
          <w:b/>
          <w:lang w:val="ro-RO"/>
        </w:rPr>
      </w:pPr>
      <w:r w:rsidRPr="00EF5E4E">
        <w:rPr>
          <w:rFonts w:ascii="Trebuchet MS" w:hAnsi="Trebuchet MS" w:cstheme="minorHAnsi"/>
          <w:b/>
          <w:lang w:val="ro-RO"/>
        </w:rPr>
        <w:t>Ministerul Agriculturii și Dezvoltării Rurale</w:t>
      </w:r>
      <w:r w:rsidRPr="00EF5E4E">
        <w:rPr>
          <w:rFonts w:ascii="Trebuchet MS" w:hAnsi="Trebuchet MS" w:cstheme="minorHAnsi"/>
          <w:lang w:val="ro-RO"/>
        </w:rPr>
        <w:t xml:space="preserve"> are ca </w:t>
      </w:r>
      <w:r w:rsidRPr="00EF5E4E">
        <w:rPr>
          <w:rFonts w:ascii="Trebuchet MS" w:hAnsi="Trebuchet MS" w:cstheme="minorHAnsi"/>
          <w:b/>
          <w:lang w:val="ro-RO"/>
        </w:rPr>
        <w:t>prioritate</w:t>
      </w:r>
      <w:r w:rsidRPr="00EF5E4E">
        <w:rPr>
          <w:rFonts w:ascii="Trebuchet MS" w:hAnsi="Trebuchet MS" w:cstheme="minorHAnsi"/>
          <w:lang w:val="ro-RO"/>
        </w:rPr>
        <w:t xml:space="preserve"> elaborarea și implementarea unor politici agricole adecvate pentru cetățeni și fermieri, pentru sprijinirea creșterii competitivității agroalimentare și a dezvoltării durabile a sectorului rural, în condiții de siguranță alimentară și mediu înconjurător protejat, gestionate de un sector public eficient și responsabil.</w:t>
      </w:r>
    </w:p>
    <w:p w14:paraId="47E3A53C" w14:textId="77777777" w:rsidR="00EF5E4E" w:rsidRPr="00EF5E4E" w:rsidRDefault="00EF5E4E" w:rsidP="0002770B">
      <w:pPr>
        <w:tabs>
          <w:tab w:val="left" w:pos="9639"/>
        </w:tabs>
        <w:spacing w:before="120"/>
        <w:jc w:val="both"/>
        <w:rPr>
          <w:rFonts w:ascii="Trebuchet MS" w:hAnsi="Trebuchet MS" w:cstheme="minorHAnsi"/>
          <w:b/>
          <w:color w:val="000000"/>
          <w:lang w:val="ro-RO"/>
        </w:rPr>
      </w:pPr>
      <w:r w:rsidRPr="00EF5E4E">
        <w:rPr>
          <w:rFonts w:ascii="Trebuchet MS" w:hAnsi="Trebuchet MS" w:cstheme="minorHAnsi"/>
          <w:b/>
          <w:color w:val="000000"/>
          <w:lang w:val="ro-RO"/>
        </w:rPr>
        <w:t>Bugetul Național</w:t>
      </w:r>
    </w:p>
    <w:p w14:paraId="0346DCB9" w14:textId="77777777"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lang w:val="ro-RO"/>
        </w:rPr>
      </w:pPr>
      <w:r w:rsidRPr="00EF5E4E">
        <w:rPr>
          <w:rFonts w:ascii="Trebuchet MS" w:eastAsia="Calibri" w:hAnsi="Trebuchet MS" w:cstheme="minorHAnsi"/>
          <w:b/>
          <w:lang w:val="ro-RO"/>
        </w:rPr>
        <w:t>Ajutor de stat pentru achiziţionarea motorinei cu acciză redusă</w:t>
      </w:r>
    </w:p>
    <w:p w14:paraId="508E443A" w14:textId="77777777"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lang w:val="ro-RO"/>
        </w:rPr>
      </w:pPr>
      <w:r w:rsidRPr="00EF5E4E">
        <w:rPr>
          <w:rFonts w:ascii="Trebuchet MS" w:eastAsia="Calibri" w:hAnsi="Trebuchet MS" w:cstheme="minorHAnsi"/>
          <w:b/>
          <w:bCs/>
          <w:kern w:val="32"/>
          <w:lang w:val="ro-RO"/>
        </w:rPr>
        <w:t>Ajutoare naționale tranzitorii</w:t>
      </w:r>
      <w:r w:rsidRPr="00EF5E4E">
        <w:rPr>
          <w:rFonts w:ascii="Trebuchet MS" w:eastAsia="Calibri" w:hAnsi="Trebuchet MS" w:cstheme="minorHAnsi"/>
          <w:bCs/>
          <w:kern w:val="32"/>
          <w:lang w:val="ro-RO"/>
        </w:rPr>
        <w:t xml:space="preserve"> (ANT) în sectorul vegetal si zootehnic, având ca scop creșterea veniturilor producătorilor agricoli</w:t>
      </w:r>
    </w:p>
    <w:p w14:paraId="7CDC468D" w14:textId="77777777"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lang w:val="ro-RO"/>
        </w:rPr>
      </w:pPr>
      <w:r w:rsidRPr="00EF5E4E">
        <w:rPr>
          <w:rFonts w:ascii="Trebuchet MS" w:eastAsia="Calibri" w:hAnsi="Trebuchet MS" w:cstheme="minorHAnsi"/>
          <w:b/>
          <w:lang w:val="ro-RO"/>
        </w:rPr>
        <w:t>Programul de susţinere a crescătorilor de suine pentru activitatea de reproducţie</w:t>
      </w:r>
      <w:r w:rsidRPr="00EF5E4E">
        <w:rPr>
          <w:rFonts w:ascii="Trebuchet MS" w:eastAsia="Calibri" w:hAnsi="Trebuchet MS" w:cstheme="minorHAnsi"/>
          <w:lang w:val="ro-RO"/>
        </w:rPr>
        <w:t xml:space="preserve"> -schemă de ajutor de stat </w:t>
      </w:r>
    </w:p>
    <w:p w14:paraId="298B8C21" w14:textId="77777777"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lang w:val="ro-RO"/>
        </w:rPr>
      </w:pPr>
      <w:r w:rsidRPr="00EF5E4E">
        <w:rPr>
          <w:rFonts w:ascii="Trebuchet MS" w:eastAsia="Calibri" w:hAnsi="Trebuchet MS" w:cstheme="minorHAnsi"/>
          <w:b/>
          <w:lang w:val="ro-RO"/>
        </w:rPr>
        <w:t>Programul de susţinere pentru activitatea de reproducţie, incubaţie şi de creştere în sectorul avicol-</w:t>
      </w:r>
      <w:r w:rsidRPr="00EF5E4E">
        <w:rPr>
          <w:rFonts w:ascii="Trebuchet MS" w:eastAsia="Calibri" w:hAnsi="Trebuchet MS" w:cstheme="minorHAnsi"/>
          <w:lang w:val="ro-RO"/>
        </w:rPr>
        <w:t xml:space="preserve"> schemă de ajutor de stat</w:t>
      </w:r>
    </w:p>
    <w:p w14:paraId="698BA008" w14:textId="77777777" w:rsidR="00EF5E4E" w:rsidRPr="00EF5E4E" w:rsidRDefault="00EF5E4E" w:rsidP="00282FB2">
      <w:pPr>
        <w:numPr>
          <w:ilvl w:val="0"/>
          <w:numId w:val="71"/>
        </w:numPr>
        <w:tabs>
          <w:tab w:val="left" w:pos="9639"/>
        </w:tabs>
        <w:spacing w:before="120"/>
        <w:jc w:val="both"/>
        <w:textAlignment w:val="baseline"/>
        <w:rPr>
          <w:rFonts w:ascii="Trebuchet MS" w:eastAsia="Calibri" w:hAnsi="Trebuchet MS" w:cstheme="minorHAnsi"/>
          <w:lang w:val="ro-RO"/>
        </w:rPr>
      </w:pPr>
      <w:r w:rsidRPr="009F3881">
        <w:rPr>
          <w:rFonts w:ascii="Trebuchet MS" w:hAnsi="Trebuchet MS"/>
          <w:b/>
          <w:bCs/>
          <w:lang w:val="fr-FR"/>
        </w:rPr>
        <w:t>Ajutor de minimis pentru aplicarea programului de susţinere a crescătorilor de porci de reproducţie din rasele Bazna şi/sau Mangaliţa</w:t>
      </w:r>
    </w:p>
    <w:p w14:paraId="2C874F24" w14:textId="77777777" w:rsidR="00EF5E4E" w:rsidRPr="00EF5E4E" w:rsidRDefault="00EF5E4E" w:rsidP="00282FB2">
      <w:pPr>
        <w:numPr>
          <w:ilvl w:val="0"/>
          <w:numId w:val="71"/>
        </w:numPr>
        <w:tabs>
          <w:tab w:val="left" w:pos="9639"/>
        </w:tabs>
        <w:spacing w:before="120"/>
        <w:jc w:val="both"/>
        <w:rPr>
          <w:rFonts w:ascii="Trebuchet MS" w:eastAsia="Calibri" w:hAnsi="Trebuchet MS" w:cstheme="minorHAnsi"/>
          <w:shd w:val="clear" w:color="auto" w:fill="FFFFFF"/>
          <w:lang w:val="ro-RO"/>
        </w:rPr>
      </w:pPr>
      <w:r w:rsidRPr="00EF5E4E">
        <w:rPr>
          <w:rFonts w:ascii="Trebuchet MS" w:eastAsia="Calibri" w:hAnsi="Trebuchet MS" w:cstheme="minorHAnsi"/>
          <w:b/>
          <w:bCs/>
          <w:lang w:val="ro-RO"/>
        </w:rPr>
        <w:t>Programul de susţinere a crescătorilor de suine din rasele Bazna şi/sau Mangaliţa pentru activitatea de reproducţie</w:t>
      </w:r>
      <w:r w:rsidRPr="00EF5E4E">
        <w:rPr>
          <w:rFonts w:ascii="Trebuchet MS" w:eastAsia="Calibri" w:hAnsi="Trebuchet MS" w:cstheme="minorHAnsi"/>
          <w:b/>
          <w:lang w:val="ro-RO"/>
        </w:rPr>
        <w:t xml:space="preserve"> </w:t>
      </w:r>
      <w:r w:rsidRPr="00EF5E4E">
        <w:rPr>
          <w:rFonts w:ascii="Trebuchet MS" w:eastAsia="Calibri" w:hAnsi="Trebuchet MS" w:cstheme="minorHAnsi"/>
          <w:lang w:val="ro-RO"/>
        </w:rPr>
        <w:t>- schemă de ajutor de stat</w:t>
      </w:r>
    </w:p>
    <w:p w14:paraId="5DF3D1B2" w14:textId="77777777" w:rsidR="00EF5E4E" w:rsidRPr="00EF5E4E" w:rsidRDefault="00EF5E4E" w:rsidP="00282FB2">
      <w:pPr>
        <w:numPr>
          <w:ilvl w:val="0"/>
          <w:numId w:val="71"/>
        </w:numPr>
        <w:tabs>
          <w:tab w:val="left" w:pos="9639"/>
        </w:tabs>
        <w:spacing w:before="120"/>
        <w:jc w:val="both"/>
        <w:rPr>
          <w:rFonts w:ascii="Trebuchet MS" w:eastAsia="Calibri" w:hAnsi="Trebuchet MS" w:cstheme="minorHAnsi"/>
          <w:shd w:val="clear" w:color="auto" w:fill="FFFFFF"/>
          <w:lang w:val="ro-RO"/>
        </w:rPr>
      </w:pPr>
      <w:r w:rsidRPr="00EF5E4E">
        <w:rPr>
          <w:rFonts w:ascii="Trebuchet MS" w:hAnsi="Trebuchet MS"/>
          <w:b/>
        </w:rPr>
        <w:t xml:space="preserve">Programul național apicol 2020-2022 </w:t>
      </w:r>
    </w:p>
    <w:p w14:paraId="6DC08DA7" w14:textId="77777777" w:rsidR="00EF5E4E" w:rsidRPr="00EF5E4E" w:rsidRDefault="00EF5E4E" w:rsidP="00282FB2">
      <w:pPr>
        <w:numPr>
          <w:ilvl w:val="0"/>
          <w:numId w:val="71"/>
        </w:numPr>
        <w:tabs>
          <w:tab w:val="left" w:pos="9639"/>
        </w:tabs>
        <w:spacing w:before="120"/>
        <w:jc w:val="both"/>
        <w:rPr>
          <w:rFonts w:ascii="Trebuchet MS" w:eastAsia="Calibri" w:hAnsi="Trebuchet MS" w:cstheme="minorHAnsi"/>
          <w:b/>
          <w:shd w:val="clear" w:color="auto" w:fill="FFFFFF"/>
          <w:lang w:val="ro-RO"/>
        </w:rPr>
      </w:pPr>
      <w:r w:rsidRPr="00EF5E4E">
        <w:rPr>
          <w:rFonts w:ascii="Trebuchet MS" w:eastAsia="Calibri" w:hAnsi="Trebuchet MS" w:cstheme="minorHAnsi"/>
          <w:b/>
          <w:bCs/>
          <w:lang w:val="ro-RO"/>
        </w:rPr>
        <w:t xml:space="preserve">Ajutor de stat în sectorul creşterii animalelor, </w:t>
      </w:r>
      <w:r w:rsidRPr="00EF5E4E">
        <w:rPr>
          <w:rFonts w:ascii="Trebuchet MS" w:eastAsia="Calibri" w:hAnsi="Trebuchet MS" w:cstheme="minorHAnsi"/>
          <w:b/>
          <w:lang w:val="ro-RO"/>
        </w:rPr>
        <w:t>în scopul îmbunătăţirii calităţii genetice</w:t>
      </w:r>
      <w:r w:rsidRPr="00EF5E4E">
        <w:rPr>
          <w:rFonts w:ascii="Trebuchet MS" w:eastAsia="Calibri" w:hAnsi="Trebuchet MS" w:cstheme="minorHAnsi"/>
          <w:lang w:val="ro-RO"/>
        </w:rPr>
        <w:t xml:space="preserve"> </w:t>
      </w:r>
      <w:r w:rsidRPr="00EF5E4E">
        <w:rPr>
          <w:rFonts w:ascii="Trebuchet MS" w:eastAsia="Calibri" w:hAnsi="Trebuchet MS" w:cstheme="minorHAnsi"/>
          <w:b/>
          <w:lang w:val="ro-RO"/>
        </w:rPr>
        <w:t>a efectivelor de animale şi implicit a potențialului de producţie la rasele de animale care au întocmite programe de ameliorare</w:t>
      </w:r>
    </w:p>
    <w:p w14:paraId="0F072067" w14:textId="77777777" w:rsidR="00EF5E4E" w:rsidRPr="00EF5E4E" w:rsidRDefault="00EF5E4E" w:rsidP="00282FB2">
      <w:pPr>
        <w:numPr>
          <w:ilvl w:val="0"/>
          <w:numId w:val="71"/>
        </w:numPr>
        <w:tabs>
          <w:tab w:val="left" w:pos="9639"/>
        </w:tabs>
        <w:spacing w:before="120"/>
        <w:jc w:val="both"/>
        <w:rPr>
          <w:rFonts w:ascii="Trebuchet MS" w:eastAsia="Calibri" w:hAnsi="Trebuchet MS" w:cstheme="minorHAnsi"/>
          <w:b/>
          <w:lang w:val="ro-RO"/>
        </w:rPr>
      </w:pPr>
      <w:r w:rsidRPr="00EF5E4E">
        <w:rPr>
          <w:rFonts w:ascii="Trebuchet MS" w:eastAsia="Calibri" w:hAnsi="Trebuchet MS" w:cstheme="minorHAnsi"/>
          <w:b/>
          <w:lang w:val="ro-RO"/>
        </w:rPr>
        <w:t>Ajutor de stat pentru neutralizarea deşeurilor de origine animală</w:t>
      </w:r>
    </w:p>
    <w:p w14:paraId="1F72D614" w14:textId="77777777" w:rsidR="00EF5E4E" w:rsidRPr="00EF5E4E" w:rsidRDefault="00EF5E4E" w:rsidP="00282FB2">
      <w:pPr>
        <w:numPr>
          <w:ilvl w:val="0"/>
          <w:numId w:val="71"/>
        </w:numPr>
        <w:tabs>
          <w:tab w:val="left" w:pos="9639"/>
        </w:tabs>
        <w:spacing w:before="120"/>
        <w:jc w:val="both"/>
        <w:rPr>
          <w:rFonts w:ascii="Trebuchet MS" w:eastAsia="Calibri" w:hAnsi="Trebuchet MS" w:cstheme="minorHAnsi"/>
          <w:b/>
          <w:lang w:val="ro-RO"/>
        </w:rPr>
      </w:pPr>
      <w:r w:rsidRPr="00EF5E4E">
        <w:rPr>
          <w:rFonts w:ascii="Trebuchet MS" w:hAnsi="Trebuchet MS"/>
          <w:b/>
        </w:rPr>
        <w:t>Planul sectorial pentru cercetare-dezvoltare</w:t>
      </w:r>
    </w:p>
    <w:p w14:paraId="138B7BC2" w14:textId="77777777"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lang w:val="ro-RO"/>
        </w:rPr>
      </w:pPr>
      <w:r w:rsidRPr="00EF5E4E">
        <w:rPr>
          <w:rFonts w:ascii="Trebuchet MS" w:eastAsia="Calibri" w:hAnsi="Trebuchet MS" w:cstheme="minorHAnsi"/>
          <w:b/>
          <w:lang w:val="ro-RO"/>
        </w:rPr>
        <w:t xml:space="preserve">Finanțare investiții specifice și cheltuieli materiale necesare funcționării liceelor tehnologice cu profil preponderent agricol </w:t>
      </w:r>
    </w:p>
    <w:p w14:paraId="691787AF" w14:textId="77777777"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lang w:val="ro-RO"/>
        </w:rPr>
      </w:pPr>
      <w:r w:rsidRPr="00EF5E4E">
        <w:rPr>
          <w:rFonts w:ascii="Trebuchet MS" w:eastAsia="Calibri" w:hAnsi="Trebuchet MS" w:cstheme="minorHAnsi"/>
          <w:b/>
          <w:lang w:val="ro-RO"/>
        </w:rPr>
        <w:t>Plata cotizațiilor și a serviciilor lingvistice</w:t>
      </w:r>
    </w:p>
    <w:p w14:paraId="46BD25FB" w14:textId="77777777"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lang w:val="ro-RO"/>
        </w:rPr>
      </w:pPr>
      <w:r w:rsidRPr="00EF5E4E">
        <w:rPr>
          <w:rFonts w:ascii="Trebuchet MS" w:eastAsia="Calibri" w:hAnsi="Trebuchet MS" w:cstheme="minorHAnsi"/>
          <w:b/>
          <w:lang w:val="ro-RO"/>
        </w:rPr>
        <w:t>Program de sprijin pentru producătorii de usturoi</w:t>
      </w:r>
    </w:p>
    <w:p w14:paraId="6166ED1E" w14:textId="77777777"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lang w:val="ro-RO"/>
        </w:rPr>
      </w:pPr>
      <w:r w:rsidRPr="00EF5E4E">
        <w:rPr>
          <w:rFonts w:ascii="Trebuchet MS" w:eastAsia="Calibri" w:hAnsi="Trebuchet MS" w:cstheme="minorHAnsi"/>
          <w:b/>
          <w:lang w:val="ro-RO"/>
        </w:rPr>
        <w:t>Programul național antigrindină și stimularea precipitațiilor</w:t>
      </w:r>
    </w:p>
    <w:p w14:paraId="44A3770F" w14:textId="77777777" w:rsidR="00EF5E4E" w:rsidRPr="00EF5E4E" w:rsidRDefault="00EF5E4E" w:rsidP="0002770B">
      <w:pPr>
        <w:tabs>
          <w:tab w:val="left" w:pos="9639"/>
        </w:tabs>
        <w:spacing w:before="120"/>
        <w:jc w:val="both"/>
        <w:rPr>
          <w:rFonts w:ascii="Trebuchet MS" w:hAnsi="Trebuchet MS" w:cstheme="minorHAnsi"/>
          <w:lang w:val="ro-RO"/>
        </w:rPr>
      </w:pPr>
      <w:r w:rsidRPr="00EF5E4E">
        <w:rPr>
          <w:rFonts w:ascii="Trebuchet MS" w:hAnsi="Trebuchet MS" w:cstheme="minorHAnsi"/>
          <w:lang w:val="ro-RO"/>
        </w:rPr>
        <w:t xml:space="preserve">Finanțarea agriculturii din fonduri externe nerambursabile primite de la Uniunea Europeană este prezentată la secțiunea 4.8. </w:t>
      </w:r>
    </w:p>
    <w:p w14:paraId="4E1B4826" w14:textId="77777777" w:rsidR="00EF5E4E" w:rsidRDefault="00EF5E4E" w:rsidP="0002770B">
      <w:pPr>
        <w:tabs>
          <w:tab w:val="left" w:pos="9639"/>
        </w:tabs>
        <w:spacing w:before="120"/>
        <w:jc w:val="both"/>
        <w:rPr>
          <w:rFonts w:ascii="Trebuchet MS" w:eastAsia="Calibri" w:hAnsi="Trebuchet MS"/>
          <w:lang w:val="ro-RO"/>
        </w:rPr>
      </w:pPr>
    </w:p>
    <w:p w14:paraId="07ABC182" w14:textId="77777777" w:rsidR="00EF5E4E" w:rsidRPr="00EF5E4E" w:rsidRDefault="00EF5E4E" w:rsidP="0002770B">
      <w:pPr>
        <w:tabs>
          <w:tab w:val="left" w:pos="9639"/>
        </w:tabs>
        <w:spacing w:before="120"/>
        <w:jc w:val="both"/>
        <w:rPr>
          <w:rFonts w:ascii="Trebuchet MS" w:eastAsia="Calibri" w:hAnsi="Trebuchet MS"/>
          <w:lang w:val="ro-RO"/>
        </w:rPr>
      </w:pPr>
    </w:p>
    <w:p w14:paraId="632B5AB0" w14:textId="77777777" w:rsidR="00B723C0" w:rsidRPr="00EF5E4E" w:rsidRDefault="00B723C0" w:rsidP="0002770B">
      <w:pPr>
        <w:shd w:val="clear" w:color="auto" w:fill="A8D08D" w:themeFill="accent6" w:themeFillTint="99"/>
        <w:tabs>
          <w:tab w:val="left" w:pos="9639"/>
        </w:tabs>
        <w:spacing w:before="120"/>
        <w:jc w:val="both"/>
        <w:rPr>
          <w:rFonts w:ascii="Trebuchet MS" w:eastAsia="Calibri" w:hAnsi="Trebuchet MS"/>
          <w:b/>
          <w:lang w:val="ro-RO"/>
        </w:rPr>
      </w:pPr>
      <w:r w:rsidRPr="00EF5E4E">
        <w:rPr>
          <w:rFonts w:ascii="Trebuchet MS" w:eastAsia="Calibri" w:hAnsi="Trebuchet MS"/>
          <w:b/>
          <w:lang w:val="ro-RO"/>
        </w:rPr>
        <w:t>Bugete locale</w:t>
      </w:r>
    </w:p>
    <w:p w14:paraId="5D8A24E1" w14:textId="77777777" w:rsidR="007B5477" w:rsidRPr="007B5477" w:rsidRDefault="007B5477" w:rsidP="007B5477">
      <w:pPr>
        <w:spacing w:before="120"/>
        <w:jc w:val="both"/>
        <w:rPr>
          <w:rFonts w:ascii="Trebuchet MS" w:hAnsi="Trebuchet MS" w:cs="Arial"/>
          <w:lang w:val="ro-RO"/>
        </w:rPr>
      </w:pPr>
      <w:r w:rsidRPr="007B5477">
        <w:rPr>
          <w:rFonts w:ascii="Trebuchet MS" w:hAnsi="Trebuchet MS" w:cs="Arial"/>
          <w:lang w:val="ro-RO"/>
        </w:rPr>
        <w:t>Sumele defalcate din taxa pe valoarea adăugată pentru bugetele locale au fost estimate, pe orizontul de referință, în baza legislației în vigoare.</w:t>
      </w:r>
    </w:p>
    <w:p w14:paraId="17B5A5CE" w14:textId="5485A4CF" w:rsidR="007B5477" w:rsidRDefault="007B5477" w:rsidP="007B5477">
      <w:pPr>
        <w:spacing w:before="120"/>
        <w:jc w:val="both"/>
        <w:rPr>
          <w:rFonts w:ascii="Trebuchet MS" w:hAnsi="Trebuchet MS" w:cs="Arial"/>
          <w:lang w:val="ro-RO"/>
        </w:rPr>
      </w:pPr>
      <w:r w:rsidRPr="007B5477">
        <w:rPr>
          <w:rFonts w:ascii="Trebuchet MS" w:hAnsi="Trebuchet MS" w:cs="Arial"/>
          <w:lang w:val="ro-RO"/>
        </w:rPr>
        <w:t>Începând cu anul 2010, pentru instituirea unor criterii de eficientizare a utilizării fondurilor acordate de la bugetul de stat pentru bugetele locale, pentru cheltuielile curente, sumele defalcate din taxa pe valoarea adăugată au fost fundamentate pe baza standardelor de cost aprobate prin hotărâri ale Guvernului în domeniile învățământ și servicii sociale.</w:t>
      </w:r>
    </w:p>
    <w:p w14:paraId="26107510" w14:textId="77777777" w:rsidR="00094A28" w:rsidRPr="007B5477" w:rsidRDefault="00094A28" w:rsidP="007B5477">
      <w:pPr>
        <w:spacing w:before="120"/>
        <w:jc w:val="both"/>
        <w:rPr>
          <w:rFonts w:ascii="Trebuchet MS" w:hAnsi="Trebuchet MS" w:cs="Arial"/>
          <w:lang w:val="ro-RO"/>
        </w:rPr>
      </w:pPr>
    </w:p>
    <w:p w14:paraId="2EA6900D" w14:textId="77777777" w:rsidR="007B5477" w:rsidRPr="007B5477" w:rsidRDefault="007B5477" w:rsidP="007B5477">
      <w:pPr>
        <w:spacing w:before="120"/>
        <w:jc w:val="both"/>
        <w:rPr>
          <w:rFonts w:ascii="Trebuchet MS" w:hAnsi="Trebuchet MS" w:cs="Arial"/>
          <w:b/>
          <w:bCs/>
          <w:lang w:val="ro-RO"/>
        </w:rPr>
      </w:pPr>
      <w:r w:rsidRPr="007B5477">
        <w:rPr>
          <w:rFonts w:ascii="Trebuchet MS" w:hAnsi="Trebuchet MS" w:cs="Arial"/>
          <w:b/>
          <w:bCs/>
          <w:lang w:val="ro-RO"/>
        </w:rPr>
        <w:lastRenderedPageBreak/>
        <w:t>Sumele defalcate din taxa pe valoarea adăugată sunt destinate finanțării:</w:t>
      </w:r>
    </w:p>
    <w:p w14:paraId="46F10FC0" w14:textId="77777777" w:rsidR="007B5477" w:rsidRPr="007B5477" w:rsidRDefault="007B5477" w:rsidP="007B5477">
      <w:pPr>
        <w:numPr>
          <w:ilvl w:val="0"/>
          <w:numId w:val="85"/>
        </w:numPr>
        <w:spacing w:before="120"/>
        <w:jc w:val="both"/>
        <w:rPr>
          <w:rFonts w:ascii="Trebuchet MS" w:hAnsi="Trebuchet MS" w:cs="Arial"/>
          <w:b/>
          <w:bCs/>
          <w:lang w:val="ro-RO"/>
        </w:rPr>
      </w:pPr>
      <w:r w:rsidRPr="007B5477">
        <w:rPr>
          <w:rFonts w:ascii="Trebuchet MS" w:hAnsi="Trebuchet MS" w:cs="Arial"/>
          <w:b/>
          <w:bCs/>
          <w:lang w:val="ro-RO"/>
        </w:rPr>
        <w:t xml:space="preserve">cheltuielilor descentralizate la nivelul județelor : </w:t>
      </w:r>
    </w:p>
    <w:p w14:paraId="28F6081A" w14:textId="6D62F8ED" w:rsidR="007B5477" w:rsidRPr="007B5477" w:rsidRDefault="007B5477" w:rsidP="007B5477">
      <w:pPr>
        <w:autoSpaceDE w:val="0"/>
        <w:spacing w:before="120"/>
        <w:ind w:left="720" w:firstLine="720"/>
        <w:jc w:val="both"/>
        <w:rPr>
          <w:rFonts w:ascii="Trebuchet MS" w:eastAsia="Arial Narrow" w:hAnsi="Trebuchet MS" w:cs="Arial"/>
          <w:lang w:val="ro-RO"/>
        </w:rPr>
      </w:pPr>
      <w:r w:rsidRPr="007B5477">
        <w:rPr>
          <w:rFonts w:ascii="Trebuchet MS" w:hAnsi="Trebuchet MS" w:cs="Arial"/>
          <w:lang w:val="ro-RO"/>
        </w:rPr>
        <w:t>a) finanțarea serviciilor sociale din sistemul de protecție a copilului şi a</w:t>
      </w:r>
      <w:r w:rsidRPr="007B5477">
        <w:rPr>
          <w:rFonts w:ascii="Trebuchet MS" w:hAnsi="Trebuchet MS" w:cs="Arial Narrow"/>
          <w:lang w:val="ro-RO"/>
        </w:rPr>
        <w:t xml:space="preserve"> </w:t>
      </w:r>
      <w:r w:rsidRPr="007B5477">
        <w:rPr>
          <w:rFonts w:ascii="Trebuchet MS" w:hAnsi="Trebuchet MS" w:cs="Arial"/>
          <w:lang w:val="ro-RO"/>
        </w:rPr>
        <w:t>măsurilor de protecție de tip centre de zi şi centre rezidențiale pentru persoane adulte cu handicap;</w:t>
      </w:r>
    </w:p>
    <w:p w14:paraId="01A18EA3" w14:textId="113A87FB" w:rsidR="007B5477" w:rsidRPr="007B5477" w:rsidRDefault="007B5477" w:rsidP="007B5477">
      <w:pPr>
        <w:autoSpaceDE w:val="0"/>
        <w:autoSpaceDN w:val="0"/>
        <w:adjustRightInd w:val="0"/>
        <w:spacing w:before="120"/>
        <w:ind w:left="720" w:firstLine="720"/>
        <w:jc w:val="both"/>
        <w:rPr>
          <w:rFonts w:ascii="Trebuchet MS" w:hAnsi="Trebuchet MS" w:cs="Arial"/>
          <w:lang w:val="ro-RO"/>
        </w:rPr>
      </w:pPr>
      <w:r w:rsidRPr="007B5477">
        <w:rPr>
          <w:rFonts w:ascii="Trebuchet MS" w:eastAsia="Arial Narrow" w:hAnsi="Trebuchet MS" w:cs="Arial"/>
          <w:lang w:val="ro-RO"/>
        </w:rPr>
        <w:t>b</w:t>
      </w:r>
      <w:r w:rsidRPr="007B5477">
        <w:rPr>
          <w:rFonts w:ascii="Trebuchet MS" w:hAnsi="Trebuchet MS" w:cs="Arial"/>
          <w:lang w:val="ro-RO"/>
        </w:rPr>
        <w:t>) finanțarea Programului pentru școli al României, până la sfârșitul anului școlar 2021– 2022  la nivelul sumelor prevăzute în anexele la  Hotărârea Guvernului nr. 881/2021 privind stabilirea bugetului pentru implementarea Programului pentru școli al României în perioada 2017 - 2023 pentru anul școlar 2021 - 2022, precum şi pentru modif</w:t>
      </w:r>
      <w:r w:rsidR="005C3693">
        <w:rPr>
          <w:rFonts w:ascii="Trebuchet MS" w:hAnsi="Trebuchet MS" w:cs="Arial"/>
          <w:lang w:val="ro-RO"/>
        </w:rPr>
        <w:t>icarea Hotărârii Guvernului nr.</w:t>
      </w:r>
      <w:r w:rsidRPr="007B5477">
        <w:rPr>
          <w:rFonts w:ascii="Trebuchet MS" w:hAnsi="Trebuchet MS" w:cs="Arial"/>
          <w:lang w:val="ro-RO"/>
        </w:rPr>
        <w:t>640/2017 pentru aprobarea Programului pentru școli al României în perioada 2017 - 2023 şi pentru stabilirea bugetului pentru implementarea acestuia în anul școlar 2017 – 2018;</w:t>
      </w:r>
    </w:p>
    <w:p w14:paraId="2DE9B7BE" w14:textId="5C4FBFE3" w:rsidR="007B5477" w:rsidRPr="007B5477" w:rsidRDefault="007B5477" w:rsidP="007B5477">
      <w:pPr>
        <w:autoSpaceDE w:val="0"/>
        <w:spacing w:before="120"/>
        <w:ind w:left="720" w:firstLine="720"/>
        <w:jc w:val="both"/>
        <w:rPr>
          <w:rFonts w:ascii="Trebuchet MS" w:hAnsi="Trebuchet MS" w:cs="Arial"/>
          <w:lang w:val="ro-RO" w:eastAsia="ro-RO"/>
        </w:rPr>
      </w:pPr>
      <w:r w:rsidRPr="007B5477">
        <w:rPr>
          <w:rFonts w:ascii="Trebuchet MS" w:hAnsi="Trebuchet MS" w:cs="Arial"/>
          <w:lang w:val="ro-RO"/>
        </w:rPr>
        <w:t xml:space="preserve">c) </w:t>
      </w:r>
      <w:r w:rsidRPr="007B5477">
        <w:rPr>
          <w:rFonts w:ascii="Trebuchet MS" w:hAnsi="Trebuchet MS" w:cs="Arial"/>
          <w:lang w:val="ro-RO" w:eastAsia="ro-RO"/>
        </w:rPr>
        <w:t>finanțarea drepturilor copiilor cu cerințe educaționale speciale care frecventează învățământul special, potrivit prevederilor Hotărârii Guvernului nr.564/2017 privind modalitatea de acordare a drepturilor copiilor cu cerințe educaționale speciale școlarizați în sistemul de învățământ preuniversitar,</w:t>
      </w:r>
      <w:r w:rsidRPr="007B5477">
        <w:rPr>
          <w:rFonts w:ascii="Trebuchet MS" w:eastAsia="Calibri" w:hAnsi="Trebuchet MS" w:cs="Calibri"/>
          <w:lang w:val="ro-RO"/>
        </w:rPr>
        <w:t xml:space="preserve"> cu modificările ulterioare,</w:t>
      </w:r>
      <w:r w:rsidRPr="007B5477">
        <w:rPr>
          <w:rFonts w:ascii="Trebuchet MS" w:hAnsi="Trebuchet MS" w:cs="Arial"/>
          <w:lang w:val="ro-RO" w:eastAsia="ro-RO"/>
        </w:rPr>
        <w:t xml:space="preserve"> în cuantumul stabilit potrivit prevederilor lit. A din anexa la Hotărârea Guvernului nr. 904/2014 pentru stabilirea limitelor minime de cheltuieli aferente drepturilor prevăzute de art. 129 alin. (1) din Legea nr. 272/2004 privind protecția și promovarea drepturilor copilului;</w:t>
      </w:r>
    </w:p>
    <w:p w14:paraId="7A3AB429" w14:textId="1C7A39FB" w:rsidR="007B5477" w:rsidRP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rPr>
        <w:t>d) finanțarea cheltuielilor cu bunuri şi servicii pentru întreținerea curentă a unităților de învățământ special şi centrelor județene de resurse şi asistență educațională din învățământul special</w:t>
      </w:r>
      <w:r w:rsidRPr="007B5477">
        <w:rPr>
          <w:rFonts w:ascii="Trebuchet MS" w:hAnsi="Trebuchet MS" w:cs="Arial"/>
          <w:lang w:val="ro-RO" w:eastAsia="ro-RO"/>
        </w:rPr>
        <w:t>;</w:t>
      </w:r>
    </w:p>
    <w:p w14:paraId="6407165A" w14:textId="77777777" w:rsidR="007B5477" w:rsidRDefault="007B5477" w:rsidP="007B5477">
      <w:pPr>
        <w:autoSpaceDE w:val="0"/>
        <w:spacing w:before="120"/>
        <w:ind w:left="720" w:firstLine="720"/>
        <w:jc w:val="both"/>
        <w:rPr>
          <w:rFonts w:ascii="Trebuchet MS" w:hAnsi="Trebuchet MS" w:cs="Arial"/>
          <w:lang w:val="ro-RO"/>
        </w:rPr>
      </w:pPr>
      <w:r w:rsidRPr="007B5477">
        <w:rPr>
          <w:rFonts w:ascii="Trebuchet MS" w:hAnsi="Trebuchet MS" w:cs="Arial"/>
          <w:lang w:val="ro-RO"/>
        </w:rPr>
        <w:t>e</w:t>
      </w:r>
      <w:r>
        <w:rPr>
          <w:rFonts w:ascii="Trebuchet MS" w:hAnsi="Trebuchet MS" w:cs="Arial"/>
          <w:lang w:val="ro-RO"/>
        </w:rPr>
        <w:t>)</w:t>
      </w:r>
      <w:r w:rsidRPr="007B5477">
        <w:rPr>
          <w:rFonts w:ascii="Trebuchet MS" w:hAnsi="Trebuchet MS" w:cs="Arial"/>
          <w:lang w:val="ro-RO"/>
        </w:rPr>
        <w:t xml:space="preserve"> plății sprijinului sub formă de contribuții, care va asigura completarea drepturilor salariale neacoperite din fondurile proprii ale unităților de cult locale, pentru personalul neclerical angajat în unitățile de cult din țară, potrivit prevederilor art. 9 alin. (1) lit. a) al capitolului III "Culte", lit. E - Secțiunea a 3-a "Sprijinul statului pentru salarizarea personalului neclerical al cultelor recunoscute" din anexa nr. I la Legea-cadru nr.153/2017 privind salarizarea personalului plătit din fonduri publice, cu modificările și completările ulterioare;</w:t>
      </w:r>
    </w:p>
    <w:p w14:paraId="7DF44E88" w14:textId="77777777" w:rsidR="007B5477" w:rsidRDefault="007B5477" w:rsidP="007B5477">
      <w:pPr>
        <w:autoSpaceDE w:val="0"/>
        <w:spacing w:before="120"/>
        <w:ind w:left="720" w:firstLine="720"/>
        <w:jc w:val="both"/>
        <w:rPr>
          <w:rFonts w:ascii="Trebuchet MS" w:hAnsi="Trebuchet MS" w:cs="Arial"/>
          <w:lang w:val="ro-RO"/>
        </w:rPr>
      </w:pPr>
      <w:r w:rsidRPr="007B5477">
        <w:rPr>
          <w:rFonts w:ascii="Trebuchet MS" w:hAnsi="Trebuchet MS" w:cs="Arial"/>
          <w:lang w:val="ro-RO" w:eastAsia="ro-RO"/>
        </w:rPr>
        <w:t>f) finanțarea cheltuielilor de funcționare ale căminelor pentru persoane vârstnice de la nivelul județelor, potrivit prevederilor art.18, alin.(5), lit.c) din Legea nr.17/2000 privind asistența socială a persoanelor vârstnice, republicată, cu modificările și completările ulterioare;</w:t>
      </w:r>
    </w:p>
    <w:p w14:paraId="52E6A5FA" w14:textId="77777777" w:rsidR="007B5477" w:rsidRDefault="007B5477" w:rsidP="007B5477">
      <w:pPr>
        <w:autoSpaceDE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 xml:space="preserve">g) finanțarea stimulentului educațional, sub formă de tichete sociale acordate copiilor din familii defavorizate în scopul stimulării participării în învăţământul special preşcolar stabilit de Legea nr. 248/2015 privind stimularea participării în învățământul preșcolar special a copiilor provenind din familii defavorizate, </w:t>
      </w:r>
      <w:r>
        <w:rPr>
          <w:rFonts w:ascii="Trebuchet MS" w:hAnsi="Trebuchet MS" w:cs="Arial"/>
          <w:lang w:val="ro-RO" w:eastAsia="ro-RO"/>
        </w:rPr>
        <w:t>republicată;</w:t>
      </w:r>
    </w:p>
    <w:p w14:paraId="73757184" w14:textId="324D19E1" w:rsidR="007B5477" w:rsidRPr="007B5477" w:rsidRDefault="007B5477" w:rsidP="007B5477">
      <w:pPr>
        <w:autoSpaceDE w:val="0"/>
        <w:spacing w:before="120"/>
        <w:ind w:left="720" w:firstLine="720"/>
        <w:jc w:val="both"/>
        <w:rPr>
          <w:rFonts w:ascii="Trebuchet MS" w:hAnsi="Trebuchet MS" w:cs="Arial"/>
          <w:lang w:val="ro-RO"/>
        </w:rPr>
      </w:pPr>
      <w:r w:rsidRPr="007B5477">
        <w:rPr>
          <w:rFonts w:ascii="Trebuchet MS" w:hAnsi="Trebuchet MS" w:cs="Arial"/>
          <w:lang w:val="ro-RO" w:eastAsia="ro-RO"/>
        </w:rPr>
        <w:t>h)</w:t>
      </w:r>
      <w:r w:rsidRPr="007B5477">
        <w:rPr>
          <w:rFonts w:ascii="Trebuchet MS" w:hAnsi="Trebuchet MS"/>
          <w:lang w:val="ro-RO"/>
        </w:rPr>
        <w:t xml:space="preserve"> </w:t>
      </w:r>
      <w:r w:rsidRPr="007B5477">
        <w:rPr>
          <w:rFonts w:ascii="Trebuchet MS" w:hAnsi="Trebuchet MS"/>
          <w:lang w:val="ro-RO" w:eastAsia="ro-RO"/>
        </w:rPr>
        <w:t>finanțarea cheltuielilor cu bursele acordate elevilor din învățământul special fundamentate și repartizate pe județe de Ministerul Educației, potrivit prevederilor art.82 și al art.105 din Legea educației naționale nr.1/2011, cu modificările și completările ulterioare.</w:t>
      </w:r>
    </w:p>
    <w:p w14:paraId="7D1A9F0A" w14:textId="77777777" w:rsidR="007B5477" w:rsidRPr="007B5477" w:rsidRDefault="007B5477" w:rsidP="007B5477">
      <w:pPr>
        <w:numPr>
          <w:ilvl w:val="0"/>
          <w:numId w:val="85"/>
        </w:numPr>
        <w:spacing w:before="120"/>
        <w:jc w:val="both"/>
        <w:rPr>
          <w:rFonts w:ascii="Trebuchet MS" w:hAnsi="Trebuchet MS" w:cs="Arial"/>
          <w:b/>
          <w:bCs/>
          <w:lang w:val="ro-RO"/>
        </w:rPr>
      </w:pPr>
      <w:r w:rsidRPr="007B5477">
        <w:rPr>
          <w:rFonts w:ascii="Trebuchet MS" w:hAnsi="Trebuchet MS" w:cs="Arial"/>
          <w:b/>
          <w:bCs/>
          <w:lang w:val="ro-RO"/>
        </w:rPr>
        <w:t>cheltuielilor descentralizate la nivelul comunelor, orașelor, municipiilor şi sectoarelor municipiului București:</w:t>
      </w:r>
    </w:p>
    <w:p w14:paraId="75CD44CB" w14:textId="77777777"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rPr>
        <w:t xml:space="preserve">a) finanțarea </w:t>
      </w:r>
      <w:r w:rsidRPr="007B5477">
        <w:rPr>
          <w:rFonts w:ascii="Trebuchet MS" w:hAnsi="Trebuchet MS" w:cs="Arial"/>
          <w:lang w:val="ro-RO" w:eastAsia="ro-RO"/>
        </w:rPr>
        <w:t>de bază a unităților de învățământ preuniversitar de stat, pentru categoriile de cheltuieli prevăzute la art. 104 alin. (2) lit. b) - d) din Legea educației naționale nr. 1/2011, cu modificările și completările ulterioare;</w:t>
      </w:r>
    </w:p>
    <w:p w14:paraId="497F7927" w14:textId="77777777"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rPr>
        <w:lastRenderedPageBreak/>
        <w:t>b) drepturile asistenților personali ai persoanelor cu handicap grav sau indemnizațiilor lunare ale persoanelor cu handicap grav acordate în baza prevederilor art.42 alin.(4) din Legea nr.448/2006 privind protecția şi promovarea drepturilor persoanelor cu handicap, republicată, cu modificările şi completările ulterioare;</w:t>
      </w:r>
    </w:p>
    <w:p w14:paraId="7CAA65D0" w14:textId="77777777"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 xml:space="preserve">c) finanțarea cheltuielilor descentralizate la nivelul sectoarelor și municipiului București, respectiv pentru: </w:t>
      </w:r>
      <w:r w:rsidRPr="007B5477">
        <w:rPr>
          <w:rFonts w:ascii="Trebuchet MS" w:hAnsi="Trebuchet MS" w:cs="Arial"/>
          <w:lang w:val="ro-RO"/>
        </w:rPr>
        <w:t>serviciile sociale din sistemul de protecție a copilului, a</w:t>
      </w:r>
      <w:r w:rsidRPr="007B5477">
        <w:rPr>
          <w:rFonts w:ascii="Trebuchet MS" w:hAnsi="Trebuchet MS" w:cs="Arial Narrow"/>
          <w:lang w:val="ro-RO"/>
        </w:rPr>
        <w:t xml:space="preserve"> </w:t>
      </w:r>
      <w:r w:rsidRPr="007B5477">
        <w:rPr>
          <w:rFonts w:ascii="Trebuchet MS" w:hAnsi="Trebuchet MS" w:cs="Arial"/>
          <w:lang w:val="ro-RO"/>
        </w:rPr>
        <w:t xml:space="preserve">măsurilor de protecție de tip centre de zi şi centre rezidențiale pentru persoane adulte cu handicap, </w:t>
      </w:r>
      <w:r w:rsidRPr="007B5477">
        <w:rPr>
          <w:rFonts w:ascii="Trebuchet MS" w:hAnsi="Trebuchet MS" w:cs="Arial"/>
          <w:lang w:val="ro-RO" w:eastAsia="ro-RO"/>
        </w:rPr>
        <w:t xml:space="preserve">implementarea Programului pentru școli al României, </w:t>
      </w:r>
      <w:r w:rsidRPr="007B5477">
        <w:rPr>
          <w:rFonts w:ascii="Trebuchet MS" w:eastAsia="Calibri" w:hAnsi="Trebuchet MS" w:cs="Calibri"/>
          <w:lang w:val="ro-RO"/>
        </w:rPr>
        <w:t>până la sfârșitul</w:t>
      </w:r>
      <w:r w:rsidRPr="007B5477">
        <w:rPr>
          <w:rFonts w:ascii="Trebuchet MS" w:eastAsia="Calibri" w:hAnsi="Trebuchet MS" w:cs="Arial"/>
          <w:lang w:val="ro-RO"/>
        </w:rPr>
        <w:t xml:space="preserve"> </w:t>
      </w:r>
      <w:r w:rsidRPr="007B5477">
        <w:rPr>
          <w:rFonts w:ascii="Trebuchet MS" w:hAnsi="Trebuchet MS" w:cs="Arial"/>
          <w:lang w:val="ro-RO" w:eastAsia="ro-RO"/>
        </w:rPr>
        <w:t xml:space="preserve">a anului școlar 2021 – 2022, la nivelul sumelor prevăzute în anexele la </w:t>
      </w:r>
      <w:r w:rsidRPr="007B5477">
        <w:rPr>
          <w:rFonts w:ascii="Trebuchet MS" w:hAnsi="Trebuchet MS" w:cs="Arial"/>
          <w:lang w:val="ro-RO"/>
        </w:rPr>
        <w:t xml:space="preserve">Hotărârea Guvernului nr. 881/2021 privind stabilirea bugetului pentru implementarea Programului pentru școli al României în perioada 2017 - 2023 pentru anul școlar 2021 - 2022, precum şi pentru modificarea Hotărârii Guvernului nr. 640/2017 pentru aprobarea Programului pentru școli al României în perioada 2017 - 2023 şi pentru stabilirea bugetului pentru implementarea acestuia în anul școlar 2017 – 2018, </w:t>
      </w:r>
      <w:r w:rsidRPr="007B5477">
        <w:rPr>
          <w:rFonts w:ascii="Trebuchet MS" w:hAnsi="Trebuchet MS" w:cs="Arial"/>
          <w:lang w:val="ro-RO" w:eastAsia="ro-RO"/>
        </w:rPr>
        <w:t>cheltuielile cu bunuri</w:t>
      </w:r>
      <w:r w:rsidRPr="007B5477">
        <w:rPr>
          <w:rFonts w:ascii="Trebuchet MS" w:hAnsi="Trebuchet MS" w:cs="Arial"/>
          <w:lang w:val="ro-RO"/>
        </w:rPr>
        <w:t xml:space="preserve"> şi servicii pentru întreținerea curentă a unităților de învățământ special şi centrele de resurse şi asistență educațională, plata sprijinului sub formă de contribuții, care va asigura completarea drepturilor salariale neacoperite din fondurile proprii ale unităților de cult locale pentru personalul neclerical angajat în unitățile de cult, potrivit prevederilor art. 9 alin. (1) lit. a) din capitolul III „Culte", lit. E - Secțiunea a 3-a „Sprijinul statului pentru salarizarea personalului neclerical al cultelor recunoscute" din anexa nr. I la Legea-cadru nr. 153/2017, cu modificările și completările ulterioare;</w:t>
      </w:r>
    </w:p>
    <w:p w14:paraId="4DE32821" w14:textId="77777777"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d</w:t>
      </w:r>
      <w:r>
        <w:rPr>
          <w:rFonts w:ascii="Trebuchet MS" w:hAnsi="Trebuchet MS" w:cs="Arial"/>
          <w:lang w:val="ro-RO" w:eastAsia="ro-RO"/>
        </w:rPr>
        <w:t>)</w:t>
      </w:r>
      <w:r w:rsidRPr="007B5477">
        <w:rPr>
          <w:rFonts w:ascii="Trebuchet MS" w:hAnsi="Trebuchet MS" w:cs="Arial"/>
          <w:lang w:val="ro-RO" w:eastAsia="ro-RO"/>
        </w:rPr>
        <w:t xml:space="preserve"> finanțarea stimulentului educațional, sub formă de tichete sociale acordate copiilor din familii defavorizate în scopul stimulării participării în învăţământul preşcolar stabilit de Legea nr. 248/2015 privind stimularea participării în învățământul preșcolar a copiilor provenind din familii defavorizate,  republicată;</w:t>
      </w:r>
    </w:p>
    <w:p w14:paraId="5604FDE5" w14:textId="3DE3B360"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e) finanțarea drepturilor copiilor cu cerințe educaționale speciale integrați în învățământul de masă, potrivit prevederilor Hotărârii Guvernului nr.564/2017,</w:t>
      </w:r>
      <w:r w:rsidRPr="007B5477">
        <w:rPr>
          <w:rFonts w:ascii="Trebuchet MS" w:eastAsia="Calibri" w:hAnsi="Trebuchet MS" w:cs="Calibri"/>
          <w:lang w:val="ro-RO"/>
        </w:rPr>
        <w:t xml:space="preserve"> cu modificările ulterioare,</w:t>
      </w:r>
      <w:r w:rsidRPr="007B5477">
        <w:rPr>
          <w:rFonts w:ascii="Trebuchet MS" w:hAnsi="Trebuchet MS" w:cs="Arial"/>
          <w:lang w:val="ro-RO" w:eastAsia="ro-RO"/>
        </w:rPr>
        <w:t xml:space="preserve"> în cuantumul stabilit potrivit prevederilor lit. A din an</w:t>
      </w:r>
      <w:r w:rsidR="00A92C5C">
        <w:rPr>
          <w:rFonts w:ascii="Trebuchet MS" w:hAnsi="Trebuchet MS" w:cs="Arial"/>
          <w:lang w:val="ro-RO" w:eastAsia="ro-RO"/>
        </w:rPr>
        <w:t>exa la Hotărârea Guvernului nr.</w:t>
      </w:r>
      <w:r w:rsidRPr="007B5477">
        <w:rPr>
          <w:rFonts w:ascii="Trebuchet MS" w:hAnsi="Trebuchet MS" w:cs="Arial"/>
          <w:lang w:val="ro-RO" w:eastAsia="ro-RO"/>
        </w:rPr>
        <w:t>904/2014 pentru stabilirea limitelor minime de cheltuieli aferente drepturilor prevăzute de art. 129 alin. (1) din Legea nr. 272/2004 privind protecția și promovarea drepturilor copilului;</w:t>
      </w:r>
    </w:p>
    <w:p w14:paraId="59242283" w14:textId="77777777"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f</w:t>
      </w:r>
      <w:r>
        <w:rPr>
          <w:rFonts w:ascii="Trebuchet MS" w:hAnsi="Trebuchet MS" w:cs="Arial"/>
          <w:lang w:val="ro-RO" w:eastAsia="ro-RO"/>
        </w:rPr>
        <w:t>)</w:t>
      </w:r>
      <w:r w:rsidRPr="007B5477">
        <w:rPr>
          <w:rFonts w:ascii="Trebuchet MS" w:hAnsi="Trebuchet MS" w:cs="Arial"/>
          <w:lang w:val="ro-RO" w:eastAsia="ro-RO"/>
        </w:rPr>
        <w:t xml:space="preserve"> finanțarea cheltuielilor de funcționare ale căminelor pentru persoane vârstnice de la nivelul comunelor, orașelor, municipiilor, sectoarelor municipiului București și municipiului București, potrivit prevederilor art.18 alin.(5) lit. c) din Legea nr.17/2000 privind asistența socială a persoanelor vârstnice, republicată, cu modifică</w:t>
      </w:r>
      <w:r>
        <w:rPr>
          <w:rFonts w:ascii="Trebuchet MS" w:hAnsi="Trebuchet MS" w:cs="Arial"/>
          <w:lang w:val="ro-RO" w:eastAsia="ro-RO"/>
        </w:rPr>
        <w:t>rile și completările ulterioare;</w:t>
      </w:r>
    </w:p>
    <w:p w14:paraId="50EED558" w14:textId="16BFDA3D" w:rsidR="007B5477" w:rsidRP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g) finanțarea cheltuielilor cu bursele acordate elevilor din unitățile de învățământ preuniversitar de stat de la nivelul comunelor, orașelor şi municipiilor, fundamentate și repartizate pe județe de Ministerul Educației, potrivit prevederilor art.82 și al art.105 din Legea educației naționale nr.1/2011, cu modificările și completările ulterioare.</w:t>
      </w:r>
    </w:p>
    <w:p w14:paraId="1AB79922" w14:textId="77777777" w:rsidR="007B5477" w:rsidRPr="007B5477" w:rsidRDefault="007B5477" w:rsidP="007B5477">
      <w:pPr>
        <w:numPr>
          <w:ilvl w:val="0"/>
          <w:numId w:val="85"/>
        </w:numPr>
        <w:spacing w:before="120"/>
        <w:jc w:val="both"/>
        <w:rPr>
          <w:rFonts w:ascii="Trebuchet MS" w:hAnsi="Trebuchet MS" w:cs="Arial"/>
          <w:b/>
          <w:bCs/>
          <w:lang w:val="ro-RO"/>
        </w:rPr>
      </w:pPr>
      <w:r w:rsidRPr="007B5477">
        <w:rPr>
          <w:rFonts w:ascii="Trebuchet MS" w:hAnsi="Trebuchet MS" w:cs="Arial"/>
          <w:b/>
          <w:bCs/>
          <w:lang w:val="ro-RO"/>
        </w:rPr>
        <w:t>finanțarea cheltuielilor privind drumurile județene şi comunale;</w:t>
      </w:r>
    </w:p>
    <w:p w14:paraId="430C693D" w14:textId="77777777" w:rsidR="007B5477" w:rsidRPr="007B5477" w:rsidRDefault="007B5477" w:rsidP="007B5477">
      <w:pPr>
        <w:numPr>
          <w:ilvl w:val="0"/>
          <w:numId w:val="85"/>
        </w:numPr>
        <w:spacing w:before="120"/>
        <w:jc w:val="both"/>
        <w:rPr>
          <w:rFonts w:ascii="Trebuchet MS" w:hAnsi="Trebuchet MS" w:cs="Arial"/>
          <w:b/>
          <w:bCs/>
          <w:lang w:val="ro-RO"/>
        </w:rPr>
      </w:pPr>
      <w:r w:rsidRPr="007B5477">
        <w:rPr>
          <w:rFonts w:ascii="Trebuchet MS" w:hAnsi="Trebuchet MS" w:cs="Arial"/>
          <w:b/>
          <w:bCs/>
          <w:lang w:val="ro-RO"/>
        </w:rPr>
        <w:t>echilibrarea bugetelor locale ale comunelor, orașelor, municipiilor şi județelor;</w:t>
      </w:r>
    </w:p>
    <w:p w14:paraId="59F354D4" w14:textId="77777777" w:rsidR="007B5477" w:rsidRPr="007B5477" w:rsidRDefault="007B5477" w:rsidP="007B5477">
      <w:pPr>
        <w:numPr>
          <w:ilvl w:val="0"/>
          <w:numId w:val="85"/>
        </w:numPr>
        <w:spacing w:before="120"/>
        <w:jc w:val="both"/>
        <w:rPr>
          <w:rFonts w:ascii="Trebuchet MS" w:hAnsi="Trebuchet MS" w:cs="Arial"/>
          <w:lang w:val="ro-RO"/>
        </w:rPr>
      </w:pPr>
      <w:r w:rsidRPr="007B5477">
        <w:rPr>
          <w:rFonts w:ascii="Trebuchet MS" w:hAnsi="Trebuchet MS" w:cs="Arial"/>
          <w:b/>
          <w:bCs/>
          <w:lang w:val="ro-RO"/>
        </w:rPr>
        <w:t xml:space="preserve">finanțarea învățământului particular </w:t>
      </w:r>
      <w:r w:rsidRPr="007B5477">
        <w:rPr>
          <w:rFonts w:ascii="Trebuchet MS" w:eastAsia="Calibri" w:hAnsi="Trebuchet MS" w:cs="Arial"/>
          <w:b/>
          <w:lang w:val="ro-RO"/>
        </w:rPr>
        <w:t>și cel confesional, acreditate</w:t>
      </w:r>
      <w:r w:rsidRPr="007B5477">
        <w:rPr>
          <w:rFonts w:ascii="Trebuchet MS" w:hAnsi="Trebuchet MS" w:cs="Arial"/>
          <w:b/>
          <w:bCs/>
          <w:lang w:val="ro-RO"/>
        </w:rPr>
        <w:t>:</w:t>
      </w:r>
    </w:p>
    <w:p w14:paraId="7FA8143E" w14:textId="77777777" w:rsidR="007B5477" w:rsidRDefault="007B5477" w:rsidP="007B5477">
      <w:pPr>
        <w:suppressAutoHyphens/>
        <w:autoSpaceDE w:val="0"/>
        <w:spacing w:before="120"/>
        <w:ind w:left="1287" w:firstLine="153"/>
        <w:jc w:val="both"/>
        <w:rPr>
          <w:rFonts w:ascii="Trebuchet MS" w:hAnsi="Trebuchet MS" w:cs="Arial"/>
          <w:lang w:val="ro-RO" w:eastAsia="ro-RO"/>
        </w:rPr>
      </w:pPr>
      <w:r w:rsidRPr="007B5477">
        <w:rPr>
          <w:rFonts w:ascii="Trebuchet MS" w:hAnsi="Trebuchet MS" w:cs="Arial"/>
          <w:lang w:val="ro-RO" w:eastAsia="ro-RO"/>
        </w:rPr>
        <w:t>a) finanțarea cheltuielilor cu salariile;</w:t>
      </w:r>
    </w:p>
    <w:p w14:paraId="3EB536EC" w14:textId="77777777" w:rsidR="007B5477" w:rsidRDefault="007B5477" w:rsidP="007B5477">
      <w:pPr>
        <w:suppressAutoHyphens/>
        <w:autoSpaceDE w:val="0"/>
        <w:spacing w:before="120"/>
        <w:ind w:left="1287" w:firstLine="153"/>
        <w:jc w:val="both"/>
        <w:rPr>
          <w:rFonts w:ascii="Trebuchet MS" w:hAnsi="Trebuchet MS" w:cs="Arial"/>
          <w:lang w:val="ro-RO" w:eastAsia="ro-RO"/>
        </w:rPr>
      </w:pPr>
      <w:r w:rsidRPr="007B5477">
        <w:rPr>
          <w:rFonts w:ascii="Trebuchet MS" w:hAnsi="Trebuchet MS" w:cs="Arial"/>
          <w:lang w:val="ro-RO" w:eastAsia="ro-RO"/>
        </w:rPr>
        <w:lastRenderedPageBreak/>
        <w:t>b) finanțarea cheltuielilor cu bunuri si servicii;</w:t>
      </w:r>
    </w:p>
    <w:p w14:paraId="7504CD02" w14:textId="69A4F235" w:rsidR="007B5477" w:rsidRPr="007B5477" w:rsidRDefault="007B5477" w:rsidP="007B5477">
      <w:pPr>
        <w:suppressAutoHyphens/>
        <w:autoSpaceDE w:val="0"/>
        <w:spacing w:before="120"/>
        <w:ind w:left="1287" w:firstLine="153"/>
        <w:jc w:val="both"/>
        <w:rPr>
          <w:rFonts w:ascii="Trebuchet MS" w:hAnsi="Trebuchet MS" w:cs="Arial"/>
          <w:lang w:val="ro-RO" w:eastAsia="ro-RO"/>
        </w:rPr>
      </w:pPr>
      <w:r w:rsidRPr="007B5477">
        <w:rPr>
          <w:rFonts w:ascii="Trebuchet MS" w:hAnsi="Trebuchet MS" w:cs="Arial"/>
          <w:lang w:val="ro-RO" w:eastAsia="ro-RO"/>
        </w:rPr>
        <w:t>c) finanțarea drepturilor copiilor cu cerințe educaționale speciale care frecventează învățământul particular și confesional, special și de masă, potrivit prevederilor Hotărârii Guvernului nr.564/2017,</w:t>
      </w:r>
      <w:r w:rsidRPr="007B5477">
        <w:rPr>
          <w:rFonts w:ascii="Trebuchet MS" w:eastAsia="Calibri" w:hAnsi="Trebuchet MS" w:cs="Calibri"/>
          <w:lang w:val="ro-RO"/>
        </w:rPr>
        <w:t xml:space="preserve"> cu modificările ulterioare</w:t>
      </w:r>
      <w:r w:rsidRPr="007B5477">
        <w:rPr>
          <w:rFonts w:ascii="Trebuchet MS" w:hAnsi="Trebuchet MS" w:cs="Arial"/>
          <w:lang w:val="ro-RO" w:eastAsia="ro-RO"/>
        </w:rPr>
        <w:t>, în cuantumul stabilit potrivit prevederilor anexei nr.1, pct. A la Hotă</w:t>
      </w:r>
      <w:r w:rsidR="009455DA">
        <w:rPr>
          <w:rFonts w:ascii="Trebuchet MS" w:hAnsi="Trebuchet MS" w:cs="Arial"/>
          <w:lang w:val="ro-RO" w:eastAsia="ro-RO"/>
        </w:rPr>
        <w:t xml:space="preserve">rârea Guvernului nr.904/2014, </w:t>
      </w:r>
      <w:r w:rsidRPr="007B5477">
        <w:rPr>
          <w:rFonts w:ascii="Trebuchet MS" w:hAnsi="Trebuchet MS" w:cs="Arial"/>
          <w:lang w:val="ro-RO" w:eastAsia="ro-RO"/>
        </w:rPr>
        <w:t xml:space="preserve">pentru stabilirea limitelor minime de cheltuieli aferente drepturilor prevăzute de art. 129 alin. (1) din Legea nr. 272/2004 privind protecția și promovarea drepturilor copilului. </w:t>
      </w:r>
    </w:p>
    <w:p w14:paraId="5439CACC" w14:textId="77777777" w:rsidR="007B5477" w:rsidRPr="007B5477" w:rsidRDefault="007B5477" w:rsidP="007B5477">
      <w:pPr>
        <w:spacing w:before="120"/>
        <w:jc w:val="both"/>
        <w:rPr>
          <w:rFonts w:ascii="Trebuchet MS" w:hAnsi="Trebuchet MS" w:cs="Arial"/>
          <w:lang w:val="ro-RO"/>
        </w:rPr>
      </w:pPr>
    </w:p>
    <w:p w14:paraId="4825E4BA" w14:textId="77777777" w:rsidR="007B5477" w:rsidRPr="007B5477" w:rsidRDefault="007B5477" w:rsidP="007B5477">
      <w:pPr>
        <w:spacing w:before="120"/>
        <w:jc w:val="both"/>
        <w:rPr>
          <w:rFonts w:ascii="Trebuchet MS" w:hAnsi="Trebuchet MS" w:cs="Arial"/>
          <w:lang w:val="ro-RO"/>
        </w:rPr>
      </w:pPr>
      <w:r w:rsidRPr="007B5477">
        <w:rPr>
          <w:rFonts w:ascii="Trebuchet MS" w:hAnsi="Trebuchet MS" w:cs="Arial"/>
          <w:lang w:val="ro-RO"/>
        </w:rPr>
        <w:t xml:space="preserve">Cotele defalcate din impozitul pe venit cuvenit bugetelor locale ale unităților administrativ-teritoriale, sumele defalcate din taxa pe valoarea adăugată pentru bugetele locale, precum şi subvenţiile alocate de la bugetul de stat pentru finanțarea unor cheltuieli din bugetele componente ale bugetului general centralizat al unităților administrativ-teritoriale, prin bugetele unor ministere, sunt prezentate în tabelul de mai jos:  </w:t>
      </w:r>
    </w:p>
    <w:p w14:paraId="70C48DA2" w14:textId="77777777" w:rsidR="007B5477" w:rsidRPr="007B5477" w:rsidRDefault="007B5477" w:rsidP="007B5477">
      <w:pPr>
        <w:numPr>
          <w:ilvl w:val="0"/>
          <w:numId w:val="85"/>
        </w:numPr>
        <w:spacing w:line="264" w:lineRule="auto"/>
        <w:jc w:val="right"/>
        <w:rPr>
          <w:rFonts w:ascii="Trebuchet MS" w:hAnsi="Trebuchet MS" w:cs="Arial"/>
          <w:lang w:val="ro-RO"/>
        </w:rPr>
      </w:pPr>
      <w:r w:rsidRPr="007B5477">
        <w:rPr>
          <w:rFonts w:ascii="Trebuchet MS" w:hAnsi="Trebuchet MS" w:cs="Arial"/>
          <w:lang w:val="ro-RO"/>
        </w:rPr>
        <w:t>mii lei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47"/>
        <w:gridCol w:w="1276"/>
        <w:gridCol w:w="1417"/>
        <w:gridCol w:w="1134"/>
        <w:gridCol w:w="1134"/>
        <w:gridCol w:w="1276"/>
      </w:tblGrid>
      <w:tr w:rsidR="007B5477" w:rsidRPr="007B5477" w14:paraId="575C894B" w14:textId="77777777" w:rsidTr="00A92C5C">
        <w:trPr>
          <w:trHeight w:val="448"/>
        </w:trPr>
        <w:tc>
          <w:tcPr>
            <w:tcW w:w="1980" w:type="dxa"/>
            <w:vMerge w:val="restart"/>
            <w:shd w:val="clear" w:color="auto" w:fill="auto"/>
            <w:hideMark/>
          </w:tcPr>
          <w:p w14:paraId="3F7A666E" w14:textId="77777777" w:rsidR="007B5477" w:rsidRPr="007B5477" w:rsidRDefault="007B5477" w:rsidP="007B5477">
            <w:pPr>
              <w:spacing w:after="120" w:line="269" w:lineRule="auto"/>
              <w:jc w:val="both"/>
              <w:rPr>
                <w:rFonts w:ascii="Trebuchet MS" w:hAnsi="Trebuchet MS" w:cs="Arial"/>
                <w:bCs/>
                <w:sz w:val="16"/>
                <w:szCs w:val="16"/>
                <w:lang w:val="ro-RO"/>
              </w:rPr>
            </w:pPr>
            <w:r w:rsidRPr="007B5477">
              <w:rPr>
                <w:rFonts w:ascii="Trebuchet MS" w:hAnsi="Trebuchet MS" w:cs="Arial"/>
                <w:bCs/>
                <w:sz w:val="16"/>
                <w:szCs w:val="16"/>
                <w:lang w:val="ro-RO"/>
              </w:rPr>
              <w:t>Denumirea indicatorilor</w:t>
            </w:r>
          </w:p>
        </w:tc>
        <w:tc>
          <w:tcPr>
            <w:tcW w:w="1247" w:type="dxa"/>
            <w:vMerge w:val="restart"/>
            <w:shd w:val="clear" w:color="auto" w:fill="auto"/>
            <w:hideMark/>
          </w:tcPr>
          <w:p w14:paraId="55B85710"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Execuție 2020</w:t>
            </w:r>
          </w:p>
        </w:tc>
        <w:tc>
          <w:tcPr>
            <w:tcW w:w="1276" w:type="dxa"/>
            <w:vMerge w:val="restart"/>
            <w:shd w:val="clear" w:color="auto" w:fill="auto"/>
            <w:hideMark/>
          </w:tcPr>
          <w:p w14:paraId="1BF0D722"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2021 Buget (LBS15/2021)</w:t>
            </w:r>
          </w:p>
        </w:tc>
        <w:tc>
          <w:tcPr>
            <w:tcW w:w="1417" w:type="dxa"/>
            <w:vMerge w:val="restart"/>
            <w:shd w:val="clear" w:color="auto" w:fill="auto"/>
            <w:hideMark/>
          </w:tcPr>
          <w:p w14:paraId="0179F06C"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Propunere Buget  2022</w:t>
            </w:r>
          </w:p>
        </w:tc>
        <w:tc>
          <w:tcPr>
            <w:tcW w:w="1134" w:type="dxa"/>
            <w:vMerge w:val="restart"/>
            <w:shd w:val="clear" w:color="auto" w:fill="auto"/>
            <w:hideMark/>
          </w:tcPr>
          <w:p w14:paraId="3E091422"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Estimări 2023</w:t>
            </w:r>
          </w:p>
        </w:tc>
        <w:tc>
          <w:tcPr>
            <w:tcW w:w="1134" w:type="dxa"/>
            <w:vMerge w:val="restart"/>
            <w:shd w:val="clear" w:color="auto" w:fill="auto"/>
            <w:hideMark/>
          </w:tcPr>
          <w:p w14:paraId="7D563F54"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Estimări 2024</w:t>
            </w:r>
          </w:p>
        </w:tc>
        <w:tc>
          <w:tcPr>
            <w:tcW w:w="1276" w:type="dxa"/>
            <w:vMerge w:val="restart"/>
            <w:shd w:val="clear" w:color="auto" w:fill="auto"/>
            <w:hideMark/>
          </w:tcPr>
          <w:p w14:paraId="70C88328"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Estimări 2025</w:t>
            </w:r>
          </w:p>
        </w:tc>
      </w:tr>
      <w:tr w:rsidR="007B5477" w:rsidRPr="007B5477" w14:paraId="4ECA3A25" w14:textId="77777777" w:rsidTr="00A92C5C">
        <w:trPr>
          <w:trHeight w:val="432"/>
        </w:trPr>
        <w:tc>
          <w:tcPr>
            <w:tcW w:w="1980" w:type="dxa"/>
            <w:vMerge/>
            <w:shd w:val="clear" w:color="auto" w:fill="auto"/>
            <w:hideMark/>
          </w:tcPr>
          <w:p w14:paraId="140BF484"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247" w:type="dxa"/>
            <w:vMerge/>
            <w:shd w:val="clear" w:color="auto" w:fill="auto"/>
            <w:hideMark/>
          </w:tcPr>
          <w:p w14:paraId="29B01F81"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276" w:type="dxa"/>
            <w:vMerge/>
            <w:shd w:val="clear" w:color="auto" w:fill="auto"/>
            <w:hideMark/>
          </w:tcPr>
          <w:p w14:paraId="64B57080"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417" w:type="dxa"/>
            <w:vMerge/>
            <w:shd w:val="clear" w:color="auto" w:fill="auto"/>
            <w:hideMark/>
          </w:tcPr>
          <w:p w14:paraId="1FA9DA22"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134" w:type="dxa"/>
            <w:vMerge/>
            <w:shd w:val="clear" w:color="auto" w:fill="auto"/>
            <w:hideMark/>
          </w:tcPr>
          <w:p w14:paraId="522218F3"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134" w:type="dxa"/>
            <w:vMerge/>
            <w:shd w:val="clear" w:color="auto" w:fill="auto"/>
            <w:hideMark/>
          </w:tcPr>
          <w:p w14:paraId="012410E0"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276" w:type="dxa"/>
            <w:vMerge/>
            <w:shd w:val="clear" w:color="auto" w:fill="auto"/>
            <w:hideMark/>
          </w:tcPr>
          <w:p w14:paraId="5FA818BF" w14:textId="77777777" w:rsidR="007B5477" w:rsidRPr="007B5477" w:rsidRDefault="007B5477" w:rsidP="007B5477">
            <w:pPr>
              <w:spacing w:after="120" w:line="269" w:lineRule="auto"/>
              <w:jc w:val="both"/>
              <w:rPr>
                <w:rFonts w:ascii="Trebuchet MS" w:hAnsi="Trebuchet MS" w:cs="Arial"/>
                <w:bCs/>
                <w:sz w:val="16"/>
                <w:szCs w:val="16"/>
                <w:lang w:val="ro-RO"/>
              </w:rPr>
            </w:pPr>
          </w:p>
        </w:tc>
      </w:tr>
      <w:tr w:rsidR="007B5477" w:rsidRPr="007B5477" w14:paraId="6773D513" w14:textId="77777777" w:rsidTr="00A92C5C">
        <w:trPr>
          <w:trHeight w:val="255"/>
        </w:trPr>
        <w:tc>
          <w:tcPr>
            <w:tcW w:w="1980" w:type="dxa"/>
            <w:shd w:val="clear" w:color="auto" w:fill="auto"/>
            <w:hideMark/>
          </w:tcPr>
          <w:p w14:paraId="3F256BD1" w14:textId="77777777" w:rsidR="007B5477" w:rsidRPr="007B5477" w:rsidRDefault="007B5477" w:rsidP="007B5477">
            <w:pPr>
              <w:spacing w:after="120" w:line="269" w:lineRule="auto"/>
              <w:jc w:val="both"/>
              <w:rPr>
                <w:rFonts w:ascii="Trebuchet MS" w:hAnsi="Trebuchet MS" w:cs="Arial"/>
                <w:bCs/>
                <w:sz w:val="16"/>
                <w:szCs w:val="16"/>
                <w:lang w:val="ro-RO"/>
              </w:rPr>
            </w:pPr>
            <w:r w:rsidRPr="007B5477">
              <w:rPr>
                <w:rFonts w:ascii="Trebuchet MS" w:hAnsi="Trebuchet MS" w:cs="Arial"/>
                <w:bCs/>
                <w:sz w:val="16"/>
                <w:szCs w:val="16"/>
                <w:lang w:val="ro-RO"/>
              </w:rPr>
              <w:t> </w:t>
            </w:r>
          </w:p>
        </w:tc>
        <w:tc>
          <w:tcPr>
            <w:tcW w:w="1247" w:type="dxa"/>
            <w:shd w:val="clear" w:color="auto" w:fill="auto"/>
            <w:hideMark/>
          </w:tcPr>
          <w:p w14:paraId="19A60A9E"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1</w:t>
            </w:r>
          </w:p>
        </w:tc>
        <w:tc>
          <w:tcPr>
            <w:tcW w:w="1276" w:type="dxa"/>
            <w:shd w:val="clear" w:color="auto" w:fill="auto"/>
            <w:hideMark/>
          </w:tcPr>
          <w:p w14:paraId="11F21323"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2</w:t>
            </w:r>
          </w:p>
        </w:tc>
        <w:tc>
          <w:tcPr>
            <w:tcW w:w="1417" w:type="dxa"/>
            <w:shd w:val="clear" w:color="auto" w:fill="auto"/>
            <w:hideMark/>
          </w:tcPr>
          <w:p w14:paraId="0ED4E0FD"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3</w:t>
            </w:r>
          </w:p>
        </w:tc>
        <w:tc>
          <w:tcPr>
            <w:tcW w:w="1134" w:type="dxa"/>
            <w:shd w:val="clear" w:color="auto" w:fill="auto"/>
            <w:hideMark/>
          </w:tcPr>
          <w:p w14:paraId="17C7F107"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4</w:t>
            </w:r>
          </w:p>
        </w:tc>
        <w:tc>
          <w:tcPr>
            <w:tcW w:w="1134" w:type="dxa"/>
            <w:shd w:val="clear" w:color="auto" w:fill="auto"/>
            <w:hideMark/>
          </w:tcPr>
          <w:p w14:paraId="6C7645F9"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5</w:t>
            </w:r>
          </w:p>
        </w:tc>
        <w:tc>
          <w:tcPr>
            <w:tcW w:w="1276" w:type="dxa"/>
            <w:shd w:val="clear" w:color="auto" w:fill="auto"/>
            <w:hideMark/>
          </w:tcPr>
          <w:p w14:paraId="106756A6"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6</w:t>
            </w:r>
          </w:p>
        </w:tc>
      </w:tr>
      <w:tr w:rsidR="007B5477" w:rsidRPr="007B5477" w14:paraId="0D61FDC7" w14:textId="77777777" w:rsidTr="00A92C5C">
        <w:trPr>
          <w:trHeight w:val="230"/>
        </w:trPr>
        <w:tc>
          <w:tcPr>
            <w:tcW w:w="1980" w:type="dxa"/>
            <w:shd w:val="clear" w:color="auto" w:fill="auto"/>
            <w:vAlign w:val="center"/>
          </w:tcPr>
          <w:p w14:paraId="61C231A3" w14:textId="77777777" w:rsidR="007B5477" w:rsidRPr="007B5477" w:rsidRDefault="007B5477" w:rsidP="007B5477">
            <w:pPr>
              <w:spacing w:after="120" w:line="269" w:lineRule="auto"/>
              <w:rPr>
                <w:rFonts w:ascii="Trebuchet MS" w:hAnsi="Trebuchet MS" w:cs="Arial"/>
                <w:bCs/>
                <w:sz w:val="16"/>
                <w:szCs w:val="16"/>
                <w:lang w:val="ro-RO"/>
              </w:rPr>
            </w:pPr>
            <w:r w:rsidRPr="007B5477">
              <w:rPr>
                <w:rFonts w:ascii="Trebuchet MS" w:hAnsi="Trebuchet MS" w:cs="Arial"/>
                <w:bCs/>
                <w:sz w:val="16"/>
                <w:szCs w:val="16"/>
                <w:lang w:val="ro-RO"/>
              </w:rPr>
              <w:t>Cote defalcate din impozitul pe venit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1F71E17"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24.048.661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4A5D6E"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26.166.190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EF0F37"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31.371.605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278B0C"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35.254.161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0E0B92"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39.445.701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DED36E"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42.356.772</w:t>
            </w:r>
          </w:p>
        </w:tc>
      </w:tr>
      <w:tr w:rsidR="007B5477" w:rsidRPr="007B5477" w14:paraId="6BD6AB00" w14:textId="77777777" w:rsidTr="00A92C5C">
        <w:trPr>
          <w:trHeight w:val="320"/>
        </w:trPr>
        <w:tc>
          <w:tcPr>
            <w:tcW w:w="1980" w:type="dxa"/>
            <w:shd w:val="clear" w:color="auto" w:fill="auto"/>
            <w:noWrap/>
            <w:hideMark/>
          </w:tcPr>
          <w:p w14:paraId="03517478" w14:textId="77777777" w:rsidR="007B5477" w:rsidRPr="007B5477" w:rsidRDefault="007B5477" w:rsidP="007B5477">
            <w:pPr>
              <w:spacing w:after="120" w:line="269" w:lineRule="auto"/>
              <w:rPr>
                <w:rFonts w:ascii="Trebuchet MS" w:hAnsi="Trebuchet MS" w:cs="Arial"/>
                <w:bCs/>
                <w:sz w:val="16"/>
                <w:szCs w:val="16"/>
                <w:lang w:val="ro-RO"/>
              </w:rPr>
            </w:pPr>
            <w:r w:rsidRPr="007B5477">
              <w:rPr>
                <w:rFonts w:ascii="Trebuchet MS" w:hAnsi="Trebuchet MS" w:cs="Arial"/>
                <w:bCs/>
                <w:sz w:val="16"/>
                <w:szCs w:val="16"/>
                <w:lang w:val="ro-RO"/>
              </w:rPr>
              <w:t>Sume defalcate din TVA</w:t>
            </w:r>
          </w:p>
        </w:tc>
        <w:tc>
          <w:tcPr>
            <w:tcW w:w="1247" w:type="dxa"/>
            <w:shd w:val="clear" w:color="auto" w:fill="auto"/>
            <w:noWrap/>
            <w:vAlign w:val="center"/>
            <w:hideMark/>
          </w:tcPr>
          <w:p w14:paraId="66EDC368"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21.074.157</w:t>
            </w:r>
          </w:p>
        </w:tc>
        <w:tc>
          <w:tcPr>
            <w:tcW w:w="1276" w:type="dxa"/>
            <w:shd w:val="clear" w:color="auto" w:fill="auto"/>
            <w:noWrap/>
            <w:vAlign w:val="center"/>
            <w:hideMark/>
          </w:tcPr>
          <w:p w14:paraId="4A6E663E"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18.496.058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533DD"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20.396.877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B368DF"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16.800.977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8CB06B5"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13.853.282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CD2379"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13.902.969</w:t>
            </w:r>
          </w:p>
        </w:tc>
      </w:tr>
      <w:tr w:rsidR="007B5477" w:rsidRPr="007B5477" w14:paraId="2467E778" w14:textId="77777777" w:rsidTr="00A92C5C">
        <w:trPr>
          <w:trHeight w:val="410"/>
        </w:trPr>
        <w:tc>
          <w:tcPr>
            <w:tcW w:w="1980" w:type="dxa"/>
            <w:shd w:val="clear" w:color="auto" w:fill="auto"/>
            <w:noWrap/>
            <w:vAlign w:val="center"/>
            <w:hideMark/>
          </w:tcPr>
          <w:p w14:paraId="256B1B3C" w14:textId="77777777" w:rsidR="007B5477" w:rsidRPr="007B5477" w:rsidRDefault="007B5477" w:rsidP="007B5477">
            <w:pPr>
              <w:spacing w:after="120" w:line="269" w:lineRule="auto"/>
              <w:rPr>
                <w:rFonts w:ascii="Trebuchet MS" w:hAnsi="Trebuchet MS" w:cs="Arial"/>
                <w:bCs/>
                <w:sz w:val="16"/>
                <w:szCs w:val="16"/>
                <w:lang w:val="ro-RO"/>
              </w:rPr>
            </w:pPr>
            <w:r w:rsidRPr="007B5477">
              <w:rPr>
                <w:rFonts w:ascii="Trebuchet MS" w:hAnsi="Trebuchet MS" w:cs="Arial"/>
                <w:bCs/>
                <w:sz w:val="16"/>
                <w:szCs w:val="16"/>
                <w:lang w:val="ro-RO"/>
              </w:rPr>
              <w:t>Subvenții</w:t>
            </w:r>
          </w:p>
        </w:tc>
        <w:tc>
          <w:tcPr>
            <w:tcW w:w="1247" w:type="dxa"/>
            <w:shd w:val="clear" w:color="auto" w:fill="auto"/>
            <w:noWrap/>
            <w:vAlign w:val="center"/>
          </w:tcPr>
          <w:p w14:paraId="19008692" w14:textId="77777777" w:rsidR="007B5477" w:rsidRPr="007B5477" w:rsidRDefault="007B5477" w:rsidP="007B5477">
            <w:pPr>
              <w:jc w:val="center"/>
              <w:rPr>
                <w:rFonts w:ascii="Trebuchet MS" w:hAnsi="Trebuchet MS" w:cs="Arial"/>
                <w:bCs/>
                <w:sz w:val="16"/>
                <w:szCs w:val="16"/>
                <w:lang w:val="ro-RO"/>
              </w:rPr>
            </w:pPr>
          </w:p>
          <w:p w14:paraId="4437443D"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16.806.677</w:t>
            </w:r>
          </w:p>
          <w:p w14:paraId="1741B0A7" w14:textId="77777777" w:rsidR="007B5477" w:rsidRPr="007B5477" w:rsidRDefault="007B5477" w:rsidP="007B5477">
            <w:pPr>
              <w:spacing w:after="120" w:line="269" w:lineRule="auto"/>
              <w:jc w:val="center"/>
              <w:rPr>
                <w:rFonts w:ascii="Trebuchet MS" w:hAnsi="Trebuchet MS" w:cs="Arial"/>
                <w:bCs/>
                <w:sz w:val="16"/>
                <w:szCs w:val="16"/>
                <w:lang w:val="ro-RO"/>
              </w:rPr>
            </w:pPr>
          </w:p>
        </w:tc>
        <w:tc>
          <w:tcPr>
            <w:tcW w:w="1276" w:type="dxa"/>
            <w:shd w:val="clear" w:color="auto" w:fill="auto"/>
            <w:noWrap/>
            <w:vAlign w:val="center"/>
          </w:tcPr>
          <w:p w14:paraId="4E22BE00"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13.089.849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FDCD8"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14.841.273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2811F4"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14.695.083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457C0E"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14.696.022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B50AB1"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14.659.400</w:t>
            </w:r>
          </w:p>
        </w:tc>
      </w:tr>
    </w:tbl>
    <w:p w14:paraId="41279ECA" w14:textId="77777777" w:rsidR="007B5477" w:rsidRPr="007B5477" w:rsidRDefault="007B5477" w:rsidP="007B5477">
      <w:pPr>
        <w:spacing w:line="269" w:lineRule="auto"/>
        <w:ind w:right="-142"/>
        <w:jc w:val="both"/>
        <w:rPr>
          <w:rFonts w:ascii="Trebuchet MS" w:hAnsi="Trebuchet MS"/>
          <w:lang w:val="ro-RO"/>
        </w:rPr>
      </w:pPr>
    </w:p>
    <w:p w14:paraId="44B37136" w14:textId="77777777" w:rsidR="005054F7" w:rsidRDefault="005054F7" w:rsidP="0002770B">
      <w:pPr>
        <w:tabs>
          <w:tab w:val="left" w:pos="9639"/>
        </w:tabs>
        <w:suppressAutoHyphens/>
        <w:spacing w:before="120"/>
        <w:jc w:val="both"/>
        <w:rPr>
          <w:rFonts w:ascii="Trebuchet MS" w:hAnsi="Trebuchet MS" w:cs="Calibri"/>
          <w:lang w:val="ro-RO"/>
        </w:rPr>
      </w:pPr>
    </w:p>
    <w:p w14:paraId="330AEF06" w14:textId="77777777" w:rsidR="005054F7" w:rsidRPr="00B94C6C" w:rsidRDefault="005054F7" w:rsidP="0002770B">
      <w:pPr>
        <w:tabs>
          <w:tab w:val="left" w:pos="9639"/>
        </w:tabs>
        <w:suppressAutoHyphens/>
        <w:spacing w:before="120"/>
        <w:jc w:val="both"/>
        <w:rPr>
          <w:rFonts w:ascii="Trebuchet MS" w:hAnsi="Trebuchet MS" w:cs="Calibri"/>
          <w:lang w:val="ro-RO"/>
        </w:rPr>
      </w:pPr>
    </w:p>
    <w:p w14:paraId="45807AD1" w14:textId="77777777" w:rsidR="00650D7E" w:rsidRPr="00241374" w:rsidRDefault="00C24341" w:rsidP="0002770B">
      <w:pPr>
        <w:widowControl w:val="0"/>
        <w:shd w:val="clear" w:color="auto" w:fill="4B91D1"/>
        <w:tabs>
          <w:tab w:val="left" w:pos="9639"/>
        </w:tabs>
        <w:suppressAutoHyphens/>
        <w:spacing w:before="120"/>
        <w:jc w:val="both"/>
        <w:rPr>
          <w:rFonts w:ascii="Trebuchet MS" w:eastAsia="SimSun" w:hAnsi="Trebuchet MS" w:cs="Calibri"/>
          <w:b/>
          <w:bCs/>
          <w:lang w:val="ro-RO" w:eastAsia="zh-CN" w:bidi="hi-IN"/>
        </w:rPr>
      </w:pPr>
      <w:r w:rsidRPr="00241374">
        <w:rPr>
          <w:rFonts w:ascii="Trebuchet MS" w:eastAsia="SimSun" w:hAnsi="Trebuchet MS" w:cs="Calibri"/>
          <w:b/>
          <w:bCs/>
          <w:lang w:val="ro-RO" w:eastAsia="zh-CN" w:bidi="hi-IN"/>
        </w:rPr>
        <w:t>4.7</w:t>
      </w:r>
      <w:r w:rsidR="00650D7E" w:rsidRPr="00241374">
        <w:rPr>
          <w:rFonts w:ascii="Trebuchet MS" w:eastAsia="SimSun" w:hAnsi="Trebuchet MS" w:cs="Calibri"/>
          <w:b/>
          <w:bCs/>
          <w:lang w:val="ro-RO" w:eastAsia="zh-CN" w:bidi="hi-IN"/>
        </w:rPr>
        <w:t xml:space="preserve"> </w:t>
      </w:r>
      <w:r w:rsidR="00943699" w:rsidRPr="00241374">
        <w:rPr>
          <w:rFonts w:ascii="Trebuchet MS" w:eastAsia="SimSun" w:hAnsi="Trebuchet MS" w:cs="Calibri"/>
          <w:b/>
          <w:bCs/>
          <w:lang w:val="ro-RO" w:eastAsia="zh-CN" w:bidi="hi-IN"/>
        </w:rPr>
        <w:t>INVESTIŢII PUBLICE SEMNIFICATIVE PRIORITIZATE</w:t>
      </w:r>
    </w:p>
    <w:p w14:paraId="6CF48242" w14:textId="77777777" w:rsidR="00241374" w:rsidRPr="00D6236D" w:rsidRDefault="00F03DC5" w:rsidP="0002770B">
      <w:pPr>
        <w:tabs>
          <w:tab w:val="left" w:pos="9639"/>
        </w:tabs>
        <w:spacing w:before="120"/>
        <w:ind w:right="-57"/>
        <w:jc w:val="both"/>
        <w:rPr>
          <w:rFonts w:ascii="Trebuchet MS" w:eastAsia="SimSun" w:hAnsi="Trebuchet MS" w:cs="Calibri"/>
          <w:lang w:val="ro-RO" w:eastAsia="zh-CN" w:bidi="hi-IN"/>
        </w:rPr>
      </w:pPr>
      <w:r>
        <w:rPr>
          <w:rFonts w:ascii="Trebuchet MS" w:eastAsia="SimSun" w:hAnsi="Trebuchet MS" w:cs="Calibri"/>
          <w:lang w:val="ro-RO" w:eastAsia="zh-CN" w:bidi="hi-IN"/>
        </w:rPr>
        <w:t>Conform prevederilor O.U.G. nr.</w:t>
      </w:r>
      <w:r w:rsidR="00241374" w:rsidRPr="00D6236D">
        <w:rPr>
          <w:rFonts w:ascii="Trebuchet MS" w:eastAsia="SimSun" w:hAnsi="Trebuchet MS" w:cs="Calibri"/>
          <w:lang w:val="ro-RO" w:eastAsia="zh-CN" w:bidi="hi-IN"/>
        </w:rPr>
        <w:t xml:space="preserve">88/2013 și ale Normelor metodologice privind prioritizarea proiectelor de investiții </w:t>
      </w:r>
      <w:r>
        <w:rPr>
          <w:rFonts w:ascii="Trebuchet MS" w:eastAsia="SimSun" w:hAnsi="Trebuchet MS" w:cs="Calibri"/>
          <w:lang w:val="ro-RO" w:eastAsia="zh-CN" w:bidi="hi-IN"/>
        </w:rPr>
        <w:t>publice, aprobate prin H.G. nr.</w:t>
      </w:r>
      <w:r w:rsidR="00241374" w:rsidRPr="00D6236D">
        <w:rPr>
          <w:rFonts w:ascii="Trebuchet MS" w:eastAsia="SimSun" w:hAnsi="Trebuchet MS" w:cs="Calibri"/>
          <w:lang w:val="ro-RO" w:eastAsia="zh-CN" w:bidi="hi-IN"/>
        </w:rPr>
        <w:t xml:space="preserve">225/2014, cu modificările şi completările ulterioare, la nivelul ordonatorilor principali de credite și al Ministerului Finanțelor, s-a derulat  procesul de evaluare a proiectelor de investiții publice semnificative, în scopul elaborării și prezentării de către Ministerul Finanțelor, spre aprobare Guvernului, a </w:t>
      </w:r>
      <w:r w:rsidR="00241374">
        <w:rPr>
          <w:rFonts w:ascii="Trebuchet MS" w:eastAsia="SimSun" w:hAnsi="Trebuchet MS" w:cs="Calibri"/>
          <w:lang w:val="ro-RO" w:eastAsia="zh-CN" w:bidi="hi-IN"/>
        </w:rPr>
        <w:t>rezultatelor prioritizării proiectelor de investiții publice semnificative</w:t>
      </w:r>
      <w:r w:rsidR="00241374" w:rsidRPr="00D6236D">
        <w:rPr>
          <w:rFonts w:ascii="Trebuchet MS" w:eastAsia="SimSun" w:hAnsi="Trebuchet MS" w:cs="Calibri"/>
          <w:lang w:val="ro-RO" w:eastAsia="zh-CN" w:bidi="hi-IN"/>
        </w:rPr>
        <w:t xml:space="preserve">. </w:t>
      </w:r>
    </w:p>
    <w:p w14:paraId="7B36121D" w14:textId="77777777" w:rsidR="00241374" w:rsidRPr="00D6236D" w:rsidRDefault="00241374" w:rsidP="0002770B">
      <w:pPr>
        <w:tabs>
          <w:tab w:val="left" w:pos="9639"/>
        </w:tabs>
        <w:spacing w:before="120"/>
        <w:ind w:right="-57"/>
        <w:jc w:val="both"/>
        <w:rPr>
          <w:rFonts w:ascii="Trebuchet MS" w:eastAsia="SimSun" w:hAnsi="Trebuchet MS" w:cs="Calibri"/>
          <w:lang w:val="ro-RO" w:eastAsia="zh-CN" w:bidi="hi-IN"/>
        </w:rPr>
      </w:pPr>
      <w:r w:rsidRPr="00D6236D">
        <w:rPr>
          <w:rFonts w:ascii="Trebuchet MS" w:eastAsia="SimSun" w:hAnsi="Trebuchet MS" w:cs="Calibri"/>
          <w:lang w:val="ro-RO" w:eastAsia="zh-CN" w:bidi="hi-IN"/>
        </w:rPr>
        <w:t>La elaborarea proiectului de buget pe anul 2022, ordonatorii principali de credite vor respecta rezultatele prioritizării în procesul de repartizare a resurselor bugetare pentru proiectele de investiţii publice semnificative, potrivit prevederilor art. 45 alin. (4) din OUG nr.88/2013.</w:t>
      </w:r>
    </w:p>
    <w:p w14:paraId="6461D15A" w14:textId="77777777" w:rsidR="00241374" w:rsidRPr="00D6236D" w:rsidRDefault="00241374" w:rsidP="0002770B">
      <w:pPr>
        <w:tabs>
          <w:tab w:val="left" w:pos="9639"/>
        </w:tabs>
        <w:spacing w:before="120"/>
        <w:ind w:right="-57"/>
        <w:jc w:val="both"/>
        <w:rPr>
          <w:rFonts w:ascii="Trebuchet MS" w:eastAsia="SimSun" w:hAnsi="Trebuchet MS" w:cs="Calibri"/>
          <w:lang w:val="ro-RO" w:eastAsia="zh-CN" w:bidi="hi-IN"/>
        </w:rPr>
      </w:pPr>
      <w:r w:rsidRPr="00D6236D">
        <w:rPr>
          <w:rFonts w:ascii="Trebuchet MS" w:eastAsia="SimSun" w:hAnsi="Trebuchet MS" w:cs="Calibri"/>
          <w:lang w:val="ro-RO" w:eastAsia="zh-CN" w:bidi="hi-IN"/>
        </w:rPr>
        <w:t xml:space="preserve">În cadrul procesului de prioritizare, 8 ordonatori principali de credite au prezentat informații cu privire la 177 de proiecte de investiții publice semnificative, cu o valoare actualizată totală de </w:t>
      </w:r>
      <w:r w:rsidRPr="00D6236D">
        <w:rPr>
          <w:rFonts w:ascii="Trebuchet MS" w:hAnsi="Trebuchet MS"/>
          <w:bCs/>
          <w:lang w:val="ro-RO"/>
        </w:rPr>
        <w:t xml:space="preserve">221.042.715 </w:t>
      </w:r>
      <w:r w:rsidRPr="00D6236D">
        <w:rPr>
          <w:rFonts w:ascii="Trebuchet MS" w:eastAsia="SimSun" w:hAnsi="Trebuchet MS" w:cs="Calibri"/>
          <w:lang w:val="ro-RO" w:eastAsia="zh-CN" w:bidi="hi-IN"/>
        </w:rPr>
        <w:t xml:space="preserve">mii lei și un rest de finanțat în vederea finalizării de </w:t>
      </w:r>
      <w:r w:rsidRPr="00D6236D">
        <w:rPr>
          <w:rFonts w:ascii="Trebuchet MS" w:hAnsi="Trebuchet MS"/>
          <w:bCs/>
          <w:lang w:val="ro-RO"/>
        </w:rPr>
        <w:t xml:space="preserve">136.041.923 </w:t>
      </w:r>
      <w:r w:rsidRPr="00D6236D">
        <w:rPr>
          <w:rFonts w:ascii="Trebuchet MS" w:eastAsia="SimSun" w:hAnsi="Trebuchet MS" w:cs="Calibri"/>
          <w:lang w:val="ro-RO" w:eastAsia="zh-CN" w:bidi="hi-IN"/>
        </w:rPr>
        <w:t>mii lei.</w:t>
      </w:r>
      <w:r>
        <w:rPr>
          <w:rFonts w:ascii="Trebuchet MS" w:eastAsia="SimSun" w:hAnsi="Trebuchet MS" w:cs="Calibri"/>
          <w:lang w:val="ro-RO" w:eastAsia="zh-CN" w:bidi="hi-IN"/>
        </w:rPr>
        <w:t xml:space="preserve"> Dintre acestea, 130 de proiecte de investiții </w:t>
      </w:r>
      <w:r w:rsidRPr="00D6236D">
        <w:rPr>
          <w:rFonts w:ascii="Trebuchet MS" w:hAnsi="Trebuchet MS"/>
          <w:bCs/>
          <w:lang w:val="ro-RO"/>
        </w:rPr>
        <w:t>publice semnificative</w:t>
      </w:r>
      <w:r>
        <w:rPr>
          <w:rFonts w:ascii="Trebuchet MS" w:hAnsi="Trebuchet MS"/>
          <w:bCs/>
          <w:lang w:val="ro-RO"/>
        </w:rPr>
        <w:t xml:space="preserve"> se află în diferite stadii de implementare a căror valoare actualizată este de </w:t>
      </w:r>
      <w:r w:rsidRPr="00D6236D">
        <w:rPr>
          <w:rFonts w:ascii="Trebuchet MS" w:hAnsi="Trebuchet MS"/>
          <w:bCs/>
          <w:lang w:val="ro-RO"/>
        </w:rPr>
        <w:t>189.250.142 mii lei cu un rest de finanțat în vederea finalizării de 129.465.536 mii lei</w:t>
      </w:r>
      <w:r>
        <w:rPr>
          <w:rFonts w:ascii="Trebuchet MS" w:hAnsi="Trebuchet MS"/>
          <w:bCs/>
          <w:lang w:val="ro-RO"/>
        </w:rPr>
        <w:t>.</w:t>
      </w:r>
    </w:p>
    <w:p w14:paraId="17A95C6A" w14:textId="77777777" w:rsidR="00241374" w:rsidRDefault="00241374" w:rsidP="0002770B">
      <w:pPr>
        <w:tabs>
          <w:tab w:val="left" w:pos="9639"/>
        </w:tabs>
        <w:spacing w:before="120"/>
        <w:ind w:right="-57"/>
        <w:jc w:val="both"/>
        <w:rPr>
          <w:rFonts w:ascii="Trebuchet MS" w:hAnsi="Trebuchet MS"/>
          <w:lang w:val="ro-RO" w:eastAsia="ro-RO"/>
        </w:rPr>
      </w:pPr>
      <w:r>
        <w:rPr>
          <w:rFonts w:ascii="Trebuchet MS" w:hAnsi="Trebuchet MS"/>
          <w:bCs/>
          <w:lang w:val="ro-RO"/>
        </w:rPr>
        <w:lastRenderedPageBreak/>
        <w:t xml:space="preserve">Restul de proiecte în număr de </w:t>
      </w:r>
      <w:r w:rsidRPr="00D6236D">
        <w:rPr>
          <w:rFonts w:ascii="Trebuchet MS" w:hAnsi="Trebuchet MS"/>
          <w:bCs/>
          <w:lang w:val="ro-RO"/>
        </w:rPr>
        <w:t>47</w:t>
      </w:r>
      <w:r>
        <w:rPr>
          <w:rFonts w:ascii="Trebuchet MS" w:hAnsi="Trebuchet MS"/>
          <w:bCs/>
          <w:lang w:val="ro-RO"/>
        </w:rPr>
        <w:t>,</w:t>
      </w:r>
      <w:r w:rsidRPr="00D6236D">
        <w:rPr>
          <w:rFonts w:ascii="Trebuchet MS" w:hAnsi="Trebuchet MS"/>
          <w:bCs/>
          <w:lang w:val="ro-RO"/>
        </w:rPr>
        <w:t xml:space="preserve"> sunt proiecte ale căror lucrări de execuție sunt finalizate (stadiul fizic 100%) însă nu sunt închise financiar, fiind </w:t>
      </w:r>
      <w:r w:rsidRPr="00D6236D">
        <w:rPr>
          <w:rFonts w:ascii="Trebuchet MS" w:hAnsi="Trebuchet MS"/>
          <w:lang w:val="ro-RO" w:eastAsia="ro-RO"/>
        </w:rPr>
        <w:t>necesare plăți pentru sentințe civile, costuri aferente procedurii DAB, sentințe arbitrale, certificate finale, asistență juridică, audit de siguranță rutieră, litigii, exproprieri, etc.,fiind prezentate separat.</w:t>
      </w:r>
    </w:p>
    <w:p w14:paraId="574B0581" w14:textId="77777777" w:rsidR="00241374" w:rsidRPr="00D6236D" w:rsidRDefault="00241374" w:rsidP="0002770B">
      <w:pPr>
        <w:tabs>
          <w:tab w:val="left" w:pos="9639"/>
        </w:tabs>
        <w:spacing w:before="120"/>
        <w:jc w:val="both"/>
        <w:rPr>
          <w:rFonts w:ascii="Trebuchet MS" w:hAnsi="Trebuchet MS"/>
          <w:bCs/>
          <w:lang w:val="ro-RO"/>
        </w:rPr>
      </w:pPr>
      <w:r w:rsidRPr="00D6236D">
        <w:rPr>
          <w:rFonts w:ascii="Trebuchet MS" w:eastAsia="SimSun" w:hAnsi="Trebuchet MS" w:cs="Calibri"/>
          <w:lang w:val="ro-RO" w:eastAsia="zh-CN" w:bidi="hi-IN"/>
        </w:rPr>
        <w:t>Cea mai mare pondere în portofoliu</w:t>
      </w:r>
      <w:r>
        <w:rPr>
          <w:rFonts w:ascii="Trebuchet MS" w:eastAsia="SimSun" w:hAnsi="Trebuchet MS" w:cs="Calibri"/>
          <w:lang w:val="ro-RO" w:eastAsia="zh-CN" w:bidi="hi-IN"/>
        </w:rPr>
        <w:t>l de proiecte semnificative, aflate în diferite stadii de implementare,</w:t>
      </w:r>
      <w:r w:rsidRPr="00D6236D">
        <w:rPr>
          <w:rFonts w:ascii="Trebuchet MS" w:eastAsia="SimSun" w:hAnsi="Trebuchet MS" w:cs="Calibri"/>
          <w:lang w:val="ro-RO" w:eastAsia="zh-CN" w:bidi="hi-IN"/>
        </w:rPr>
        <w:t xml:space="preserve"> o deține Ministerul Transporturilor și Infrastructurii, care administrează 94 proiecte de investiții publice semnificative, cu o valoare actualizată totală de </w:t>
      </w:r>
      <w:r w:rsidRPr="00D6236D">
        <w:rPr>
          <w:rFonts w:ascii="Trebuchet MS" w:hAnsi="Trebuchet MS"/>
          <w:bCs/>
          <w:lang w:val="ro-RO"/>
        </w:rPr>
        <w:t xml:space="preserve">168.368.071 </w:t>
      </w:r>
      <w:r w:rsidRPr="00D6236D">
        <w:rPr>
          <w:rFonts w:ascii="Trebuchet MS" w:eastAsia="SimSun" w:hAnsi="Trebuchet MS" w:cs="Calibri"/>
          <w:lang w:val="ro-RO" w:eastAsia="zh-CN" w:bidi="hi-IN"/>
        </w:rPr>
        <w:t xml:space="preserve">mii lei, urmat de Ministerul Mediului, Apelor și Pădurilor cu 10 proiecte de investiții publice semnificative, cu o valoare actualizată totală de 6.375.855 mii lei, </w:t>
      </w:r>
      <w:r w:rsidRPr="00D6236D">
        <w:rPr>
          <w:rFonts w:ascii="Trebuchet MS" w:hAnsi="Trebuchet MS"/>
          <w:bCs/>
          <w:lang w:val="ro-RO"/>
        </w:rPr>
        <w:t>Ministerul, Dezvoltării, Lucrărilor Publice și Administrației</w:t>
      </w:r>
      <w:r w:rsidRPr="00D6236D">
        <w:rPr>
          <w:rFonts w:ascii="Trebuchet MS" w:eastAsia="SimSun" w:hAnsi="Trebuchet MS" w:cs="Calibri"/>
          <w:lang w:val="ro-RO" w:eastAsia="zh-CN" w:bidi="hi-IN"/>
        </w:rPr>
        <w:t xml:space="preserve"> cu 9 proiecte </w:t>
      </w:r>
      <w:r w:rsidRPr="00D6236D">
        <w:rPr>
          <w:rFonts w:ascii="Trebuchet MS" w:hAnsi="Trebuchet MS"/>
          <w:bCs/>
          <w:lang w:val="ro-RO"/>
        </w:rPr>
        <w:t xml:space="preserve">cu o valoare actualizată totală de 1.627.795 mii lei. </w:t>
      </w:r>
      <w:r w:rsidRPr="00D6236D">
        <w:rPr>
          <w:rFonts w:ascii="Trebuchet MS" w:eastAsia="SimSun" w:hAnsi="Trebuchet MS" w:cs="Calibri"/>
          <w:lang w:val="ro-RO" w:eastAsia="zh-CN" w:bidi="hi-IN"/>
        </w:rPr>
        <w:t xml:space="preserve"> La polul opus se situează </w:t>
      </w:r>
      <w:r w:rsidRPr="00D6236D">
        <w:rPr>
          <w:rFonts w:ascii="Trebuchet MS" w:hAnsi="Trebuchet MS"/>
          <w:shd w:val="clear" w:color="auto" w:fill="FFFFFF"/>
          <w:lang w:val="ro-RO"/>
        </w:rPr>
        <w:t>Ministerul Cercetării, Inovării și Digitalizării</w:t>
      </w:r>
      <w:r w:rsidRPr="00D6236D">
        <w:rPr>
          <w:rFonts w:ascii="Trebuchet MS" w:hAnsi="Trebuchet MS"/>
          <w:bCs/>
          <w:lang w:val="ro-RO"/>
        </w:rPr>
        <w:t xml:space="preserve"> cu 2 proiecte și Serviciul de Protecție și Pază care derulează un proiect de investiții publice semnificativ</w:t>
      </w:r>
      <w:r>
        <w:rPr>
          <w:rFonts w:ascii="Trebuchet MS" w:hAnsi="Trebuchet MS"/>
          <w:bCs/>
          <w:lang w:val="ro-RO"/>
        </w:rPr>
        <w:t>.</w:t>
      </w:r>
    </w:p>
    <w:p w14:paraId="741F0C23" w14:textId="77777777" w:rsidR="00241374" w:rsidRPr="00D6236D" w:rsidRDefault="00241374" w:rsidP="0002770B">
      <w:pPr>
        <w:tabs>
          <w:tab w:val="left" w:pos="9639"/>
        </w:tabs>
        <w:spacing w:before="120"/>
        <w:ind w:right="-57"/>
        <w:jc w:val="both"/>
        <w:rPr>
          <w:rFonts w:ascii="Trebuchet MS" w:eastAsia="SimSun" w:hAnsi="Trebuchet MS" w:cs="Calibri"/>
          <w:lang w:val="ro-RO" w:eastAsia="zh-CN" w:bidi="hi-IN"/>
        </w:rPr>
      </w:pPr>
    </w:p>
    <w:tbl>
      <w:tblPr>
        <w:tblW w:w="9638" w:type="dxa"/>
        <w:tblBorders>
          <w:top w:val="single" w:sz="4" w:space="0" w:color="000000"/>
          <w:left w:val="single" w:sz="4" w:space="0" w:color="000000"/>
          <w:bottom w:val="single" w:sz="4" w:space="0" w:color="000000"/>
          <w:insideH w:val="single" w:sz="4" w:space="0" w:color="000000"/>
        </w:tblBorders>
        <w:tblCellMar>
          <w:left w:w="-5" w:type="dxa"/>
        </w:tblCellMar>
        <w:tblLook w:val="0000" w:firstRow="0" w:lastRow="0" w:firstColumn="0" w:lastColumn="0" w:noHBand="0" w:noVBand="0"/>
      </w:tblPr>
      <w:tblGrid>
        <w:gridCol w:w="5855"/>
        <w:gridCol w:w="3783"/>
      </w:tblGrid>
      <w:tr w:rsidR="00241374" w:rsidRPr="009F3881" w14:paraId="2764DBC7" w14:textId="77777777" w:rsidTr="00F65A03">
        <w:trPr>
          <w:trHeight w:hRule="exact" w:val="125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66219898"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b/>
                <w:lang w:val="ro-RO" w:eastAsia="zh-CN" w:bidi="hi-IN"/>
              </w:rPr>
            </w:pPr>
            <w:r w:rsidRPr="00D6236D">
              <w:rPr>
                <w:rFonts w:ascii="Trebuchet MS" w:eastAsia="SimSun" w:hAnsi="Trebuchet MS" w:cs="Calibri"/>
                <w:b/>
                <w:lang w:val="ro-RO" w:eastAsia="zh-CN" w:bidi="hi-IN"/>
              </w:rPr>
              <w:t>Ordonatorul principal de credite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31E7DF0E"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b/>
                <w:lang w:val="ro-RO" w:eastAsia="zh-CN" w:bidi="hi-IN"/>
              </w:rPr>
              <w:t xml:space="preserve">Număr de proiecte </w:t>
            </w:r>
            <w:r>
              <w:rPr>
                <w:rFonts w:ascii="Trebuchet MS" w:eastAsia="SimSun" w:hAnsi="Trebuchet MS" w:cs="Calibri"/>
                <w:b/>
                <w:lang w:val="ro-RO" w:eastAsia="zh-CN" w:bidi="hi-IN"/>
              </w:rPr>
              <w:t xml:space="preserve">în implementare incluse </w:t>
            </w:r>
            <w:r w:rsidRPr="00D6236D">
              <w:rPr>
                <w:rFonts w:ascii="Trebuchet MS" w:eastAsia="SimSun" w:hAnsi="Trebuchet MS" w:cs="Calibri"/>
                <w:b/>
                <w:lang w:val="ro-RO" w:eastAsia="zh-CN" w:bidi="hi-IN"/>
              </w:rPr>
              <w:t>în procesul de prioritizare</w:t>
            </w:r>
          </w:p>
        </w:tc>
      </w:tr>
      <w:tr w:rsidR="00241374" w:rsidRPr="00D6236D" w14:paraId="4A94DA77" w14:textId="77777777" w:rsidTr="00F65A03">
        <w:trPr>
          <w:trHeight w:val="410"/>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635023E7"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 xml:space="preserve">Ministerul Transporturilor și Infrastructurii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147E411E"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94</w:t>
            </w:r>
          </w:p>
        </w:tc>
      </w:tr>
      <w:tr w:rsidR="00241374" w:rsidRPr="00D6236D" w14:paraId="6156A67C" w14:textId="77777777" w:rsidTr="00F65A03">
        <w:trPr>
          <w:trHeight w:val="402"/>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4B8DD468"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Ministerul Sănătăţii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1B1A7712"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7</w:t>
            </w:r>
          </w:p>
        </w:tc>
      </w:tr>
      <w:tr w:rsidR="00241374" w:rsidRPr="00D6236D" w14:paraId="41B85F7B" w14:textId="77777777" w:rsidTr="00F65A03">
        <w:trPr>
          <w:trHeight w:val="423"/>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543DBEAF"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Ministerul Justiţiei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5FC91F08"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4</w:t>
            </w:r>
          </w:p>
        </w:tc>
      </w:tr>
      <w:tr w:rsidR="00241374" w:rsidRPr="00D6236D" w14:paraId="001ACCEA" w14:textId="77777777" w:rsidTr="00F65A03">
        <w:trPr>
          <w:trHeight w:val="41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5933C8E6"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Ministerul Dezvoltării, Lucrărilor Publice,  și Administrației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32AF09E1"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9</w:t>
            </w:r>
          </w:p>
        </w:tc>
      </w:tr>
      <w:tr w:rsidR="00241374" w:rsidRPr="00D6236D" w14:paraId="70DEB0B8" w14:textId="77777777" w:rsidTr="00F65A03">
        <w:trPr>
          <w:trHeight w:val="46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1F33EE1F"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Ministerul Mediului, Apelor și Pădurilor</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2642EF2F"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10</w:t>
            </w:r>
          </w:p>
        </w:tc>
      </w:tr>
      <w:tr w:rsidR="00241374" w:rsidRPr="00D6236D" w14:paraId="5B7B4F72" w14:textId="77777777" w:rsidTr="00F65A03">
        <w:trPr>
          <w:trHeight w:val="401"/>
        </w:trPr>
        <w:tc>
          <w:tcPr>
            <w:tcW w:w="5855" w:type="dxa"/>
            <w:tcBorders>
              <w:left w:val="single" w:sz="4" w:space="0" w:color="000000"/>
              <w:bottom w:val="single" w:sz="4" w:space="0" w:color="000000"/>
            </w:tcBorders>
            <w:shd w:val="clear" w:color="auto" w:fill="FFFFFF"/>
            <w:tcMar>
              <w:left w:w="-5" w:type="dxa"/>
            </w:tcMar>
            <w:vAlign w:val="center"/>
          </w:tcPr>
          <w:p w14:paraId="2A2E6A19"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hAnsi="Trebuchet MS"/>
                <w:color w:val="3C3C3C"/>
                <w:shd w:val="clear" w:color="auto" w:fill="FFFFFF"/>
                <w:lang w:val="ro-RO"/>
              </w:rPr>
              <w:t>Ministerul Cercetării, Inovării și Digitalizării</w:t>
            </w:r>
          </w:p>
        </w:tc>
        <w:tc>
          <w:tcPr>
            <w:tcW w:w="3783" w:type="dxa"/>
            <w:tcBorders>
              <w:left w:val="single" w:sz="4" w:space="0" w:color="000000"/>
              <w:bottom w:val="single" w:sz="4" w:space="0" w:color="000000"/>
              <w:right w:val="single" w:sz="4" w:space="0" w:color="000000"/>
            </w:tcBorders>
            <w:shd w:val="clear" w:color="auto" w:fill="FFFFFF"/>
            <w:tcMar>
              <w:left w:w="-5" w:type="dxa"/>
            </w:tcMar>
            <w:vAlign w:val="center"/>
          </w:tcPr>
          <w:p w14:paraId="51A9003F"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2</w:t>
            </w:r>
          </w:p>
        </w:tc>
      </w:tr>
      <w:tr w:rsidR="00241374" w:rsidRPr="00D6236D" w14:paraId="110CBE03" w14:textId="77777777" w:rsidTr="00F65A03">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24A3AB19"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Ministerul Apărării Naţionale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35E79A07"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3</w:t>
            </w:r>
          </w:p>
        </w:tc>
      </w:tr>
      <w:tr w:rsidR="00241374" w:rsidRPr="00D6236D" w14:paraId="1C51BE25" w14:textId="77777777" w:rsidTr="00F65A03">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30E226CC"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Serviciul de Protecție și Pază</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6EF7324E"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1</w:t>
            </w:r>
          </w:p>
        </w:tc>
      </w:tr>
      <w:tr w:rsidR="00241374" w:rsidRPr="00D6236D" w14:paraId="0C459373" w14:textId="77777777" w:rsidTr="00F65A03">
        <w:trPr>
          <w:trHeight w:hRule="exact" w:val="39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06F842D3"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b/>
                <w:lang w:val="ro-RO" w:eastAsia="zh-CN" w:bidi="hi-IN"/>
              </w:rPr>
            </w:pPr>
            <w:r w:rsidRPr="00D6236D">
              <w:rPr>
                <w:rFonts w:ascii="Trebuchet MS" w:eastAsia="SimSun" w:hAnsi="Trebuchet MS" w:cs="Calibri"/>
                <w:b/>
                <w:lang w:val="ro-RO" w:eastAsia="zh-CN" w:bidi="hi-IN"/>
              </w:rPr>
              <w:t xml:space="preserve">Total: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7D2840A9"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b/>
                <w:lang w:val="ro-RO" w:eastAsia="zh-CN" w:bidi="hi-IN"/>
              </w:rPr>
            </w:pPr>
            <w:r w:rsidRPr="00D6236D">
              <w:rPr>
                <w:rFonts w:ascii="Trebuchet MS" w:eastAsia="SimSun" w:hAnsi="Trebuchet MS" w:cs="Calibri"/>
                <w:b/>
                <w:lang w:val="ro-RO" w:eastAsia="zh-CN" w:bidi="hi-IN"/>
              </w:rPr>
              <w:t>130</w:t>
            </w:r>
          </w:p>
        </w:tc>
      </w:tr>
    </w:tbl>
    <w:p w14:paraId="64366696" w14:textId="77777777" w:rsidR="00241374" w:rsidRPr="00D6236D" w:rsidRDefault="00241374" w:rsidP="0002770B">
      <w:pPr>
        <w:widowControl w:val="0"/>
        <w:tabs>
          <w:tab w:val="left" w:pos="9639"/>
        </w:tabs>
        <w:spacing w:before="120"/>
        <w:ind w:right="-58"/>
        <w:jc w:val="both"/>
        <w:rPr>
          <w:rFonts w:ascii="Trebuchet MS" w:eastAsia="SimSun" w:hAnsi="Trebuchet MS" w:cs="Calibri"/>
          <w:lang w:val="ro-RO" w:eastAsia="zh-CN" w:bidi="hi-IN"/>
        </w:rPr>
      </w:pPr>
    </w:p>
    <w:p w14:paraId="160A7118" w14:textId="77777777" w:rsidR="00241374" w:rsidRPr="00D6236D" w:rsidRDefault="00241374" w:rsidP="0002770B">
      <w:pPr>
        <w:widowControl w:val="0"/>
        <w:tabs>
          <w:tab w:val="left" w:pos="9639"/>
        </w:tabs>
        <w:spacing w:before="120"/>
        <w:ind w:right="-57"/>
        <w:jc w:val="both"/>
        <w:rPr>
          <w:rFonts w:ascii="Trebuchet MS" w:eastAsia="SimSun" w:hAnsi="Trebuchet MS" w:cs="Calibri"/>
          <w:lang w:val="ro-RO" w:eastAsia="zh-CN" w:bidi="hi-IN"/>
        </w:rPr>
      </w:pPr>
      <w:r w:rsidRPr="00D6236D">
        <w:rPr>
          <w:rFonts w:ascii="Trebuchet MS" w:eastAsia="SimSun" w:hAnsi="Trebuchet MS" w:cs="Calibri"/>
          <w:lang w:val="ro-RO" w:eastAsia="zh-CN" w:bidi="hi-IN"/>
        </w:rPr>
        <w:t>Prezentăm mai jos aspectele principale evidențiate în cuprinsul memorandumului:</w:t>
      </w:r>
    </w:p>
    <w:p w14:paraId="29A16F13" w14:textId="77777777" w:rsidR="00241374" w:rsidRPr="00D6236D" w:rsidRDefault="00241374" w:rsidP="0002770B">
      <w:pPr>
        <w:widowControl w:val="0"/>
        <w:numPr>
          <w:ilvl w:val="0"/>
          <w:numId w:val="9"/>
        </w:numPr>
        <w:tabs>
          <w:tab w:val="left" w:pos="9639"/>
        </w:tabs>
        <w:suppressAutoHyphens/>
        <w:spacing w:before="120"/>
        <w:ind w:right="-57"/>
        <w:jc w:val="both"/>
        <w:rPr>
          <w:rFonts w:ascii="Trebuchet MS" w:hAnsi="Trebuchet MS" w:cs="Calibri"/>
          <w:bCs/>
          <w:kern w:val="1"/>
        </w:rPr>
      </w:pPr>
      <w:r w:rsidRPr="009F3881">
        <w:rPr>
          <w:rFonts w:ascii="Trebuchet MS" w:hAnsi="Trebuchet MS" w:cs="Calibri"/>
          <w:kern w:val="1"/>
          <w:lang w:val="ro-RO"/>
        </w:rPr>
        <w:t xml:space="preserve">Distribuția cheltuielilor reprezentând valoarea actualizată totală a proiectelor pe ordonatorii principali de credite: s-a constatat că cea mai ridicată pondere a cheltuielilor revine Ministerul Transporturilor și Infrastructurii (88,97%), urmat de Ministerul Sănătății  </w:t>
      </w:r>
      <w:r w:rsidRPr="009F3881">
        <w:rPr>
          <w:rFonts w:ascii="Trebuchet MS" w:hAnsi="Trebuchet MS" w:cs="Calibri"/>
          <w:bCs/>
          <w:kern w:val="1"/>
          <w:lang w:val="ro-RO"/>
        </w:rPr>
        <w:t xml:space="preserve">(4,80 %). </w:t>
      </w:r>
      <w:r w:rsidRPr="00D6236D">
        <w:rPr>
          <w:rFonts w:ascii="Trebuchet MS" w:hAnsi="Trebuchet MS" w:cs="Calibri"/>
          <w:bCs/>
          <w:kern w:val="1"/>
        </w:rPr>
        <w:t>(Figura 1).</w:t>
      </w:r>
    </w:p>
    <w:p w14:paraId="312EFF13" w14:textId="3619606C" w:rsidR="00833057" w:rsidRDefault="00833057" w:rsidP="0002770B">
      <w:pPr>
        <w:widowControl w:val="0"/>
        <w:tabs>
          <w:tab w:val="left" w:pos="9639"/>
        </w:tabs>
        <w:spacing w:before="120"/>
        <w:ind w:right="-58"/>
        <w:jc w:val="both"/>
        <w:rPr>
          <w:rFonts w:ascii="Trebuchet MS" w:eastAsia="SimSun" w:hAnsi="Trebuchet MS" w:cs="Calibri"/>
          <w:lang w:val="ro-RO" w:eastAsia="zh-CN" w:bidi="hi-IN"/>
        </w:rPr>
      </w:pPr>
    </w:p>
    <w:p w14:paraId="0694E747" w14:textId="51625CB3"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458B2681" w14:textId="5BC909C4"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4A8899C4" w14:textId="61D0AE39"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1DB8B573" w14:textId="462865EB"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16DAB121" w14:textId="6340AF90"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439C1C20" w14:textId="58E8E4D0"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799EDD5F" w14:textId="77777777" w:rsidR="004165D4" w:rsidRPr="00D6236D"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72FC4734" w14:textId="77777777" w:rsidR="00241374" w:rsidRPr="00D6236D" w:rsidRDefault="00241374" w:rsidP="0002770B">
      <w:pPr>
        <w:widowControl w:val="0"/>
        <w:tabs>
          <w:tab w:val="left" w:pos="9639"/>
        </w:tabs>
        <w:spacing w:before="120"/>
        <w:ind w:right="-58" w:firstLine="720"/>
        <w:jc w:val="both"/>
        <w:rPr>
          <w:rFonts w:ascii="Trebuchet MS" w:eastAsia="SimSun" w:hAnsi="Trebuchet MS" w:cs="Calibri"/>
          <w:bCs/>
          <w:i/>
          <w:lang w:val="ro-RO" w:eastAsia="zh-CN" w:bidi="hi-IN"/>
        </w:rPr>
      </w:pPr>
      <w:r w:rsidRPr="00D6236D">
        <w:rPr>
          <w:rFonts w:ascii="Trebuchet MS" w:eastAsia="SimSun" w:hAnsi="Trebuchet MS" w:cs="Calibri"/>
          <w:bCs/>
          <w:i/>
          <w:lang w:val="ro-RO" w:eastAsia="zh-CN" w:bidi="hi-IN"/>
        </w:rPr>
        <w:lastRenderedPageBreak/>
        <w:t>Figura nr. 1</w:t>
      </w:r>
    </w:p>
    <w:p w14:paraId="534484C9" w14:textId="77777777" w:rsidR="00241374" w:rsidRPr="00D6236D" w:rsidRDefault="00241374" w:rsidP="0002770B">
      <w:pPr>
        <w:widowControl w:val="0"/>
        <w:tabs>
          <w:tab w:val="left" w:pos="9639"/>
        </w:tabs>
        <w:spacing w:before="120"/>
        <w:ind w:right="-58" w:firstLine="720"/>
        <w:jc w:val="both"/>
        <w:rPr>
          <w:rFonts w:ascii="Trebuchet MS" w:eastAsia="SimSun" w:hAnsi="Trebuchet MS" w:cs="Calibri"/>
          <w:bCs/>
          <w:i/>
          <w:lang w:val="ro-RO" w:eastAsia="zh-CN" w:bidi="hi-IN"/>
        </w:rPr>
      </w:pPr>
      <w:r w:rsidRPr="00D6236D">
        <w:rPr>
          <w:rFonts w:ascii="Trebuchet MS" w:hAnsi="Trebuchet MS"/>
          <w:noProof/>
        </w:rPr>
        <w:drawing>
          <wp:inline distT="0" distB="0" distL="0" distR="0" wp14:anchorId="3EB0174E" wp14:editId="047AE5C7">
            <wp:extent cx="4924425" cy="3333750"/>
            <wp:effectExtent l="0" t="0" r="0" b="0"/>
            <wp:docPr id="7"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A6E645" w14:textId="77777777" w:rsidR="00241374" w:rsidRPr="00D6236D" w:rsidRDefault="00241374" w:rsidP="0002770B">
      <w:pPr>
        <w:widowControl w:val="0"/>
        <w:tabs>
          <w:tab w:val="left" w:pos="9639"/>
        </w:tabs>
        <w:spacing w:before="120"/>
        <w:ind w:right="-57"/>
        <w:jc w:val="center"/>
        <w:rPr>
          <w:rFonts w:ascii="Trebuchet MS" w:eastAsia="SimSun" w:hAnsi="Trebuchet MS" w:cs="Calibri"/>
          <w:lang w:val="ro-RO" w:eastAsia="zh-CN" w:bidi="hi-IN"/>
        </w:rPr>
      </w:pPr>
    </w:p>
    <w:p w14:paraId="4BDC90F9" w14:textId="77777777" w:rsidR="00145390" w:rsidRPr="009F3881" w:rsidRDefault="00241374" w:rsidP="00933661">
      <w:pPr>
        <w:widowControl w:val="0"/>
        <w:numPr>
          <w:ilvl w:val="0"/>
          <w:numId w:val="8"/>
        </w:numPr>
        <w:tabs>
          <w:tab w:val="left" w:pos="9639"/>
        </w:tabs>
        <w:suppressAutoHyphens/>
        <w:spacing w:before="120"/>
        <w:ind w:right="-57"/>
        <w:jc w:val="both"/>
        <w:rPr>
          <w:rFonts w:ascii="Trebuchet MS" w:hAnsi="Trebuchet MS" w:cs="Calibri"/>
          <w:kern w:val="1"/>
          <w:lang w:val="fr-FR"/>
        </w:rPr>
      </w:pPr>
      <w:r w:rsidRPr="009F3881">
        <w:rPr>
          <w:rFonts w:ascii="Trebuchet MS" w:hAnsi="Trebuchet MS" w:cs="Calibri"/>
          <w:kern w:val="1"/>
          <w:lang w:val="fr-FR"/>
        </w:rPr>
        <w:t xml:space="preserve">Distribuția restului de finanțare până la finalizarea proiectelor de investiții pe ordonatorii de credite: din datele prezentate în </w:t>
      </w:r>
      <w:r w:rsidRPr="009F3881">
        <w:rPr>
          <w:rFonts w:ascii="Trebuchet MS" w:hAnsi="Trebuchet MS" w:cs="Calibri"/>
          <w:i/>
          <w:kern w:val="1"/>
          <w:lang w:val="fr-FR"/>
        </w:rPr>
        <w:t>Figura 2</w:t>
      </w:r>
      <w:r w:rsidRPr="009F3881">
        <w:rPr>
          <w:rFonts w:ascii="Trebuchet MS" w:hAnsi="Trebuchet MS" w:cs="Calibri"/>
          <w:kern w:val="1"/>
          <w:lang w:val="fr-FR"/>
        </w:rPr>
        <w:t xml:space="preserve"> rezultă că cea mai mare pondere revine Ministerului Transporturilor și Infrastructurii (87,02%), urmat de Ministerul Sănătății (6,93%). </w:t>
      </w:r>
    </w:p>
    <w:p w14:paraId="67B28B3A" w14:textId="77777777" w:rsidR="00833057" w:rsidRPr="009F3881" w:rsidRDefault="00833057" w:rsidP="00833057">
      <w:pPr>
        <w:widowControl w:val="0"/>
        <w:tabs>
          <w:tab w:val="left" w:pos="9639"/>
        </w:tabs>
        <w:suppressAutoHyphens/>
        <w:spacing w:before="120"/>
        <w:ind w:left="360" w:right="-57"/>
        <w:jc w:val="both"/>
        <w:rPr>
          <w:rFonts w:ascii="Trebuchet MS" w:hAnsi="Trebuchet MS" w:cs="Calibri"/>
          <w:kern w:val="1"/>
          <w:lang w:val="fr-FR"/>
        </w:rPr>
      </w:pPr>
    </w:p>
    <w:p w14:paraId="47942A0E" w14:textId="77777777" w:rsidR="00241374" w:rsidRPr="00D6236D" w:rsidRDefault="00241374" w:rsidP="0002770B">
      <w:pPr>
        <w:widowControl w:val="0"/>
        <w:tabs>
          <w:tab w:val="left" w:pos="9639"/>
        </w:tabs>
        <w:spacing w:before="120"/>
        <w:ind w:right="-58" w:firstLine="720"/>
        <w:jc w:val="both"/>
        <w:rPr>
          <w:rFonts w:ascii="Trebuchet MS" w:eastAsia="SimSun" w:hAnsi="Trebuchet MS" w:cs="Calibri"/>
          <w:bCs/>
          <w:i/>
          <w:lang w:val="ro-RO" w:eastAsia="zh-CN" w:bidi="hi-IN"/>
        </w:rPr>
      </w:pPr>
      <w:r w:rsidRPr="00D6236D">
        <w:rPr>
          <w:rFonts w:ascii="Trebuchet MS" w:eastAsia="SimSun" w:hAnsi="Trebuchet MS" w:cs="Calibri"/>
          <w:bCs/>
          <w:i/>
          <w:lang w:val="ro-RO" w:eastAsia="zh-CN" w:bidi="hi-IN"/>
        </w:rPr>
        <w:t>Figura nr. 2</w:t>
      </w:r>
    </w:p>
    <w:p w14:paraId="1A1E29D7" w14:textId="77777777" w:rsidR="00241374" w:rsidRPr="00D6236D" w:rsidRDefault="00241374" w:rsidP="0002770B">
      <w:pPr>
        <w:widowControl w:val="0"/>
        <w:tabs>
          <w:tab w:val="left" w:pos="9639"/>
        </w:tabs>
        <w:spacing w:before="120"/>
        <w:ind w:right="-58"/>
        <w:jc w:val="center"/>
        <w:rPr>
          <w:rFonts w:ascii="Trebuchet MS" w:eastAsia="SimSun" w:hAnsi="Trebuchet MS" w:cs="Calibri"/>
          <w:lang w:val="ro-RO" w:eastAsia="zh-CN" w:bidi="hi-IN"/>
        </w:rPr>
      </w:pPr>
      <w:r w:rsidRPr="00D6236D">
        <w:rPr>
          <w:rFonts w:ascii="Trebuchet MS" w:hAnsi="Trebuchet MS"/>
          <w:noProof/>
        </w:rPr>
        <w:drawing>
          <wp:inline distT="0" distB="0" distL="0" distR="0" wp14:anchorId="79CDBFFB" wp14:editId="654B0554">
            <wp:extent cx="5410200" cy="3571875"/>
            <wp:effectExtent l="0" t="0" r="0" b="0"/>
            <wp:docPr id="8" name="Diagramă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37CCEA" w14:textId="77777777" w:rsidR="00241374" w:rsidRDefault="00241374" w:rsidP="0002770B">
      <w:pPr>
        <w:widowControl w:val="0"/>
        <w:tabs>
          <w:tab w:val="left" w:pos="9639"/>
        </w:tabs>
        <w:spacing w:before="120"/>
        <w:ind w:right="-58"/>
        <w:jc w:val="both"/>
        <w:rPr>
          <w:rFonts w:ascii="Trebuchet MS" w:eastAsia="SimSun" w:hAnsi="Trebuchet MS" w:cs="Calibri"/>
          <w:lang w:val="ro-RO" w:eastAsia="zh-CN" w:bidi="hi-IN"/>
        </w:rPr>
      </w:pPr>
    </w:p>
    <w:p w14:paraId="01BCDC24" w14:textId="77777777" w:rsidR="00833057" w:rsidRPr="00D6236D" w:rsidRDefault="00833057" w:rsidP="0002770B">
      <w:pPr>
        <w:widowControl w:val="0"/>
        <w:tabs>
          <w:tab w:val="left" w:pos="9639"/>
        </w:tabs>
        <w:spacing w:before="120"/>
        <w:ind w:right="-58"/>
        <w:jc w:val="both"/>
        <w:rPr>
          <w:rFonts w:ascii="Trebuchet MS" w:eastAsia="SimSun" w:hAnsi="Trebuchet MS" w:cs="Calibri"/>
          <w:lang w:val="ro-RO" w:eastAsia="zh-CN" w:bidi="hi-IN"/>
        </w:rPr>
      </w:pPr>
    </w:p>
    <w:p w14:paraId="45560E38" w14:textId="77777777" w:rsidR="00241374" w:rsidRPr="009F3881" w:rsidRDefault="00241374" w:rsidP="0002770B">
      <w:pPr>
        <w:widowControl w:val="0"/>
        <w:tabs>
          <w:tab w:val="left" w:pos="9639"/>
        </w:tabs>
        <w:spacing w:before="120"/>
        <w:ind w:right="-58"/>
        <w:jc w:val="both"/>
        <w:rPr>
          <w:rFonts w:ascii="Trebuchet MS" w:eastAsia="SimSun" w:hAnsi="Trebuchet MS" w:cs="Calibri"/>
          <w:lang w:val="fr-FR" w:eastAsia="zh-CN" w:bidi="hi-IN"/>
        </w:rPr>
      </w:pPr>
      <w:r w:rsidRPr="00D6236D">
        <w:rPr>
          <w:rFonts w:ascii="Trebuchet MS" w:eastAsia="SimSun" w:hAnsi="Trebuchet MS" w:cs="Calibri"/>
          <w:lang w:val="ro-RO" w:eastAsia="zh-CN" w:bidi="hi-IN"/>
        </w:rPr>
        <w:lastRenderedPageBreak/>
        <w:t>Referitor la stadiul de implementare al celor 130 de proiecte de investiții publice semnificative transmise de ordonatorii principali de credite în cadrul procesului de prioritizare, se constată că</w:t>
      </w:r>
      <w:r w:rsidRPr="009F3881">
        <w:rPr>
          <w:rFonts w:ascii="Trebuchet MS" w:eastAsia="SimSun" w:hAnsi="Trebuchet MS" w:cs="Calibri"/>
          <w:lang w:val="fr-FR" w:eastAsia="zh-CN" w:bidi="hi-IN"/>
        </w:rPr>
        <w:t>:</w:t>
      </w:r>
    </w:p>
    <w:p w14:paraId="116C5C95" w14:textId="77777777" w:rsidR="00241374" w:rsidRPr="009F3881" w:rsidRDefault="00241374" w:rsidP="0002770B">
      <w:pPr>
        <w:widowControl w:val="0"/>
        <w:tabs>
          <w:tab w:val="left" w:pos="9639"/>
        </w:tabs>
        <w:spacing w:before="120"/>
        <w:ind w:right="-58"/>
        <w:jc w:val="both"/>
        <w:rPr>
          <w:rFonts w:ascii="Trebuchet MS" w:eastAsia="SimSun" w:hAnsi="Trebuchet MS" w:cs="Calibri"/>
          <w:lang w:val="fr-FR" w:eastAsia="zh-CN" w:bidi="hi-IN"/>
        </w:rPr>
      </w:pPr>
    </w:p>
    <w:tbl>
      <w:tblPr>
        <w:tblStyle w:val="TableGrid131"/>
        <w:tblW w:w="0" w:type="auto"/>
        <w:tblLook w:val="04A0" w:firstRow="1" w:lastRow="0" w:firstColumn="1" w:lastColumn="0" w:noHBand="0" w:noVBand="1"/>
      </w:tblPr>
      <w:tblGrid>
        <w:gridCol w:w="4696"/>
        <w:gridCol w:w="4654"/>
      </w:tblGrid>
      <w:tr w:rsidR="00241374" w:rsidRPr="00D6236D" w14:paraId="15A0ABAA" w14:textId="77777777" w:rsidTr="00F65A03">
        <w:tc>
          <w:tcPr>
            <w:tcW w:w="4696" w:type="dxa"/>
          </w:tcPr>
          <w:p w14:paraId="05286945" w14:textId="77777777" w:rsidR="00241374" w:rsidRPr="00D6236D" w:rsidRDefault="00241374" w:rsidP="0002770B">
            <w:pPr>
              <w:widowControl w:val="0"/>
              <w:tabs>
                <w:tab w:val="left" w:pos="9639"/>
              </w:tabs>
              <w:spacing w:before="120"/>
              <w:ind w:right="-58"/>
              <w:jc w:val="center"/>
              <w:rPr>
                <w:rFonts w:ascii="Trebuchet MS" w:hAnsi="Trebuchet MS" w:cs="Calibri"/>
                <w:b/>
              </w:rPr>
            </w:pPr>
            <w:r w:rsidRPr="00D6236D">
              <w:rPr>
                <w:rFonts w:ascii="Trebuchet MS" w:hAnsi="Trebuchet MS" w:cs="Calibri"/>
                <w:b/>
              </w:rPr>
              <w:t>Stadiul implementării</w:t>
            </w:r>
          </w:p>
        </w:tc>
        <w:tc>
          <w:tcPr>
            <w:tcW w:w="4654" w:type="dxa"/>
          </w:tcPr>
          <w:p w14:paraId="7A5B24D3" w14:textId="77777777" w:rsidR="00241374" w:rsidRPr="00D6236D" w:rsidRDefault="00241374" w:rsidP="0002770B">
            <w:pPr>
              <w:widowControl w:val="0"/>
              <w:tabs>
                <w:tab w:val="left" w:pos="9639"/>
              </w:tabs>
              <w:spacing w:before="120"/>
              <w:ind w:right="-58"/>
              <w:jc w:val="center"/>
              <w:rPr>
                <w:rFonts w:ascii="Trebuchet MS" w:hAnsi="Trebuchet MS" w:cs="Calibri"/>
                <w:b/>
              </w:rPr>
            </w:pPr>
            <w:r w:rsidRPr="00D6236D">
              <w:rPr>
                <w:rFonts w:ascii="Trebuchet MS" w:hAnsi="Trebuchet MS" w:cs="Calibri"/>
                <w:b/>
              </w:rPr>
              <w:t>Număr de proiecte</w:t>
            </w:r>
          </w:p>
        </w:tc>
      </w:tr>
      <w:tr w:rsidR="00241374" w:rsidRPr="00D6236D" w14:paraId="2E35284E" w14:textId="77777777" w:rsidTr="00F65A03">
        <w:tc>
          <w:tcPr>
            <w:tcW w:w="4696" w:type="dxa"/>
          </w:tcPr>
          <w:p w14:paraId="4FE659B8" w14:textId="77777777" w:rsidR="00241374" w:rsidRPr="00D6236D" w:rsidRDefault="00241374" w:rsidP="0002770B">
            <w:pPr>
              <w:widowControl w:val="0"/>
              <w:tabs>
                <w:tab w:val="left" w:pos="9639"/>
              </w:tabs>
              <w:spacing w:before="120"/>
              <w:ind w:right="-58"/>
              <w:jc w:val="both"/>
              <w:rPr>
                <w:rFonts w:ascii="Trebuchet MS" w:hAnsi="Trebuchet MS" w:cs="Calibri"/>
              </w:rPr>
            </w:pPr>
            <w:r w:rsidRPr="00D6236D">
              <w:rPr>
                <w:rFonts w:ascii="Trebuchet MS" w:hAnsi="Trebuchet MS" w:cs="Calibri"/>
              </w:rPr>
              <w:t>Stadiu fizic de 0%</w:t>
            </w:r>
          </w:p>
        </w:tc>
        <w:tc>
          <w:tcPr>
            <w:tcW w:w="4654" w:type="dxa"/>
          </w:tcPr>
          <w:p w14:paraId="530CD430" w14:textId="77777777" w:rsidR="00241374" w:rsidRPr="00D6236D" w:rsidRDefault="00241374" w:rsidP="0002770B">
            <w:pPr>
              <w:widowControl w:val="0"/>
              <w:tabs>
                <w:tab w:val="left" w:pos="9639"/>
              </w:tabs>
              <w:spacing w:before="120"/>
              <w:ind w:right="-58"/>
              <w:jc w:val="center"/>
              <w:rPr>
                <w:rFonts w:ascii="Trebuchet MS" w:hAnsi="Trebuchet MS" w:cs="Calibri"/>
              </w:rPr>
            </w:pPr>
            <w:r w:rsidRPr="00D6236D">
              <w:rPr>
                <w:rFonts w:ascii="Trebuchet MS" w:hAnsi="Trebuchet MS" w:cs="Calibri"/>
              </w:rPr>
              <w:t>59</w:t>
            </w:r>
          </w:p>
        </w:tc>
      </w:tr>
      <w:tr w:rsidR="00241374" w:rsidRPr="00D6236D" w14:paraId="6A3BA3B5" w14:textId="77777777" w:rsidTr="00F65A03">
        <w:tc>
          <w:tcPr>
            <w:tcW w:w="4696" w:type="dxa"/>
          </w:tcPr>
          <w:p w14:paraId="4857FD45" w14:textId="77777777" w:rsidR="00241374" w:rsidRPr="00D6236D" w:rsidRDefault="00241374" w:rsidP="0002770B">
            <w:pPr>
              <w:widowControl w:val="0"/>
              <w:tabs>
                <w:tab w:val="left" w:pos="9639"/>
              </w:tabs>
              <w:spacing w:before="120"/>
              <w:ind w:right="-58"/>
              <w:jc w:val="both"/>
              <w:rPr>
                <w:rFonts w:ascii="Trebuchet MS" w:hAnsi="Trebuchet MS" w:cs="Calibri"/>
              </w:rPr>
            </w:pPr>
            <w:r w:rsidRPr="00D6236D">
              <w:rPr>
                <w:rFonts w:ascii="Trebuchet MS" w:hAnsi="Trebuchet MS" w:cs="Calibri"/>
              </w:rPr>
              <w:t>Proiecte în curs de implementare</w:t>
            </w:r>
          </w:p>
        </w:tc>
        <w:tc>
          <w:tcPr>
            <w:tcW w:w="4654" w:type="dxa"/>
          </w:tcPr>
          <w:p w14:paraId="729C1E19" w14:textId="77777777" w:rsidR="00241374" w:rsidRPr="00D6236D" w:rsidRDefault="00241374" w:rsidP="0002770B">
            <w:pPr>
              <w:widowControl w:val="0"/>
              <w:tabs>
                <w:tab w:val="left" w:pos="9639"/>
              </w:tabs>
              <w:spacing w:before="120"/>
              <w:ind w:right="-58"/>
              <w:jc w:val="center"/>
              <w:rPr>
                <w:rFonts w:ascii="Trebuchet MS" w:hAnsi="Trebuchet MS" w:cs="Calibri"/>
              </w:rPr>
            </w:pPr>
            <w:r w:rsidRPr="00D6236D">
              <w:rPr>
                <w:rFonts w:ascii="Trebuchet MS" w:hAnsi="Trebuchet MS" w:cs="Calibri"/>
              </w:rPr>
              <w:t>71</w:t>
            </w:r>
          </w:p>
        </w:tc>
      </w:tr>
    </w:tbl>
    <w:p w14:paraId="0D04560F" w14:textId="77777777" w:rsidR="00241374" w:rsidRPr="00D6236D" w:rsidRDefault="00241374" w:rsidP="0002770B">
      <w:pPr>
        <w:widowControl w:val="0"/>
        <w:tabs>
          <w:tab w:val="left" w:pos="9639"/>
        </w:tabs>
        <w:spacing w:before="120"/>
        <w:ind w:right="-58"/>
        <w:jc w:val="both"/>
        <w:rPr>
          <w:rFonts w:ascii="Trebuchet MS" w:eastAsia="SimSun" w:hAnsi="Trebuchet MS" w:cs="Calibri"/>
          <w:lang w:val="ro-RO" w:eastAsia="zh-CN" w:bidi="hi-IN"/>
        </w:rPr>
      </w:pPr>
    </w:p>
    <w:p w14:paraId="7A664839" w14:textId="77777777" w:rsidR="00241374" w:rsidRDefault="00241374" w:rsidP="0002770B">
      <w:pPr>
        <w:widowControl w:val="0"/>
        <w:tabs>
          <w:tab w:val="left" w:pos="9639"/>
        </w:tabs>
        <w:spacing w:before="120"/>
        <w:ind w:right="-58"/>
        <w:jc w:val="both"/>
        <w:rPr>
          <w:rFonts w:ascii="Trebuchet MS" w:eastAsia="SimSun" w:hAnsi="Trebuchet MS" w:cs="Calibri"/>
          <w:lang w:val="ro-RO" w:eastAsia="zh-CN" w:bidi="hi-IN"/>
        </w:rPr>
      </w:pPr>
      <w:r w:rsidRPr="00D6236D">
        <w:rPr>
          <w:rFonts w:ascii="Trebuchet MS" w:eastAsia="SimSun" w:hAnsi="Trebuchet MS" w:cs="Calibri"/>
          <w:lang w:val="ro-RO" w:eastAsia="zh-CN" w:bidi="hi-IN"/>
        </w:rPr>
        <w:t xml:space="preserve">Cele 47 proiecte de investiții publice semnificative al căror stadiu fizic de execuție este 100% (finalizate), nu sunt închise financiar din cauza sentințelor civile, disputelor, arbitrajelor, etc sumele necesare efectuării plăților în vederea închiderii financiare reprezintă 4,84% din totalul necesarului de finanțat pentru proiectele de investiții publice semnificative prioritizate. În figura nr. 3 prezentăm distribuția acestor proiecte pe ordonatorii principali de credite. </w:t>
      </w:r>
    </w:p>
    <w:p w14:paraId="40EDBD8D" w14:textId="77777777" w:rsidR="00933661" w:rsidRDefault="00933661" w:rsidP="0002770B">
      <w:pPr>
        <w:widowControl w:val="0"/>
        <w:tabs>
          <w:tab w:val="left" w:pos="9639"/>
        </w:tabs>
        <w:spacing w:before="120"/>
        <w:ind w:right="-58"/>
        <w:jc w:val="both"/>
        <w:rPr>
          <w:rFonts w:ascii="Trebuchet MS" w:eastAsia="SimSun" w:hAnsi="Trebuchet MS" w:cs="Calibri"/>
          <w:lang w:val="ro-RO" w:eastAsia="zh-CN" w:bidi="hi-IN"/>
        </w:rPr>
      </w:pPr>
    </w:p>
    <w:p w14:paraId="1F82E486" w14:textId="77777777" w:rsidR="00241374" w:rsidRPr="00D6236D" w:rsidRDefault="00241374" w:rsidP="0002770B">
      <w:pPr>
        <w:widowControl w:val="0"/>
        <w:tabs>
          <w:tab w:val="left" w:pos="9639"/>
        </w:tabs>
        <w:spacing w:before="120"/>
        <w:ind w:right="-58" w:firstLine="720"/>
        <w:jc w:val="both"/>
        <w:rPr>
          <w:rFonts w:ascii="Trebuchet MS" w:eastAsia="SimSun" w:hAnsi="Trebuchet MS" w:cs="Calibri"/>
          <w:bCs/>
          <w:i/>
          <w:lang w:val="ro-RO" w:eastAsia="zh-CN" w:bidi="hi-IN"/>
        </w:rPr>
      </w:pPr>
      <w:r w:rsidRPr="00D6236D">
        <w:rPr>
          <w:rFonts w:ascii="Trebuchet MS" w:eastAsia="SimSun" w:hAnsi="Trebuchet MS" w:cs="Calibri"/>
          <w:bCs/>
          <w:i/>
          <w:lang w:val="ro-RO" w:eastAsia="zh-CN" w:bidi="hi-IN"/>
        </w:rPr>
        <w:t>Figura nr. 3</w:t>
      </w:r>
    </w:p>
    <w:p w14:paraId="7B85B255" w14:textId="77777777" w:rsidR="00241374" w:rsidRPr="00D6236D" w:rsidRDefault="00241374" w:rsidP="0002770B">
      <w:pPr>
        <w:widowControl w:val="0"/>
        <w:tabs>
          <w:tab w:val="left" w:pos="9639"/>
        </w:tabs>
        <w:spacing w:before="120"/>
        <w:ind w:right="-58"/>
        <w:jc w:val="center"/>
        <w:rPr>
          <w:rFonts w:ascii="Trebuchet MS" w:eastAsia="SimSun" w:hAnsi="Trebuchet MS" w:cs="Calibri"/>
          <w:bCs/>
          <w:i/>
          <w:lang w:val="ro-RO" w:eastAsia="zh-CN" w:bidi="hi-IN"/>
        </w:rPr>
      </w:pPr>
      <w:r w:rsidRPr="00D6236D">
        <w:rPr>
          <w:rFonts w:ascii="Trebuchet MS" w:hAnsi="Trebuchet MS"/>
          <w:noProof/>
        </w:rPr>
        <w:drawing>
          <wp:inline distT="0" distB="0" distL="0" distR="0" wp14:anchorId="0A185F2E" wp14:editId="64081E42">
            <wp:extent cx="5143500" cy="2924175"/>
            <wp:effectExtent l="0" t="0" r="0" b="0"/>
            <wp:docPr id="9" name="Diagramă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1755EC" w14:textId="77777777" w:rsidR="00241374" w:rsidRPr="00D6236D" w:rsidRDefault="00241374" w:rsidP="0002770B">
      <w:pPr>
        <w:widowControl w:val="0"/>
        <w:tabs>
          <w:tab w:val="left" w:pos="9639"/>
        </w:tabs>
        <w:spacing w:before="120"/>
        <w:ind w:right="-58"/>
        <w:jc w:val="center"/>
        <w:rPr>
          <w:rFonts w:ascii="Trebuchet MS" w:eastAsia="SimSun" w:hAnsi="Trebuchet MS" w:cs="Calibri"/>
          <w:bCs/>
          <w:i/>
          <w:lang w:val="ro-RO" w:eastAsia="zh-CN" w:bidi="hi-IN"/>
        </w:rPr>
      </w:pPr>
    </w:p>
    <w:p w14:paraId="41482011" w14:textId="77777777" w:rsidR="00241374" w:rsidRPr="00D6236D" w:rsidRDefault="00241374" w:rsidP="0002770B">
      <w:pPr>
        <w:widowControl w:val="0"/>
        <w:tabs>
          <w:tab w:val="left" w:pos="9639"/>
        </w:tabs>
        <w:spacing w:before="120"/>
        <w:ind w:right="-58"/>
        <w:jc w:val="center"/>
        <w:rPr>
          <w:rFonts w:ascii="Trebuchet MS" w:eastAsia="SimSun" w:hAnsi="Trebuchet MS" w:cs="Calibri"/>
          <w:i/>
          <w:lang w:val="ro-RO" w:eastAsia="zh-CN" w:bidi="hi-IN"/>
        </w:rPr>
      </w:pPr>
      <w:r w:rsidRPr="00D6236D">
        <w:rPr>
          <w:rFonts w:ascii="Trebuchet MS" w:eastAsia="SimSun" w:hAnsi="Trebuchet MS" w:cs="Calibri"/>
          <w:lang w:val="ro-RO" w:eastAsia="zh-CN" w:bidi="hi-IN"/>
        </w:rPr>
        <w:t>Notă</w:t>
      </w:r>
      <w:r w:rsidRPr="009F3881">
        <w:rPr>
          <w:rFonts w:ascii="Trebuchet MS" w:eastAsia="SimSun" w:hAnsi="Trebuchet MS" w:cs="Calibri"/>
          <w:i/>
          <w:lang w:val="fr-FR" w:eastAsia="zh-CN" w:bidi="hi-IN"/>
        </w:rPr>
        <w:t>:</w:t>
      </w:r>
      <w:r w:rsidRPr="00D6236D">
        <w:rPr>
          <w:rFonts w:ascii="Trebuchet MS" w:eastAsia="SimSun" w:hAnsi="Trebuchet MS" w:cs="Calibri"/>
          <w:i/>
          <w:lang w:val="ro-RO" w:eastAsia="zh-CN" w:bidi="hi-IN"/>
        </w:rPr>
        <w:t>informațiile pe baza cărora au fost elaborate sintezele de mai sus au fost comunicate de către ordonatorii principali de credite în cadrul procesului de prioritizare.</w:t>
      </w:r>
    </w:p>
    <w:p w14:paraId="07030425" w14:textId="77777777" w:rsidR="00241374" w:rsidRPr="009F3881" w:rsidRDefault="00241374" w:rsidP="00677574">
      <w:pPr>
        <w:tabs>
          <w:tab w:val="left" w:pos="9639"/>
        </w:tabs>
        <w:spacing w:before="120"/>
        <w:jc w:val="both"/>
        <w:rPr>
          <w:rFonts w:ascii="Trebuchet MS" w:hAnsi="Trebuchet MS" w:cs="Arial"/>
          <w:lang w:val="fr-FR"/>
        </w:rPr>
      </w:pPr>
    </w:p>
    <w:p w14:paraId="19C2BC5C" w14:textId="69B08F0C" w:rsidR="00FF193B" w:rsidRDefault="00FF193B" w:rsidP="00677574">
      <w:pPr>
        <w:tabs>
          <w:tab w:val="left" w:pos="9639"/>
        </w:tabs>
        <w:spacing w:before="120"/>
        <w:jc w:val="both"/>
        <w:rPr>
          <w:rFonts w:ascii="Trebuchet MS" w:hAnsi="Trebuchet MS" w:cs="Arial"/>
          <w:lang w:val="fr-FR"/>
        </w:rPr>
      </w:pPr>
    </w:p>
    <w:p w14:paraId="356CA424" w14:textId="7081A392" w:rsidR="00453013" w:rsidRDefault="00453013" w:rsidP="00677574">
      <w:pPr>
        <w:tabs>
          <w:tab w:val="left" w:pos="9639"/>
        </w:tabs>
        <w:spacing w:before="120"/>
        <w:jc w:val="both"/>
        <w:rPr>
          <w:rFonts w:ascii="Trebuchet MS" w:hAnsi="Trebuchet MS" w:cs="Arial"/>
          <w:lang w:val="fr-FR"/>
        </w:rPr>
      </w:pPr>
    </w:p>
    <w:p w14:paraId="386D1EC3" w14:textId="24184AB2" w:rsidR="00453013" w:rsidRDefault="00453013" w:rsidP="00677574">
      <w:pPr>
        <w:tabs>
          <w:tab w:val="left" w:pos="9639"/>
        </w:tabs>
        <w:spacing w:before="120"/>
        <w:jc w:val="both"/>
        <w:rPr>
          <w:rFonts w:ascii="Trebuchet MS" w:hAnsi="Trebuchet MS" w:cs="Arial"/>
          <w:lang w:val="fr-FR"/>
        </w:rPr>
      </w:pPr>
    </w:p>
    <w:p w14:paraId="52F659BE" w14:textId="594C6152" w:rsidR="00453013" w:rsidRDefault="00453013" w:rsidP="00677574">
      <w:pPr>
        <w:tabs>
          <w:tab w:val="left" w:pos="9639"/>
        </w:tabs>
        <w:spacing w:before="120"/>
        <w:jc w:val="both"/>
        <w:rPr>
          <w:rFonts w:ascii="Trebuchet MS" w:hAnsi="Trebuchet MS" w:cs="Arial"/>
          <w:lang w:val="fr-FR"/>
        </w:rPr>
      </w:pPr>
    </w:p>
    <w:p w14:paraId="623E675F" w14:textId="54CA5FA2" w:rsidR="00453013" w:rsidRDefault="00453013" w:rsidP="00677574">
      <w:pPr>
        <w:tabs>
          <w:tab w:val="left" w:pos="9639"/>
        </w:tabs>
        <w:spacing w:before="120"/>
        <w:jc w:val="both"/>
        <w:rPr>
          <w:rFonts w:ascii="Trebuchet MS" w:hAnsi="Trebuchet MS" w:cs="Arial"/>
          <w:lang w:val="fr-FR"/>
        </w:rPr>
      </w:pPr>
    </w:p>
    <w:p w14:paraId="72C3BB11" w14:textId="77777777" w:rsidR="00453013" w:rsidRPr="009F3881" w:rsidRDefault="00453013" w:rsidP="00677574">
      <w:pPr>
        <w:tabs>
          <w:tab w:val="left" w:pos="9639"/>
        </w:tabs>
        <w:spacing w:before="120"/>
        <w:jc w:val="both"/>
        <w:rPr>
          <w:rFonts w:ascii="Trebuchet MS" w:hAnsi="Trebuchet MS" w:cs="Arial"/>
          <w:lang w:val="fr-FR"/>
        </w:rPr>
      </w:pPr>
    </w:p>
    <w:p w14:paraId="5EC0E2BF" w14:textId="77777777" w:rsidR="00833057" w:rsidRPr="009F3881" w:rsidRDefault="00833057" w:rsidP="00677574">
      <w:pPr>
        <w:tabs>
          <w:tab w:val="left" w:pos="9639"/>
        </w:tabs>
        <w:spacing w:before="120"/>
        <w:jc w:val="both"/>
        <w:rPr>
          <w:rFonts w:ascii="Trebuchet MS" w:hAnsi="Trebuchet MS" w:cs="Arial"/>
          <w:lang w:val="fr-FR"/>
        </w:rPr>
      </w:pPr>
    </w:p>
    <w:p w14:paraId="28C7A49C" w14:textId="77777777" w:rsidR="003D6741" w:rsidRPr="00BE6313" w:rsidRDefault="00FB282C" w:rsidP="00677574">
      <w:pPr>
        <w:shd w:val="clear" w:color="auto" w:fill="BF8F00" w:themeFill="accent4" w:themeFillShade="BF"/>
        <w:tabs>
          <w:tab w:val="left" w:pos="9639"/>
        </w:tabs>
        <w:spacing w:before="120"/>
        <w:rPr>
          <w:rFonts w:ascii="Trebuchet MS" w:eastAsia="Calibri" w:hAnsi="Trebuchet MS" w:cstheme="minorHAnsi"/>
          <w:b/>
          <w:lang w:val="ro-RO" w:eastAsia="ro-RO"/>
        </w:rPr>
      </w:pPr>
      <w:r w:rsidRPr="00BE6313">
        <w:rPr>
          <w:rFonts w:ascii="Trebuchet MS" w:eastAsia="Calibri" w:hAnsi="Trebuchet MS" w:cstheme="minorHAnsi"/>
          <w:b/>
          <w:shd w:val="clear" w:color="auto" w:fill="BF8F00" w:themeFill="accent4" w:themeFillShade="BF"/>
          <w:lang w:val="ro-RO" w:eastAsia="ro-RO"/>
        </w:rPr>
        <w:lastRenderedPageBreak/>
        <w:t>4</w:t>
      </w:r>
      <w:r w:rsidR="003D6741" w:rsidRPr="00BE6313">
        <w:rPr>
          <w:rFonts w:ascii="Trebuchet MS" w:eastAsia="Calibri" w:hAnsi="Trebuchet MS" w:cstheme="minorHAnsi"/>
          <w:b/>
          <w:shd w:val="clear" w:color="auto" w:fill="BF8F00" w:themeFill="accent4" w:themeFillShade="BF"/>
          <w:lang w:val="ro-RO" w:eastAsia="ro-RO"/>
        </w:rPr>
        <w:t xml:space="preserve">.8 </w:t>
      </w:r>
      <w:r w:rsidR="00440C71" w:rsidRPr="00BE6313">
        <w:rPr>
          <w:rFonts w:ascii="Trebuchet MS" w:eastAsia="Calibri" w:hAnsi="Trebuchet MS" w:cstheme="minorHAnsi"/>
          <w:b/>
          <w:shd w:val="clear" w:color="auto" w:fill="BF8F00" w:themeFill="accent4" w:themeFillShade="BF"/>
          <w:lang w:val="ro-RO" w:eastAsia="ro-RO"/>
        </w:rPr>
        <w:t>POLITICA ÎN DOME</w:t>
      </w:r>
      <w:r w:rsidR="00990B99" w:rsidRPr="00BE6313">
        <w:rPr>
          <w:rFonts w:ascii="Trebuchet MS" w:eastAsia="Calibri" w:hAnsi="Trebuchet MS" w:cstheme="minorHAnsi"/>
          <w:b/>
          <w:shd w:val="clear" w:color="auto" w:fill="BF8F00" w:themeFill="accent4" w:themeFillShade="BF"/>
          <w:lang w:val="ro-RO" w:eastAsia="ro-RO"/>
        </w:rPr>
        <w:t>NIUL FONDURILOR EUROPENE</w:t>
      </w:r>
    </w:p>
    <w:p w14:paraId="0E02CBBE" w14:textId="77777777" w:rsidR="00E83302" w:rsidRPr="00BE6313" w:rsidRDefault="00E83302" w:rsidP="00677574">
      <w:pPr>
        <w:tabs>
          <w:tab w:val="left" w:pos="9639"/>
        </w:tabs>
        <w:suppressAutoHyphens/>
        <w:spacing w:before="120"/>
        <w:jc w:val="both"/>
        <w:rPr>
          <w:rFonts w:ascii="Trebuchet MS" w:eastAsiaTheme="minorHAnsi" w:hAnsi="Trebuchet MS" w:cstheme="minorHAnsi"/>
          <w:lang w:val="ro-RO"/>
        </w:rPr>
      </w:pPr>
    </w:p>
    <w:p w14:paraId="1C4EEE0D" w14:textId="77777777" w:rsidR="00E83302" w:rsidRPr="00BE6313" w:rsidRDefault="00E83302" w:rsidP="00677574">
      <w:pPr>
        <w:shd w:val="clear" w:color="auto" w:fill="FFD966" w:themeFill="accent4" w:themeFillTint="99"/>
        <w:tabs>
          <w:tab w:val="left" w:pos="9639"/>
          <w:tab w:val="right" w:pos="9747"/>
        </w:tabs>
        <w:spacing w:before="120"/>
        <w:rPr>
          <w:rFonts w:ascii="Trebuchet MS" w:hAnsi="Trebuchet MS" w:cs="Arial Narrow"/>
          <w:b/>
          <w:lang w:val="ro-RO"/>
        </w:rPr>
      </w:pPr>
      <w:r w:rsidRPr="00BE6313">
        <w:rPr>
          <w:rFonts w:ascii="Trebuchet MS" w:hAnsi="Trebuchet MS" w:cs="Arial Narrow"/>
          <w:b/>
          <w:lang w:val="ro-RO"/>
        </w:rPr>
        <w:t>A. Fonduri structurale şi de coeziune</w:t>
      </w:r>
    </w:p>
    <w:p w14:paraId="1B0F1AC7" w14:textId="77777777" w:rsidR="00E83302" w:rsidRPr="00E83302" w:rsidRDefault="00E83302" w:rsidP="00677574">
      <w:pPr>
        <w:numPr>
          <w:ilvl w:val="0"/>
          <w:numId w:val="12"/>
        </w:numPr>
        <w:tabs>
          <w:tab w:val="left" w:pos="9639"/>
        </w:tabs>
        <w:suppressAutoHyphens/>
        <w:spacing w:before="120"/>
        <w:jc w:val="both"/>
        <w:rPr>
          <w:rFonts w:ascii="Trebuchet MS" w:hAnsi="Trebuchet MS" w:cs="Arial"/>
          <w:b/>
          <w:lang w:val="ro-RO"/>
        </w:rPr>
      </w:pPr>
      <w:bookmarkStart w:id="5" w:name="page138"/>
      <w:bookmarkEnd w:id="5"/>
      <w:r w:rsidRPr="00E83302">
        <w:rPr>
          <w:rFonts w:ascii="Trebuchet MS" w:hAnsi="Trebuchet MS" w:cs="Arial"/>
          <w:b/>
          <w:lang w:val="ro-RO"/>
        </w:rPr>
        <w:t>Fondurile Europene Structurale și de Investiții – CFM 2014-2020</w:t>
      </w:r>
    </w:p>
    <w:p w14:paraId="2D8304A8" w14:textId="77777777" w:rsidR="00E83302" w:rsidRPr="0002770B" w:rsidRDefault="00E83302" w:rsidP="00282FB2">
      <w:pPr>
        <w:pStyle w:val="ListParagraph"/>
        <w:numPr>
          <w:ilvl w:val="1"/>
          <w:numId w:val="75"/>
        </w:numPr>
        <w:tabs>
          <w:tab w:val="left" w:pos="9639"/>
        </w:tabs>
        <w:suppressAutoHyphens/>
        <w:spacing w:before="120"/>
        <w:jc w:val="both"/>
        <w:rPr>
          <w:rFonts w:ascii="Trebuchet MS" w:hAnsi="Trebuchet MS" w:cs="Arial"/>
          <w:b/>
        </w:rPr>
      </w:pPr>
      <w:r w:rsidRPr="0002770B">
        <w:rPr>
          <w:rFonts w:ascii="Trebuchet MS" w:hAnsi="Trebuchet MS" w:cs="Arial"/>
          <w:b/>
        </w:rPr>
        <w:t>Stadiul implementării</w:t>
      </w:r>
    </w:p>
    <w:p w14:paraId="16567BFF"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Începând cu anul 2015, au fost lansate apeluri de proiecte pentru toate cele 6 programe operaționale (PO) FESI - PO Infrastructură Mare, Capital Uman, Competitivitate, Asistență Tehnică, Regional, Capacitate Administrativă, precum și pentru FEAD - POAD. Bugetul total lansat pentru aceste apeluri este de aprox. 29,2</w:t>
      </w:r>
      <w:r w:rsidRPr="00E83302" w:rsidDel="00D3514D">
        <w:rPr>
          <w:rFonts w:ascii="Trebuchet MS" w:hAnsi="Trebuchet MS" w:cs="Arial"/>
          <w:lang w:val="ro-RO"/>
        </w:rPr>
        <w:t xml:space="preserve"> </w:t>
      </w:r>
      <w:r w:rsidRPr="00E83302">
        <w:rPr>
          <w:rFonts w:ascii="Trebuchet MS" w:hAnsi="Trebuchet MS" w:cs="Arial"/>
          <w:lang w:val="ro-RO"/>
        </w:rPr>
        <w:t xml:space="preserve"> miliarde euro, reprezentând 102,2% din alocarea totală de aprox. 28,6 miliarde euro disponibilă pentru implementarea acestor programe.</w:t>
      </w:r>
    </w:p>
    <w:p w14:paraId="0EDFACBF"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Până în luna decembrie 2021 au fost semnate 11.979 contracte de finanțare, în valoare totală de aprox. 42,8 miliarde euro, reprezentând 146% din alocarea totală aferentă acestor PO.</w:t>
      </w:r>
    </w:p>
    <w:p w14:paraId="35F2DD53"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cadrul acestor contracte au fost efectuate plăți de către autoritățile de management însumând 13,5 miliarde euro.</w:t>
      </w:r>
    </w:p>
    <w:p w14:paraId="41218CFF"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Pentru PO mai sus menționate, s-au primit de la Comisia Europeană (CE) fonduri de prefinanțare în cuantum de 2,4 miliarde euro, reprezentând 9,9% din alocarea UE de aproximativ 28,6 miliarde euro aferentă acestora.</w:t>
      </w:r>
    </w:p>
    <w:p w14:paraId="3F2AF64B"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Până în prezent, valoarea aplicațiilor de plată transmise la Comisia Europeană este de aproximativ 11,4 miliarde euro, din care CE a rambursat, până în prezent, suma de 10,2</w:t>
      </w:r>
      <w:r w:rsidRPr="00E83302" w:rsidDel="00E4644D">
        <w:rPr>
          <w:rFonts w:ascii="Trebuchet MS" w:hAnsi="Trebuchet MS" w:cs="Arial"/>
          <w:lang w:val="ro-RO"/>
        </w:rPr>
        <w:t xml:space="preserve"> </w:t>
      </w:r>
      <w:r w:rsidRPr="00E83302">
        <w:rPr>
          <w:rFonts w:ascii="Trebuchet MS" w:hAnsi="Trebuchet MS" w:cs="Arial"/>
          <w:lang w:val="ro-RO"/>
        </w:rPr>
        <w:t>miliarde euro.</w:t>
      </w:r>
    </w:p>
    <w:p w14:paraId="6E37650C"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Sumele totale primite de la Comisia Europeană, reprezentând prefinanțări și rambursări, aferente programelor finanțate din FESI (PO Infrastructura Mare, PO Competitivitate, PO Regional, PO Capacitate Administrativă, PO Asistență Tehnică, PO Capital Uman, PN Dezvoltare Rurală, PO Pescuit și Afaceri Maritime), se situează la aprox. 19,1 miliarde euro, ceea ce înseamnă aprox. 55% din alocarea UE aferentă acestor programe. Menționăm că, în prezent, la nivelul Uniunii Europene, rata medie a sumelor primite de la Comisia Europeană se situează la aprox. 61%. Raportat la plățile totale nete efectuate în perioada 2014 – decembrie 2021, România se situează pe locul 6, față de celelalte state membre.</w:t>
      </w:r>
    </w:p>
    <w:p w14:paraId="5E2C7A57"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Referitor la riscul de dezangajare automată a fondurilor, menționăm că, până în prezent (decembrie 2021) la nivelul programelor operaționale, nu au fost dezangajate fonduri.</w:t>
      </w:r>
    </w:p>
    <w:p w14:paraId="6B5E348B"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Potrivit estimărilor lunare ale sumelor ce vor fi transmise Comisiei Europene (CE) în anul 2021, riscul de dezangajare de fonduri va fi acoperit pentru toate programele operaționale.</w:t>
      </w:r>
    </w:p>
    <w:p w14:paraId="1812A9A4"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conformitate cu prevederile regulamentelor europene aplicabile actualei perioade de programare, rambursarea cheltuielilor declarate s-a realizat după finalizarea procesului de desemnare a autorităților implicate în sistemul de management și control al fondurilor, care a implicat evaluarea acestora de către Autoritatea de Audit din România și emiterea unei opinii cu privire la conformitatea sistemului cu cerințele de acreditare.</w:t>
      </w:r>
    </w:p>
    <w:p w14:paraId="1F02B6D9"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Prin Acordul de Parteneriat, România și-a asumat finanțarea tuturor obiectivelor tematice stabilite prin Regulamentul (UE) nr. 1303/2013, ceea ce a impus aplicarea tuturor celor 36 de condiționalități ex-ante prevăzute în anexa XI a Regulamentului menționat.</w:t>
      </w:r>
    </w:p>
    <w:p w14:paraId="462D5423"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În prezent (decembrie 2021), toate cele 36 de condiționalități sunt îndeplinite. </w:t>
      </w:r>
    </w:p>
    <w:p w14:paraId="54018A1F" w14:textId="77777777" w:rsidR="0002770B" w:rsidRDefault="0002770B" w:rsidP="0002770B">
      <w:pPr>
        <w:tabs>
          <w:tab w:val="left" w:pos="9639"/>
        </w:tabs>
        <w:suppressAutoHyphens/>
        <w:spacing w:before="120"/>
        <w:jc w:val="both"/>
        <w:rPr>
          <w:rFonts w:ascii="Trebuchet MS" w:hAnsi="Trebuchet MS" w:cs="Arial"/>
          <w:b/>
          <w:lang w:val="ro-RO"/>
        </w:rPr>
      </w:pPr>
    </w:p>
    <w:p w14:paraId="5A1CA512" w14:textId="77777777" w:rsidR="00E83302" w:rsidRPr="00E83302" w:rsidRDefault="0002770B" w:rsidP="0002770B">
      <w:pPr>
        <w:tabs>
          <w:tab w:val="left" w:pos="9639"/>
        </w:tabs>
        <w:suppressAutoHyphens/>
        <w:spacing w:before="120"/>
        <w:ind w:left="426"/>
        <w:jc w:val="both"/>
        <w:rPr>
          <w:rFonts w:ascii="Trebuchet MS" w:hAnsi="Trebuchet MS" w:cs="Arial"/>
          <w:b/>
          <w:lang w:val="ro-RO"/>
        </w:rPr>
      </w:pPr>
      <w:r>
        <w:rPr>
          <w:rFonts w:ascii="Trebuchet MS" w:hAnsi="Trebuchet MS" w:cs="Arial"/>
          <w:b/>
          <w:lang w:val="ro-RO"/>
        </w:rPr>
        <w:lastRenderedPageBreak/>
        <w:t xml:space="preserve">1.2 </w:t>
      </w:r>
      <w:r w:rsidR="00E83302" w:rsidRPr="00E83302">
        <w:rPr>
          <w:rFonts w:ascii="Trebuchet MS" w:hAnsi="Trebuchet MS" w:cs="Arial"/>
          <w:b/>
          <w:lang w:val="ro-RO"/>
        </w:rPr>
        <w:t>Măsuri implementate şi planificate în domeniul fondurilor europene</w:t>
      </w:r>
    </w:p>
    <w:p w14:paraId="17F58D44" w14:textId="77777777" w:rsidR="00E83302" w:rsidRPr="00E83302" w:rsidRDefault="00E83302" w:rsidP="0002770B">
      <w:pPr>
        <w:tabs>
          <w:tab w:val="left" w:pos="9639"/>
        </w:tabs>
        <w:suppressAutoHyphens/>
        <w:spacing w:before="120"/>
        <w:jc w:val="both"/>
        <w:rPr>
          <w:rFonts w:ascii="Trebuchet MS" w:hAnsi="Trebuchet MS" w:cs="Arial"/>
          <w:b/>
          <w:lang w:val="ro-RO"/>
        </w:rPr>
      </w:pPr>
      <w:r w:rsidRPr="00E83302">
        <w:rPr>
          <w:rFonts w:ascii="Trebuchet MS" w:hAnsi="Trebuchet MS" w:cs="Arial"/>
          <w:b/>
          <w:lang w:val="ro-RO"/>
        </w:rPr>
        <w:t>1.2.1 Măsuri implementate</w:t>
      </w:r>
    </w:p>
    <w:p w14:paraId="4239287E"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Principalele măsuri întreprinse în anii 2016 - 2021 au vizat, pe de-o parte, procesul de închidere a programelor operaționale 2007 - 2013, procesul de desemnare a autorităților implicate în gestionarea fondurilor ESI și accelerarea implementării programelor operaționale aferente perioadei 2014 – 2020, iar pe de altă parte generarea unui răspuns prompt și eficient în vederea combaterii efectelor negative ale pandemiei COVID-19 asupra mediului economic și social.</w:t>
      </w:r>
    </w:p>
    <w:p w14:paraId="25D34BDB"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Astfel, s-au întreprins o serie de măsuri privind revizuirea cadrului legal și instituțional, vizând asigurarea necesarului de finanțare al autorităților administrației publice locale pentru proiecte de investiții.</w:t>
      </w:r>
    </w:p>
    <w:p w14:paraId="3611E17B"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plus, s-a realizat îmbunătățirea/simplificarea aplicației MySMIS, ca urmare a derulării unui proces de consultare cu beneficiarii și personalul implicat în evaluarea proiectelor.</w:t>
      </w:r>
    </w:p>
    <w:p w14:paraId="67040C1D"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Totodată, au fost finalizate mai multe rapoarte de evaluare privind implementarea programelor.</w:t>
      </w:r>
    </w:p>
    <w:p w14:paraId="2151ABF9"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În ceea ce privește pregătirea perioadei de programare 2021-2027, în ședința de Guvern din 5 septembrie 2018 a fost semnat Memorandumul cu tema ”Pregătirea documentelor naționale de programare a finanțărilor din fonduri europene post 2020” care a stabilit un calendar pentru elaborarea documentelor strategice/ planurilor de măsuri sectoriale naționale post 2020 și prioritizarea investițiilor din fonduri europene post 2020, în condițiile noului pachet legislativ european 2021-2027. Astfel, au fost stabilite, la nivelul autorităților responsabile, o serie de planuri de măsuri relevante pentru îndeplinirea condițiilor prealabile, care au fost aprobate prin Memorandumuri de Guvern. </w:t>
      </w:r>
    </w:p>
    <w:p w14:paraId="553F3776"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De asemenea, au fost demarate și negocierile pentru pregătirea documentelor de programare (Acord de Parteneriat și Programe Operaționale).</w:t>
      </w:r>
    </w:p>
    <w:p w14:paraId="753F990F"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cursul anului 2021, Acordul de Parteneriat și programele operaționale au fost actualizate:</w:t>
      </w:r>
    </w:p>
    <w:p w14:paraId="23DFC392" w14:textId="77777777" w:rsidR="00E83302" w:rsidRPr="00E83302" w:rsidRDefault="00E83302" w:rsidP="00282FB2">
      <w:pPr>
        <w:numPr>
          <w:ilvl w:val="0"/>
          <w:numId w:val="29"/>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pentru a răspunde observațiilor formulate de serviciile de specialitate ale COM,</w:t>
      </w:r>
    </w:p>
    <w:p w14:paraId="5A5E79E6" w14:textId="77777777" w:rsidR="00E83302" w:rsidRPr="00E83302" w:rsidRDefault="00E83302" w:rsidP="00282FB2">
      <w:pPr>
        <w:numPr>
          <w:ilvl w:val="0"/>
          <w:numId w:val="29"/>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pentru a crea sinergii și a asigura complementaritatea cu prioritățile incluse Planul Național de Redresare și Reziliență,</w:t>
      </w:r>
    </w:p>
    <w:p w14:paraId="75775FCB" w14:textId="77777777" w:rsidR="00E83302" w:rsidRPr="00E83302" w:rsidRDefault="00E83302" w:rsidP="00282FB2">
      <w:pPr>
        <w:numPr>
          <w:ilvl w:val="0"/>
          <w:numId w:val="29"/>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pentru a fi în concordanță cu alocarea comunicată oficial de Comisia Europeană.</w:t>
      </w:r>
    </w:p>
    <w:p w14:paraId="7FA2D685"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Pe baza autoevaluărilor și a documentelor strategice existente, Comisia a acceptat ca îndeplinite 4 condiții favorizante - 2 orizontale și 2 tematice - respectiv: piața achizițiilor publice, normele privind ajutorul de stat, cadrul eficient de gestionare a riscurilor la dezastre, biodiversitatea.</w:t>
      </w:r>
    </w:p>
    <w:p w14:paraId="250C9C30"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Ca urmare a crizei COVID-19, provocările curente sunt legate de relansarea economică și în acest sens sunt prioritare măsurile privind păstrarea locurilor de muncă, îmbunătățirea accesului la ocupație, ocupare și reinserție profesională, dezvoltarea competențelor angajaților, corelate cu susținerea antreprenoriatului, a structurilor de economie socială și a altor inițiative ale mediului de afaceri, în sensul diminuării efectelor negative determinate de limitarea sau întreruperea activităților socioeconomice.  </w:t>
      </w:r>
    </w:p>
    <w:p w14:paraId="6FD09841"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ceea ce privește alocarea React-EU, pentru România, pentru anul 2021 în valoare de 1.32 mil. euro, Comisia Europeană a aprobat modificările de program pentru POIM, POC, POAD, iar pentru POCU au fost finalizate negocierile și modificarea de program este în curs de aprobare la nivelul CE.</w:t>
      </w:r>
    </w:p>
    <w:p w14:paraId="306DE602"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lastRenderedPageBreak/>
        <w:t>Alocarea React-EU este dedicată în principal sprijinirii ameliorării efectelor provocate de criză. Astfel, s-au continuat cu precădere măsurile deja implementate în contextul pandemiei COVID-19.</w:t>
      </w:r>
    </w:p>
    <w:p w14:paraId="031D9FE4" w14:textId="77777777" w:rsidR="00E83302" w:rsidRPr="00E83302" w:rsidRDefault="00E83302" w:rsidP="0002770B">
      <w:pPr>
        <w:tabs>
          <w:tab w:val="left" w:pos="9639"/>
        </w:tabs>
        <w:suppressAutoHyphens/>
        <w:spacing w:before="120"/>
        <w:jc w:val="both"/>
        <w:rPr>
          <w:rFonts w:ascii="Trebuchet MS" w:hAnsi="Trebuchet MS" w:cs="Arial"/>
          <w:lang w:val="ro-RO"/>
        </w:rPr>
      </w:pPr>
    </w:p>
    <w:p w14:paraId="228B940B" w14:textId="77777777" w:rsidR="00E83302" w:rsidRPr="00E83302" w:rsidRDefault="00E83302" w:rsidP="0002770B">
      <w:pPr>
        <w:tabs>
          <w:tab w:val="left" w:pos="9639"/>
        </w:tabs>
        <w:suppressAutoHyphens/>
        <w:spacing w:before="120"/>
        <w:jc w:val="both"/>
        <w:rPr>
          <w:rFonts w:ascii="Trebuchet MS" w:hAnsi="Trebuchet MS" w:cs="Arial"/>
          <w:b/>
          <w:lang w:val="ro-RO"/>
        </w:rPr>
      </w:pPr>
      <w:r w:rsidRPr="00E83302">
        <w:rPr>
          <w:rFonts w:ascii="Trebuchet MS" w:hAnsi="Trebuchet MS" w:cs="Arial"/>
          <w:b/>
          <w:lang w:val="ro-RO"/>
        </w:rPr>
        <w:t>1.2.2 Măsuri planificate pentru implementarea fondurilor ESI</w:t>
      </w:r>
    </w:p>
    <w:p w14:paraId="5FBB35E6"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În ceea ce privește măsurile de accelerare a  absorbției fondurilor ESI, un accent deosebit va fi acordat următoarelor acțiuni, prevăzute în Programul de Guvernare: </w:t>
      </w:r>
    </w:p>
    <w:p w14:paraId="2C0FA979"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menținerea unei rate anuale de absorbție care să conducă către o absorbție de 100% la sfârșitul anului 2023; </w:t>
      </w:r>
    </w:p>
    <w:p w14:paraId="6FE55687"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valorificarea elementelor de flexibilitate puse la dispoziție de Comisia Europeană; </w:t>
      </w:r>
    </w:p>
    <w:p w14:paraId="4C357580"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utilizarea resurselor din REACT-EU pentru acoperirea nevoilor de finanțare ale domeniilor sănătate, creșterea competitivității IMM-urilor, digitalizarea educației și măsuri active de ocupare; </w:t>
      </w:r>
    </w:p>
    <w:p w14:paraId="39E97E1A"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evitarea riscului de dezangajare prin monitorizarea lunară a stadiului implementării financiare a programelor operaționale; </w:t>
      </w:r>
    </w:p>
    <w:p w14:paraId="4D9773AD"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urgentarea lansării ultimelor apeluri de proiecte pentru sumele rămase disponibile; </w:t>
      </w:r>
    </w:p>
    <w:p w14:paraId="463D9195"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fluidizarea procesului, inclusiv accelerarea ritmului de evaluare și contractare prin îmbunătățirea procedurilor interne de lucru; </w:t>
      </w:r>
    </w:p>
    <w:p w14:paraId="4306E3E2"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monitorizarea constantă a proiectelor cu risc de a nu fi finalizate până la 31.12.2023, pentru identificarea eventualelor întârzieri și luarea de măsuri de remediere și recuperare a întârzierilor; </w:t>
      </w:r>
    </w:p>
    <w:p w14:paraId="7A613E5F"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realocări de fonduri la nivelul axelor prioritare ale unui program; </w:t>
      </w:r>
    </w:p>
    <w:p w14:paraId="7FA2CA94"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creșterea și optimizarea capacității de implementare a proiectelor deja admise la finanțare, prin sprijinirea beneficiarilor pe tot parcursul derulării investițiilor</w:t>
      </w:r>
      <w:bookmarkStart w:id="6" w:name="_Hlk90381092"/>
      <w:bookmarkStart w:id="7" w:name="_Hlk90380932"/>
      <w:r w:rsidRPr="00E83302">
        <w:rPr>
          <w:rFonts w:ascii="Trebuchet MS" w:hAnsi="Trebuchet MS" w:cs="Arial"/>
          <w:lang w:val="ro-RO"/>
        </w:rPr>
        <w:t xml:space="preserve">, prin intermediul managerilor de proiect din cadrul autorităților de management pentru monitorizarea fiecărui proiect și intensificarea dialogului cu fiecare beneficiar pentru analiza stadiului proiectului respectiv și identificarea soluțiilor adecvate, în vederea obținerii unui impact semnificativ al investițiilor; </w:t>
      </w:r>
      <w:bookmarkEnd w:id="6"/>
    </w:p>
    <w:p w14:paraId="23428A93"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asigurarea fondurilor necesare autorităților de management </w:t>
      </w:r>
      <w:bookmarkEnd w:id="7"/>
      <w:r w:rsidRPr="00E83302">
        <w:rPr>
          <w:rFonts w:ascii="Trebuchet MS" w:hAnsi="Trebuchet MS" w:cs="Arial"/>
          <w:lang w:val="ro-RO"/>
        </w:rPr>
        <w:t xml:space="preserve">pentru efectuarea plăților către beneficiari; </w:t>
      </w:r>
    </w:p>
    <w:p w14:paraId="4ACAF827"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asigurarea interconectivității și interoperabilității dintre bazele de date ale instituțiilor statului și sistemul My SMIS pentru simplificarea procesului de depunere a proiectelor și creșterea celerității procedurilor de verificare a proiectelor și beneficiarilor din perioada de evaluare și cea de monitorizare a proiectelor.</w:t>
      </w:r>
    </w:p>
    <w:p w14:paraId="679EC655"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procesarea cu celeritate a cererilor de rambursare finale și autorizarea la plată a acestora; </w:t>
      </w:r>
    </w:p>
    <w:p w14:paraId="512BA6BC" w14:textId="77777777" w:rsidR="00E83302" w:rsidRPr="00E83302" w:rsidRDefault="00E83302" w:rsidP="00282FB2">
      <w:pPr>
        <w:numPr>
          <w:ilvl w:val="0"/>
          <w:numId w:val="26"/>
        </w:numPr>
        <w:tabs>
          <w:tab w:val="left" w:pos="9639"/>
        </w:tabs>
        <w:spacing w:before="120"/>
        <w:jc w:val="both"/>
        <w:rPr>
          <w:rFonts w:ascii="Trebuchet MS" w:hAnsi="Trebuchet MS" w:cs="Arial"/>
          <w:lang w:val="ro-RO"/>
        </w:rPr>
      </w:pPr>
      <w:r w:rsidRPr="00E83302">
        <w:rPr>
          <w:rFonts w:ascii="Trebuchet MS" w:hAnsi="Trebuchet MS" w:cs="Arial"/>
          <w:lang w:val="ro-RO"/>
        </w:rPr>
        <w:t>pregătirea și dezvoltarea unui portofoliu de proiecte mature, a cadrului necesar utilizării opțiunilor de costuri simplificate, respectiv a utilizării instrumentelor financiare pentru demararea cu celeritate a implementării în perioada 2021—2027;</w:t>
      </w:r>
    </w:p>
    <w:p w14:paraId="12A85DCE"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revizuirea cadrului legal, în conformitate cu evoluțiile specifice din domeniu;</w:t>
      </w:r>
    </w:p>
    <w:p w14:paraId="602363B4"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 asigurarea unei bune relații între autorități și potențialii beneficiari/ beneficiarii de proiecte, în sensul orientării spre dialog, simplificare și sprijin în procesul de derulare a investițiilor.</w:t>
      </w:r>
    </w:p>
    <w:p w14:paraId="48B4CF40"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lastRenderedPageBreak/>
        <w:t xml:space="preserve">La nivelul MIPE este monitorizat permanent stadiul implementării, respectiv progresul înregistrat în procesul de evaluare, contractare și plată, pentru identificarea eventualelor întârzieri și luarea de măsuri de remediere și recuperare a întârzierilor. </w:t>
      </w:r>
    </w:p>
    <w:p w14:paraId="5B7FA270"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ceea ce privește pregătirea perioadei de programare 2021-2027, s-au luat următoarele măsuri:</w:t>
      </w:r>
    </w:p>
    <w:p w14:paraId="4A879ADF" w14:textId="77777777" w:rsidR="00E83302" w:rsidRPr="00E83302" w:rsidRDefault="00E83302" w:rsidP="00282FB2">
      <w:pPr>
        <w:numPr>
          <w:ilvl w:val="0"/>
          <w:numId w:val="27"/>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asigurarea monitorizării îndeplinirii condițiilor prealabile;</w:t>
      </w:r>
    </w:p>
    <w:p w14:paraId="4F4D4456" w14:textId="77777777" w:rsidR="00E83302" w:rsidRPr="00E83302" w:rsidRDefault="00E83302" w:rsidP="00282FB2">
      <w:pPr>
        <w:numPr>
          <w:ilvl w:val="0"/>
          <w:numId w:val="27"/>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asigurarea cadrului partenerial și funcționarea Grupurilor de lucru pentru elaborarea documentelor de programare post 2020;</w:t>
      </w:r>
    </w:p>
    <w:p w14:paraId="62438396" w14:textId="77777777" w:rsidR="00E83302" w:rsidRPr="00E83302" w:rsidRDefault="00E83302" w:rsidP="00282FB2">
      <w:pPr>
        <w:numPr>
          <w:ilvl w:val="0"/>
          <w:numId w:val="27"/>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elaborarea documentelor de programare 2021-2027 și finalizarea negocierilor cu Comisia Europeană.</w:t>
      </w:r>
    </w:p>
    <w:p w14:paraId="531C045B" w14:textId="77777777" w:rsidR="00E83302" w:rsidRPr="00E83302" w:rsidRDefault="00E83302" w:rsidP="0002770B">
      <w:pPr>
        <w:tabs>
          <w:tab w:val="left" w:pos="9639"/>
        </w:tabs>
        <w:suppressAutoHyphens/>
        <w:spacing w:before="120"/>
        <w:jc w:val="both"/>
        <w:rPr>
          <w:rFonts w:ascii="Trebuchet MS" w:hAnsi="Trebuchet MS" w:cs="Arial"/>
          <w:b/>
          <w:lang w:val="ro-RO"/>
        </w:rPr>
      </w:pPr>
      <w:r w:rsidRPr="00E83302">
        <w:rPr>
          <w:rFonts w:ascii="Trebuchet MS" w:hAnsi="Trebuchet MS" w:cs="Arial"/>
          <w:b/>
          <w:lang w:val="ro-RO"/>
        </w:rPr>
        <w:t>1.3. Fondurile aferente CFM 2014-2020, alocarea acestora pe politica de coeziune și pe politica agricolă comună, pe obiective distincte, precum și programele operaționale ce vor fi finanțate din aceste fonduri</w:t>
      </w:r>
    </w:p>
    <w:p w14:paraId="74E0025A" w14:textId="77777777" w:rsid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exercițiul financiar 2014-2020, alocarea totală a României este de aprox. 46,55 miliarde euro, din care aprox. 24,1 miliarde euro prin Politica de Coeziune și FEAD și aproximativ 22,4 miliarde euro prin Politica Agricolă Comună şi Politica Maritimă Integrată.</w:t>
      </w:r>
    </w:p>
    <w:tbl>
      <w:tblPr>
        <w:tblW w:w="0" w:type="auto"/>
        <w:jc w:val="center"/>
        <w:tblLayout w:type="fixed"/>
        <w:tblCellMar>
          <w:left w:w="0" w:type="dxa"/>
          <w:right w:w="0" w:type="dxa"/>
        </w:tblCellMar>
        <w:tblLook w:val="0000" w:firstRow="0" w:lastRow="0" w:firstColumn="0" w:lastColumn="0" w:noHBand="0" w:noVBand="0"/>
      </w:tblPr>
      <w:tblGrid>
        <w:gridCol w:w="4320"/>
        <w:gridCol w:w="2840"/>
        <w:gridCol w:w="2040"/>
      </w:tblGrid>
      <w:tr w:rsidR="00E83302" w:rsidRPr="00E83302" w14:paraId="16D33346" w14:textId="77777777" w:rsidTr="00E83302">
        <w:trPr>
          <w:trHeight w:val="293"/>
          <w:jc w:val="center"/>
        </w:trPr>
        <w:tc>
          <w:tcPr>
            <w:tcW w:w="4320" w:type="dxa"/>
            <w:tcBorders>
              <w:bottom w:val="single" w:sz="4" w:space="0" w:color="auto"/>
            </w:tcBorders>
            <w:shd w:val="clear" w:color="auto" w:fill="auto"/>
            <w:vAlign w:val="bottom"/>
          </w:tcPr>
          <w:p w14:paraId="6E509043" w14:textId="77777777" w:rsidR="00E83302" w:rsidRPr="00E83302" w:rsidRDefault="00E83302" w:rsidP="0002770B">
            <w:pPr>
              <w:tabs>
                <w:tab w:val="left" w:pos="9639"/>
              </w:tabs>
              <w:suppressAutoHyphens/>
              <w:spacing w:after="120"/>
              <w:jc w:val="both"/>
              <w:rPr>
                <w:rFonts w:ascii="Trebuchet MS" w:hAnsi="Trebuchet MS" w:cs="Arial"/>
                <w:lang w:val="ro-RO"/>
              </w:rPr>
            </w:pPr>
            <w:bookmarkStart w:id="8" w:name="_GoBack"/>
            <w:bookmarkEnd w:id="8"/>
          </w:p>
        </w:tc>
        <w:tc>
          <w:tcPr>
            <w:tcW w:w="2840" w:type="dxa"/>
            <w:tcBorders>
              <w:bottom w:val="single" w:sz="4" w:space="0" w:color="auto"/>
            </w:tcBorders>
            <w:shd w:val="clear" w:color="auto" w:fill="auto"/>
            <w:vAlign w:val="bottom"/>
          </w:tcPr>
          <w:p w14:paraId="23BB3C20" w14:textId="77777777" w:rsidR="00E83302" w:rsidRPr="00E83302" w:rsidRDefault="00E83302" w:rsidP="0002770B">
            <w:pPr>
              <w:tabs>
                <w:tab w:val="left" w:pos="9639"/>
              </w:tabs>
              <w:suppressAutoHyphens/>
              <w:spacing w:after="120"/>
              <w:jc w:val="both"/>
              <w:rPr>
                <w:rFonts w:ascii="Trebuchet MS" w:hAnsi="Trebuchet MS" w:cs="Arial"/>
                <w:lang w:val="ro-RO"/>
              </w:rPr>
            </w:pPr>
          </w:p>
        </w:tc>
        <w:tc>
          <w:tcPr>
            <w:tcW w:w="2040" w:type="dxa"/>
            <w:tcBorders>
              <w:bottom w:val="single" w:sz="4" w:space="0" w:color="auto"/>
            </w:tcBorders>
            <w:shd w:val="clear" w:color="auto" w:fill="auto"/>
            <w:vAlign w:val="bottom"/>
          </w:tcPr>
          <w:p w14:paraId="60FE4CBF" w14:textId="77777777" w:rsidR="00E83302" w:rsidRPr="00E83302" w:rsidRDefault="00E83302" w:rsidP="0002770B">
            <w:pPr>
              <w:tabs>
                <w:tab w:val="left" w:pos="9639"/>
              </w:tabs>
              <w:suppressAutoHyphens/>
              <w:spacing w:after="120"/>
              <w:jc w:val="center"/>
              <w:rPr>
                <w:rFonts w:ascii="Trebuchet MS" w:hAnsi="Trebuchet MS" w:cs="Arial"/>
                <w:i/>
                <w:sz w:val="20"/>
                <w:szCs w:val="20"/>
                <w:lang w:val="ro-RO"/>
              </w:rPr>
            </w:pPr>
            <w:r w:rsidRPr="00E83302">
              <w:rPr>
                <w:rFonts w:ascii="Trebuchet MS" w:hAnsi="Trebuchet MS" w:cs="Arial"/>
                <w:i/>
                <w:sz w:val="20"/>
                <w:szCs w:val="20"/>
                <w:lang w:val="ro-RO"/>
              </w:rPr>
              <w:t>mil. euro</w:t>
            </w:r>
          </w:p>
        </w:tc>
      </w:tr>
      <w:tr w:rsidR="00E83302" w:rsidRPr="00E83302" w14:paraId="46645404" w14:textId="77777777" w:rsidTr="00E83302">
        <w:trPr>
          <w:trHeight w:val="805"/>
          <w:jc w:val="center"/>
        </w:trPr>
        <w:tc>
          <w:tcPr>
            <w:tcW w:w="4320" w:type="dxa"/>
            <w:tcBorders>
              <w:top w:val="single" w:sz="4" w:space="0" w:color="auto"/>
              <w:left w:val="single" w:sz="4" w:space="0" w:color="auto"/>
              <w:right w:val="single" w:sz="4" w:space="0" w:color="auto"/>
            </w:tcBorders>
            <w:shd w:val="clear" w:color="auto" w:fill="auto"/>
            <w:vAlign w:val="bottom"/>
          </w:tcPr>
          <w:p w14:paraId="3F62CFE2"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p>
        </w:tc>
        <w:tc>
          <w:tcPr>
            <w:tcW w:w="2840" w:type="dxa"/>
            <w:tcBorders>
              <w:top w:val="single" w:sz="4" w:space="0" w:color="auto"/>
              <w:left w:val="single" w:sz="4" w:space="0" w:color="auto"/>
              <w:right w:val="single" w:sz="4" w:space="0" w:color="auto"/>
            </w:tcBorders>
            <w:shd w:val="clear" w:color="auto" w:fill="auto"/>
            <w:vAlign w:val="center"/>
          </w:tcPr>
          <w:p w14:paraId="4CCDE791"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Tip fond</w:t>
            </w:r>
          </w:p>
        </w:tc>
        <w:tc>
          <w:tcPr>
            <w:tcW w:w="2040" w:type="dxa"/>
            <w:tcBorders>
              <w:top w:val="single" w:sz="4" w:space="0" w:color="auto"/>
              <w:left w:val="single" w:sz="4" w:space="0" w:color="auto"/>
              <w:right w:val="single" w:sz="4" w:space="0" w:color="auto"/>
            </w:tcBorders>
            <w:shd w:val="clear" w:color="auto" w:fill="auto"/>
            <w:vAlign w:val="center"/>
          </w:tcPr>
          <w:p w14:paraId="1239970C"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Alocare (UE)</w:t>
            </w:r>
          </w:p>
        </w:tc>
      </w:tr>
      <w:tr w:rsidR="00E83302" w:rsidRPr="00E83302" w14:paraId="736202E7" w14:textId="77777777" w:rsidTr="00E83302">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11F80130"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Asistență Tehnică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725238D8"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575BAF5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332,76</w:t>
            </w:r>
          </w:p>
        </w:tc>
      </w:tr>
      <w:tr w:rsidR="00E83302" w:rsidRPr="00E83302" w14:paraId="3BCD9CED" w14:textId="77777777" w:rsidTr="00E83302">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12164C82"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Competitivitate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7C81E2FA"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1DED832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2.379,79</w:t>
            </w:r>
          </w:p>
        </w:tc>
      </w:tr>
      <w:tr w:rsidR="00E83302" w:rsidRPr="00E83302" w14:paraId="5C3AF49B" w14:textId="77777777" w:rsidTr="00E83302">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5A0A128D"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Capital Uman</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4F769EFC"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FSE</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14BE1BB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4.362,06</w:t>
            </w:r>
          </w:p>
        </w:tc>
      </w:tr>
      <w:tr w:rsidR="00E83302" w:rsidRPr="00E83302" w14:paraId="75DEBC3F" w14:textId="77777777" w:rsidTr="00E83302">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5CC6BB12"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Capacitatea Administrativă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4F03766F"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FSE</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52E35272"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563,59</w:t>
            </w:r>
          </w:p>
        </w:tc>
      </w:tr>
      <w:tr w:rsidR="00E83302" w:rsidRPr="00E83302" w14:paraId="3E040E2D" w14:textId="77777777" w:rsidTr="00E83302">
        <w:trPr>
          <w:trHeight w:val="242"/>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7CE8BF1C"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Regional</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07F889B0"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64C6E9CB"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6.860,00</w:t>
            </w:r>
          </w:p>
        </w:tc>
      </w:tr>
      <w:tr w:rsidR="00E83302" w:rsidRPr="00E83302" w14:paraId="4F18C982" w14:textId="77777777" w:rsidTr="00E83302">
        <w:trPr>
          <w:trHeight w:val="242"/>
          <w:jc w:val="center"/>
        </w:trPr>
        <w:tc>
          <w:tcPr>
            <w:tcW w:w="4320" w:type="dxa"/>
            <w:vMerge w:val="restart"/>
            <w:tcBorders>
              <w:top w:val="single" w:sz="4" w:space="0" w:color="auto"/>
              <w:left w:val="single" w:sz="4" w:space="0" w:color="auto"/>
              <w:right w:val="single" w:sz="4" w:space="0" w:color="auto"/>
            </w:tcBorders>
            <w:shd w:val="clear" w:color="auto" w:fill="auto"/>
          </w:tcPr>
          <w:p w14:paraId="3CA0B0BC"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Infrastructură Mare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7BA8F4B5"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1BC0D0D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2.587,41</w:t>
            </w:r>
          </w:p>
        </w:tc>
      </w:tr>
      <w:tr w:rsidR="00E83302" w:rsidRPr="00E83302" w14:paraId="2F951619" w14:textId="77777777" w:rsidTr="00E83302">
        <w:trPr>
          <w:trHeight w:val="389"/>
          <w:jc w:val="center"/>
        </w:trPr>
        <w:tc>
          <w:tcPr>
            <w:tcW w:w="4320" w:type="dxa"/>
            <w:vMerge/>
            <w:tcBorders>
              <w:left w:val="single" w:sz="4" w:space="0" w:color="auto"/>
              <w:bottom w:val="single" w:sz="4" w:space="0" w:color="auto"/>
              <w:right w:val="single" w:sz="4" w:space="0" w:color="auto"/>
            </w:tcBorders>
            <w:shd w:val="clear" w:color="auto" w:fill="auto"/>
            <w:vAlign w:val="bottom"/>
          </w:tcPr>
          <w:p w14:paraId="04F74E4E"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1E83C427"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FC</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4008E06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6.535,00</w:t>
            </w:r>
          </w:p>
        </w:tc>
      </w:tr>
      <w:tr w:rsidR="00E83302" w:rsidRPr="00E83302" w14:paraId="4FE8C2DF" w14:textId="77777777" w:rsidTr="00E83302">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057D98A6"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Programul Național de Dezvoltare Rurală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3E55CA6F"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FEADR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7C43CBA7"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10.968,15</w:t>
            </w:r>
          </w:p>
        </w:tc>
      </w:tr>
      <w:tr w:rsidR="00E83302" w:rsidRPr="00E83302" w14:paraId="12853C34" w14:textId="77777777" w:rsidTr="00E83302">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2F88D2EF"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Pescuit și Afaceri Maritime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2F10E036"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FEPAM</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357632B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168,42</w:t>
            </w:r>
          </w:p>
        </w:tc>
      </w:tr>
    </w:tbl>
    <w:p w14:paraId="1C634B91" w14:textId="77777777" w:rsidR="00833057" w:rsidRDefault="00833057" w:rsidP="0002770B">
      <w:pPr>
        <w:tabs>
          <w:tab w:val="left" w:pos="9639"/>
        </w:tabs>
        <w:suppressAutoHyphens/>
        <w:spacing w:after="120"/>
        <w:jc w:val="both"/>
        <w:rPr>
          <w:rFonts w:ascii="Trebuchet MS" w:hAnsi="Trebuchet MS" w:cs="Arial"/>
          <w:lang w:val="ro-RO"/>
        </w:rPr>
      </w:pPr>
    </w:p>
    <w:p w14:paraId="2856C7C1" w14:textId="77777777" w:rsidR="00E83302" w:rsidRPr="00E83302" w:rsidRDefault="00E83302" w:rsidP="0002770B">
      <w:pPr>
        <w:tabs>
          <w:tab w:val="left" w:pos="9639"/>
        </w:tabs>
        <w:suppressAutoHyphens/>
        <w:spacing w:after="120"/>
        <w:jc w:val="both"/>
        <w:rPr>
          <w:rFonts w:ascii="Trebuchet MS" w:hAnsi="Trebuchet MS" w:cs="Arial"/>
          <w:lang w:val="ro-RO"/>
        </w:rPr>
      </w:pPr>
      <w:r w:rsidRPr="00E83302">
        <w:rPr>
          <w:rFonts w:ascii="Trebuchet MS" w:hAnsi="Trebuchet MS" w:cs="Arial"/>
          <w:lang w:val="ro-RO"/>
        </w:rPr>
        <w:t>Programelor Operaţionale sprijinite din FESI 2014-2020 li se adaugă Programul Operaţional Ajutorarea Persoanelor Dezavantajate, cu finanţare din Fondul European pentru Ajutorarea Persoanelor cele mai Defavorizate (FEAD), cu o alocare totală de 575 milioane euro (din care contribuția UE este de 497 milioane euro) pentru perioada 2014-2020 şi Programele de cooperare teritorială europeană, cu o alocare totală de aprox. 787 milioane euro (din care contribuția UE este de aprox. 670 milioane euro) din fondurile aferente obiectivului cooperării teritoriale europene.</w:t>
      </w:r>
    </w:p>
    <w:p w14:paraId="2439F4EE" w14:textId="77777777" w:rsidR="00E83302" w:rsidRPr="00E83302" w:rsidRDefault="00E83302" w:rsidP="0002770B">
      <w:pPr>
        <w:tabs>
          <w:tab w:val="left" w:pos="9639"/>
        </w:tabs>
        <w:suppressAutoHyphens/>
        <w:spacing w:after="120"/>
        <w:jc w:val="both"/>
        <w:rPr>
          <w:rFonts w:ascii="Trebuchet MS" w:hAnsi="Trebuchet MS" w:cs="Arial"/>
          <w:lang w:val="ro-RO"/>
        </w:rPr>
      </w:pPr>
      <w:r w:rsidRPr="00E83302">
        <w:rPr>
          <w:rFonts w:ascii="Trebuchet MS" w:hAnsi="Trebuchet MS" w:cs="Arial"/>
          <w:lang w:val="ro-RO"/>
        </w:rPr>
        <w:t>Pentru a acorda asistență în vederea ameliorării efectelor provocate de criză, în contextul pandemiei de COVID-19 și al consecințelor sale sociale și pentru pregătirea unei redresări verzi, digitale și reziliente a economiilor statelor membre, a fost aprobată alocarea unor resurse suplimentare cu titlul de Asistență de redresare pentru coeziune și teritoriile Europei (REACT-EU), în vederea repartizării rapide către economia reală, prin intermediul programelor operaționale existente.</w:t>
      </w:r>
    </w:p>
    <w:p w14:paraId="5E7622AE" w14:textId="77777777" w:rsidR="00E83302" w:rsidRPr="00E83302" w:rsidRDefault="00E83302" w:rsidP="0002770B">
      <w:pPr>
        <w:tabs>
          <w:tab w:val="left" w:pos="9639"/>
        </w:tabs>
        <w:suppressAutoHyphens/>
        <w:spacing w:after="120"/>
        <w:jc w:val="both"/>
        <w:rPr>
          <w:rFonts w:ascii="Trebuchet MS" w:hAnsi="Trebuchet MS" w:cs="Arial"/>
          <w:lang w:val="ro-RO"/>
        </w:rPr>
      </w:pPr>
      <w:r w:rsidRPr="00E83302">
        <w:rPr>
          <w:rFonts w:ascii="Trebuchet MS" w:hAnsi="Trebuchet MS" w:cs="Arial"/>
          <w:lang w:val="ro-RO"/>
        </w:rPr>
        <w:t xml:space="preserve">În baza unei metode de alocare stabilită prin regulament, în anul 2021 României îi revin 1,324 mld. euro în prețuri curente din alocarea totală a acestui instrument. </w:t>
      </w:r>
    </w:p>
    <w:p w14:paraId="751D4D57" w14:textId="77777777" w:rsidR="00E83302" w:rsidRPr="00E83302" w:rsidRDefault="00E83302" w:rsidP="0002770B">
      <w:pPr>
        <w:tabs>
          <w:tab w:val="left" w:pos="9639"/>
        </w:tabs>
        <w:suppressAutoHyphens/>
        <w:spacing w:after="120" w:line="259" w:lineRule="auto"/>
        <w:jc w:val="both"/>
        <w:rPr>
          <w:rFonts w:ascii="Trebuchet MS" w:eastAsiaTheme="minorHAnsi" w:hAnsi="Trebuchet MS" w:cstheme="minorHAnsi"/>
          <w:b/>
          <w:lang w:val="ro-RO"/>
        </w:rPr>
        <w:sectPr w:rsidR="00E83302" w:rsidRPr="00E83302" w:rsidSect="003A08C7">
          <w:footerReference w:type="default" r:id="rId37"/>
          <w:pgSz w:w="11901" w:h="16840" w:code="197"/>
          <w:pgMar w:top="851" w:right="703" w:bottom="1134" w:left="1559" w:header="720" w:footer="720" w:gutter="0"/>
          <w:cols w:space="720"/>
          <w:docGrid w:linePitch="360"/>
        </w:sectPr>
      </w:pPr>
    </w:p>
    <w:p w14:paraId="002D0489" w14:textId="77777777" w:rsidR="00E83302" w:rsidRPr="00E83302" w:rsidRDefault="00E83302" w:rsidP="0002770B">
      <w:pPr>
        <w:tabs>
          <w:tab w:val="left" w:pos="9639"/>
        </w:tabs>
        <w:suppressAutoHyphens/>
        <w:spacing w:after="120" w:line="259" w:lineRule="auto"/>
        <w:jc w:val="both"/>
        <w:rPr>
          <w:rFonts w:ascii="Trebuchet MS" w:hAnsi="Trebuchet MS" w:cs="Arial"/>
          <w:b/>
          <w:lang w:val="ro-RO"/>
        </w:rPr>
      </w:pPr>
      <w:r w:rsidRPr="00E83302">
        <w:rPr>
          <w:rFonts w:ascii="Trebuchet MS" w:hAnsi="Trebuchet MS" w:cs="Arial"/>
          <w:b/>
          <w:lang w:val="ro-RO"/>
        </w:rPr>
        <w:lastRenderedPageBreak/>
        <w:t>1.3.1 Sumele alocate României pentru cadrul financiar multianual 2014-2020, pe total, pe ani și pe programe operaționale</w:t>
      </w:r>
    </w:p>
    <w:p w14:paraId="5A13AE0C" w14:textId="77777777" w:rsidR="00E83302" w:rsidRPr="00E83302" w:rsidRDefault="00E83302" w:rsidP="0002770B">
      <w:pPr>
        <w:tabs>
          <w:tab w:val="left" w:pos="9639"/>
        </w:tabs>
        <w:suppressAutoHyphens/>
        <w:spacing w:after="120" w:line="259" w:lineRule="auto"/>
        <w:jc w:val="right"/>
        <w:rPr>
          <w:rFonts w:ascii="Trebuchet MS" w:hAnsi="Trebuchet MS" w:cs="Arial"/>
          <w:i/>
          <w:sz w:val="18"/>
          <w:szCs w:val="18"/>
          <w:lang w:val="ro-RO"/>
        </w:rPr>
      </w:pPr>
      <w:r w:rsidRPr="00E83302">
        <w:rPr>
          <w:rFonts w:ascii="Trebuchet MS" w:hAnsi="Trebuchet MS" w:cs="Arial"/>
          <w:lang w:val="ro-RO"/>
        </w:rPr>
        <w:t xml:space="preserve">                      </w:t>
      </w:r>
      <w:r w:rsidRPr="00E83302">
        <w:rPr>
          <w:rFonts w:ascii="Trebuchet MS" w:hAnsi="Trebuchet MS" w:cs="Arial"/>
          <w:i/>
          <w:sz w:val="18"/>
          <w:szCs w:val="18"/>
          <w:lang w:val="ro-RO"/>
        </w:rPr>
        <w:t>mil. euro</w:t>
      </w:r>
    </w:p>
    <w:tbl>
      <w:tblPr>
        <w:tblStyle w:val="TableGrid16"/>
        <w:tblW w:w="15180" w:type="dxa"/>
        <w:tblInd w:w="-589" w:type="dxa"/>
        <w:tblLayout w:type="fixed"/>
        <w:tblCellMar>
          <w:top w:w="85" w:type="dxa"/>
          <w:bottom w:w="85" w:type="dxa"/>
        </w:tblCellMar>
        <w:tblLook w:val="04A0" w:firstRow="1" w:lastRow="0" w:firstColumn="1" w:lastColumn="0" w:noHBand="0" w:noVBand="1"/>
      </w:tblPr>
      <w:tblGrid>
        <w:gridCol w:w="1855"/>
        <w:gridCol w:w="1418"/>
        <w:gridCol w:w="1275"/>
        <w:gridCol w:w="1134"/>
        <w:gridCol w:w="1134"/>
        <w:gridCol w:w="1276"/>
        <w:gridCol w:w="1276"/>
        <w:gridCol w:w="1134"/>
        <w:gridCol w:w="1134"/>
        <w:gridCol w:w="1134"/>
        <w:gridCol w:w="1134"/>
        <w:gridCol w:w="1276"/>
      </w:tblGrid>
      <w:tr w:rsidR="00E83302" w:rsidRPr="00E83302" w14:paraId="0778BBD2" w14:textId="77777777" w:rsidTr="00E83302">
        <w:trPr>
          <w:trHeight w:val="391"/>
        </w:trPr>
        <w:tc>
          <w:tcPr>
            <w:tcW w:w="1855" w:type="dxa"/>
            <w:tcBorders>
              <w:top w:val="single" w:sz="8" w:space="0" w:color="auto"/>
              <w:left w:val="single" w:sz="8" w:space="0" w:color="auto"/>
              <w:right w:val="single" w:sz="8" w:space="0" w:color="auto"/>
            </w:tcBorders>
            <w:shd w:val="clear" w:color="auto" w:fill="auto"/>
            <w:vAlign w:val="center"/>
          </w:tcPr>
          <w:p w14:paraId="4008D7A1"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Program</w:t>
            </w:r>
          </w:p>
        </w:tc>
        <w:tc>
          <w:tcPr>
            <w:tcW w:w="1418" w:type="dxa"/>
            <w:tcBorders>
              <w:top w:val="single" w:sz="8" w:space="0" w:color="auto"/>
              <w:right w:val="single" w:sz="8" w:space="0" w:color="auto"/>
            </w:tcBorders>
            <w:shd w:val="clear" w:color="auto" w:fill="auto"/>
            <w:vAlign w:val="center"/>
          </w:tcPr>
          <w:p w14:paraId="2E45187A"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Fonduri ESI</w:t>
            </w:r>
          </w:p>
        </w:tc>
        <w:tc>
          <w:tcPr>
            <w:tcW w:w="1275" w:type="dxa"/>
            <w:tcBorders>
              <w:top w:val="single" w:sz="8" w:space="0" w:color="auto"/>
              <w:right w:val="single" w:sz="8" w:space="0" w:color="auto"/>
            </w:tcBorders>
            <w:shd w:val="clear" w:color="auto" w:fill="auto"/>
            <w:vAlign w:val="center"/>
          </w:tcPr>
          <w:p w14:paraId="2BC8C3C2"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Total</w:t>
            </w:r>
          </w:p>
        </w:tc>
        <w:tc>
          <w:tcPr>
            <w:tcW w:w="1134" w:type="dxa"/>
            <w:tcBorders>
              <w:top w:val="single" w:sz="8" w:space="0" w:color="auto"/>
              <w:right w:val="single" w:sz="8" w:space="0" w:color="auto"/>
            </w:tcBorders>
            <w:shd w:val="clear" w:color="auto" w:fill="auto"/>
            <w:vAlign w:val="center"/>
          </w:tcPr>
          <w:p w14:paraId="500AAF3C"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2014</w:t>
            </w:r>
          </w:p>
        </w:tc>
        <w:tc>
          <w:tcPr>
            <w:tcW w:w="1134" w:type="dxa"/>
            <w:tcBorders>
              <w:top w:val="single" w:sz="8" w:space="0" w:color="auto"/>
              <w:right w:val="single" w:sz="8" w:space="0" w:color="auto"/>
            </w:tcBorders>
            <w:shd w:val="clear" w:color="auto" w:fill="auto"/>
            <w:vAlign w:val="center"/>
          </w:tcPr>
          <w:p w14:paraId="44F16EC2"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2015</w:t>
            </w:r>
          </w:p>
        </w:tc>
        <w:tc>
          <w:tcPr>
            <w:tcW w:w="1276" w:type="dxa"/>
            <w:tcBorders>
              <w:top w:val="single" w:sz="8" w:space="0" w:color="auto"/>
              <w:right w:val="single" w:sz="8" w:space="0" w:color="auto"/>
            </w:tcBorders>
            <w:shd w:val="clear" w:color="auto" w:fill="auto"/>
            <w:vAlign w:val="center"/>
          </w:tcPr>
          <w:p w14:paraId="7D32D9C5"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2016</w:t>
            </w:r>
          </w:p>
        </w:tc>
        <w:tc>
          <w:tcPr>
            <w:tcW w:w="1276" w:type="dxa"/>
            <w:tcBorders>
              <w:top w:val="single" w:sz="8" w:space="0" w:color="auto"/>
              <w:right w:val="single" w:sz="8" w:space="0" w:color="auto"/>
            </w:tcBorders>
            <w:shd w:val="clear" w:color="auto" w:fill="auto"/>
            <w:vAlign w:val="center"/>
          </w:tcPr>
          <w:p w14:paraId="22D95DD8"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2017</w:t>
            </w:r>
          </w:p>
        </w:tc>
        <w:tc>
          <w:tcPr>
            <w:tcW w:w="1134" w:type="dxa"/>
            <w:tcBorders>
              <w:top w:val="single" w:sz="8" w:space="0" w:color="auto"/>
              <w:right w:val="single" w:sz="8" w:space="0" w:color="auto"/>
            </w:tcBorders>
            <w:shd w:val="clear" w:color="auto" w:fill="auto"/>
            <w:vAlign w:val="center"/>
          </w:tcPr>
          <w:p w14:paraId="07F1E3F1"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2018</w:t>
            </w:r>
          </w:p>
        </w:tc>
        <w:tc>
          <w:tcPr>
            <w:tcW w:w="1134" w:type="dxa"/>
            <w:tcBorders>
              <w:top w:val="single" w:sz="8" w:space="0" w:color="auto"/>
            </w:tcBorders>
            <w:shd w:val="clear" w:color="auto" w:fill="auto"/>
            <w:vAlign w:val="center"/>
          </w:tcPr>
          <w:p w14:paraId="65C23811"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2019</w:t>
            </w:r>
          </w:p>
        </w:tc>
        <w:tc>
          <w:tcPr>
            <w:tcW w:w="1134" w:type="dxa"/>
            <w:vAlign w:val="center"/>
          </w:tcPr>
          <w:p w14:paraId="66EDC1C2"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2020</w:t>
            </w:r>
          </w:p>
        </w:tc>
        <w:tc>
          <w:tcPr>
            <w:tcW w:w="1134" w:type="dxa"/>
          </w:tcPr>
          <w:p w14:paraId="4A2F2AA9"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2021</w:t>
            </w:r>
          </w:p>
        </w:tc>
        <w:tc>
          <w:tcPr>
            <w:tcW w:w="1276" w:type="dxa"/>
          </w:tcPr>
          <w:p w14:paraId="0E84608D"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2022</w:t>
            </w:r>
          </w:p>
        </w:tc>
      </w:tr>
      <w:tr w:rsidR="00E83302" w:rsidRPr="00E83302" w14:paraId="0C842838" w14:textId="77777777" w:rsidTr="00E83302">
        <w:trPr>
          <w:trHeight w:val="482"/>
        </w:trPr>
        <w:tc>
          <w:tcPr>
            <w:tcW w:w="1855" w:type="dxa"/>
            <w:vMerge w:val="restart"/>
            <w:vAlign w:val="center"/>
          </w:tcPr>
          <w:p w14:paraId="3DCA1C6A"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Infrastructura Mare</w:t>
            </w:r>
          </w:p>
        </w:tc>
        <w:tc>
          <w:tcPr>
            <w:tcW w:w="1418" w:type="dxa"/>
          </w:tcPr>
          <w:p w14:paraId="0DB0E008"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FEDR</w:t>
            </w:r>
          </w:p>
        </w:tc>
        <w:tc>
          <w:tcPr>
            <w:tcW w:w="1275" w:type="dxa"/>
          </w:tcPr>
          <w:p w14:paraId="558F5E5C"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2.587,41</w:t>
            </w:r>
          </w:p>
        </w:tc>
        <w:tc>
          <w:tcPr>
            <w:tcW w:w="1134" w:type="dxa"/>
          </w:tcPr>
          <w:p w14:paraId="7823C5E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134" w:type="dxa"/>
          </w:tcPr>
          <w:p w14:paraId="0F6B86D6"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593,27</w:t>
            </w:r>
          </w:p>
        </w:tc>
        <w:tc>
          <w:tcPr>
            <w:tcW w:w="1276" w:type="dxa"/>
          </w:tcPr>
          <w:p w14:paraId="2B206C7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324,66</w:t>
            </w:r>
          </w:p>
        </w:tc>
        <w:tc>
          <w:tcPr>
            <w:tcW w:w="1276" w:type="dxa"/>
          </w:tcPr>
          <w:p w14:paraId="15EE48A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333,05</w:t>
            </w:r>
          </w:p>
        </w:tc>
        <w:tc>
          <w:tcPr>
            <w:tcW w:w="1134" w:type="dxa"/>
          </w:tcPr>
          <w:p w14:paraId="716621A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180,35</w:t>
            </w:r>
          </w:p>
        </w:tc>
        <w:tc>
          <w:tcPr>
            <w:tcW w:w="1134" w:type="dxa"/>
          </w:tcPr>
          <w:p w14:paraId="76270971"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420,24</w:t>
            </w:r>
          </w:p>
        </w:tc>
        <w:tc>
          <w:tcPr>
            <w:tcW w:w="1134" w:type="dxa"/>
          </w:tcPr>
          <w:p w14:paraId="52A2305B"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251,96</w:t>
            </w:r>
          </w:p>
        </w:tc>
        <w:tc>
          <w:tcPr>
            <w:tcW w:w="1134" w:type="dxa"/>
          </w:tcPr>
          <w:p w14:paraId="3325FA16"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483,88</w:t>
            </w:r>
          </w:p>
        </w:tc>
        <w:tc>
          <w:tcPr>
            <w:tcW w:w="1276" w:type="dxa"/>
          </w:tcPr>
          <w:p w14:paraId="52F7EE77"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3E9EDAAE" w14:textId="77777777" w:rsidTr="00E83302">
        <w:trPr>
          <w:trHeight w:val="498"/>
        </w:trPr>
        <w:tc>
          <w:tcPr>
            <w:tcW w:w="1855" w:type="dxa"/>
            <w:vMerge/>
            <w:vAlign w:val="center"/>
          </w:tcPr>
          <w:p w14:paraId="4507AFC7"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p>
        </w:tc>
        <w:tc>
          <w:tcPr>
            <w:tcW w:w="1418" w:type="dxa"/>
          </w:tcPr>
          <w:p w14:paraId="52EF516A"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FC</w:t>
            </w:r>
          </w:p>
        </w:tc>
        <w:tc>
          <w:tcPr>
            <w:tcW w:w="1275" w:type="dxa"/>
          </w:tcPr>
          <w:p w14:paraId="42132D78"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6.535,00</w:t>
            </w:r>
          </w:p>
        </w:tc>
        <w:tc>
          <w:tcPr>
            <w:tcW w:w="1134" w:type="dxa"/>
          </w:tcPr>
          <w:p w14:paraId="74C425E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134" w:type="dxa"/>
          </w:tcPr>
          <w:p w14:paraId="23EE78B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1.710,04</w:t>
            </w:r>
          </w:p>
        </w:tc>
        <w:tc>
          <w:tcPr>
            <w:tcW w:w="1276" w:type="dxa"/>
          </w:tcPr>
          <w:p w14:paraId="0E9ACD7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949,84</w:t>
            </w:r>
          </w:p>
        </w:tc>
        <w:tc>
          <w:tcPr>
            <w:tcW w:w="1276" w:type="dxa"/>
          </w:tcPr>
          <w:p w14:paraId="63CA24A7"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999,90</w:t>
            </w:r>
          </w:p>
        </w:tc>
        <w:tc>
          <w:tcPr>
            <w:tcW w:w="1134" w:type="dxa"/>
          </w:tcPr>
          <w:p w14:paraId="5CECF841"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1.046,79</w:t>
            </w:r>
          </w:p>
        </w:tc>
        <w:tc>
          <w:tcPr>
            <w:tcW w:w="1134" w:type="dxa"/>
          </w:tcPr>
          <w:p w14:paraId="09FCAA70"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1.093,83</w:t>
            </w:r>
          </w:p>
        </w:tc>
        <w:tc>
          <w:tcPr>
            <w:tcW w:w="1134" w:type="dxa"/>
          </w:tcPr>
          <w:p w14:paraId="3D232F7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734,60</w:t>
            </w:r>
          </w:p>
        </w:tc>
        <w:tc>
          <w:tcPr>
            <w:tcW w:w="1134" w:type="dxa"/>
          </w:tcPr>
          <w:p w14:paraId="09E13C4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20D24B4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22B4EA34" w14:textId="77777777" w:rsidTr="00E83302">
        <w:trPr>
          <w:trHeight w:val="391"/>
        </w:trPr>
        <w:tc>
          <w:tcPr>
            <w:tcW w:w="1855" w:type="dxa"/>
            <w:vAlign w:val="center"/>
          </w:tcPr>
          <w:p w14:paraId="6F3810A9"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Capital Uman</w:t>
            </w:r>
          </w:p>
        </w:tc>
        <w:tc>
          <w:tcPr>
            <w:tcW w:w="1418" w:type="dxa"/>
          </w:tcPr>
          <w:p w14:paraId="54E42039"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FSE + ILMT</w:t>
            </w:r>
          </w:p>
        </w:tc>
        <w:tc>
          <w:tcPr>
            <w:tcW w:w="1275" w:type="dxa"/>
          </w:tcPr>
          <w:p w14:paraId="4EB51C39"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4.362,06</w:t>
            </w:r>
          </w:p>
        </w:tc>
        <w:tc>
          <w:tcPr>
            <w:tcW w:w="1134" w:type="dxa"/>
          </w:tcPr>
          <w:p w14:paraId="150897AB"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561,79</w:t>
            </w:r>
          </w:p>
        </w:tc>
        <w:tc>
          <w:tcPr>
            <w:tcW w:w="1134" w:type="dxa"/>
          </w:tcPr>
          <w:p w14:paraId="05AF3040"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583,86</w:t>
            </w:r>
          </w:p>
        </w:tc>
        <w:tc>
          <w:tcPr>
            <w:tcW w:w="1276" w:type="dxa"/>
          </w:tcPr>
          <w:p w14:paraId="2CDAB26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575,92</w:t>
            </w:r>
          </w:p>
        </w:tc>
        <w:tc>
          <w:tcPr>
            <w:tcW w:w="1276" w:type="dxa"/>
          </w:tcPr>
          <w:p w14:paraId="5CFB319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624,85</w:t>
            </w:r>
          </w:p>
        </w:tc>
        <w:tc>
          <w:tcPr>
            <w:tcW w:w="1134" w:type="dxa"/>
          </w:tcPr>
          <w:p w14:paraId="2BAA910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648,45</w:t>
            </w:r>
          </w:p>
        </w:tc>
        <w:tc>
          <w:tcPr>
            <w:tcW w:w="1134" w:type="dxa"/>
          </w:tcPr>
          <w:p w14:paraId="498B6AB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672,17</w:t>
            </w:r>
          </w:p>
        </w:tc>
        <w:tc>
          <w:tcPr>
            <w:tcW w:w="1134" w:type="dxa"/>
          </w:tcPr>
          <w:p w14:paraId="048A349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695,02</w:t>
            </w:r>
          </w:p>
        </w:tc>
        <w:tc>
          <w:tcPr>
            <w:tcW w:w="1134" w:type="dxa"/>
          </w:tcPr>
          <w:p w14:paraId="45106896"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2189134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3D052C16" w14:textId="77777777" w:rsidTr="00E83302">
        <w:trPr>
          <w:trHeight w:val="950"/>
        </w:trPr>
        <w:tc>
          <w:tcPr>
            <w:tcW w:w="1855" w:type="dxa"/>
          </w:tcPr>
          <w:p w14:paraId="11897FD8"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Ajutorarea Persoanelor Dezavantajate</w:t>
            </w:r>
          </w:p>
        </w:tc>
        <w:tc>
          <w:tcPr>
            <w:tcW w:w="1418" w:type="dxa"/>
          </w:tcPr>
          <w:p w14:paraId="62FA48B9"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FEAD</w:t>
            </w:r>
          </w:p>
        </w:tc>
        <w:tc>
          <w:tcPr>
            <w:tcW w:w="1275" w:type="dxa"/>
          </w:tcPr>
          <w:p w14:paraId="36C4D772"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497,01</w:t>
            </w:r>
          </w:p>
        </w:tc>
        <w:tc>
          <w:tcPr>
            <w:tcW w:w="1134" w:type="dxa"/>
          </w:tcPr>
          <w:p w14:paraId="3889FC0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59,32</w:t>
            </w:r>
          </w:p>
        </w:tc>
        <w:tc>
          <w:tcPr>
            <w:tcW w:w="1134" w:type="dxa"/>
          </w:tcPr>
          <w:p w14:paraId="209609DC"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60,50</w:t>
            </w:r>
          </w:p>
        </w:tc>
        <w:tc>
          <w:tcPr>
            <w:tcW w:w="1276" w:type="dxa"/>
          </w:tcPr>
          <w:p w14:paraId="3704FFAF"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61,72</w:t>
            </w:r>
          </w:p>
        </w:tc>
        <w:tc>
          <w:tcPr>
            <w:tcW w:w="1276" w:type="dxa"/>
          </w:tcPr>
          <w:p w14:paraId="55D1B05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62,95</w:t>
            </w:r>
          </w:p>
        </w:tc>
        <w:tc>
          <w:tcPr>
            <w:tcW w:w="1134" w:type="dxa"/>
          </w:tcPr>
          <w:p w14:paraId="6866FCA7"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64,22</w:t>
            </w:r>
          </w:p>
        </w:tc>
        <w:tc>
          <w:tcPr>
            <w:tcW w:w="1134" w:type="dxa"/>
          </w:tcPr>
          <w:p w14:paraId="51F786F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65,50</w:t>
            </w:r>
          </w:p>
        </w:tc>
        <w:tc>
          <w:tcPr>
            <w:tcW w:w="1134" w:type="dxa"/>
          </w:tcPr>
          <w:p w14:paraId="20013B40"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66,80</w:t>
            </w:r>
          </w:p>
        </w:tc>
        <w:tc>
          <w:tcPr>
            <w:tcW w:w="1134" w:type="dxa"/>
          </w:tcPr>
          <w:p w14:paraId="6A4ABC5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56,00</w:t>
            </w:r>
          </w:p>
        </w:tc>
        <w:tc>
          <w:tcPr>
            <w:tcW w:w="1276" w:type="dxa"/>
          </w:tcPr>
          <w:p w14:paraId="502881B7"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5FD0F8F3" w14:textId="77777777" w:rsidTr="00E83302">
        <w:trPr>
          <w:trHeight w:val="679"/>
        </w:trPr>
        <w:tc>
          <w:tcPr>
            <w:tcW w:w="1855" w:type="dxa"/>
          </w:tcPr>
          <w:p w14:paraId="0A792355"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Capacitate Administrativă</w:t>
            </w:r>
          </w:p>
        </w:tc>
        <w:tc>
          <w:tcPr>
            <w:tcW w:w="1418" w:type="dxa"/>
          </w:tcPr>
          <w:p w14:paraId="644D3776"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FSE</w:t>
            </w:r>
          </w:p>
        </w:tc>
        <w:tc>
          <w:tcPr>
            <w:tcW w:w="1275" w:type="dxa"/>
          </w:tcPr>
          <w:p w14:paraId="0155A3EE"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563,59</w:t>
            </w:r>
          </w:p>
        </w:tc>
        <w:tc>
          <w:tcPr>
            <w:tcW w:w="1134" w:type="dxa"/>
          </w:tcPr>
          <w:p w14:paraId="4D7E90D1"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67,22</w:t>
            </w:r>
          </w:p>
        </w:tc>
        <w:tc>
          <w:tcPr>
            <w:tcW w:w="1134" w:type="dxa"/>
          </w:tcPr>
          <w:p w14:paraId="0B8673F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71,39</w:t>
            </w:r>
          </w:p>
        </w:tc>
        <w:tc>
          <w:tcPr>
            <w:tcW w:w="1276" w:type="dxa"/>
          </w:tcPr>
          <w:p w14:paraId="401BF8C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75,92</w:t>
            </w:r>
          </w:p>
        </w:tc>
        <w:tc>
          <w:tcPr>
            <w:tcW w:w="1276" w:type="dxa"/>
          </w:tcPr>
          <w:p w14:paraId="0C24355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79,53</w:t>
            </w:r>
          </w:p>
        </w:tc>
        <w:tc>
          <w:tcPr>
            <w:tcW w:w="1134" w:type="dxa"/>
          </w:tcPr>
          <w:p w14:paraId="641F7A9C"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83,04</w:t>
            </w:r>
          </w:p>
        </w:tc>
        <w:tc>
          <w:tcPr>
            <w:tcW w:w="1134" w:type="dxa"/>
          </w:tcPr>
          <w:p w14:paraId="26AFA65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86,43</w:t>
            </w:r>
          </w:p>
        </w:tc>
        <w:tc>
          <w:tcPr>
            <w:tcW w:w="1134" w:type="dxa"/>
          </w:tcPr>
          <w:p w14:paraId="3B8E02A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100,06</w:t>
            </w:r>
          </w:p>
        </w:tc>
        <w:tc>
          <w:tcPr>
            <w:tcW w:w="1134" w:type="dxa"/>
          </w:tcPr>
          <w:p w14:paraId="52084B02"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2332681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5651B28F" w14:textId="77777777" w:rsidTr="00E83302">
        <w:trPr>
          <w:trHeight w:val="406"/>
        </w:trPr>
        <w:tc>
          <w:tcPr>
            <w:tcW w:w="1855" w:type="dxa"/>
          </w:tcPr>
          <w:p w14:paraId="6EEB6900"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Competitivitate</w:t>
            </w:r>
          </w:p>
        </w:tc>
        <w:tc>
          <w:tcPr>
            <w:tcW w:w="1418" w:type="dxa"/>
          </w:tcPr>
          <w:p w14:paraId="58282653"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FEDR</w:t>
            </w:r>
          </w:p>
        </w:tc>
        <w:tc>
          <w:tcPr>
            <w:tcW w:w="1275" w:type="dxa"/>
          </w:tcPr>
          <w:p w14:paraId="17532BC6"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2.379,79</w:t>
            </w:r>
          </w:p>
        </w:tc>
        <w:tc>
          <w:tcPr>
            <w:tcW w:w="1134" w:type="dxa"/>
          </w:tcPr>
          <w:p w14:paraId="6CC31AC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156,53</w:t>
            </w:r>
          </w:p>
        </w:tc>
        <w:tc>
          <w:tcPr>
            <w:tcW w:w="1134" w:type="dxa"/>
          </w:tcPr>
          <w:p w14:paraId="13E81C71"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168,17</w:t>
            </w:r>
          </w:p>
        </w:tc>
        <w:tc>
          <w:tcPr>
            <w:tcW w:w="1276" w:type="dxa"/>
          </w:tcPr>
          <w:p w14:paraId="4A97D92B"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171,39</w:t>
            </w:r>
          </w:p>
        </w:tc>
        <w:tc>
          <w:tcPr>
            <w:tcW w:w="1276" w:type="dxa"/>
          </w:tcPr>
          <w:p w14:paraId="3E73105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184,73</w:t>
            </w:r>
          </w:p>
        </w:tc>
        <w:tc>
          <w:tcPr>
            <w:tcW w:w="1134" w:type="dxa"/>
          </w:tcPr>
          <w:p w14:paraId="5F471C5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201,79</w:t>
            </w:r>
          </w:p>
        </w:tc>
        <w:tc>
          <w:tcPr>
            <w:tcW w:w="1134" w:type="dxa"/>
          </w:tcPr>
          <w:p w14:paraId="4617390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210,67</w:t>
            </w:r>
          </w:p>
        </w:tc>
        <w:tc>
          <w:tcPr>
            <w:tcW w:w="1134" w:type="dxa"/>
          </w:tcPr>
          <w:p w14:paraId="03F3B250"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736,51</w:t>
            </w:r>
          </w:p>
        </w:tc>
        <w:tc>
          <w:tcPr>
            <w:tcW w:w="1134" w:type="dxa"/>
          </w:tcPr>
          <w:p w14:paraId="370C68B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550,00</w:t>
            </w:r>
          </w:p>
        </w:tc>
        <w:tc>
          <w:tcPr>
            <w:tcW w:w="1276" w:type="dxa"/>
          </w:tcPr>
          <w:p w14:paraId="7219795C"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36878982" w14:textId="77777777" w:rsidTr="00E83302">
        <w:trPr>
          <w:trHeight w:val="664"/>
        </w:trPr>
        <w:tc>
          <w:tcPr>
            <w:tcW w:w="1855" w:type="dxa"/>
          </w:tcPr>
          <w:p w14:paraId="173C06C5"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Asistență Tehnică</w:t>
            </w:r>
          </w:p>
        </w:tc>
        <w:tc>
          <w:tcPr>
            <w:tcW w:w="1418" w:type="dxa"/>
          </w:tcPr>
          <w:p w14:paraId="74DC7FD7"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FEDR</w:t>
            </w:r>
          </w:p>
        </w:tc>
        <w:tc>
          <w:tcPr>
            <w:tcW w:w="1275" w:type="dxa"/>
          </w:tcPr>
          <w:p w14:paraId="4A2157DC"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332,76</w:t>
            </w:r>
          </w:p>
        </w:tc>
        <w:tc>
          <w:tcPr>
            <w:tcW w:w="1134" w:type="dxa"/>
          </w:tcPr>
          <w:p w14:paraId="7C347D6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21,28</w:t>
            </w:r>
          </w:p>
        </w:tc>
        <w:tc>
          <w:tcPr>
            <w:tcW w:w="1134" w:type="dxa"/>
          </w:tcPr>
          <w:p w14:paraId="04BB69C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31,91</w:t>
            </w:r>
          </w:p>
        </w:tc>
        <w:tc>
          <w:tcPr>
            <w:tcW w:w="1276" w:type="dxa"/>
          </w:tcPr>
          <w:p w14:paraId="24D6BCB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28,91</w:t>
            </w:r>
          </w:p>
        </w:tc>
        <w:tc>
          <w:tcPr>
            <w:tcW w:w="1276" w:type="dxa"/>
          </w:tcPr>
          <w:p w14:paraId="5D12406C"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31,91</w:t>
            </w:r>
          </w:p>
        </w:tc>
        <w:tc>
          <w:tcPr>
            <w:tcW w:w="1134" w:type="dxa"/>
          </w:tcPr>
          <w:p w14:paraId="203E52D1"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71,92</w:t>
            </w:r>
          </w:p>
        </w:tc>
        <w:tc>
          <w:tcPr>
            <w:tcW w:w="1134" w:type="dxa"/>
          </w:tcPr>
          <w:p w14:paraId="11FBDEC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31,91</w:t>
            </w:r>
          </w:p>
        </w:tc>
        <w:tc>
          <w:tcPr>
            <w:tcW w:w="1134" w:type="dxa"/>
          </w:tcPr>
          <w:p w14:paraId="069DB99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114,92</w:t>
            </w:r>
          </w:p>
        </w:tc>
        <w:tc>
          <w:tcPr>
            <w:tcW w:w="1134" w:type="dxa"/>
          </w:tcPr>
          <w:p w14:paraId="6BE53B5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5421FA2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55ADD4C5" w14:textId="77777777" w:rsidTr="00E83302">
        <w:trPr>
          <w:trHeight w:val="406"/>
        </w:trPr>
        <w:tc>
          <w:tcPr>
            <w:tcW w:w="1855" w:type="dxa"/>
          </w:tcPr>
          <w:p w14:paraId="08B30F0E"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Regional</w:t>
            </w:r>
          </w:p>
        </w:tc>
        <w:tc>
          <w:tcPr>
            <w:tcW w:w="1418" w:type="dxa"/>
          </w:tcPr>
          <w:p w14:paraId="585542DB"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FEDR</w:t>
            </w:r>
          </w:p>
        </w:tc>
        <w:tc>
          <w:tcPr>
            <w:tcW w:w="1275" w:type="dxa"/>
          </w:tcPr>
          <w:p w14:paraId="59F2C34B"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6.860,00</w:t>
            </w:r>
          </w:p>
        </w:tc>
        <w:tc>
          <w:tcPr>
            <w:tcW w:w="1134" w:type="dxa"/>
          </w:tcPr>
          <w:p w14:paraId="513AF820"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134" w:type="dxa"/>
          </w:tcPr>
          <w:p w14:paraId="5E4DC25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1.671,14</w:t>
            </w:r>
          </w:p>
        </w:tc>
        <w:tc>
          <w:tcPr>
            <w:tcW w:w="1276" w:type="dxa"/>
          </w:tcPr>
          <w:p w14:paraId="6825277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941,39</w:t>
            </w:r>
          </w:p>
        </w:tc>
        <w:tc>
          <w:tcPr>
            <w:tcW w:w="1276" w:type="dxa"/>
          </w:tcPr>
          <w:p w14:paraId="74690D3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994,50</w:t>
            </w:r>
          </w:p>
        </w:tc>
        <w:tc>
          <w:tcPr>
            <w:tcW w:w="1134" w:type="dxa"/>
          </w:tcPr>
          <w:p w14:paraId="7D2C441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1.165,65</w:t>
            </w:r>
          </w:p>
        </w:tc>
        <w:tc>
          <w:tcPr>
            <w:tcW w:w="1134" w:type="dxa"/>
          </w:tcPr>
          <w:p w14:paraId="263D8CE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1.029,45</w:t>
            </w:r>
          </w:p>
        </w:tc>
        <w:tc>
          <w:tcPr>
            <w:tcW w:w="1134" w:type="dxa"/>
          </w:tcPr>
          <w:p w14:paraId="22539D0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1.057,87</w:t>
            </w:r>
          </w:p>
        </w:tc>
        <w:tc>
          <w:tcPr>
            <w:tcW w:w="1134" w:type="dxa"/>
          </w:tcPr>
          <w:p w14:paraId="7CBC4CA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5ED6134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3E32F0B5" w14:textId="77777777" w:rsidTr="00E83302">
        <w:trPr>
          <w:trHeight w:val="679"/>
        </w:trPr>
        <w:tc>
          <w:tcPr>
            <w:tcW w:w="1855" w:type="dxa"/>
          </w:tcPr>
          <w:p w14:paraId="08C864D5"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PN Dezvoltare Rurală</w:t>
            </w:r>
          </w:p>
        </w:tc>
        <w:tc>
          <w:tcPr>
            <w:tcW w:w="1418" w:type="dxa"/>
          </w:tcPr>
          <w:p w14:paraId="0AD0FC00"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FEADR</w:t>
            </w:r>
          </w:p>
        </w:tc>
        <w:tc>
          <w:tcPr>
            <w:tcW w:w="1275" w:type="dxa"/>
          </w:tcPr>
          <w:p w14:paraId="0E603D75"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10.968,15</w:t>
            </w:r>
          </w:p>
        </w:tc>
        <w:tc>
          <w:tcPr>
            <w:tcW w:w="1134" w:type="dxa"/>
          </w:tcPr>
          <w:p w14:paraId="1D22607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134" w:type="dxa"/>
          </w:tcPr>
          <w:p w14:paraId="4ADC4A9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1.723,26</w:t>
            </w:r>
          </w:p>
        </w:tc>
        <w:tc>
          <w:tcPr>
            <w:tcW w:w="1276" w:type="dxa"/>
          </w:tcPr>
          <w:p w14:paraId="0027538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1.751,61</w:t>
            </w:r>
          </w:p>
        </w:tc>
        <w:tc>
          <w:tcPr>
            <w:tcW w:w="1276" w:type="dxa"/>
          </w:tcPr>
          <w:p w14:paraId="7FBB805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1.186,54</w:t>
            </w:r>
          </w:p>
        </w:tc>
        <w:tc>
          <w:tcPr>
            <w:tcW w:w="1134" w:type="dxa"/>
          </w:tcPr>
          <w:p w14:paraId="5737427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1.184,73</w:t>
            </w:r>
          </w:p>
        </w:tc>
        <w:tc>
          <w:tcPr>
            <w:tcW w:w="1134" w:type="dxa"/>
          </w:tcPr>
          <w:p w14:paraId="7DFE2572"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1.141,93</w:t>
            </w:r>
          </w:p>
        </w:tc>
        <w:tc>
          <w:tcPr>
            <w:tcW w:w="1134" w:type="dxa"/>
          </w:tcPr>
          <w:p w14:paraId="19EF928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1.139,93</w:t>
            </w:r>
          </w:p>
        </w:tc>
        <w:tc>
          <w:tcPr>
            <w:tcW w:w="1134" w:type="dxa"/>
          </w:tcPr>
          <w:p w14:paraId="16D538A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1.385,76</w:t>
            </w:r>
          </w:p>
        </w:tc>
        <w:tc>
          <w:tcPr>
            <w:tcW w:w="1276" w:type="dxa"/>
          </w:tcPr>
          <w:p w14:paraId="0CEB694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1.454,38</w:t>
            </w:r>
          </w:p>
        </w:tc>
      </w:tr>
      <w:tr w:rsidR="00E83302" w:rsidRPr="00E83302" w14:paraId="191F15E3" w14:textId="77777777" w:rsidTr="00E83302">
        <w:trPr>
          <w:trHeight w:val="664"/>
        </w:trPr>
        <w:tc>
          <w:tcPr>
            <w:tcW w:w="1855" w:type="dxa"/>
          </w:tcPr>
          <w:p w14:paraId="43492BC4"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Pescuit și Afaceri Maritime</w:t>
            </w:r>
          </w:p>
        </w:tc>
        <w:tc>
          <w:tcPr>
            <w:tcW w:w="1418" w:type="dxa"/>
          </w:tcPr>
          <w:p w14:paraId="6920DA23"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FEPAM</w:t>
            </w:r>
          </w:p>
        </w:tc>
        <w:tc>
          <w:tcPr>
            <w:tcW w:w="1275" w:type="dxa"/>
          </w:tcPr>
          <w:p w14:paraId="2C5D6C0C"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168,42</w:t>
            </w:r>
          </w:p>
        </w:tc>
        <w:tc>
          <w:tcPr>
            <w:tcW w:w="1134" w:type="dxa"/>
          </w:tcPr>
          <w:p w14:paraId="1706E17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134" w:type="dxa"/>
          </w:tcPr>
          <w:p w14:paraId="7E03D17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46,47</w:t>
            </w:r>
          </w:p>
        </w:tc>
        <w:tc>
          <w:tcPr>
            <w:tcW w:w="1276" w:type="dxa"/>
          </w:tcPr>
          <w:p w14:paraId="7388AB02"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23,59</w:t>
            </w:r>
          </w:p>
        </w:tc>
        <w:tc>
          <w:tcPr>
            <w:tcW w:w="1276" w:type="dxa"/>
          </w:tcPr>
          <w:p w14:paraId="5D155CA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23,98</w:t>
            </w:r>
          </w:p>
        </w:tc>
        <w:tc>
          <w:tcPr>
            <w:tcW w:w="1134" w:type="dxa"/>
          </w:tcPr>
          <w:p w14:paraId="178FF59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24,53</w:t>
            </w:r>
          </w:p>
        </w:tc>
        <w:tc>
          <w:tcPr>
            <w:tcW w:w="1134" w:type="dxa"/>
          </w:tcPr>
          <w:p w14:paraId="08CD7EEC"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24,70</w:t>
            </w:r>
          </w:p>
        </w:tc>
        <w:tc>
          <w:tcPr>
            <w:tcW w:w="1134" w:type="dxa"/>
          </w:tcPr>
          <w:p w14:paraId="4E8AC7C6"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25,15</w:t>
            </w:r>
          </w:p>
        </w:tc>
        <w:tc>
          <w:tcPr>
            <w:tcW w:w="1134" w:type="dxa"/>
          </w:tcPr>
          <w:p w14:paraId="3D1EDEE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645B2ECB"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1D6923CC" w14:textId="77777777" w:rsidTr="00E83302">
        <w:trPr>
          <w:trHeight w:val="422"/>
        </w:trPr>
        <w:tc>
          <w:tcPr>
            <w:tcW w:w="1855" w:type="dxa"/>
          </w:tcPr>
          <w:p w14:paraId="58976DC5"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TOTAL</w:t>
            </w:r>
          </w:p>
        </w:tc>
        <w:tc>
          <w:tcPr>
            <w:tcW w:w="1418" w:type="dxa"/>
            <w:vAlign w:val="center"/>
          </w:tcPr>
          <w:p w14:paraId="445B0345"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p>
        </w:tc>
        <w:tc>
          <w:tcPr>
            <w:tcW w:w="1275" w:type="dxa"/>
          </w:tcPr>
          <w:p w14:paraId="72994CB3"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35.254,19</w:t>
            </w:r>
          </w:p>
        </w:tc>
        <w:tc>
          <w:tcPr>
            <w:tcW w:w="1134" w:type="dxa"/>
          </w:tcPr>
          <w:p w14:paraId="7E2058AC"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866,14</w:t>
            </w:r>
          </w:p>
        </w:tc>
        <w:tc>
          <w:tcPr>
            <w:tcW w:w="1134" w:type="dxa"/>
          </w:tcPr>
          <w:p w14:paraId="39F6C32F"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6.660,01</w:t>
            </w:r>
          </w:p>
        </w:tc>
        <w:tc>
          <w:tcPr>
            <w:tcW w:w="1276" w:type="dxa"/>
          </w:tcPr>
          <w:p w14:paraId="4AAAAFED"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4.904,95</w:t>
            </w:r>
          </w:p>
        </w:tc>
        <w:tc>
          <w:tcPr>
            <w:tcW w:w="1276" w:type="dxa"/>
          </w:tcPr>
          <w:p w14:paraId="112BE660"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4.521,94</w:t>
            </w:r>
          </w:p>
        </w:tc>
        <w:tc>
          <w:tcPr>
            <w:tcW w:w="1134" w:type="dxa"/>
          </w:tcPr>
          <w:p w14:paraId="5C31AB18"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4.671,47</w:t>
            </w:r>
          </w:p>
        </w:tc>
        <w:tc>
          <w:tcPr>
            <w:tcW w:w="1134" w:type="dxa"/>
          </w:tcPr>
          <w:p w14:paraId="787D96BA"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4.776,83</w:t>
            </w:r>
          </w:p>
        </w:tc>
        <w:tc>
          <w:tcPr>
            <w:tcW w:w="1134" w:type="dxa"/>
          </w:tcPr>
          <w:p w14:paraId="050C43B4"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4.922,82</w:t>
            </w:r>
          </w:p>
        </w:tc>
        <w:tc>
          <w:tcPr>
            <w:tcW w:w="1134" w:type="dxa"/>
          </w:tcPr>
          <w:p w14:paraId="428DF3AF"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2.475.64</w:t>
            </w:r>
          </w:p>
        </w:tc>
        <w:tc>
          <w:tcPr>
            <w:tcW w:w="1276" w:type="dxa"/>
          </w:tcPr>
          <w:p w14:paraId="5ACA4941"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1.454,38</w:t>
            </w:r>
          </w:p>
        </w:tc>
      </w:tr>
    </w:tbl>
    <w:p w14:paraId="658F1323" w14:textId="77777777" w:rsidR="00E83302" w:rsidRPr="00E83302" w:rsidRDefault="00E83302" w:rsidP="0002770B">
      <w:pPr>
        <w:tabs>
          <w:tab w:val="left" w:pos="9639"/>
        </w:tabs>
        <w:suppressAutoHyphens/>
        <w:spacing w:after="120" w:line="259" w:lineRule="auto"/>
        <w:jc w:val="both"/>
        <w:rPr>
          <w:rFonts w:ascii="Trebuchet MS" w:hAnsi="Trebuchet MS" w:cs="Arial"/>
          <w:lang w:val="ro-RO"/>
        </w:rPr>
        <w:sectPr w:rsidR="00E83302" w:rsidRPr="00E83302" w:rsidSect="00E83302">
          <w:pgSz w:w="15840" w:h="12240" w:orient="landscape"/>
          <w:pgMar w:top="993" w:right="1133" w:bottom="758" w:left="1134" w:header="720" w:footer="720" w:gutter="0"/>
          <w:cols w:space="720"/>
          <w:docGrid w:linePitch="360"/>
        </w:sectPr>
      </w:pPr>
    </w:p>
    <w:p w14:paraId="3CDE113D" w14:textId="77777777" w:rsidR="00E83302" w:rsidRPr="00E83302" w:rsidRDefault="00E83302" w:rsidP="0002770B">
      <w:pPr>
        <w:shd w:val="clear" w:color="auto" w:fill="FFF2CC" w:themeFill="accent4" w:themeFillTint="33"/>
        <w:tabs>
          <w:tab w:val="left" w:pos="9639"/>
          <w:tab w:val="right" w:pos="9747"/>
        </w:tabs>
        <w:spacing w:after="120"/>
        <w:rPr>
          <w:rFonts w:ascii="Trebuchet MS" w:hAnsi="Trebuchet MS" w:cs="Arial Narrow"/>
          <w:b/>
          <w:lang w:val="ro-RO"/>
        </w:rPr>
      </w:pPr>
      <w:r w:rsidRPr="00E83302">
        <w:rPr>
          <w:rFonts w:ascii="Trebuchet MS" w:hAnsi="Trebuchet MS" w:cs="Arial Narrow"/>
          <w:b/>
          <w:lang w:val="ro-RO"/>
        </w:rPr>
        <w:lastRenderedPageBreak/>
        <w:t>Programarea fondurilor aferente Politicii de Coeziune CFM 2021-2027</w:t>
      </w:r>
    </w:p>
    <w:p w14:paraId="2E481DBD"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 xml:space="preserve">MIPE coordonează elaborarea documentelor de programare privind investițiile naționale sprijinite prin fonduri europene în cadrul Politicii de Coeziune 2021-2027, în cadrul căreia România are alocate fonduri europene în valoare de 31,35 miliarde de euro (prețuri curente, inclusiv cooperarea teritorială europeană).  </w:t>
      </w:r>
    </w:p>
    <w:p w14:paraId="1FA9A791"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 xml:space="preserve">Până în prezent, au fost purtate discuții asupra versiunilor preliminare de Acord de Parteneriat pentru perioada de programare 2021-2027, iar propunerile pentru viitoarele programe operaționale sunt: </w:t>
      </w:r>
    </w:p>
    <w:p w14:paraId="4A8E193A"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 xml:space="preserve">PO Dezvoltare Durabilă; </w:t>
      </w:r>
    </w:p>
    <w:p w14:paraId="486A9EB6"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Transport;</w:t>
      </w:r>
    </w:p>
    <w:p w14:paraId="3D578163"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Creştere Inteligentă, Digitalizare și Instrumente Financiare;</w:t>
      </w:r>
    </w:p>
    <w:p w14:paraId="610B8190"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 xml:space="preserve">PO Incluziune și Demnitate Socială; </w:t>
      </w:r>
    </w:p>
    <w:p w14:paraId="11765FE9"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Sănătate;</w:t>
      </w:r>
    </w:p>
    <w:p w14:paraId="054A2505"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Educație și Ocupare;</w:t>
      </w:r>
    </w:p>
    <w:p w14:paraId="087AED36"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Asistență Tehnică;</w:t>
      </w:r>
    </w:p>
    <w:p w14:paraId="6EEAF387"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Tranziție Justă</w:t>
      </w:r>
    </w:p>
    <w:p w14:paraId="468D63C0"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8 Programe Operaționale Regionale.</w:t>
      </w:r>
    </w:p>
    <w:p w14:paraId="39389132"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Prin aceste Programe Operaționale, vor fi sprijinite domenii cheie, prin folosirea tuturor resurselor materiale, umane și financiare puse la dispoziția României.</w:t>
      </w:r>
    </w:p>
    <w:p w14:paraId="4A26F9D7"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În cursul anului 2021, Acordul de Parteneriat și programele operaționale au fost actualizate:</w:t>
      </w:r>
    </w:p>
    <w:p w14:paraId="544B7C4E" w14:textId="77777777" w:rsidR="00E83302" w:rsidRPr="00E83302" w:rsidRDefault="00E83302" w:rsidP="00282FB2">
      <w:pPr>
        <w:numPr>
          <w:ilvl w:val="0"/>
          <w:numId w:val="30"/>
        </w:numPr>
        <w:tabs>
          <w:tab w:val="left" w:pos="9639"/>
        </w:tabs>
        <w:suppressAutoHyphens/>
        <w:spacing w:before="120" w:after="160" w:line="259" w:lineRule="auto"/>
        <w:contextualSpacing/>
        <w:jc w:val="both"/>
        <w:rPr>
          <w:rFonts w:ascii="Trebuchet MS" w:hAnsi="Trebuchet MS" w:cs="Arial"/>
          <w:lang w:val="ro-RO"/>
        </w:rPr>
      </w:pPr>
      <w:r w:rsidRPr="00E83302">
        <w:rPr>
          <w:rFonts w:ascii="Trebuchet MS" w:hAnsi="Trebuchet MS" w:cs="Arial"/>
          <w:lang w:val="ro-RO"/>
        </w:rPr>
        <w:t>pentru a răspunde observațiilor formulate de serviciile de specialitate ale COM,</w:t>
      </w:r>
    </w:p>
    <w:p w14:paraId="6EEC95F3" w14:textId="77777777" w:rsidR="00E83302" w:rsidRPr="00E83302" w:rsidRDefault="00E83302" w:rsidP="00282FB2">
      <w:pPr>
        <w:numPr>
          <w:ilvl w:val="0"/>
          <w:numId w:val="30"/>
        </w:numPr>
        <w:tabs>
          <w:tab w:val="left" w:pos="9639"/>
        </w:tabs>
        <w:suppressAutoHyphens/>
        <w:spacing w:before="120" w:after="160" w:line="259" w:lineRule="auto"/>
        <w:contextualSpacing/>
        <w:jc w:val="both"/>
        <w:rPr>
          <w:rFonts w:ascii="Trebuchet MS" w:hAnsi="Trebuchet MS" w:cs="Arial"/>
          <w:lang w:val="ro-RO"/>
        </w:rPr>
      </w:pPr>
      <w:r w:rsidRPr="00E83302">
        <w:rPr>
          <w:rFonts w:ascii="Trebuchet MS" w:hAnsi="Trebuchet MS" w:cs="Arial"/>
          <w:lang w:val="ro-RO"/>
        </w:rPr>
        <w:t>pentru a crea sinergii și a asigura complementaritatea cu prioritățile incluse Planul Național de Redresare și Reziliență,</w:t>
      </w:r>
    </w:p>
    <w:p w14:paraId="05416E69" w14:textId="77777777" w:rsidR="00E83302" w:rsidRPr="00E83302" w:rsidRDefault="00E83302" w:rsidP="00282FB2">
      <w:pPr>
        <w:numPr>
          <w:ilvl w:val="0"/>
          <w:numId w:val="30"/>
        </w:numPr>
        <w:tabs>
          <w:tab w:val="left" w:pos="9639"/>
        </w:tabs>
        <w:suppressAutoHyphens/>
        <w:spacing w:before="120" w:after="160" w:line="259" w:lineRule="auto"/>
        <w:contextualSpacing/>
        <w:jc w:val="both"/>
        <w:rPr>
          <w:rFonts w:ascii="Trebuchet MS" w:hAnsi="Trebuchet MS" w:cs="Arial"/>
          <w:lang w:val="ro-RO"/>
        </w:rPr>
      </w:pPr>
      <w:r w:rsidRPr="00E83302">
        <w:rPr>
          <w:rFonts w:ascii="Trebuchet MS" w:hAnsi="Trebuchet MS" w:cs="Arial"/>
          <w:lang w:val="ro-RO"/>
        </w:rPr>
        <w:t>pentru a fi în concordanță cu alocarea comunicată oficial de Comisia Europeană.</w:t>
      </w:r>
    </w:p>
    <w:p w14:paraId="3A35719C"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Pentru a se putea realiza actualizarea programelor operaționale, au fost organizate numeroase consultări cu ministerele de linie, autoritățile de management, ONG-uri, diverși parteneri astfel încât aceste documente să vină în întâmpinarea nevoilor naționale și să respecte prevederile regulamentelor europene.</w:t>
      </w:r>
    </w:p>
    <w:p w14:paraId="2F5441BE"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Pe baza autoevaluărilor și a documentelor strategice existente, Comisia a acceptat ca îndeplinite 4 condiții favorizante - 2 orizontale și 2 tematice - respectiv: piața achizițiilor publice, normele privind ajutorul de stat, cadrul eficient de gestionare a riscurilor la dezastre, biodiversitatea,</w:t>
      </w:r>
    </w:p>
    <w:p w14:paraId="4E6AE838"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Pentru următoarele condiții, s-au transmis către COM versiunile actualizate ale auto-evaluărilor și ale documentelor strategice pentru Carta Drepturilor Fundamentale, drepturile persoanelor cu dizabilități, eficiență energetică în clădiri, managementul deșeurilor, educație, incluziunea romilor.</w:t>
      </w:r>
    </w:p>
    <w:p w14:paraId="765B9025"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lastRenderedPageBreak/>
        <w:t>Memorandumul de Înţelegere între Guvernul României şi Banca Mondială privind Parteneriatul pentru Modernizarea Administrației Publice şi Sprijinirea Reformelor Structurale a fost semnat în data de 13.07.2021, la Bucureşti.</w:t>
      </w:r>
    </w:p>
    <w:p w14:paraId="31B5D98C"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Proiectul de HG pentru aprobarea acestui Memorandum s-a publicat pe site-ul MIPE în data de 25.11.2021.</w:t>
      </w:r>
    </w:p>
    <w:p w14:paraId="28679E50"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Proiectul de ordonanță de urgență privind gestionarea financiară a fondurilor europene pentru perioada de programare 2021-2027 alocate României din Fondul European de Dezvoltare Regională, Fondul de Coeziune, Fondul Social European Plus, Fondul pentru Tranziție Justă  a fost elaborat în urma consultării ample a entitătilor implicate în gestionarea fondurilor europene. Actul normativ stabilește cadrul financiar general pentru gestionarea asistenţei financiare nerambursabile alocate României din fondurile mentionate mai sus, în perioada de programare 2021-2027, precum şi a prefinanţării şi cofinanţării aferente acestei asistenţe, în vederea asigurării unui management financiar eficient.</w:t>
      </w:r>
    </w:p>
    <w:p w14:paraId="2A311D5C"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Proiectul de act normativ a fost publicat în consultare publică pe site-ul Ministerului Investițiilor și Proiectelor Europene în data de 26 noiembrie 2021.</w:t>
      </w:r>
    </w:p>
    <w:p w14:paraId="39401209"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bookmarkStart w:id="9" w:name="page139"/>
      <w:bookmarkStart w:id="10" w:name="page147"/>
      <w:bookmarkStart w:id="11" w:name="page148"/>
      <w:bookmarkStart w:id="12" w:name="page149"/>
      <w:bookmarkEnd w:id="9"/>
      <w:bookmarkEnd w:id="10"/>
      <w:bookmarkEnd w:id="11"/>
      <w:bookmarkEnd w:id="12"/>
    </w:p>
    <w:p w14:paraId="6A00C546" w14:textId="77777777" w:rsidR="00E83302" w:rsidRPr="00E83302" w:rsidRDefault="00E83302" w:rsidP="0002770B">
      <w:pPr>
        <w:shd w:val="clear" w:color="auto" w:fill="FFF2CC" w:themeFill="accent4" w:themeFillTint="33"/>
        <w:tabs>
          <w:tab w:val="left" w:pos="9639"/>
          <w:tab w:val="right" w:pos="9747"/>
        </w:tabs>
        <w:spacing w:after="120"/>
        <w:rPr>
          <w:rFonts w:ascii="Trebuchet MS" w:hAnsi="Trebuchet MS" w:cs="Arial Narrow"/>
          <w:b/>
          <w:lang w:val="ro-RO"/>
        </w:rPr>
      </w:pPr>
      <w:r w:rsidRPr="00E83302">
        <w:rPr>
          <w:rFonts w:ascii="Trebuchet MS" w:hAnsi="Trebuchet MS" w:cs="Arial Narrow"/>
          <w:b/>
          <w:lang w:val="ro-RO"/>
        </w:rPr>
        <w:t>PNRR – descriere și stadiu</w:t>
      </w:r>
    </w:p>
    <w:p w14:paraId="3A9CFEBF" w14:textId="77777777" w:rsidR="00E83302" w:rsidRPr="00E83302" w:rsidRDefault="00E83302" w:rsidP="0002770B">
      <w:pPr>
        <w:tabs>
          <w:tab w:val="left" w:pos="9639"/>
        </w:tabs>
        <w:spacing w:before="120"/>
        <w:jc w:val="both"/>
        <w:rPr>
          <w:rFonts w:ascii="Trebuchet MS" w:eastAsia="Trebuchet MS" w:hAnsi="Trebuchet MS" w:cstheme="minorHAnsi"/>
          <w:b/>
          <w:bCs/>
          <w:lang w:val="ro-RO"/>
        </w:rPr>
      </w:pPr>
      <w:r w:rsidRPr="00E83302">
        <w:rPr>
          <w:rFonts w:ascii="Trebuchet MS" w:eastAsia="Trebuchet MS" w:hAnsi="Trebuchet MS" w:cstheme="minorHAnsi"/>
          <w:b/>
          <w:bCs/>
          <w:lang w:val="ro-RO"/>
        </w:rPr>
        <w:t>Descriere</w:t>
      </w:r>
    </w:p>
    <w:p w14:paraId="33E5C9F1" w14:textId="77777777" w:rsidR="00E83302" w:rsidRPr="00E83302" w:rsidRDefault="00E83302" w:rsidP="0002770B">
      <w:pPr>
        <w:tabs>
          <w:tab w:val="left" w:pos="9639"/>
        </w:tabs>
        <w:spacing w:before="120"/>
        <w:jc w:val="both"/>
        <w:rPr>
          <w:rFonts w:ascii="Trebuchet MS" w:eastAsia="Trebuchet MS" w:hAnsi="Trebuchet MS" w:cstheme="minorHAnsi"/>
          <w:lang w:val="ro-RO"/>
        </w:rPr>
      </w:pPr>
      <w:r w:rsidRPr="00E83302">
        <w:rPr>
          <w:rFonts w:ascii="Trebuchet MS" w:eastAsia="Trebuchet MS" w:hAnsi="Trebuchet MS" w:cstheme="minorHAnsi"/>
          <w:lang w:val="ro-RO"/>
        </w:rPr>
        <w:t xml:space="preserve">Mecanismul de redresare și reziliență (MRR) este elementul central al instrumentului NextGenerationEU (în valoare de peste 800 de miliarde EUR), cu împrumuturi și granturi în valoare de 723,8 miliarde EUR disponibile pentru sprijinirea reformelor și a investițiilor întreprinse de statele membre UE. Scopul mecanismului este de a atenua impactul economic și social al pandemiei de COVID-19 și de a face ca economiile și societățile europene să devină mai durabile, mai reziliente și mai bine pregătite pentru provocările și oportunitățile oferite de tranziția către o economie verde și de tranziția digitală. </w:t>
      </w:r>
    </w:p>
    <w:p w14:paraId="1180F340" w14:textId="77777777" w:rsidR="00E83302" w:rsidRPr="00E83302" w:rsidRDefault="00E83302" w:rsidP="0002770B">
      <w:pPr>
        <w:tabs>
          <w:tab w:val="left" w:pos="9639"/>
        </w:tabs>
        <w:spacing w:before="120"/>
        <w:jc w:val="both"/>
        <w:rPr>
          <w:rFonts w:ascii="Trebuchet MS" w:eastAsia="Trebuchet MS" w:hAnsi="Trebuchet MS" w:cstheme="minorHAnsi"/>
          <w:lang w:val="ro-RO"/>
        </w:rPr>
      </w:pPr>
      <w:r w:rsidRPr="00E83302">
        <w:rPr>
          <w:rFonts w:ascii="Trebuchet MS" w:eastAsia="Trebuchet MS" w:hAnsi="Trebuchet MS" w:cstheme="minorHAnsi"/>
          <w:lang w:val="ro-RO"/>
        </w:rPr>
        <w:t xml:space="preserve">În acest sens, România </w:t>
      </w:r>
      <w:r w:rsidRPr="00E83302">
        <w:rPr>
          <w:rFonts w:ascii="Trebuchet MS" w:eastAsia="Trebuchet MS" w:hAnsi="Trebuchet MS" w:cstheme="minorHAnsi"/>
          <w:color w:val="000000"/>
          <w:lang w:val="ro-RO"/>
        </w:rPr>
        <w:t xml:space="preserve"> a transmis oficial, la data de 31 mai 2021, Planul Național de Redresare și Reziliență, document care conține investiții și reforme cu un buget total de aprox. 29,2 mil. euro</w:t>
      </w:r>
      <w:r w:rsidRPr="00E83302">
        <w:rPr>
          <w:rFonts w:ascii="Trebuchet MS" w:eastAsia="Arial" w:hAnsi="Trebuchet MS" w:cstheme="minorHAnsi"/>
          <w:color w:val="000000"/>
          <w:lang w:val="ro-RO"/>
        </w:rPr>
        <w:t xml:space="preserve">, din care </w:t>
      </w:r>
      <w:r w:rsidRPr="00E83302">
        <w:rPr>
          <w:rFonts w:ascii="Trebuchet MS" w:eastAsia="Trebuchet MS" w:hAnsi="Trebuchet MS" w:cstheme="minorHAnsi"/>
          <w:lang w:val="ro-RO"/>
        </w:rPr>
        <w:t>14,2 mld. EUR granturi și împrumuturi în valoare de 14,9 mld. EUR.</w:t>
      </w:r>
    </w:p>
    <w:p w14:paraId="1B00A9C8" w14:textId="77777777" w:rsidR="00E83302" w:rsidRPr="00E83302" w:rsidRDefault="00E83302" w:rsidP="0002770B">
      <w:pPr>
        <w:tabs>
          <w:tab w:val="left" w:pos="9639"/>
        </w:tabs>
        <w:spacing w:before="120"/>
        <w:jc w:val="both"/>
        <w:rPr>
          <w:rFonts w:ascii="Trebuchet MS" w:eastAsia="Trebuchet MS" w:hAnsi="Trebuchet MS" w:cstheme="minorHAnsi"/>
          <w:lang w:val="ro-RO"/>
        </w:rPr>
      </w:pPr>
      <w:r w:rsidRPr="00E83302">
        <w:rPr>
          <w:rFonts w:ascii="Trebuchet MS" w:eastAsia="Trebuchet MS" w:hAnsi="Trebuchet MS" w:cstheme="minorHAnsi"/>
          <w:lang w:val="ro-RO"/>
        </w:rPr>
        <w:t>Planul reprezintă un răspuns coerent și integrat la situația economică și socială actuală, la recomandările specifice de țară aferente Semestrului European pentru 2019-2020, inclusiv în ceea ce privește aspectele fiscale, contribuind la întărirea potențialului de creștere economică, la crearea de locuri de muncă și la reziliența economică, socială și instituțională, punând în aplicare inclusiv a Pilonului european al drepturilor sociale. Astfel, prin reformele și investițiile incluse, planul contribuie la schimbările climatice cu un cuantum care reprezintă cel puțin 37 % din alocarea totală și respectiv cel puțin 20 % la tranziția digitală.</w:t>
      </w:r>
    </w:p>
    <w:p w14:paraId="037E14BC" w14:textId="77777777" w:rsidR="00E83302" w:rsidRPr="00E83302" w:rsidRDefault="00E83302" w:rsidP="0002770B">
      <w:pPr>
        <w:tabs>
          <w:tab w:val="left" w:pos="9639"/>
        </w:tabs>
        <w:spacing w:before="120"/>
        <w:jc w:val="both"/>
        <w:rPr>
          <w:rFonts w:ascii="Trebuchet MS" w:eastAsia="Trebuchet MS" w:hAnsi="Trebuchet MS" w:cstheme="minorHAnsi"/>
          <w:lang w:val="ro-RO"/>
        </w:rPr>
      </w:pPr>
      <w:r w:rsidRPr="00E83302">
        <w:rPr>
          <w:rFonts w:ascii="Trebuchet MS" w:eastAsia="Trebuchet MS" w:hAnsi="Trebuchet MS" w:cstheme="minorHAnsi"/>
          <w:lang w:val="ro-RO"/>
        </w:rPr>
        <w:t xml:space="preserve">Planul se bazează cei șase piloni prevăzuți de Mecanismul de redresare și reziliență,  incluzând măsuri privind managementul apelor, deșeurilor, biodiversitate, transportul durabil, energie verde, educație, sănătate, eficiență energetică în clădiri multifamiliale și clădiri publice, toate coroborate cu măsuri orizontale de digitalizarea și întărirea capacității administrației publice. Distribuția fondurilor alocate sunt menționate în tabelul de mai jos: </w:t>
      </w:r>
    </w:p>
    <w:p w14:paraId="16EE10D2" w14:textId="77777777" w:rsidR="00E83302" w:rsidRPr="00E83302" w:rsidRDefault="00E83302" w:rsidP="0002770B">
      <w:pPr>
        <w:tabs>
          <w:tab w:val="left" w:pos="9639"/>
        </w:tabs>
        <w:jc w:val="both"/>
        <w:rPr>
          <w:rFonts w:ascii="Trebuchet MS" w:eastAsia="Trebuchet MS" w:hAnsi="Trebuchet MS" w:cstheme="minorHAnsi"/>
          <w:lang w:val="ro-RO"/>
        </w:rPr>
      </w:pPr>
    </w:p>
    <w:tbl>
      <w:tblPr>
        <w:tblW w:w="94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00" w:firstRow="0" w:lastRow="0" w:firstColumn="0" w:lastColumn="0" w:noHBand="1" w:noVBand="1"/>
      </w:tblPr>
      <w:tblGrid>
        <w:gridCol w:w="2407"/>
        <w:gridCol w:w="5245"/>
        <w:gridCol w:w="1843"/>
      </w:tblGrid>
      <w:tr w:rsidR="00E83302" w:rsidRPr="00E83302" w14:paraId="07EF54FE" w14:textId="77777777" w:rsidTr="00E83302">
        <w:trPr>
          <w:trHeight w:val="331"/>
        </w:trPr>
        <w:tc>
          <w:tcPr>
            <w:tcW w:w="2407" w:type="dxa"/>
            <w:shd w:val="clear" w:color="auto" w:fill="03CEA4"/>
            <w:tcMar>
              <w:top w:w="100" w:type="dxa"/>
              <w:left w:w="100" w:type="dxa"/>
              <w:bottom w:w="100" w:type="dxa"/>
              <w:right w:w="100" w:type="dxa"/>
            </w:tcMar>
          </w:tcPr>
          <w:p w14:paraId="4607F552" w14:textId="77777777" w:rsidR="00E83302" w:rsidRPr="00E83302" w:rsidRDefault="00E83302" w:rsidP="0002770B">
            <w:pPr>
              <w:tabs>
                <w:tab w:val="left" w:pos="9639"/>
              </w:tabs>
              <w:ind w:left="57"/>
              <w:jc w:val="center"/>
              <w:rPr>
                <w:rFonts w:ascii="Trebuchet MS" w:hAnsi="Trebuchet MS" w:cstheme="minorHAnsi"/>
                <w:b/>
                <w:bCs/>
                <w:sz w:val="20"/>
                <w:szCs w:val="20"/>
                <w:lang w:val="ro-RO"/>
              </w:rPr>
            </w:pPr>
            <w:r w:rsidRPr="00E83302">
              <w:rPr>
                <w:rFonts w:ascii="Trebuchet MS" w:hAnsi="Trebuchet MS" w:cstheme="minorHAnsi"/>
                <w:b/>
                <w:bCs/>
                <w:sz w:val="20"/>
                <w:szCs w:val="20"/>
                <w:lang w:val="ro-RO"/>
              </w:rPr>
              <w:lastRenderedPageBreak/>
              <w:t>Pilon</w:t>
            </w:r>
          </w:p>
        </w:tc>
        <w:tc>
          <w:tcPr>
            <w:tcW w:w="5245" w:type="dxa"/>
            <w:shd w:val="clear" w:color="auto" w:fill="03CEA4"/>
            <w:tcMar>
              <w:top w:w="100" w:type="dxa"/>
              <w:left w:w="100" w:type="dxa"/>
              <w:bottom w:w="100" w:type="dxa"/>
              <w:right w:w="100" w:type="dxa"/>
            </w:tcMar>
          </w:tcPr>
          <w:p w14:paraId="3A5B2AFF" w14:textId="77777777" w:rsidR="00E83302" w:rsidRPr="00E83302" w:rsidRDefault="00E83302" w:rsidP="0002770B">
            <w:pPr>
              <w:tabs>
                <w:tab w:val="left" w:pos="9639"/>
              </w:tabs>
              <w:ind w:left="57"/>
              <w:jc w:val="center"/>
              <w:rPr>
                <w:rFonts w:ascii="Trebuchet MS" w:hAnsi="Trebuchet MS" w:cstheme="minorHAnsi"/>
                <w:b/>
                <w:bCs/>
                <w:sz w:val="20"/>
                <w:szCs w:val="20"/>
                <w:lang w:val="ro-RO"/>
              </w:rPr>
            </w:pPr>
            <w:r w:rsidRPr="00E83302">
              <w:rPr>
                <w:rFonts w:ascii="Trebuchet MS" w:hAnsi="Trebuchet MS" w:cstheme="minorHAnsi"/>
                <w:b/>
                <w:bCs/>
                <w:sz w:val="20"/>
                <w:szCs w:val="20"/>
                <w:lang w:val="ro-RO"/>
              </w:rPr>
              <w:t>Componență</w:t>
            </w:r>
          </w:p>
        </w:tc>
        <w:tc>
          <w:tcPr>
            <w:tcW w:w="1843" w:type="dxa"/>
            <w:shd w:val="clear" w:color="auto" w:fill="03CEA4"/>
          </w:tcPr>
          <w:p w14:paraId="568D5B2B" w14:textId="77777777" w:rsidR="00E83302" w:rsidRPr="00E83302" w:rsidRDefault="00E83302" w:rsidP="0002770B">
            <w:pPr>
              <w:tabs>
                <w:tab w:val="left" w:pos="9639"/>
              </w:tabs>
              <w:ind w:left="57"/>
              <w:jc w:val="center"/>
              <w:rPr>
                <w:rFonts w:ascii="Trebuchet MS" w:hAnsi="Trebuchet MS" w:cstheme="minorHAnsi"/>
                <w:b/>
                <w:bCs/>
                <w:sz w:val="20"/>
                <w:szCs w:val="20"/>
                <w:lang w:val="ro-RO"/>
              </w:rPr>
            </w:pPr>
            <w:r w:rsidRPr="00E83302">
              <w:rPr>
                <w:rFonts w:ascii="Trebuchet MS" w:hAnsi="Trebuchet MS" w:cstheme="minorHAnsi"/>
                <w:b/>
                <w:bCs/>
                <w:sz w:val="20"/>
                <w:szCs w:val="20"/>
                <w:lang w:val="ro-RO"/>
              </w:rPr>
              <w:t>Alocare (mil. Euro)</w:t>
            </w:r>
          </w:p>
        </w:tc>
      </w:tr>
      <w:tr w:rsidR="00E83302" w:rsidRPr="00E83302" w14:paraId="1E053919" w14:textId="77777777" w:rsidTr="00E83302">
        <w:trPr>
          <w:trHeight w:val="344"/>
        </w:trPr>
        <w:tc>
          <w:tcPr>
            <w:tcW w:w="2407" w:type="dxa"/>
            <w:vMerge w:val="restart"/>
            <w:shd w:val="clear" w:color="auto" w:fill="03CEA4"/>
            <w:tcMar>
              <w:top w:w="100" w:type="dxa"/>
              <w:left w:w="100" w:type="dxa"/>
              <w:bottom w:w="100" w:type="dxa"/>
              <w:right w:w="100" w:type="dxa"/>
            </w:tcMar>
          </w:tcPr>
          <w:p w14:paraId="039C5BFC"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I. Tranziția verde</w:t>
            </w:r>
          </w:p>
        </w:tc>
        <w:tc>
          <w:tcPr>
            <w:tcW w:w="5245" w:type="dxa"/>
            <w:shd w:val="clear" w:color="auto" w:fill="03CEA4"/>
            <w:tcMar>
              <w:top w:w="100" w:type="dxa"/>
              <w:left w:w="100" w:type="dxa"/>
              <w:bottom w:w="100" w:type="dxa"/>
              <w:right w:w="100" w:type="dxa"/>
            </w:tcMar>
          </w:tcPr>
          <w:p w14:paraId="20817F82"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 Managementul apei</w:t>
            </w:r>
          </w:p>
        </w:tc>
        <w:tc>
          <w:tcPr>
            <w:tcW w:w="1843" w:type="dxa"/>
            <w:shd w:val="clear" w:color="auto" w:fill="03CEA4"/>
          </w:tcPr>
          <w:p w14:paraId="2305511B"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1.462,00</w:t>
            </w:r>
          </w:p>
        </w:tc>
      </w:tr>
      <w:tr w:rsidR="00E83302" w:rsidRPr="00E83302" w14:paraId="2A6EB165" w14:textId="77777777" w:rsidTr="00E83302">
        <w:trPr>
          <w:trHeight w:val="163"/>
        </w:trPr>
        <w:tc>
          <w:tcPr>
            <w:tcW w:w="2407" w:type="dxa"/>
            <w:vMerge/>
            <w:shd w:val="clear" w:color="auto" w:fill="03CEA4"/>
            <w:tcMar>
              <w:top w:w="100" w:type="dxa"/>
              <w:left w:w="100" w:type="dxa"/>
              <w:bottom w:w="100" w:type="dxa"/>
              <w:right w:w="100" w:type="dxa"/>
            </w:tcMar>
          </w:tcPr>
          <w:p w14:paraId="496C4814"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14:paraId="5A15F27E"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 xml:space="preserve">C2. Protejarea pădurilor și  a biodiversității </w:t>
            </w:r>
          </w:p>
        </w:tc>
        <w:tc>
          <w:tcPr>
            <w:tcW w:w="1843" w:type="dxa"/>
            <w:shd w:val="clear" w:color="auto" w:fill="03CEA4"/>
          </w:tcPr>
          <w:p w14:paraId="1704B3B4"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1.173,00</w:t>
            </w:r>
          </w:p>
        </w:tc>
      </w:tr>
      <w:tr w:rsidR="00E83302" w:rsidRPr="00E83302" w14:paraId="2F17B5C4" w14:textId="77777777" w:rsidTr="00E83302">
        <w:trPr>
          <w:trHeight w:val="20"/>
        </w:trPr>
        <w:tc>
          <w:tcPr>
            <w:tcW w:w="2407" w:type="dxa"/>
            <w:vMerge/>
            <w:shd w:val="clear" w:color="auto" w:fill="03CEA4"/>
            <w:tcMar>
              <w:top w:w="100" w:type="dxa"/>
              <w:left w:w="100" w:type="dxa"/>
              <w:bottom w:w="100" w:type="dxa"/>
              <w:right w:w="100" w:type="dxa"/>
            </w:tcMar>
          </w:tcPr>
          <w:p w14:paraId="73984196"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14:paraId="331905CA"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C3. Managementul deșeurilor</w:t>
            </w:r>
          </w:p>
        </w:tc>
        <w:tc>
          <w:tcPr>
            <w:tcW w:w="1843" w:type="dxa"/>
            <w:shd w:val="clear" w:color="auto" w:fill="03CEA4"/>
          </w:tcPr>
          <w:p w14:paraId="61FFD83E"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1.239,01</w:t>
            </w:r>
          </w:p>
        </w:tc>
      </w:tr>
      <w:tr w:rsidR="00E83302" w:rsidRPr="00E83302" w14:paraId="4BA193B6" w14:textId="77777777" w:rsidTr="00E83302">
        <w:trPr>
          <w:trHeight w:val="203"/>
        </w:trPr>
        <w:tc>
          <w:tcPr>
            <w:tcW w:w="2407" w:type="dxa"/>
            <w:vMerge/>
            <w:shd w:val="clear" w:color="auto" w:fill="03CEA4"/>
            <w:tcMar>
              <w:top w:w="100" w:type="dxa"/>
              <w:left w:w="100" w:type="dxa"/>
              <w:bottom w:w="100" w:type="dxa"/>
              <w:right w:w="100" w:type="dxa"/>
            </w:tcMar>
          </w:tcPr>
          <w:p w14:paraId="3BA4E19E"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14:paraId="3F7033D4"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C4. Transport sustenabil</w:t>
            </w:r>
          </w:p>
        </w:tc>
        <w:tc>
          <w:tcPr>
            <w:tcW w:w="1843" w:type="dxa"/>
            <w:shd w:val="clear" w:color="auto" w:fill="03CEA4"/>
          </w:tcPr>
          <w:p w14:paraId="4E812627"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7.620,00</w:t>
            </w:r>
          </w:p>
        </w:tc>
      </w:tr>
      <w:tr w:rsidR="00E83302" w:rsidRPr="00E83302" w14:paraId="5A2BE060" w14:textId="77777777" w:rsidTr="00E83302">
        <w:trPr>
          <w:trHeight w:val="20"/>
        </w:trPr>
        <w:tc>
          <w:tcPr>
            <w:tcW w:w="2407" w:type="dxa"/>
            <w:vMerge/>
            <w:shd w:val="clear" w:color="auto" w:fill="03CEA4"/>
            <w:tcMar>
              <w:top w:w="100" w:type="dxa"/>
              <w:left w:w="100" w:type="dxa"/>
              <w:bottom w:w="100" w:type="dxa"/>
              <w:right w:w="100" w:type="dxa"/>
            </w:tcMar>
          </w:tcPr>
          <w:p w14:paraId="10AC9C64"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14:paraId="48F851B0"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 xml:space="preserve">C5. Valul renovării </w:t>
            </w:r>
          </w:p>
        </w:tc>
        <w:tc>
          <w:tcPr>
            <w:tcW w:w="1843" w:type="dxa"/>
            <w:shd w:val="clear" w:color="auto" w:fill="03CEA4"/>
          </w:tcPr>
          <w:p w14:paraId="7962B0F7"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2.200,00</w:t>
            </w:r>
          </w:p>
        </w:tc>
      </w:tr>
      <w:tr w:rsidR="00E83302" w:rsidRPr="00E83302" w14:paraId="0F58AAEB" w14:textId="77777777" w:rsidTr="00E83302">
        <w:trPr>
          <w:trHeight w:val="285"/>
        </w:trPr>
        <w:tc>
          <w:tcPr>
            <w:tcW w:w="2407" w:type="dxa"/>
            <w:vMerge/>
            <w:shd w:val="clear" w:color="auto" w:fill="03CEA4"/>
            <w:tcMar>
              <w:top w:w="100" w:type="dxa"/>
              <w:left w:w="100" w:type="dxa"/>
              <w:bottom w:w="100" w:type="dxa"/>
              <w:right w:w="100" w:type="dxa"/>
            </w:tcMar>
          </w:tcPr>
          <w:p w14:paraId="604BAB66"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14:paraId="51FB50CE"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 xml:space="preserve">C6. Energie </w:t>
            </w:r>
          </w:p>
        </w:tc>
        <w:tc>
          <w:tcPr>
            <w:tcW w:w="1843" w:type="dxa"/>
            <w:shd w:val="clear" w:color="auto" w:fill="03CEA4"/>
          </w:tcPr>
          <w:p w14:paraId="3157C621"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1.620,00</w:t>
            </w:r>
          </w:p>
        </w:tc>
      </w:tr>
      <w:tr w:rsidR="00E83302" w:rsidRPr="00E83302" w14:paraId="3800E66C" w14:textId="77777777" w:rsidTr="00E83302">
        <w:trPr>
          <w:trHeight w:val="221"/>
        </w:trPr>
        <w:tc>
          <w:tcPr>
            <w:tcW w:w="2407" w:type="dxa"/>
            <w:shd w:val="clear" w:color="auto" w:fill="00B0F0"/>
            <w:tcMar>
              <w:top w:w="100" w:type="dxa"/>
              <w:left w:w="100" w:type="dxa"/>
              <w:bottom w:w="100" w:type="dxa"/>
              <w:right w:w="100" w:type="dxa"/>
            </w:tcMar>
          </w:tcPr>
          <w:p w14:paraId="57A1C56C"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II. Transformare digitală</w:t>
            </w:r>
          </w:p>
        </w:tc>
        <w:tc>
          <w:tcPr>
            <w:tcW w:w="5245" w:type="dxa"/>
            <w:shd w:val="clear" w:color="auto" w:fill="00B0F0"/>
            <w:tcMar>
              <w:top w:w="100" w:type="dxa"/>
              <w:left w:w="100" w:type="dxa"/>
              <w:bottom w:w="100" w:type="dxa"/>
              <w:right w:w="100" w:type="dxa"/>
            </w:tcMar>
          </w:tcPr>
          <w:p w14:paraId="741FA815"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 xml:space="preserve">C7. Transformare digitală </w:t>
            </w:r>
          </w:p>
        </w:tc>
        <w:tc>
          <w:tcPr>
            <w:tcW w:w="1843" w:type="dxa"/>
            <w:shd w:val="clear" w:color="auto" w:fill="00B0F0"/>
          </w:tcPr>
          <w:p w14:paraId="7D802463"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1.884,95</w:t>
            </w:r>
          </w:p>
        </w:tc>
      </w:tr>
      <w:tr w:rsidR="00E83302" w:rsidRPr="00E83302" w14:paraId="520D08A1" w14:textId="77777777" w:rsidTr="00E83302">
        <w:trPr>
          <w:trHeight w:val="236"/>
        </w:trPr>
        <w:tc>
          <w:tcPr>
            <w:tcW w:w="2407" w:type="dxa"/>
            <w:vMerge w:val="restart"/>
            <w:shd w:val="clear" w:color="auto" w:fill="0070C0"/>
            <w:tcMar>
              <w:top w:w="100" w:type="dxa"/>
              <w:left w:w="100" w:type="dxa"/>
              <w:bottom w:w="100" w:type="dxa"/>
              <w:right w:w="100" w:type="dxa"/>
            </w:tcMar>
          </w:tcPr>
          <w:p w14:paraId="15948BD6"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 xml:space="preserve">III. Creștere inteligentă, sustenabilă și favorabilă incluziunii </w:t>
            </w:r>
          </w:p>
        </w:tc>
        <w:tc>
          <w:tcPr>
            <w:tcW w:w="5245" w:type="dxa"/>
            <w:shd w:val="clear" w:color="auto" w:fill="0070C0"/>
            <w:tcMar>
              <w:top w:w="100" w:type="dxa"/>
              <w:left w:w="100" w:type="dxa"/>
              <w:bottom w:w="100" w:type="dxa"/>
              <w:right w:w="100" w:type="dxa"/>
            </w:tcMar>
          </w:tcPr>
          <w:p w14:paraId="7EC558F8"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C8. Reforme fiscale și reforma pensiilor</w:t>
            </w:r>
          </w:p>
        </w:tc>
        <w:tc>
          <w:tcPr>
            <w:tcW w:w="1843" w:type="dxa"/>
            <w:shd w:val="clear" w:color="auto" w:fill="0070C0"/>
          </w:tcPr>
          <w:p w14:paraId="73F32631"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456,93</w:t>
            </w:r>
          </w:p>
        </w:tc>
      </w:tr>
      <w:tr w:rsidR="00E83302" w:rsidRPr="00E83302" w14:paraId="1CFD4426" w14:textId="77777777" w:rsidTr="00E83302">
        <w:trPr>
          <w:trHeight w:val="500"/>
        </w:trPr>
        <w:tc>
          <w:tcPr>
            <w:tcW w:w="2407" w:type="dxa"/>
            <w:vMerge/>
            <w:shd w:val="clear" w:color="auto" w:fill="0070C0"/>
            <w:tcMar>
              <w:top w:w="100" w:type="dxa"/>
              <w:left w:w="100" w:type="dxa"/>
              <w:bottom w:w="100" w:type="dxa"/>
              <w:right w:w="100" w:type="dxa"/>
            </w:tcMar>
          </w:tcPr>
          <w:p w14:paraId="5910F8CE"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070C0"/>
            <w:tcMar>
              <w:top w:w="100" w:type="dxa"/>
              <w:left w:w="100" w:type="dxa"/>
              <w:bottom w:w="100" w:type="dxa"/>
              <w:right w:w="100" w:type="dxa"/>
            </w:tcMar>
          </w:tcPr>
          <w:p w14:paraId="7B25DB63"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C9. Sprijin pentru mediul de afaceri și cercetare, dezvoltare și inovare</w:t>
            </w:r>
          </w:p>
        </w:tc>
        <w:tc>
          <w:tcPr>
            <w:tcW w:w="1843" w:type="dxa"/>
            <w:shd w:val="clear" w:color="auto" w:fill="0070C0"/>
          </w:tcPr>
          <w:p w14:paraId="765E5C06"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2.558,63</w:t>
            </w:r>
          </w:p>
        </w:tc>
      </w:tr>
      <w:tr w:rsidR="00E83302" w:rsidRPr="00E83302" w14:paraId="7C7676CC" w14:textId="77777777" w:rsidTr="00E83302">
        <w:trPr>
          <w:trHeight w:val="247"/>
        </w:trPr>
        <w:tc>
          <w:tcPr>
            <w:tcW w:w="2407" w:type="dxa"/>
            <w:vMerge w:val="restart"/>
            <w:shd w:val="clear" w:color="auto" w:fill="FCCA46"/>
            <w:tcMar>
              <w:top w:w="100" w:type="dxa"/>
              <w:left w:w="100" w:type="dxa"/>
              <w:bottom w:w="100" w:type="dxa"/>
              <w:right w:w="100" w:type="dxa"/>
            </w:tcMar>
          </w:tcPr>
          <w:p w14:paraId="3B2C23EC"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 xml:space="preserve">IV. Coeziune socială și teritorială </w:t>
            </w:r>
          </w:p>
        </w:tc>
        <w:tc>
          <w:tcPr>
            <w:tcW w:w="5245" w:type="dxa"/>
            <w:shd w:val="clear" w:color="auto" w:fill="FCCA46"/>
            <w:tcMar>
              <w:top w:w="100" w:type="dxa"/>
              <w:left w:w="100" w:type="dxa"/>
              <w:bottom w:w="100" w:type="dxa"/>
              <w:right w:w="100" w:type="dxa"/>
            </w:tcMar>
          </w:tcPr>
          <w:p w14:paraId="276ADE77"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 xml:space="preserve">C10. Fondul local </w:t>
            </w:r>
          </w:p>
        </w:tc>
        <w:tc>
          <w:tcPr>
            <w:tcW w:w="1843" w:type="dxa"/>
            <w:shd w:val="clear" w:color="auto" w:fill="FCCA46"/>
          </w:tcPr>
          <w:p w14:paraId="49E54AE1"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2.100,00</w:t>
            </w:r>
          </w:p>
        </w:tc>
      </w:tr>
      <w:tr w:rsidR="00E83302" w:rsidRPr="00E83302" w14:paraId="0D53CD49" w14:textId="77777777" w:rsidTr="00E83302">
        <w:trPr>
          <w:trHeight w:val="214"/>
        </w:trPr>
        <w:tc>
          <w:tcPr>
            <w:tcW w:w="2407" w:type="dxa"/>
            <w:vMerge/>
            <w:shd w:val="clear" w:color="auto" w:fill="FCCA46"/>
            <w:tcMar>
              <w:top w:w="100" w:type="dxa"/>
              <w:left w:w="100" w:type="dxa"/>
              <w:bottom w:w="100" w:type="dxa"/>
              <w:right w:w="100" w:type="dxa"/>
            </w:tcMar>
          </w:tcPr>
          <w:p w14:paraId="67B860E0"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FCCA46"/>
            <w:tcMar>
              <w:top w:w="100" w:type="dxa"/>
              <w:left w:w="100" w:type="dxa"/>
              <w:bottom w:w="100" w:type="dxa"/>
              <w:right w:w="100" w:type="dxa"/>
            </w:tcMar>
          </w:tcPr>
          <w:p w14:paraId="27695974"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C11. Turism și cultură</w:t>
            </w:r>
          </w:p>
        </w:tc>
        <w:tc>
          <w:tcPr>
            <w:tcW w:w="1843" w:type="dxa"/>
            <w:shd w:val="clear" w:color="auto" w:fill="FCCA46"/>
          </w:tcPr>
          <w:p w14:paraId="0F997615"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449,01</w:t>
            </w:r>
          </w:p>
        </w:tc>
      </w:tr>
      <w:tr w:rsidR="00E83302" w:rsidRPr="00E83302" w14:paraId="5331ADF6" w14:textId="77777777" w:rsidTr="00E83302">
        <w:trPr>
          <w:trHeight w:val="94"/>
        </w:trPr>
        <w:tc>
          <w:tcPr>
            <w:tcW w:w="2407" w:type="dxa"/>
            <w:vMerge w:val="restart"/>
            <w:shd w:val="clear" w:color="auto" w:fill="FE7F2D"/>
            <w:tcMar>
              <w:top w:w="100" w:type="dxa"/>
              <w:left w:w="100" w:type="dxa"/>
              <w:bottom w:w="100" w:type="dxa"/>
              <w:right w:w="100" w:type="dxa"/>
            </w:tcMar>
          </w:tcPr>
          <w:p w14:paraId="62F73233"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V. Sănătate, precum și reziliență economică, socială și instituțională</w:t>
            </w:r>
          </w:p>
        </w:tc>
        <w:tc>
          <w:tcPr>
            <w:tcW w:w="5245" w:type="dxa"/>
            <w:shd w:val="clear" w:color="auto" w:fill="FE7F2D"/>
            <w:tcMar>
              <w:top w:w="100" w:type="dxa"/>
              <w:left w:w="100" w:type="dxa"/>
              <w:bottom w:w="100" w:type="dxa"/>
              <w:right w:w="100" w:type="dxa"/>
            </w:tcMar>
          </w:tcPr>
          <w:p w14:paraId="404DAFB6"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C12. Sănătate</w:t>
            </w:r>
          </w:p>
        </w:tc>
        <w:tc>
          <w:tcPr>
            <w:tcW w:w="1843" w:type="dxa"/>
            <w:shd w:val="clear" w:color="auto" w:fill="FE7F2D"/>
          </w:tcPr>
          <w:p w14:paraId="7F5AA325"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2.450,01</w:t>
            </w:r>
          </w:p>
        </w:tc>
      </w:tr>
      <w:tr w:rsidR="00E83302" w:rsidRPr="00E83302" w14:paraId="0E48B8D8" w14:textId="77777777" w:rsidTr="00E83302">
        <w:trPr>
          <w:trHeight w:val="86"/>
        </w:trPr>
        <w:tc>
          <w:tcPr>
            <w:tcW w:w="2407" w:type="dxa"/>
            <w:vMerge/>
            <w:shd w:val="clear" w:color="auto" w:fill="FE7F2D"/>
            <w:tcMar>
              <w:top w:w="100" w:type="dxa"/>
              <w:left w:w="100" w:type="dxa"/>
              <w:bottom w:w="100" w:type="dxa"/>
              <w:right w:w="100" w:type="dxa"/>
            </w:tcMar>
          </w:tcPr>
          <w:p w14:paraId="33EBA962"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FE7F2D"/>
            <w:tcMar>
              <w:top w:w="100" w:type="dxa"/>
              <w:left w:w="100" w:type="dxa"/>
              <w:bottom w:w="100" w:type="dxa"/>
              <w:right w:w="100" w:type="dxa"/>
            </w:tcMar>
          </w:tcPr>
          <w:p w14:paraId="72CDE778"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C13. Reforme sociale</w:t>
            </w:r>
          </w:p>
        </w:tc>
        <w:tc>
          <w:tcPr>
            <w:tcW w:w="1843" w:type="dxa"/>
            <w:shd w:val="clear" w:color="auto" w:fill="FE7F2D"/>
          </w:tcPr>
          <w:p w14:paraId="6035E2C0"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196,74</w:t>
            </w:r>
          </w:p>
        </w:tc>
      </w:tr>
      <w:tr w:rsidR="00E83302" w:rsidRPr="00E83302" w14:paraId="70772A48" w14:textId="77777777" w:rsidTr="00E83302">
        <w:trPr>
          <w:trHeight w:val="78"/>
        </w:trPr>
        <w:tc>
          <w:tcPr>
            <w:tcW w:w="2407" w:type="dxa"/>
            <w:vMerge/>
            <w:shd w:val="clear" w:color="auto" w:fill="FE7F2D"/>
            <w:tcMar>
              <w:top w:w="100" w:type="dxa"/>
              <w:left w:w="100" w:type="dxa"/>
              <w:bottom w:w="100" w:type="dxa"/>
              <w:right w:w="100" w:type="dxa"/>
            </w:tcMar>
          </w:tcPr>
          <w:p w14:paraId="16E7E8D3"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FE7F2D"/>
            <w:tcMar>
              <w:top w:w="100" w:type="dxa"/>
              <w:left w:w="100" w:type="dxa"/>
              <w:bottom w:w="100" w:type="dxa"/>
              <w:right w:w="100" w:type="dxa"/>
            </w:tcMar>
          </w:tcPr>
          <w:p w14:paraId="59DB9C86"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C14. Bună guvernanță</w:t>
            </w:r>
          </w:p>
        </w:tc>
        <w:tc>
          <w:tcPr>
            <w:tcW w:w="1843" w:type="dxa"/>
            <w:shd w:val="clear" w:color="auto" w:fill="FE7F2D"/>
          </w:tcPr>
          <w:p w14:paraId="5910B185"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165,60</w:t>
            </w:r>
          </w:p>
        </w:tc>
      </w:tr>
      <w:tr w:rsidR="00E83302" w:rsidRPr="00E83302" w14:paraId="38F99EA8" w14:textId="77777777" w:rsidTr="00E83302">
        <w:trPr>
          <w:trHeight w:val="500"/>
        </w:trPr>
        <w:tc>
          <w:tcPr>
            <w:tcW w:w="2407" w:type="dxa"/>
            <w:shd w:val="clear" w:color="auto" w:fill="FF0000"/>
            <w:tcMar>
              <w:top w:w="100" w:type="dxa"/>
              <w:left w:w="100" w:type="dxa"/>
              <w:bottom w:w="100" w:type="dxa"/>
              <w:right w:w="100" w:type="dxa"/>
            </w:tcMar>
          </w:tcPr>
          <w:p w14:paraId="269E0CBC"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VI. Politici pentru noua generație</w:t>
            </w:r>
          </w:p>
        </w:tc>
        <w:tc>
          <w:tcPr>
            <w:tcW w:w="5245" w:type="dxa"/>
            <w:shd w:val="clear" w:color="auto" w:fill="FF0000"/>
            <w:tcMar>
              <w:top w:w="100" w:type="dxa"/>
              <w:left w:w="100" w:type="dxa"/>
              <w:bottom w:w="100" w:type="dxa"/>
              <w:right w:w="100" w:type="dxa"/>
            </w:tcMar>
          </w:tcPr>
          <w:p w14:paraId="185B5673"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C15. Educație</w:t>
            </w:r>
          </w:p>
        </w:tc>
        <w:tc>
          <w:tcPr>
            <w:tcW w:w="1843" w:type="dxa"/>
            <w:shd w:val="clear" w:color="auto" w:fill="FF0000"/>
          </w:tcPr>
          <w:p w14:paraId="03103E91"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3.605,97</w:t>
            </w:r>
          </w:p>
          <w:p w14:paraId="213CEA6A" w14:textId="77777777" w:rsidR="00E83302" w:rsidRPr="00E83302" w:rsidRDefault="00E83302" w:rsidP="0002770B">
            <w:pPr>
              <w:tabs>
                <w:tab w:val="left" w:pos="9639"/>
              </w:tabs>
              <w:ind w:left="57"/>
              <w:jc w:val="right"/>
              <w:rPr>
                <w:rFonts w:ascii="Trebuchet MS" w:hAnsi="Trebuchet MS" w:cstheme="minorHAnsi"/>
                <w:sz w:val="20"/>
                <w:szCs w:val="20"/>
                <w:lang w:val="ro-RO"/>
              </w:rPr>
            </w:pPr>
          </w:p>
        </w:tc>
      </w:tr>
    </w:tbl>
    <w:p w14:paraId="5B485BB6" w14:textId="77777777" w:rsidR="00E83302" w:rsidRPr="00E83302" w:rsidRDefault="00E83302" w:rsidP="0002770B">
      <w:pPr>
        <w:tabs>
          <w:tab w:val="left" w:pos="9639"/>
        </w:tabs>
        <w:jc w:val="both"/>
        <w:rPr>
          <w:rFonts w:ascii="Trebuchet MS" w:eastAsia="Trebuchet MS" w:hAnsi="Trebuchet MS" w:cstheme="minorHAnsi"/>
          <w:lang w:val="ro-RO"/>
        </w:rPr>
      </w:pPr>
    </w:p>
    <w:p w14:paraId="01F3364E" w14:textId="77777777" w:rsidR="00E83302" w:rsidRPr="00E83302" w:rsidRDefault="00E83302" w:rsidP="0002770B">
      <w:pPr>
        <w:shd w:val="clear" w:color="auto" w:fill="FFFFFF"/>
        <w:tabs>
          <w:tab w:val="left" w:pos="9639"/>
        </w:tabs>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Prin reformele și investițiile asumate în cadrul planului se are în vedere o dezvoltare economică sustenabilă și de anvergură. Reformele propuse în PNRR vor avea un efect de amploare pentru economia și societatea românească. De exemplu, reformele fiscale și cea a sistemului de pensii vor genera o traiectorie sustenabilă a finanțelor publice pe termen mediu și lung. Aceste reforme vor veni în întâmpinarea problemelor demografice și vor asigura un traseu fiscal care pe de o parte să nu împovăreze bugetul statului. Prin reforma sistemului de pensii, se asigură faptul că următoarele generații vor putea primi pensii echitabile și adecvate, în linie cu principiul contributivității. </w:t>
      </w:r>
    </w:p>
    <w:p w14:paraId="6A76F200" w14:textId="77777777" w:rsidR="00E83302" w:rsidRPr="00E83302" w:rsidRDefault="00E83302" w:rsidP="0002770B">
      <w:pPr>
        <w:shd w:val="clear" w:color="auto" w:fill="FFFFFF"/>
        <w:tabs>
          <w:tab w:val="left" w:pos="9639"/>
        </w:tabs>
        <w:jc w:val="both"/>
        <w:rPr>
          <w:rFonts w:ascii="Trebuchet MS" w:eastAsiaTheme="minorHAnsi" w:hAnsi="Trebuchet MS" w:cstheme="minorHAnsi"/>
          <w:sz w:val="16"/>
          <w:szCs w:val="16"/>
          <w:lang w:val="ro-RO"/>
        </w:rPr>
      </w:pPr>
    </w:p>
    <w:p w14:paraId="702ED586" w14:textId="77777777" w:rsidR="00E83302" w:rsidRPr="00E83302" w:rsidRDefault="00E83302" w:rsidP="0002770B">
      <w:pPr>
        <w:shd w:val="clear" w:color="auto" w:fill="FFFFFF"/>
        <w:tabs>
          <w:tab w:val="left" w:pos="9639"/>
        </w:tabs>
        <w:spacing w:after="120"/>
        <w:jc w:val="both"/>
        <w:rPr>
          <w:rFonts w:ascii="Trebuchet MS" w:eastAsiaTheme="minorHAnsi" w:hAnsi="Trebuchet MS" w:cstheme="minorHAnsi"/>
          <w:lang w:val="ro-RO"/>
        </w:rPr>
      </w:pPr>
      <w:r w:rsidRPr="00E83302">
        <w:rPr>
          <w:rFonts w:ascii="Trebuchet MS" w:eastAsiaTheme="minorHAnsi" w:hAnsi="Trebuchet MS" w:cstheme="minorHAnsi"/>
          <w:lang w:val="ro-RO"/>
        </w:rPr>
        <w:t>Reformele fiscale vor duce la o creștere graduală a veniturilor la bugetul de stat care să permită bugetului de stat să își extindă nivelul de investiții publice, acolo unde fondurile europene nu pot contribui sau unde nevoia de finanțare este foarte mare. Ținând cont și de reformele prin care se vor optimiza cheltuielile publice (de ex. spending reviews dar și noul sistemul de salarizare unitară în sectorul public) se estimează o creștere a cheltuielilor de capital în cadrul bugetului național.</w:t>
      </w:r>
    </w:p>
    <w:p w14:paraId="4FC25942" w14:textId="77777777" w:rsidR="00E83302" w:rsidRPr="00E83302" w:rsidRDefault="00E83302" w:rsidP="0002770B">
      <w:pPr>
        <w:tabs>
          <w:tab w:val="left" w:pos="9639"/>
        </w:tabs>
        <w:spacing w:after="120"/>
        <w:jc w:val="both"/>
        <w:rPr>
          <w:rFonts w:ascii="Trebuchet MS" w:eastAsiaTheme="minorHAnsi" w:hAnsi="Trebuchet MS" w:cstheme="minorHAnsi"/>
          <w:color w:val="000000"/>
          <w:lang w:val="ro-RO"/>
        </w:rPr>
      </w:pPr>
      <w:r w:rsidRPr="00E83302">
        <w:rPr>
          <w:rFonts w:ascii="Trebuchet MS" w:eastAsiaTheme="minorHAnsi" w:hAnsi="Trebuchet MS" w:cstheme="minorHAnsi"/>
          <w:lang w:val="ro-RO"/>
        </w:rPr>
        <w:t xml:space="preserve">Măsurile care vor contribui la tranziția verde și cea digitală vor avea de asemenea un impact major pe termen mediu și lung, România contribuind la atingerea țintelor asumate la nivel european până în 2030, respectiv reducerea cu minimum 55% a emisiilor de gaze cu efect de </w:t>
      </w:r>
      <w:r w:rsidRPr="00E83302">
        <w:rPr>
          <w:rFonts w:ascii="Trebuchet MS" w:eastAsiaTheme="minorHAnsi" w:hAnsi="Trebuchet MS" w:cstheme="minorHAnsi"/>
          <w:lang w:val="ro-RO"/>
        </w:rPr>
        <w:lastRenderedPageBreak/>
        <w:t>seră (în sinergie cu celelalte inițiative ale Uniunii Europene) și creșterea ponderii energiei din surse regenerabile în consumul final brut de energie cu 32%.  În domeniul energetic, PNRR va contribui la obiectivul de a face tranziția de la utilizarea cărbunelui la surse regenerabile la începutul deceniului următor. De asemenea, va introduce hidrogenul în mixul energetic, sursă ce va fi gradual integrată în economia românească. Totodată, investițiile masive în eficiență energetică în mediul privat și în clădiri vor asigura o reducere importantă a emisiilor și a consumului de energie electrică pe termen mediu și lung.</w:t>
      </w:r>
      <w:r w:rsidRPr="00E83302">
        <w:rPr>
          <w:rFonts w:ascii="Trebuchet MS" w:eastAsiaTheme="minorHAnsi" w:hAnsi="Trebuchet MS" w:cstheme="minorHAnsi"/>
          <w:color w:val="000000"/>
          <w:lang w:val="ro-RO"/>
        </w:rPr>
        <w:t xml:space="preserve"> </w:t>
      </w:r>
    </w:p>
    <w:p w14:paraId="6DE72240" w14:textId="77777777" w:rsidR="00E83302" w:rsidRPr="00E83302" w:rsidRDefault="00E83302" w:rsidP="0002770B">
      <w:pPr>
        <w:tabs>
          <w:tab w:val="left" w:pos="9639"/>
        </w:tabs>
        <w:spacing w:after="120"/>
        <w:jc w:val="both"/>
        <w:rPr>
          <w:rFonts w:ascii="Trebuchet MS" w:eastAsiaTheme="minorHAnsi" w:hAnsi="Trebuchet MS" w:cstheme="minorHAnsi"/>
          <w:highlight w:val="yellow"/>
          <w:lang w:val="ro-RO"/>
        </w:rPr>
      </w:pPr>
      <w:r w:rsidRPr="00E83302">
        <w:rPr>
          <w:rFonts w:ascii="Trebuchet MS" w:eastAsiaTheme="minorHAnsi" w:hAnsi="Trebuchet MS" w:cstheme="minorHAnsi"/>
          <w:lang w:val="ro-RO"/>
        </w:rPr>
        <w:t>Prin adoptarea tehnologiilor digitale, dar si a tehnologiilor verzi se va face trecerea la un model economic mai durabil la nivelul țării, care va favoriza creșterea economică. Prin PNRR se vor lua masuri de transformare digitală a sectoarelor economice și sociale, inclusiv a serviciilor publice, prin dezvoltarea infrastructurii publice digitale, pentru crearea posibilității de practicare a telemedicinei, a educației online, digitalizarea transporturilor, dar și prin măsuri de sprijin pentru digitalizarea IMM-urilor. Investitiile privind digitalizarea, tehnologiile avansate și securitate cibernetică, precum și în componentele și sistemele microelectronice sunt esențiale pentru digitalizarea economică sustenabilă. Astfel, România, alături de alte state membre poate face diferența pe termen mediu și lung în domeniul microelectronicii pentru a răspunde provocărilor tehnologice, societale și de securitate în Europa, în cadrul PNRR fiind incluse investiții inovative în domeniu și participarea la nivel european la IPCEI de profil. Nu în ultimul rând, PNRR finanțează reforme și investiții care îmbunătățesc conectivitatea populației și care au o acoperire corespunzătoare pentru toate sectoarele economiei, prin instalarea rețelelor de bandă largă, cu efecte pozitive asupra întregii societăți.</w:t>
      </w:r>
    </w:p>
    <w:p w14:paraId="5719D2F5" w14:textId="77777777" w:rsidR="00E83302" w:rsidRPr="00E83302" w:rsidRDefault="00E83302" w:rsidP="0002770B">
      <w:pPr>
        <w:tabs>
          <w:tab w:val="left" w:pos="9639"/>
        </w:tabs>
        <w:spacing w:after="120"/>
        <w:jc w:val="both"/>
        <w:rPr>
          <w:rFonts w:ascii="Trebuchet MS" w:eastAsiaTheme="minorHAnsi" w:hAnsi="Trebuchet MS" w:cstheme="minorHAnsi"/>
          <w:lang w:val="ro-RO"/>
        </w:rPr>
      </w:pPr>
      <w:r w:rsidRPr="00E83302">
        <w:rPr>
          <w:rFonts w:ascii="Trebuchet MS" w:eastAsiaTheme="minorHAnsi" w:hAnsi="Trebuchet MS" w:cstheme="minorHAnsi"/>
          <w:lang w:val="ro-RO"/>
        </w:rPr>
        <w:t>De asemenea, reformele legislative propuse pentru simplificarea mediului în care întreprinderile își desfășoară activitatea, prin digitalizarea procedurilor de raportare, de intrare/iesire de pe piată, simplificarea obținerii licențelor, autorizațiilor de construire, etc conferă un potențial de creștere a mediului de afaceri. În plus, se are în vedere îmbunătățirea guvernanței corporative a companiilor de stat din sector.</w:t>
      </w:r>
    </w:p>
    <w:p w14:paraId="14BED573" w14:textId="77777777" w:rsidR="00E83302" w:rsidRPr="00E83302" w:rsidRDefault="00E83302" w:rsidP="0002770B">
      <w:pPr>
        <w:shd w:val="clear" w:color="auto" w:fill="FFFFFF"/>
        <w:tabs>
          <w:tab w:val="left" w:pos="9639"/>
        </w:tabs>
        <w:spacing w:after="120"/>
        <w:jc w:val="both"/>
        <w:rPr>
          <w:rFonts w:ascii="Trebuchet MS" w:hAnsi="Trebuchet MS" w:cstheme="minorHAnsi"/>
          <w:color w:val="000000"/>
          <w:lang w:val="ro-RO"/>
        </w:rPr>
      </w:pPr>
      <w:r w:rsidRPr="00E83302">
        <w:rPr>
          <w:rFonts w:ascii="Trebuchet MS" w:hAnsi="Trebuchet MS" w:cstheme="minorHAnsi"/>
          <w:color w:val="000000"/>
          <w:lang w:val="ro-RO"/>
        </w:rPr>
        <w:t>Totodată, prin PNRR se va asigura cresterea competențelor digitale ale utilizatorilor, ceea ce va spori sustenabilitatea investițiilor privind tranziția digitală și va contribui la stimularea inovării pe termen mediu, prin reforme și investiții în domeniul învățământului, al competențelor și învățării pe tot parcursul vieții.</w:t>
      </w:r>
    </w:p>
    <w:p w14:paraId="780F6B73" w14:textId="77777777" w:rsidR="00E83302" w:rsidRPr="00E83302" w:rsidRDefault="00E83302" w:rsidP="0002770B">
      <w:pPr>
        <w:tabs>
          <w:tab w:val="left" w:pos="9639"/>
        </w:tabs>
        <w:spacing w:after="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Investițiile și reformele în domeniul transporturilor vor contribui la o transformare de lungă durată a preferințelor populației dinspre transportul clasic către unul sustenabil. În domeniul rutier, măsurile propuse vor promova intens electromobilitatea și utilizarea unor vehicule fără emisii. Pe de altă parte, investițiile în domeniul feroviar, în metrou și în rețeaua velo vor contribui la o creștere a utilizării acestor forme alternative de transport. </w:t>
      </w:r>
    </w:p>
    <w:p w14:paraId="029A1058" w14:textId="77777777" w:rsidR="00E83302" w:rsidRPr="00E83302" w:rsidRDefault="00E83302" w:rsidP="0002770B">
      <w:pPr>
        <w:shd w:val="clear" w:color="auto" w:fill="FFFFFF"/>
        <w:tabs>
          <w:tab w:val="left" w:pos="9639"/>
        </w:tabs>
        <w:jc w:val="both"/>
        <w:rPr>
          <w:rFonts w:ascii="Trebuchet MS" w:hAnsi="Trebuchet MS" w:cstheme="minorHAnsi"/>
          <w:lang w:val="ro-RO"/>
        </w:rPr>
      </w:pPr>
    </w:p>
    <w:p w14:paraId="6B71B34B" w14:textId="77777777" w:rsidR="00E83302" w:rsidRPr="00E83302" w:rsidRDefault="00E83302" w:rsidP="0002770B">
      <w:pPr>
        <w:tabs>
          <w:tab w:val="left" w:pos="9639"/>
        </w:tabs>
        <w:spacing w:before="120"/>
        <w:jc w:val="both"/>
        <w:rPr>
          <w:rFonts w:ascii="Trebuchet MS" w:eastAsia="Trebuchet MS" w:hAnsi="Trebuchet MS" w:cstheme="minorHAnsi"/>
          <w:b/>
          <w:bCs/>
          <w:lang w:val="ro-RO"/>
        </w:rPr>
      </w:pPr>
      <w:r w:rsidRPr="00E83302">
        <w:rPr>
          <w:rFonts w:ascii="Trebuchet MS" w:eastAsia="Trebuchet MS" w:hAnsi="Trebuchet MS" w:cstheme="minorHAnsi"/>
          <w:b/>
          <w:bCs/>
          <w:lang w:val="ro-RO"/>
        </w:rPr>
        <w:t xml:space="preserve">Stadiu </w:t>
      </w:r>
    </w:p>
    <w:p w14:paraId="03F82E5A"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În conformitate cu prevederile art. 20 alin. (1) din Regulamentul (UE) 2021/241 de instituire a Mecanismului de redresare și reziliență, Comisia a evaluat planul transmis de România, Consiliul Uniunii Europene aprobând decizia de punere în aplicare, care a fost comunicată statului membru la 03 noiembrie 2021. </w:t>
      </w:r>
    </w:p>
    <w:p w14:paraId="6316DEAD"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Ulterior, România a încheiat acordul privind contribuția financiară nerambursabilă, fiind deja acordată prefinanțarea în cuantum de 1,8 mld. EUR. Până la 31 decembrie 2022, Comisia Europeană pune la dispoziția României 70 % din cuantumul prevăzut la pentru sprijinul </w:t>
      </w:r>
      <w:r w:rsidRPr="00E83302">
        <w:rPr>
          <w:rFonts w:ascii="Trebuchet MS" w:eastAsiaTheme="minorHAnsi" w:hAnsi="Trebuchet MS" w:cstheme="minorHAnsi"/>
          <w:lang w:val="ro-RO"/>
        </w:rPr>
        <w:lastRenderedPageBreak/>
        <w:t>financiar nerambursabil, transformat în prețuri curente, iar de la 1 ianuarie 2023 până la 31 decembrie 2023, restul de 30 % din cuantumul anterior menționat, transformat în prețuri curente.</w:t>
      </w:r>
    </w:p>
    <w:p w14:paraId="7F698496"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Până la finalul anului 2021 urmează, de asemenea, finalizarea procedurilor de încheiere și a acordului de împrumut, urmând, de asemenea,  primirea prefinanțării aferente de aproximativ 1,9 mld. EUR.</w:t>
      </w:r>
    </w:p>
    <w:p w14:paraId="0E10645C"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Pentru implementarea PNRR, este necesar a fi stabilit cadrul instituțional și fluxurile financiare, proiectul de ordonanță de urgentă fiind în curs de aprobare la nivelul Guvernului, urmând a fi aprobate în cel mai scurt timp posibil și normele de aplicare aferente. 21 instituții publice centrale vor coordona reformele și/sau investițiile aferente PNRR pentru îndeplinirea jaloanelor și țintelor asumate.</w:t>
      </w:r>
    </w:p>
    <w:p w14:paraId="25E6C642"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Coordonatorul național PNRR, Ministerul Investițiilor și Proiectelor Europene (MIPE) va încheia acorduri de finanțare cu coordonatorii de reforme și/sau investiții pentru monitorizarea și controlul fondurilor alocate și pentru a asigura centralizarea informațiilor și transmiterea cererilor de plată la Comisia Europeană. Anual sunt prevăzute două cereri de plată în Q2 și respectiv Q4 a fiecărui an, cuantumul lor fiind stabilit în Decizia Consiliului de punere în aplicare a evaluării planului României. Plata tranșelor se va realiza numai ca urmare a îndeplinirii tuturor jaloanelor și țintelor asociate fiecărei cereri de plată și numai după evaluarea satisfăcătoare a CE. Cererile de plată sunt prevăzute în tabelul de mai jos:</w:t>
      </w:r>
    </w:p>
    <w:p w14:paraId="2150AB98" w14:textId="77777777" w:rsidR="00E83302" w:rsidRPr="00E83302" w:rsidRDefault="00E83302" w:rsidP="0002770B">
      <w:pPr>
        <w:tabs>
          <w:tab w:val="left" w:pos="9639"/>
        </w:tabs>
        <w:spacing w:after="120"/>
        <w:jc w:val="both"/>
        <w:rPr>
          <w:rFonts w:ascii="Trebuchet MS" w:eastAsiaTheme="minorHAnsi" w:hAnsi="Trebuchet MS" w:cstheme="minorHAnsi"/>
          <w:lang w:val="ro-RO"/>
        </w:rPr>
      </w:pPr>
    </w:p>
    <w:tbl>
      <w:tblPr>
        <w:tblStyle w:val="GridTable5Dark-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92"/>
        <w:gridCol w:w="2494"/>
        <w:gridCol w:w="2268"/>
      </w:tblGrid>
      <w:tr w:rsidR="00E83302" w:rsidRPr="00E83302" w14:paraId="7313B8C5" w14:textId="77777777" w:rsidTr="00DB5C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tcBorders>
              <w:top w:val="none" w:sz="0" w:space="0" w:color="auto"/>
              <w:left w:val="none" w:sz="0" w:space="0" w:color="auto"/>
              <w:right w:val="none" w:sz="0" w:space="0" w:color="auto"/>
            </w:tcBorders>
          </w:tcPr>
          <w:p w14:paraId="2ED3A2FD" w14:textId="77777777" w:rsidR="00E83302" w:rsidRPr="00E83302" w:rsidRDefault="00E83302" w:rsidP="0002770B">
            <w:pPr>
              <w:tabs>
                <w:tab w:val="left" w:pos="9639"/>
              </w:tabs>
              <w:ind w:left="57"/>
              <w:jc w:val="center"/>
              <w:rPr>
                <w:rFonts w:ascii="Trebuchet MS" w:hAnsi="Trebuchet MS" w:cstheme="minorHAnsi"/>
                <w:sz w:val="20"/>
                <w:szCs w:val="20"/>
              </w:rPr>
            </w:pPr>
            <w:r w:rsidRPr="00E83302">
              <w:rPr>
                <w:rFonts w:ascii="Trebuchet MS" w:hAnsi="Trebuchet MS" w:cstheme="minorHAnsi"/>
                <w:sz w:val="20"/>
                <w:szCs w:val="20"/>
              </w:rPr>
              <w:t>An</w:t>
            </w:r>
          </w:p>
        </w:tc>
        <w:tc>
          <w:tcPr>
            <w:tcW w:w="858" w:type="dxa"/>
            <w:tcBorders>
              <w:top w:val="none" w:sz="0" w:space="0" w:color="auto"/>
              <w:left w:val="none" w:sz="0" w:space="0" w:color="auto"/>
              <w:right w:val="none" w:sz="0" w:space="0" w:color="auto"/>
            </w:tcBorders>
          </w:tcPr>
          <w:p w14:paraId="0820834E" w14:textId="77777777" w:rsidR="00E83302" w:rsidRPr="00E83302" w:rsidRDefault="00E83302" w:rsidP="0002770B">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Nr. cerere plată</w:t>
            </w:r>
          </w:p>
        </w:tc>
        <w:tc>
          <w:tcPr>
            <w:tcW w:w="2494" w:type="dxa"/>
            <w:tcBorders>
              <w:top w:val="none" w:sz="0" w:space="0" w:color="auto"/>
              <w:left w:val="none" w:sz="0" w:space="0" w:color="auto"/>
              <w:right w:val="none" w:sz="0" w:space="0" w:color="auto"/>
            </w:tcBorders>
          </w:tcPr>
          <w:p w14:paraId="6259EE12" w14:textId="77777777" w:rsidR="00E83302" w:rsidRPr="00E83302" w:rsidRDefault="00E83302" w:rsidP="0002770B">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financiară nerambursabilă, mil. euro</w:t>
            </w:r>
          </w:p>
        </w:tc>
        <w:tc>
          <w:tcPr>
            <w:tcW w:w="2268" w:type="dxa"/>
            <w:tcBorders>
              <w:top w:val="none" w:sz="0" w:space="0" w:color="auto"/>
              <w:left w:val="none" w:sz="0" w:space="0" w:color="auto"/>
              <w:right w:val="none" w:sz="0" w:space="0" w:color="auto"/>
            </w:tcBorders>
          </w:tcPr>
          <w:p w14:paraId="2F0F2539" w14:textId="77777777" w:rsidR="00E83302" w:rsidRPr="00E83302" w:rsidRDefault="00E83302" w:rsidP="0002770B">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Împrumut, mil. euro</w:t>
            </w:r>
          </w:p>
        </w:tc>
      </w:tr>
      <w:tr w:rsidR="00E83302" w:rsidRPr="00E83302" w14:paraId="15ED7BB1"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14:paraId="56A45F31"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2022</w:t>
            </w:r>
          </w:p>
        </w:tc>
        <w:tc>
          <w:tcPr>
            <w:tcW w:w="858" w:type="dxa"/>
          </w:tcPr>
          <w:p w14:paraId="7AE4BDED" w14:textId="77777777"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w:t>
            </w:r>
          </w:p>
        </w:tc>
        <w:tc>
          <w:tcPr>
            <w:tcW w:w="2494" w:type="dxa"/>
          </w:tcPr>
          <w:p w14:paraId="34573937"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203,71</w:t>
            </w:r>
          </w:p>
        </w:tc>
        <w:tc>
          <w:tcPr>
            <w:tcW w:w="2268" w:type="dxa"/>
          </w:tcPr>
          <w:p w14:paraId="113AC03C"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907,67</w:t>
            </w:r>
          </w:p>
        </w:tc>
      </w:tr>
      <w:tr w:rsidR="00E83302" w:rsidRPr="00E83302" w14:paraId="1C778ECF" w14:textId="77777777"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14:paraId="52AEEA20" w14:textId="77777777"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14:paraId="1B58A9A4" w14:textId="77777777"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w:t>
            </w:r>
          </w:p>
        </w:tc>
        <w:tc>
          <w:tcPr>
            <w:tcW w:w="2494" w:type="dxa"/>
          </w:tcPr>
          <w:p w14:paraId="3370AE27"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214,75</w:t>
            </w:r>
          </w:p>
        </w:tc>
        <w:tc>
          <w:tcPr>
            <w:tcW w:w="2268" w:type="dxa"/>
          </w:tcPr>
          <w:p w14:paraId="04D5E324"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1.080,20</w:t>
            </w:r>
          </w:p>
        </w:tc>
      </w:tr>
      <w:tr w:rsidR="00E83302" w:rsidRPr="00E83302" w14:paraId="51FD8667"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14:paraId="31AE4D8D"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2023</w:t>
            </w:r>
          </w:p>
        </w:tc>
        <w:tc>
          <w:tcPr>
            <w:tcW w:w="858" w:type="dxa"/>
          </w:tcPr>
          <w:p w14:paraId="06E1F677" w14:textId="77777777"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3</w:t>
            </w:r>
          </w:p>
        </w:tc>
        <w:tc>
          <w:tcPr>
            <w:tcW w:w="2494" w:type="dxa"/>
          </w:tcPr>
          <w:p w14:paraId="25B8D759"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204,75</w:t>
            </w:r>
          </w:p>
        </w:tc>
        <w:tc>
          <w:tcPr>
            <w:tcW w:w="2268" w:type="dxa"/>
          </w:tcPr>
          <w:p w14:paraId="3F2A39F0"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1.095,64</w:t>
            </w:r>
          </w:p>
        </w:tc>
      </w:tr>
      <w:tr w:rsidR="00E83302" w:rsidRPr="00E83302" w14:paraId="3D3F7C05" w14:textId="77777777"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14:paraId="0619EB92" w14:textId="77777777"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14:paraId="2B6F04D3" w14:textId="77777777"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4</w:t>
            </w:r>
          </w:p>
        </w:tc>
        <w:tc>
          <w:tcPr>
            <w:tcW w:w="2494" w:type="dxa"/>
          </w:tcPr>
          <w:p w14:paraId="5D18E2C0"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183,31</w:t>
            </w:r>
          </w:p>
        </w:tc>
        <w:tc>
          <w:tcPr>
            <w:tcW w:w="2268" w:type="dxa"/>
          </w:tcPr>
          <w:p w14:paraId="1EBFC043"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1.352,73</w:t>
            </w:r>
          </w:p>
        </w:tc>
      </w:tr>
      <w:tr w:rsidR="00E83302" w:rsidRPr="00E83302" w14:paraId="7D00A5BC"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14:paraId="47858FB4"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2024</w:t>
            </w:r>
          </w:p>
        </w:tc>
        <w:tc>
          <w:tcPr>
            <w:tcW w:w="858" w:type="dxa"/>
          </w:tcPr>
          <w:p w14:paraId="69E6B598" w14:textId="77777777"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5</w:t>
            </w:r>
          </w:p>
        </w:tc>
        <w:tc>
          <w:tcPr>
            <w:tcW w:w="2494" w:type="dxa"/>
          </w:tcPr>
          <w:p w14:paraId="52D173D1"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179,75</w:t>
            </w:r>
          </w:p>
        </w:tc>
        <w:tc>
          <w:tcPr>
            <w:tcW w:w="2268" w:type="dxa"/>
          </w:tcPr>
          <w:p w14:paraId="4854EC78"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1.404,17</w:t>
            </w:r>
          </w:p>
        </w:tc>
      </w:tr>
      <w:tr w:rsidR="00E83302" w:rsidRPr="00E83302" w14:paraId="31AF409E" w14:textId="77777777"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14:paraId="1CE31DF4" w14:textId="77777777"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14:paraId="5000C878" w14:textId="77777777"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6</w:t>
            </w:r>
          </w:p>
        </w:tc>
        <w:tc>
          <w:tcPr>
            <w:tcW w:w="2494" w:type="dxa"/>
          </w:tcPr>
          <w:p w14:paraId="49179197"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111,47</w:t>
            </w:r>
          </w:p>
        </w:tc>
        <w:tc>
          <w:tcPr>
            <w:tcW w:w="2268" w:type="dxa"/>
          </w:tcPr>
          <w:p w14:paraId="28391A36"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2.646,04</w:t>
            </w:r>
          </w:p>
        </w:tc>
      </w:tr>
      <w:tr w:rsidR="00E83302" w:rsidRPr="00E83302" w14:paraId="768B6CD3"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14:paraId="2B4EAD50"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2025</w:t>
            </w:r>
          </w:p>
        </w:tc>
        <w:tc>
          <w:tcPr>
            <w:tcW w:w="858" w:type="dxa"/>
          </w:tcPr>
          <w:p w14:paraId="045BAD95" w14:textId="77777777"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7</w:t>
            </w:r>
          </w:p>
        </w:tc>
        <w:tc>
          <w:tcPr>
            <w:tcW w:w="2494" w:type="dxa"/>
          </w:tcPr>
          <w:p w14:paraId="4C1EE699"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103,49</w:t>
            </w:r>
          </w:p>
        </w:tc>
        <w:tc>
          <w:tcPr>
            <w:tcW w:w="2268" w:type="dxa"/>
          </w:tcPr>
          <w:p w14:paraId="588161A2"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2.625,93</w:t>
            </w:r>
          </w:p>
        </w:tc>
      </w:tr>
      <w:tr w:rsidR="00E83302" w:rsidRPr="00E83302" w14:paraId="352E78F8" w14:textId="77777777"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14:paraId="5DDAC6D9" w14:textId="77777777"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14:paraId="2D0B57C3" w14:textId="77777777"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8</w:t>
            </w:r>
          </w:p>
        </w:tc>
        <w:tc>
          <w:tcPr>
            <w:tcW w:w="2494" w:type="dxa"/>
          </w:tcPr>
          <w:p w14:paraId="2732A105"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89,56</w:t>
            </w:r>
          </w:p>
        </w:tc>
        <w:tc>
          <w:tcPr>
            <w:tcW w:w="2268" w:type="dxa"/>
          </w:tcPr>
          <w:p w14:paraId="5C57F3BD"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1.463,48</w:t>
            </w:r>
          </w:p>
        </w:tc>
      </w:tr>
      <w:tr w:rsidR="00E83302" w:rsidRPr="00E83302" w14:paraId="5C580223"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14:paraId="52E39DBB"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2026</w:t>
            </w:r>
          </w:p>
        </w:tc>
        <w:tc>
          <w:tcPr>
            <w:tcW w:w="858" w:type="dxa"/>
          </w:tcPr>
          <w:p w14:paraId="0126EE65" w14:textId="77777777"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9</w:t>
            </w:r>
          </w:p>
        </w:tc>
        <w:tc>
          <w:tcPr>
            <w:tcW w:w="2494" w:type="dxa"/>
          </w:tcPr>
          <w:p w14:paraId="4D945BE7"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79,15</w:t>
            </w:r>
          </w:p>
        </w:tc>
        <w:tc>
          <w:tcPr>
            <w:tcW w:w="2268" w:type="dxa"/>
          </w:tcPr>
          <w:p w14:paraId="4F968423"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1.248,07</w:t>
            </w:r>
          </w:p>
        </w:tc>
      </w:tr>
      <w:tr w:rsidR="00E83302" w:rsidRPr="00E83302" w14:paraId="4B158878" w14:textId="77777777"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14:paraId="3756E73C" w14:textId="77777777"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14:paraId="1BF1BF91" w14:textId="77777777"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10</w:t>
            </w:r>
          </w:p>
        </w:tc>
        <w:tc>
          <w:tcPr>
            <w:tcW w:w="2494" w:type="dxa"/>
          </w:tcPr>
          <w:p w14:paraId="244EDE31"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54,03</w:t>
            </w:r>
          </w:p>
        </w:tc>
        <w:tc>
          <w:tcPr>
            <w:tcW w:w="2268" w:type="dxa"/>
          </w:tcPr>
          <w:p w14:paraId="00AEC057"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1.118,23</w:t>
            </w:r>
          </w:p>
        </w:tc>
      </w:tr>
      <w:tr w:rsidR="00E83302" w:rsidRPr="00E83302" w14:paraId="76B5D63F"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tcBorders>
              <w:left w:val="none" w:sz="0" w:space="0" w:color="auto"/>
              <w:bottom w:val="none" w:sz="0" w:space="0" w:color="auto"/>
            </w:tcBorders>
          </w:tcPr>
          <w:p w14:paraId="14214CA6"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 xml:space="preserve">Total </w:t>
            </w:r>
          </w:p>
        </w:tc>
        <w:tc>
          <w:tcPr>
            <w:tcW w:w="858" w:type="dxa"/>
          </w:tcPr>
          <w:p w14:paraId="5C862E35" w14:textId="77777777" w:rsidR="00E83302" w:rsidRPr="00E83302" w:rsidRDefault="00E83302" w:rsidP="0002770B">
            <w:pPr>
              <w:tabs>
                <w:tab w:val="left" w:pos="9639"/>
              </w:tabs>
              <w:ind w:left="57"/>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c>
          <w:tcPr>
            <w:tcW w:w="2494" w:type="dxa"/>
          </w:tcPr>
          <w:p w14:paraId="22A7800C"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1.423,97</w:t>
            </w:r>
          </w:p>
        </w:tc>
        <w:tc>
          <w:tcPr>
            <w:tcW w:w="2268" w:type="dxa"/>
          </w:tcPr>
          <w:p w14:paraId="0EE80934"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14.942,15</w:t>
            </w:r>
          </w:p>
        </w:tc>
      </w:tr>
    </w:tbl>
    <w:p w14:paraId="38E91E3B" w14:textId="77777777" w:rsidR="00E83302" w:rsidRPr="00E83302" w:rsidRDefault="00E83302" w:rsidP="0002770B">
      <w:pPr>
        <w:tabs>
          <w:tab w:val="left" w:pos="9639"/>
        </w:tabs>
        <w:spacing w:after="120"/>
        <w:jc w:val="both"/>
        <w:rPr>
          <w:rFonts w:ascii="Trebuchet MS" w:eastAsiaTheme="minorHAnsi" w:hAnsi="Trebuchet MS" w:cstheme="minorHAnsi"/>
          <w:lang w:val="ro-RO"/>
        </w:rPr>
      </w:pPr>
    </w:p>
    <w:p w14:paraId="62399446" w14:textId="77777777" w:rsid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La acest moment, România a transmis la finalul lunii noiembrie 2021 primul raport de progres aferent PNRR, raportând deja ca fiind îndeplinite un număr de 3 din cele 21 jaloane și ținte aferente anului 2021, celelalte fiind în curs de realizare.</w:t>
      </w:r>
    </w:p>
    <w:p w14:paraId="55FA2F46" w14:textId="77777777" w:rsidR="00E83302" w:rsidRPr="00E83302" w:rsidRDefault="00E83302" w:rsidP="0002770B">
      <w:pPr>
        <w:tabs>
          <w:tab w:val="left" w:pos="9639"/>
        </w:tabs>
        <w:suppressAutoHyphens/>
        <w:spacing w:before="120"/>
        <w:jc w:val="both"/>
        <w:rPr>
          <w:rFonts w:ascii="Trebuchet MS" w:hAnsi="Trebuchet MS" w:cs="Arial"/>
          <w:lang w:val="ro-RO"/>
        </w:rPr>
      </w:pPr>
    </w:p>
    <w:p w14:paraId="79F47534" w14:textId="77777777" w:rsidR="00E83302" w:rsidRPr="00E83302" w:rsidRDefault="00E83302" w:rsidP="0002770B">
      <w:pPr>
        <w:shd w:val="clear" w:color="auto" w:fill="FFD966" w:themeFill="accent4" w:themeFillTint="99"/>
        <w:tabs>
          <w:tab w:val="left" w:pos="9639"/>
          <w:tab w:val="right" w:pos="9747"/>
        </w:tabs>
        <w:spacing w:before="120"/>
        <w:rPr>
          <w:rFonts w:ascii="Trebuchet MS" w:hAnsi="Trebuchet MS" w:cs="Arial Narrow"/>
          <w:b/>
          <w:lang w:val="ro-RO"/>
        </w:rPr>
      </w:pPr>
      <w:r w:rsidRPr="00E83302">
        <w:rPr>
          <w:rFonts w:ascii="Trebuchet MS" w:hAnsi="Trebuchet MS" w:cs="Arial Narrow"/>
          <w:b/>
          <w:lang w:val="ro-RO"/>
        </w:rPr>
        <w:t>B. Fonduri din politica agricolă comună</w:t>
      </w:r>
    </w:p>
    <w:p w14:paraId="324157DC" w14:textId="77777777" w:rsidR="00E83302" w:rsidRPr="00E83302" w:rsidRDefault="00E83302" w:rsidP="0002770B">
      <w:pPr>
        <w:tabs>
          <w:tab w:val="left" w:pos="9639"/>
        </w:tabs>
        <w:suppressAutoHyphens/>
        <w:spacing w:before="120"/>
        <w:jc w:val="both"/>
        <w:rPr>
          <w:rFonts w:ascii="Trebuchet MS" w:hAnsi="Trebuchet MS" w:cs="Arial"/>
          <w:b/>
          <w:i/>
          <w:lang w:val="ro-RO"/>
        </w:rPr>
      </w:pPr>
      <w:r w:rsidRPr="00E83302">
        <w:rPr>
          <w:rFonts w:ascii="Trebuchet MS" w:hAnsi="Trebuchet MS" w:cs="Arial"/>
          <w:b/>
          <w:i/>
          <w:lang w:val="ro-RO"/>
        </w:rPr>
        <w:t>1. Programul Național de Dezvoltare Rurală (PNDR)</w:t>
      </w:r>
    </w:p>
    <w:p w14:paraId="0FD45217"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Programul Național de Dezvoltare Rurală 2014-2020 a fost adoptat de către Comisia Europeană prin Decizia de punere în aplicare a Comisiei nr. 3508 din 26.05.2015 de aprobare a Programului de Dezvoltare Rurală al României pentru sprijin din Fondul European Agricol pentru Dezvoltare Rurală, trasând prioritățile României pentru utilizarea celor 8,1 mld. euro.. </w:t>
      </w:r>
    </w:p>
    <w:p w14:paraId="5F5DF48D"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lastRenderedPageBreak/>
        <w:t xml:space="preserve">În anul 2020, alocarea financiară UE a fost suplimentată în baza Regulamentului (UE) nr. 2220/2020 care stipulează extinderea aplicabilității cadrului legal 2014-2020 în anii 2021-2022, cu 2,15 mld. euro resurse ce provin din Cadrul Financiar Multianual (CFM 2021-2027) și cu 0,69 mld. euro fonduri suplimentare provenite din Instrumentul de redresare al Uniunii Europene (EURI) ca urmare a crizei provocate de pandemia de COVID-19. </w:t>
      </w:r>
    </w:p>
    <w:p w14:paraId="327BA7E8"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Alocării UE se adaugă contribuția națională, de la bugetul de stat, în valoare de 1,73 mld. euro. </w:t>
      </w:r>
    </w:p>
    <w:p w14:paraId="4CE52B39"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Astfel, alocarea financiară provenită din FEADR este de 10,97 mld. euro, iar bugetul total PNDR este de 12,70 mld. euro.</w:t>
      </w:r>
    </w:p>
    <w:p w14:paraId="0EB80F8A"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Alocarea financiară (FEADR) pentru PNDR 2014-2020, extins pe baza normelor de tranziție și în 2021-2022, împărțită pe ani este următoarea:</w:t>
      </w:r>
    </w:p>
    <w:tbl>
      <w:tblPr>
        <w:tblpPr w:leftFromText="180" w:rightFromText="180" w:vertAnchor="text" w:horzAnchor="margin" w:tblpY="463"/>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09"/>
        <w:gridCol w:w="992"/>
        <w:gridCol w:w="952"/>
        <w:gridCol w:w="908"/>
        <w:gridCol w:w="908"/>
        <w:gridCol w:w="908"/>
        <w:gridCol w:w="1037"/>
        <w:gridCol w:w="909"/>
        <w:gridCol w:w="908"/>
        <w:gridCol w:w="1037"/>
      </w:tblGrid>
      <w:tr w:rsidR="00E83302" w:rsidRPr="00E83302" w14:paraId="2FB330E9" w14:textId="77777777" w:rsidTr="00E83302">
        <w:trPr>
          <w:trHeight w:val="456"/>
        </w:trPr>
        <w:tc>
          <w:tcPr>
            <w:tcW w:w="846" w:type="dxa"/>
            <w:shd w:val="clear" w:color="auto" w:fill="auto"/>
          </w:tcPr>
          <w:p w14:paraId="4638CED7"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Anii</w:t>
            </w:r>
          </w:p>
        </w:tc>
        <w:tc>
          <w:tcPr>
            <w:tcW w:w="709" w:type="dxa"/>
            <w:shd w:val="clear" w:color="auto" w:fill="auto"/>
            <w:vAlign w:val="center"/>
          </w:tcPr>
          <w:p w14:paraId="0C63E04E"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2014</w:t>
            </w:r>
          </w:p>
        </w:tc>
        <w:tc>
          <w:tcPr>
            <w:tcW w:w="992" w:type="dxa"/>
            <w:shd w:val="clear" w:color="auto" w:fill="auto"/>
            <w:vAlign w:val="center"/>
          </w:tcPr>
          <w:p w14:paraId="6EA0CDC6"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2015</w:t>
            </w:r>
          </w:p>
        </w:tc>
        <w:tc>
          <w:tcPr>
            <w:tcW w:w="952" w:type="dxa"/>
            <w:shd w:val="clear" w:color="auto" w:fill="auto"/>
            <w:vAlign w:val="center"/>
          </w:tcPr>
          <w:p w14:paraId="2A032309"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2016</w:t>
            </w:r>
          </w:p>
        </w:tc>
        <w:tc>
          <w:tcPr>
            <w:tcW w:w="908" w:type="dxa"/>
            <w:shd w:val="clear" w:color="auto" w:fill="auto"/>
            <w:vAlign w:val="center"/>
          </w:tcPr>
          <w:p w14:paraId="5563DEB8"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2017</w:t>
            </w:r>
          </w:p>
        </w:tc>
        <w:tc>
          <w:tcPr>
            <w:tcW w:w="908" w:type="dxa"/>
            <w:shd w:val="clear" w:color="auto" w:fill="auto"/>
            <w:vAlign w:val="center"/>
          </w:tcPr>
          <w:p w14:paraId="73641980"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2018</w:t>
            </w:r>
          </w:p>
        </w:tc>
        <w:tc>
          <w:tcPr>
            <w:tcW w:w="908" w:type="dxa"/>
            <w:shd w:val="clear" w:color="auto" w:fill="auto"/>
            <w:vAlign w:val="center"/>
          </w:tcPr>
          <w:p w14:paraId="6233297A"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2019</w:t>
            </w:r>
          </w:p>
        </w:tc>
        <w:tc>
          <w:tcPr>
            <w:tcW w:w="1037" w:type="dxa"/>
            <w:shd w:val="clear" w:color="auto" w:fill="auto"/>
            <w:vAlign w:val="center"/>
          </w:tcPr>
          <w:p w14:paraId="5FCB0F66"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2020</w:t>
            </w:r>
          </w:p>
        </w:tc>
        <w:tc>
          <w:tcPr>
            <w:tcW w:w="909" w:type="dxa"/>
            <w:shd w:val="clear" w:color="auto" w:fill="auto"/>
            <w:vAlign w:val="center"/>
          </w:tcPr>
          <w:p w14:paraId="0C1AB358"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2021</w:t>
            </w:r>
          </w:p>
        </w:tc>
        <w:tc>
          <w:tcPr>
            <w:tcW w:w="908" w:type="dxa"/>
            <w:shd w:val="clear" w:color="auto" w:fill="auto"/>
            <w:vAlign w:val="center"/>
          </w:tcPr>
          <w:p w14:paraId="775EF109"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2022</w:t>
            </w:r>
          </w:p>
        </w:tc>
        <w:tc>
          <w:tcPr>
            <w:tcW w:w="1037" w:type="dxa"/>
            <w:shd w:val="clear" w:color="auto" w:fill="auto"/>
            <w:vAlign w:val="center"/>
          </w:tcPr>
          <w:p w14:paraId="1051DDB5"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Total</w:t>
            </w:r>
          </w:p>
        </w:tc>
      </w:tr>
      <w:tr w:rsidR="00E83302" w:rsidRPr="00E83302" w14:paraId="6C0D1792" w14:textId="77777777" w:rsidTr="00E83302">
        <w:trPr>
          <w:trHeight w:val="356"/>
        </w:trPr>
        <w:tc>
          <w:tcPr>
            <w:tcW w:w="846" w:type="dxa"/>
            <w:shd w:val="clear" w:color="auto" w:fill="auto"/>
          </w:tcPr>
          <w:p w14:paraId="0868316A"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Alocare FEADR</w:t>
            </w:r>
          </w:p>
        </w:tc>
        <w:tc>
          <w:tcPr>
            <w:tcW w:w="709" w:type="dxa"/>
            <w:shd w:val="clear" w:color="auto" w:fill="auto"/>
            <w:vAlign w:val="center"/>
          </w:tcPr>
          <w:p w14:paraId="203C7006"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0,00</w:t>
            </w:r>
          </w:p>
        </w:tc>
        <w:tc>
          <w:tcPr>
            <w:tcW w:w="992" w:type="dxa"/>
            <w:shd w:val="clear" w:color="auto" w:fill="auto"/>
            <w:vAlign w:val="center"/>
          </w:tcPr>
          <w:p w14:paraId="49A258B7"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1.723,26</w:t>
            </w:r>
          </w:p>
        </w:tc>
        <w:tc>
          <w:tcPr>
            <w:tcW w:w="952" w:type="dxa"/>
            <w:shd w:val="clear" w:color="auto" w:fill="auto"/>
            <w:vAlign w:val="center"/>
          </w:tcPr>
          <w:p w14:paraId="743249B5"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1.751,61</w:t>
            </w:r>
          </w:p>
        </w:tc>
        <w:tc>
          <w:tcPr>
            <w:tcW w:w="908" w:type="dxa"/>
            <w:shd w:val="clear" w:color="auto" w:fill="auto"/>
            <w:vAlign w:val="center"/>
          </w:tcPr>
          <w:p w14:paraId="48428DCE"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1.186,54</w:t>
            </w:r>
          </w:p>
        </w:tc>
        <w:tc>
          <w:tcPr>
            <w:tcW w:w="908" w:type="dxa"/>
            <w:shd w:val="clear" w:color="auto" w:fill="auto"/>
            <w:vAlign w:val="center"/>
          </w:tcPr>
          <w:p w14:paraId="3C46E4CA"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1.184,73</w:t>
            </w:r>
          </w:p>
        </w:tc>
        <w:tc>
          <w:tcPr>
            <w:tcW w:w="908" w:type="dxa"/>
            <w:shd w:val="clear" w:color="auto" w:fill="auto"/>
            <w:vAlign w:val="center"/>
          </w:tcPr>
          <w:p w14:paraId="06C3E1C4"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1.141,93</w:t>
            </w:r>
          </w:p>
        </w:tc>
        <w:tc>
          <w:tcPr>
            <w:tcW w:w="1037" w:type="dxa"/>
            <w:shd w:val="clear" w:color="auto" w:fill="auto"/>
            <w:vAlign w:val="center"/>
          </w:tcPr>
          <w:p w14:paraId="23B8E184"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1.139,93</w:t>
            </w:r>
          </w:p>
        </w:tc>
        <w:tc>
          <w:tcPr>
            <w:tcW w:w="909" w:type="dxa"/>
            <w:shd w:val="clear" w:color="auto" w:fill="auto"/>
            <w:vAlign w:val="center"/>
          </w:tcPr>
          <w:p w14:paraId="06B0391B"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1.385,77</w:t>
            </w:r>
          </w:p>
        </w:tc>
        <w:tc>
          <w:tcPr>
            <w:tcW w:w="908" w:type="dxa"/>
            <w:shd w:val="clear" w:color="auto" w:fill="auto"/>
            <w:vAlign w:val="center"/>
          </w:tcPr>
          <w:p w14:paraId="318B8478"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1.454,38</w:t>
            </w:r>
          </w:p>
        </w:tc>
        <w:tc>
          <w:tcPr>
            <w:tcW w:w="1037" w:type="dxa"/>
            <w:shd w:val="clear" w:color="auto" w:fill="auto"/>
            <w:vAlign w:val="center"/>
          </w:tcPr>
          <w:p w14:paraId="5065CA42"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10.968,15</w:t>
            </w:r>
          </w:p>
        </w:tc>
      </w:tr>
    </w:tbl>
    <w:p w14:paraId="4D4E34D3"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i/>
          <w:sz w:val="20"/>
          <w:szCs w:val="20"/>
          <w:lang w:val="ro-RO"/>
        </w:rPr>
      </w:pPr>
      <w:r w:rsidRPr="00E83302">
        <w:rPr>
          <w:rFonts w:ascii="Trebuchet MS" w:eastAsiaTheme="minorHAnsi" w:hAnsi="Trebuchet MS" w:cstheme="minorHAnsi"/>
          <w:i/>
          <w:sz w:val="20"/>
          <w:szCs w:val="20"/>
          <w:lang w:val="ro-RO"/>
        </w:rPr>
        <w:t xml:space="preserve">  mil. euro</w:t>
      </w:r>
    </w:p>
    <w:p w14:paraId="4C4D5500" w14:textId="77777777" w:rsidR="00E83302" w:rsidRPr="00E83302" w:rsidRDefault="00E83302" w:rsidP="0002770B">
      <w:pPr>
        <w:tabs>
          <w:tab w:val="left" w:pos="9639"/>
        </w:tabs>
        <w:suppressAutoHyphens/>
        <w:spacing w:after="120" w:line="259" w:lineRule="auto"/>
        <w:jc w:val="both"/>
        <w:rPr>
          <w:rFonts w:ascii="Trebuchet MS" w:eastAsiaTheme="minorHAnsi" w:hAnsi="Trebuchet MS" w:cstheme="minorHAnsi"/>
          <w:sz w:val="22"/>
          <w:szCs w:val="22"/>
          <w:lang w:val="ro-RO"/>
        </w:rPr>
      </w:pPr>
    </w:p>
    <w:p w14:paraId="4DC2AC61"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b/>
          <w:lang w:val="ro-RO"/>
        </w:rPr>
        <w:t>1.1. Rata de absorbție PNDR 2014-2020</w:t>
      </w:r>
      <w:r w:rsidRPr="00E83302">
        <w:rPr>
          <w:rFonts w:ascii="Trebuchet MS" w:eastAsiaTheme="minorHAnsi" w:hAnsi="Trebuchet MS" w:cstheme="minorHAnsi"/>
          <w:lang w:val="ro-RO"/>
        </w:rPr>
        <w:t xml:space="preserve"> (extins pe baza normelor de tranziție în 2021-2022)</w:t>
      </w:r>
    </w:p>
    <w:p w14:paraId="405BD4BD"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Au fost efectuate plăți (FEADR și Buget de stat) în valoare publică de </w:t>
      </w:r>
      <w:r w:rsidRPr="00E83302">
        <w:rPr>
          <w:rFonts w:ascii="Trebuchet MS" w:eastAsiaTheme="minorHAnsi" w:hAnsi="Trebuchet MS" w:cstheme="minorHAnsi"/>
          <w:b/>
          <w:lang w:val="ro-RO"/>
        </w:rPr>
        <w:t>7.802,06 mil. euro</w:t>
      </w:r>
      <w:r w:rsidRPr="00E83302">
        <w:rPr>
          <w:rFonts w:ascii="Trebuchet MS" w:eastAsiaTheme="minorHAnsi" w:hAnsi="Trebuchet MS" w:cstheme="minorHAnsi"/>
          <w:lang w:val="ro-RO"/>
        </w:rPr>
        <w:t xml:space="preserve"> (</w:t>
      </w:r>
      <w:r w:rsidRPr="00E83302">
        <w:rPr>
          <w:rFonts w:ascii="Trebuchet MS" w:eastAsiaTheme="minorHAnsi" w:hAnsi="Trebuchet MS" w:cstheme="minorHAnsi"/>
          <w:i/>
          <w:lang w:val="ro-RO"/>
        </w:rPr>
        <w:t>conform declaraţiilor trimestriale de cheltuieli transmise în perioada 2016 - 2021-trim III, la care se adaugă plățile efectuate în octombrie – decembrie  2021</w:t>
      </w:r>
      <w:r w:rsidRPr="00E83302">
        <w:rPr>
          <w:rFonts w:ascii="Trebuchet MS" w:eastAsiaTheme="minorHAnsi" w:hAnsi="Trebuchet MS" w:cstheme="minorHAnsi"/>
          <w:lang w:val="ro-RO"/>
        </w:rPr>
        <w:t xml:space="preserve">). Din această valoare, doar valoarea plăților efectuate din FEADR către beneficiarii tuturor măsurilor PNDR este de 6.730,88 mil. euro (grad de absorbție 61,37% raportat la alocarea suplimentată cu sumele din tranziție). </w:t>
      </w:r>
    </w:p>
    <w:p w14:paraId="1DFD25C9"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Față de această sumă efectiv plătită, România a primit în anul 2015, respectiv 2016, din bugetul FEADR, suma de 325,12 mil. euro cu titlul de pre-finanțare în vederea asigurării bugetului necesar demarării și derulării Programului. Această sumă, se adaugă plăților efectuate și conduce la un </w:t>
      </w:r>
      <w:r w:rsidRPr="00E83302">
        <w:rPr>
          <w:rFonts w:ascii="Trebuchet MS" w:eastAsiaTheme="minorHAnsi" w:hAnsi="Trebuchet MS" w:cstheme="minorHAnsi"/>
          <w:b/>
          <w:lang w:val="ro-RO"/>
        </w:rPr>
        <w:t>grad de absorbție FEADR de  64,33%</w:t>
      </w:r>
      <w:r w:rsidRPr="00E83302">
        <w:rPr>
          <w:rFonts w:ascii="Trebuchet MS" w:eastAsiaTheme="minorHAnsi" w:hAnsi="Trebuchet MS" w:cstheme="minorHAnsi"/>
          <w:lang w:val="ro-RO"/>
        </w:rPr>
        <w:t xml:space="preserve"> (plăți efectuate și pre-finanțare FEADR).</w:t>
      </w:r>
    </w:p>
    <w:p w14:paraId="139F62AB"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Menționăm că, plățile aferente angajamentelor bugetare se fac pe principiul N+3.</w:t>
      </w:r>
    </w:p>
    <w:p w14:paraId="6498FB02"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Până în prezent, sumele alocate din FEADR pentru anii 2015, 2016, 2017, 2018 și 2019 au fost pe deplin consumate, neexistând dezangajare. </w:t>
      </w:r>
    </w:p>
    <w:p w14:paraId="5BE2611A" w14:textId="77777777" w:rsidR="00E83302" w:rsidRPr="00E83302" w:rsidRDefault="00E83302" w:rsidP="0002770B">
      <w:pPr>
        <w:numPr>
          <w:ilvl w:val="1"/>
          <w:numId w:val="12"/>
        </w:numPr>
        <w:tabs>
          <w:tab w:val="left" w:pos="9639"/>
        </w:tabs>
        <w:suppressAutoHyphens/>
        <w:spacing w:before="120" w:after="160" w:line="259" w:lineRule="auto"/>
        <w:ind w:left="426" w:hanging="219"/>
        <w:contextualSpacing/>
        <w:jc w:val="both"/>
        <w:rPr>
          <w:rFonts w:ascii="Trebuchet MS" w:eastAsiaTheme="minorHAnsi" w:hAnsi="Trebuchet MS" w:cstheme="minorHAnsi"/>
          <w:b/>
          <w:lang w:val="ro-RO"/>
        </w:rPr>
      </w:pPr>
      <w:r w:rsidRPr="00E83302">
        <w:rPr>
          <w:rFonts w:ascii="Trebuchet MS" w:eastAsiaTheme="minorHAnsi" w:hAnsi="Trebuchet MS" w:cstheme="minorHAnsi"/>
          <w:b/>
          <w:lang w:val="ro-RO"/>
        </w:rPr>
        <w:t>Implementare PNDR 2014-2020</w:t>
      </w:r>
    </w:p>
    <w:p w14:paraId="16B4196F"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Sunt active 42 de (sub)măsuri/componente/scheme, din care 34 sunt implementate de AFIR/AM PNDR, 7 măsuri de către APIA și o măsură de întărire a capacității administrative la nivelul autorităților responsabile de implementarea PNDR, respectiv Asistența tehnică.</w:t>
      </w:r>
    </w:p>
    <w:p w14:paraId="16407BE3"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Pentru măsurile ce se desfășoară pe principiul depunerii de proiecte, urmare sesiunilor derulate în cei șase ani de implementare, cumulat, numărul proiectelor depuse este de 100.913  proiecte cu o valoare publică 11.568,46  mil. euro.</w:t>
      </w:r>
    </w:p>
    <w:p w14:paraId="42DD6EA9"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Numărul proiectelor selectate pentru finanțare este de 56.610  în valoare publică de 5.710,74  mil. euro, din care au fost contractate 51.542  proiecte în valoare publică de 5.392,16   mil. euro. </w:t>
      </w:r>
    </w:p>
    <w:p w14:paraId="43EB0FE7"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lastRenderedPageBreak/>
        <w:t>Suplimentar, prin procedura de tranziție, au fost transferate din PNDR 2007-2013 în PNDR 2014-2020 în vederea finalizării acestora, 18.665 proiecte cu o valoare publică de 417,03 mil. euro.</w:t>
      </w:r>
    </w:p>
    <w:p w14:paraId="2BCDE7D6" w14:textId="77777777" w:rsidR="00E83302" w:rsidRPr="00E83302" w:rsidRDefault="00E83302" w:rsidP="0002770B">
      <w:pPr>
        <w:tabs>
          <w:tab w:val="left" w:pos="9639"/>
        </w:tabs>
        <w:suppressAutoHyphens/>
        <w:spacing w:before="120" w:after="160" w:line="259" w:lineRule="auto"/>
        <w:jc w:val="both"/>
        <w:rPr>
          <w:rFonts w:ascii="Trebuchet MS" w:eastAsiaTheme="minorHAnsi" w:hAnsi="Trebuchet MS" w:cstheme="minorHAnsi"/>
          <w:b/>
          <w:lang w:val="ro-RO"/>
        </w:rPr>
      </w:pPr>
      <w:r w:rsidRPr="00E83302">
        <w:rPr>
          <w:rFonts w:ascii="Trebuchet MS" w:eastAsiaTheme="minorHAnsi" w:hAnsi="Trebuchet MS" w:cstheme="minorHAnsi"/>
          <w:b/>
          <w:lang w:val="ro-RO"/>
        </w:rPr>
        <w:t>Perioada de programare 2023-2027</w:t>
      </w:r>
    </w:p>
    <w:p w14:paraId="1543CB32"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Conform Regulamentului (UE) 2021/2115 al Parlamentului European și al Consiliului din 2 decembrie 2021 de stabilire a normelor privind sprijinul pentru planurile strategice care urmează a fi elaborate de statele membre în cadrul politicii agricole comune (planurile strategice PAC) și finanțate de Fondul european de garantare agricolă (FEGA) și de Fondul european agricol pentru dezvoltare rurală (FEADR) și de abrogare a Regulamentelor (UE) nr. 1305/2013 și (UE) nr. 1307/2013, României i-au fost alocate pentru anii 2023-2027 fonduri FEADR în valoare de 4,84 mld. euro, FEGA plăți directe 9,98 mld euro și FEGA intervenții sectoriale (sector apicol și vitivinicol) 213,79 mil. euro. </w:t>
      </w:r>
    </w:p>
    <w:p w14:paraId="64D6F775" w14:textId="77777777" w:rsidR="00E83302" w:rsidRPr="00E83302" w:rsidRDefault="00E83302" w:rsidP="0002770B">
      <w:pPr>
        <w:tabs>
          <w:tab w:val="left" w:pos="9639"/>
        </w:tabs>
        <w:suppressAutoHyphens/>
        <w:spacing w:before="120" w:after="240"/>
        <w:jc w:val="both"/>
        <w:rPr>
          <w:rFonts w:ascii="Trebuchet MS" w:eastAsiaTheme="minorHAnsi" w:hAnsi="Trebuchet MS" w:cstheme="minorHAnsi"/>
          <w:sz w:val="22"/>
          <w:szCs w:val="22"/>
          <w:lang w:val="ro-RO"/>
        </w:rPr>
      </w:pPr>
      <w:r w:rsidRPr="00E83302">
        <w:rPr>
          <w:rFonts w:ascii="Trebuchet MS" w:eastAsiaTheme="minorHAnsi" w:hAnsi="Trebuchet MS" w:cstheme="minorHAnsi"/>
          <w:lang w:val="ro-RO"/>
        </w:rPr>
        <w:t>Împărțirea acestor sume la nivel de intervenții se va regăsi în Planul Național Strategic 2023-2027; planul este în curs de elaborare, se va transmite si va face obiectul negocierilor cu Comisia pe parcursul anului 2022, urmând ca din 2023 să se implementeze.</w:t>
      </w:r>
    </w:p>
    <w:p w14:paraId="25E0297C" w14:textId="77777777" w:rsidR="00E83302" w:rsidRPr="00E83302" w:rsidRDefault="00705AAA" w:rsidP="0002770B">
      <w:pPr>
        <w:tabs>
          <w:tab w:val="left" w:pos="9639"/>
        </w:tabs>
        <w:suppressAutoHyphens/>
        <w:spacing w:before="120" w:after="160" w:line="259" w:lineRule="auto"/>
        <w:jc w:val="both"/>
        <w:rPr>
          <w:rFonts w:ascii="Trebuchet MS" w:eastAsiaTheme="minorHAnsi" w:hAnsi="Trebuchet MS" w:cstheme="minorHAnsi"/>
          <w:b/>
          <w:i/>
          <w:lang w:val="ro-RO"/>
        </w:rPr>
      </w:pPr>
      <w:r>
        <w:rPr>
          <w:rFonts w:ascii="Trebuchet MS" w:eastAsiaTheme="minorHAnsi" w:hAnsi="Trebuchet MS" w:cstheme="minorHAnsi"/>
          <w:b/>
          <w:i/>
          <w:lang w:val="ro-RO"/>
        </w:rPr>
        <w:t>2. Fondul European de Garantare A</w:t>
      </w:r>
      <w:r w:rsidR="00E83302" w:rsidRPr="00E83302">
        <w:rPr>
          <w:rFonts w:ascii="Trebuchet MS" w:eastAsiaTheme="minorHAnsi" w:hAnsi="Trebuchet MS" w:cstheme="minorHAnsi"/>
          <w:b/>
          <w:i/>
          <w:lang w:val="ro-RO"/>
        </w:rPr>
        <w:t>gricolă (FEGA)</w:t>
      </w:r>
    </w:p>
    <w:p w14:paraId="23A435B1" w14:textId="77777777" w:rsidR="00E83302" w:rsidRPr="00E83302" w:rsidRDefault="00E83302" w:rsidP="0002770B">
      <w:pPr>
        <w:tabs>
          <w:tab w:val="left" w:pos="9639"/>
        </w:tabs>
        <w:suppressAutoHyphens/>
        <w:spacing w:before="120" w:after="160" w:line="259" w:lineRule="auto"/>
        <w:jc w:val="both"/>
        <w:rPr>
          <w:rFonts w:ascii="Trebuchet MS" w:eastAsiaTheme="minorHAnsi" w:hAnsi="Trebuchet MS" w:cstheme="minorHAnsi"/>
          <w:b/>
          <w:lang w:val="ro-RO"/>
        </w:rPr>
      </w:pPr>
      <w:r w:rsidRPr="00E83302">
        <w:rPr>
          <w:rFonts w:ascii="Trebuchet MS" w:eastAsiaTheme="minorHAnsi" w:hAnsi="Trebuchet MS" w:cstheme="minorHAnsi"/>
          <w:b/>
          <w:lang w:val="ro-RO"/>
        </w:rPr>
        <w:t>2.1. Principalele realizări în domeniul fondurilor europene FEGA în Campania 2020</w:t>
      </w:r>
    </w:p>
    <w:p w14:paraId="6DAC9141"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Agenţia de Plăţi şi Intervenţie pentru Agricultură (APIA) funcţionează în subordinea Ministerului Agriculturii şi Dezvoltării Rurale (MADR) și gestionează schemele de sprijin acordate fermierilor, finanțate din Fondul European de Garantare Agricolă (FEGA), Fondul European pentru Agricultură și Dezvoltare Rurală (FEADR) și Bugetul Național (BN).</w:t>
      </w:r>
    </w:p>
    <w:p w14:paraId="104D4F2C" w14:textId="77777777" w:rsidR="00E83302" w:rsidRPr="00E83302" w:rsidRDefault="00E83302" w:rsidP="0002770B">
      <w:pPr>
        <w:tabs>
          <w:tab w:val="left" w:pos="9639"/>
        </w:tabs>
        <w:spacing w:after="160"/>
        <w:ind w:left="140"/>
        <w:rPr>
          <w:rFonts w:ascii="Trebuchet MS" w:eastAsiaTheme="minorHAnsi" w:hAnsi="Trebuchet MS" w:cstheme="minorHAnsi"/>
          <w:lang w:val="ro-RO"/>
        </w:rPr>
      </w:pPr>
      <w:r w:rsidRPr="00E83302">
        <w:rPr>
          <w:rFonts w:ascii="Trebuchet MS" w:eastAsiaTheme="minorHAnsi" w:hAnsi="Trebuchet MS" w:cstheme="minorHAnsi"/>
          <w:lang w:val="ro-RO"/>
        </w:rPr>
        <w:t>Schemele de plăţi directe finanțate din FEGA sunt următoarele:</w:t>
      </w:r>
    </w:p>
    <w:p w14:paraId="00E2F579"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schema de plată unică pe suprafaţă;</w:t>
      </w:r>
    </w:p>
    <w:p w14:paraId="1DEFD60F"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plata redistributivă;</w:t>
      </w:r>
    </w:p>
    <w:p w14:paraId="14F3D2A6"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plata pentru practici agricole benefice pentru climă și mediu;</w:t>
      </w:r>
    </w:p>
    <w:p w14:paraId="68E4D712"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plata pentru tinerii fermieri;</w:t>
      </w:r>
    </w:p>
    <w:p w14:paraId="2E1BCEE7"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 xml:space="preserve">schemele de sprijin cuplat în sectorul vegetal și în sectorul zootehnic; </w:t>
      </w:r>
    </w:p>
    <w:p w14:paraId="7BDD51BA"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schema simplificată pentru micii fermieri.</w:t>
      </w:r>
    </w:p>
    <w:p w14:paraId="7495364B" w14:textId="77777777" w:rsidR="00E83302" w:rsidRPr="00E83302" w:rsidRDefault="00E83302" w:rsidP="0002770B">
      <w:pPr>
        <w:tabs>
          <w:tab w:val="left" w:pos="9639"/>
        </w:tabs>
        <w:spacing w:after="160"/>
        <w:ind w:left="140"/>
        <w:jc w:val="both"/>
        <w:rPr>
          <w:rFonts w:ascii="Trebuchet MS" w:eastAsiaTheme="minorHAnsi" w:hAnsi="Trebuchet MS" w:cstheme="minorHAnsi"/>
          <w:lang w:val="ro-RO"/>
        </w:rPr>
      </w:pPr>
      <w:r w:rsidRPr="00E83302">
        <w:rPr>
          <w:rFonts w:ascii="Trebuchet MS" w:eastAsiaTheme="minorHAnsi" w:hAnsi="Trebuchet MS" w:cstheme="minorHAnsi"/>
          <w:lang w:val="ro-RO"/>
        </w:rPr>
        <w:t>Beneficiarii plăților - sunt fermierii activi persoane fizice şi/sau persoane juridice care desfășoară o activitate agricolă în calitate de utilizatori ai suprafețelor de teren agricol si/sau deținători legali de animale, în conformitate cu legislația în vigoare. În categoria beneficiarilor de plăți se încadrează și cooperativele agricole, conform Legii 566/2004 a cooperației agricole, precum și grupurile de producători care desfășoară activitate agricolă.</w:t>
      </w:r>
    </w:p>
    <w:p w14:paraId="1B50C07A" w14:textId="77777777" w:rsidR="00933661" w:rsidRDefault="00933661" w:rsidP="0002770B">
      <w:pPr>
        <w:tabs>
          <w:tab w:val="left" w:pos="9639"/>
        </w:tabs>
        <w:suppressAutoHyphens/>
        <w:spacing w:after="120" w:line="259" w:lineRule="auto"/>
        <w:rPr>
          <w:rFonts w:ascii="Trebuchet MS" w:eastAsiaTheme="minorHAnsi" w:hAnsi="Trebuchet MS" w:cstheme="minorHAnsi"/>
          <w:lang w:val="ro-RO"/>
        </w:rPr>
      </w:pPr>
    </w:p>
    <w:p w14:paraId="03F4CB16" w14:textId="77777777" w:rsidR="00933661" w:rsidRDefault="00933661" w:rsidP="0002770B">
      <w:pPr>
        <w:tabs>
          <w:tab w:val="left" w:pos="9639"/>
        </w:tabs>
        <w:suppressAutoHyphens/>
        <w:spacing w:after="120" w:line="259" w:lineRule="auto"/>
        <w:rPr>
          <w:rFonts w:ascii="Trebuchet MS" w:eastAsiaTheme="minorHAnsi" w:hAnsi="Trebuchet MS" w:cstheme="minorHAnsi"/>
          <w:lang w:val="ro-RO"/>
        </w:rPr>
      </w:pPr>
    </w:p>
    <w:p w14:paraId="611FB866" w14:textId="77777777" w:rsidR="00933661" w:rsidRDefault="00933661" w:rsidP="0002770B">
      <w:pPr>
        <w:tabs>
          <w:tab w:val="left" w:pos="9639"/>
        </w:tabs>
        <w:suppressAutoHyphens/>
        <w:spacing w:after="120" w:line="259" w:lineRule="auto"/>
        <w:rPr>
          <w:rFonts w:ascii="Trebuchet MS" w:eastAsiaTheme="minorHAnsi" w:hAnsi="Trebuchet MS" w:cstheme="minorHAnsi"/>
          <w:lang w:val="ro-RO"/>
        </w:rPr>
      </w:pPr>
    </w:p>
    <w:p w14:paraId="18F1FDBE" w14:textId="77777777" w:rsidR="00933661" w:rsidRDefault="00933661" w:rsidP="0002770B">
      <w:pPr>
        <w:tabs>
          <w:tab w:val="left" w:pos="9639"/>
        </w:tabs>
        <w:suppressAutoHyphens/>
        <w:spacing w:after="120" w:line="259" w:lineRule="auto"/>
        <w:rPr>
          <w:rFonts w:ascii="Trebuchet MS" w:eastAsiaTheme="minorHAnsi" w:hAnsi="Trebuchet MS" w:cstheme="minorHAnsi"/>
          <w:lang w:val="ro-RO"/>
        </w:rPr>
      </w:pPr>
    </w:p>
    <w:p w14:paraId="16A02FF4" w14:textId="77777777" w:rsidR="00E83302" w:rsidRPr="00E83302" w:rsidRDefault="00E83302" w:rsidP="0002770B">
      <w:pPr>
        <w:tabs>
          <w:tab w:val="left" w:pos="9639"/>
        </w:tabs>
        <w:suppressAutoHyphens/>
        <w:spacing w:after="12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lastRenderedPageBreak/>
        <w:t>Alocare Fondul European de Garantare Agricolă (FEGA), plăți directe 2015-2020</w:t>
      </w:r>
    </w:p>
    <w:p w14:paraId="1A5C5386" w14:textId="77777777" w:rsidR="00E83302" w:rsidRPr="00E83302" w:rsidRDefault="00E83302" w:rsidP="0002770B">
      <w:pPr>
        <w:tabs>
          <w:tab w:val="left" w:pos="9639"/>
        </w:tabs>
        <w:spacing w:after="160" w:line="259" w:lineRule="auto"/>
        <w:jc w:val="right"/>
        <w:rPr>
          <w:rFonts w:ascii="Trebuchet MS" w:eastAsiaTheme="minorHAnsi" w:hAnsi="Trebuchet MS" w:cstheme="minorBidi"/>
          <w:color w:val="000000"/>
          <w:sz w:val="20"/>
          <w:szCs w:val="20"/>
          <w:lang w:val="ro-RO"/>
        </w:rPr>
      </w:pPr>
      <w:r w:rsidRPr="00E83302">
        <w:rPr>
          <w:rFonts w:ascii="Trebuchet MS" w:eastAsiaTheme="minorHAnsi" w:hAnsi="Trebuchet MS" w:cstheme="minorHAnsi"/>
          <w:i/>
          <w:sz w:val="20"/>
          <w:szCs w:val="20"/>
          <w:lang w:val="ro-RO"/>
        </w:rPr>
        <w:t xml:space="preserve">  mil. euro</w:t>
      </w:r>
    </w:p>
    <w:tbl>
      <w:tblPr>
        <w:tblW w:w="9912" w:type="dxa"/>
        <w:tblInd w:w="-5" w:type="dxa"/>
        <w:tblLook w:val="04A0" w:firstRow="1" w:lastRow="0" w:firstColumn="1" w:lastColumn="0" w:noHBand="0" w:noVBand="1"/>
      </w:tblPr>
      <w:tblGrid>
        <w:gridCol w:w="1428"/>
        <w:gridCol w:w="1176"/>
        <w:gridCol w:w="1176"/>
        <w:gridCol w:w="1080"/>
        <w:gridCol w:w="1080"/>
        <w:gridCol w:w="1170"/>
        <w:gridCol w:w="1182"/>
        <w:gridCol w:w="1620"/>
      </w:tblGrid>
      <w:tr w:rsidR="00E83302" w:rsidRPr="00E83302" w14:paraId="6A825781" w14:textId="77777777" w:rsidTr="00E83302">
        <w:trPr>
          <w:trHeight w:val="735"/>
        </w:trPr>
        <w:tc>
          <w:tcPr>
            <w:tcW w:w="142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2FCF1C7"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Alocare FEGA</w:t>
            </w:r>
          </w:p>
        </w:tc>
        <w:tc>
          <w:tcPr>
            <w:tcW w:w="1176" w:type="dxa"/>
            <w:tcBorders>
              <w:top w:val="single" w:sz="4" w:space="0" w:color="auto"/>
              <w:left w:val="nil"/>
              <w:bottom w:val="single" w:sz="4" w:space="0" w:color="auto"/>
              <w:right w:val="single" w:sz="4" w:space="0" w:color="auto"/>
            </w:tcBorders>
            <w:shd w:val="clear" w:color="000000" w:fill="FFC000"/>
            <w:noWrap/>
            <w:vAlign w:val="center"/>
            <w:hideMark/>
          </w:tcPr>
          <w:p w14:paraId="1CD43EAE"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2015</w:t>
            </w:r>
          </w:p>
        </w:tc>
        <w:tc>
          <w:tcPr>
            <w:tcW w:w="1176" w:type="dxa"/>
            <w:tcBorders>
              <w:top w:val="single" w:sz="4" w:space="0" w:color="auto"/>
              <w:left w:val="nil"/>
              <w:bottom w:val="single" w:sz="4" w:space="0" w:color="auto"/>
              <w:right w:val="single" w:sz="4" w:space="0" w:color="auto"/>
            </w:tcBorders>
            <w:shd w:val="clear" w:color="000000" w:fill="FFC000"/>
            <w:noWrap/>
            <w:vAlign w:val="center"/>
            <w:hideMark/>
          </w:tcPr>
          <w:p w14:paraId="15755575"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2016</w:t>
            </w:r>
          </w:p>
        </w:tc>
        <w:tc>
          <w:tcPr>
            <w:tcW w:w="1080" w:type="dxa"/>
            <w:tcBorders>
              <w:top w:val="single" w:sz="4" w:space="0" w:color="auto"/>
              <w:left w:val="nil"/>
              <w:bottom w:val="single" w:sz="4" w:space="0" w:color="auto"/>
              <w:right w:val="single" w:sz="4" w:space="0" w:color="auto"/>
            </w:tcBorders>
            <w:shd w:val="clear" w:color="000000" w:fill="FFC000"/>
            <w:noWrap/>
            <w:vAlign w:val="center"/>
            <w:hideMark/>
          </w:tcPr>
          <w:p w14:paraId="515C1E7A"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2017</w:t>
            </w:r>
          </w:p>
        </w:tc>
        <w:tc>
          <w:tcPr>
            <w:tcW w:w="1080" w:type="dxa"/>
            <w:tcBorders>
              <w:top w:val="single" w:sz="4" w:space="0" w:color="auto"/>
              <w:left w:val="nil"/>
              <w:bottom w:val="single" w:sz="4" w:space="0" w:color="auto"/>
              <w:right w:val="single" w:sz="4" w:space="0" w:color="auto"/>
            </w:tcBorders>
            <w:shd w:val="clear" w:color="000000" w:fill="FFC000"/>
            <w:noWrap/>
            <w:vAlign w:val="center"/>
            <w:hideMark/>
          </w:tcPr>
          <w:p w14:paraId="560A1845"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2018</w:t>
            </w:r>
          </w:p>
        </w:tc>
        <w:tc>
          <w:tcPr>
            <w:tcW w:w="1170" w:type="dxa"/>
            <w:tcBorders>
              <w:top w:val="single" w:sz="4" w:space="0" w:color="auto"/>
              <w:left w:val="nil"/>
              <w:bottom w:val="single" w:sz="4" w:space="0" w:color="auto"/>
              <w:right w:val="single" w:sz="4" w:space="0" w:color="auto"/>
            </w:tcBorders>
            <w:shd w:val="clear" w:color="000000" w:fill="FFC000"/>
            <w:noWrap/>
            <w:vAlign w:val="center"/>
            <w:hideMark/>
          </w:tcPr>
          <w:p w14:paraId="5C51E2C3"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2019</w:t>
            </w:r>
          </w:p>
        </w:tc>
        <w:tc>
          <w:tcPr>
            <w:tcW w:w="1182" w:type="dxa"/>
            <w:tcBorders>
              <w:top w:val="single" w:sz="4" w:space="0" w:color="auto"/>
              <w:left w:val="nil"/>
              <w:bottom w:val="single" w:sz="4" w:space="0" w:color="auto"/>
              <w:right w:val="single" w:sz="4" w:space="0" w:color="auto"/>
            </w:tcBorders>
            <w:shd w:val="clear" w:color="000000" w:fill="FFC000"/>
            <w:noWrap/>
            <w:vAlign w:val="center"/>
            <w:hideMark/>
          </w:tcPr>
          <w:p w14:paraId="4C75288F"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2020</w:t>
            </w:r>
          </w:p>
        </w:tc>
        <w:tc>
          <w:tcPr>
            <w:tcW w:w="1620" w:type="dxa"/>
            <w:tcBorders>
              <w:top w:val="single" w:sz="4" w:space="0" w:color="auto"/>
              <w:left w:val="nil"/>
              <w:bottom w:val="single" w:sz="4" w:space="0" w:color="auto"/>
              <w:right w:val="single" w:sz="4" w:space="0" w:color="auto"/>
            </w:tcBorders>
            <w:shd w:val="clear" w:color="000000" w:fill="FFC000"/>
            <w:vAlign w:val="center"/>
            <w:hideMark/>
          </w:tcPr>
          <w:p w14:paraId="45A1C7FF"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TOTAL ALOCAT 2015-2020</w:t>
            </w:r>
          </w:p>
        </w:tc>
      </w:tr>
      <w:tr w:rsidR="00E83302" w:rsidRPr="00E83302" w14:paraId="1869654B" w14:textId="77777777" w:rsidTr="00E83302">
        <w:trPr>
          <w:trHeight w:val="960"/>
        </w:trPr>
        <w:tc>
          <w:tcPr>
            <w:tcW w:w="1428" w:type="dxa"/>
            <w:tcBorders>
              <w:top w:val="nil"/>
              <w:left w:val="single" w:sz="4" w:space="0" w:color="auto"/>
              <w:bottom w:val="single" w:sz="4" w:space="0" w:color="auto"/>
              <w:right w:val="single" w:sz="4" w:space="0" w:color="auto"/>
            </w:tcBorders>
            <w:shd w:val="clear" w:color="000000" w:fill="FFC000"/>
            <w:vAlign w:val="center"/>
            <w:hideMark/>
          </w:tcPr>
          <w:p w14:paraId="2563CFD9"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Plăți directe</w:t>
            </w:r>
            <w:r w:rsidRPr="00E83302">
              <w:rPr>
                <w:rFonts w:ascii="Trebuchet MS" w:eastAsiaTheme="minorHAnsi" w:hAnsi="Trebuchet MS" w:cstheme="minorHAnsi"/>
                <w:b/>
                <w:sz w:val="20"/>
                <w:szCs w:val="20"/>
                <w:lang w:val="ro-RO"/>
              </w:rPr>
              <w:br/>
              <w:t>(euro)</w:t>
            </w:r>
          </w:p>
        </w:tc>
        <w:tc>
          <w:tcPr>
            <w:tcW w:w="1176" w:type="dxa"/>
            <w:tcBorders>
              <w:top w:val="nil"/>
              <w:left w:val="nil"/>
              <w:bottom w:val="single" w:sz="4" w:space="0" w:color="auto"/>
              <w:right w:val="single" w:sz="4" w:space="0" w:color="auto"/>
            </w:tcBorders>
            <w:shd w:val="clear" w:color="auto" w:fill="auto"/>
            <w:noWrap/>
            <w:vAlign w:val="center"/>
            <w:hideMark/>
          </w:tcPr>
          <w:p w14:paraId="01298576"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1.599,99</w:t>
            </w:r>
          </w:p>
        </w:tc>
        <w:tc>
          <w:tcPr>
            <w:tcW w:w="1176" w:type="dxa"/>
            <w:tcBorders>
              <w:top w:val="nil"/>
              <w:left w:val="nil"/>
              <w:bottom w:val="single" w:sz="4" w:space="0" w:color="auto"/>
              <w:right w:val="single" w:sz="4" w:space="0" w:color="auto"/>
            </w:tcBorders>
            <w:shd w:val="clear" w:color="auto" w:fill="auto"/>
            <w:noWrap/>
            <w:vAlign w:val="center"/>
            <w:hideMark/>
          </w:tcPr>
          <w:p w14:paraId="30F1BA3D"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1.772,47</w:t>
            </w:r>
          </w:p>
        </w:tc>
        <w:tc>
          <w:tcPr>
            <w:tcW w:w="1080" w:type="dxa"/>
            <w:tcBorders>
              <w:top w:val="nil"/>
              <w:left w:val="nil"/>
              <w:bottom w:val="single" w:sz="4" w:space="0" w:color="auto"/>
              <w:right w:val="single" w:sz="4" w:space="0" w:color="auto"/>
            </w:tcBorders>
            <w:shd w:val="clear" w:color="auto" w:fill="auto"/>
            <w:noWrap/>
            <w:vAlign w:val="center"/>
            <w:hideMark/>
          </w:tcPr>
          <w:p w14:paraId="44827CBE"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1.801,33</w:t>
            </w:r>
          </w:p>
        </w:tc>
        <w:tc>
          <w:tcPr>
            <w:tcW w:w="1080" w:type="dxa"/>
            <w:tcBorders>
              <w:top w:val="nil"/>
              <w:left w:val="nil"/>
              <w:bottom w:val="single" w:sz="4" w:space="0" w:color="auto"/>
              <w:right w:val="single" w:sz="4" w:space="0" w:color="auto"/>
            </w:tcBorders>
            <w:shd w:val="clear" w:color="auto" w:fill="auto"/>
            <w:noWrap/>
            <w:vAlign w:val="center"/>
            <w:hideMark/>
          </w:tcPr>
          <w:p w14:paraId="5CF86E69"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1.872,82</w:t>
            </w:r>
          </w:p>
        </w:tc>
        <w:tc>
          <w:tcPr>
            <w:tcW w:w="1170" w:type="dxa"/>
            <w:tcBorders>
              <w:top w:val="nil"/>
              <w:left w:val="nil"/>
              <w:bottom w:val="single" w:sz="4" w:space="0" w:color="auto"/>
              <w:right w:val="single" w:sz="4" w:space="0" w:color="auto"/>
            </w:tcBorders>
            <w:shd w:val="clear" w:color="auto" w:fill="auto"/>
            <w:noWrap/>
            <w:vAlign w:val="center"/>
            <w:hideMark/>
          </w:tcPr>
          <w:p w14:paraId="41B08B29"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1.903,20</w:t>
            </w:r>
          </w:p>
        </w:tc>
        <w:tc>
          <w:tcPr>
            <w:tcW w:w="1182" w:type="dxa"/>
            <w:tcBorders>
              <w:top w:val="nil"/>
              <w:left w:val="nil"/>
              <w:bottom w:val="single" w:sz="4" w:space="0" w:color="auto"/>
              <w:right w:val="single" w:sz="4" w:space="0" w:color="auto"/>
            </w:tcBorders>
            <w:shd w:val="clear" w:color="auto" w:fill="auto"/>
            <w:noWrap/>
            <w:vAlign w:val="center"/>
            <w:hideMark/>
          </w:tcPr>
          <w:p w14:paraId="2CD775A5"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1.903,20</w:t>
            </w:r>
          </w:p>
        </w:tc>
        <w:tc>
          <w:tcPr>
            <w:tcW w:w="1620" w:type="dxa"/>
            <w:tcBorders>
              <w:top w:val="nil"/>
              <w:left w:val="nil"/>
              <w:bottom w:val="single" w:sz="4" w:space="0" w:color="auto"/>
              <w:right w:val="single" w:sz="4" w:space="0" w:color="auto"/>
            </w:tcBorders>
            <w:shd w:val="clear" w:color="auto" w:fill="auto"/>
            <w:noWrap/>
            <w:vAlign w:val="center"/>
            <w:hideMark/>
          </w:tcPr>
          <w:p w14:paraId="60C8F4EF"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10.853,01</w:t>
            </w:r>
          </w:p>
        </w:tc>
      </w:tr>
    </w:tbl>
    <w:p w14:paraId="1E5FBA60" w14:textId="77777777" w:rsidR="00E83302" w:rsidRPr="00E83302" w:rsidRDefault="00E83302" w:rsidP="0002770B">
      <w:pPr>
        <w:tabs>
          <w:tab w:val="left" w:pos="9639"/>
        </w:tabs>
        <w:spacing w:after="160" w:line="218" w:lineRule="auto"/>
        <w:ind w:left="140"/>
        <w:rPr>
          <w:rFonts w:ascii="Trebuchet MS" w:eastAsia="Calibri" w:hAnsi="Trebuchet MS" w:cs="Calibri"/>
          <w:sz w:val="20"/>
          <w:szCs w:val="20"/>
          <w:lang w:val="ro-RO" w:eastAsia="ro-RO"/>
        </w:rPr>
      </w:pPr>
      <w:r w:rsidRPr="00E83302">
        <w:rPr>
          <w:rFonts w:ascii="Trebuchet MS" w:eastAsiaTheme="minorHAnsi" w:hAnsi="Trebuchet MS" w:cstheme="minorHAnsi"/>
          <w:sz w:val="20"/>
          <w:szCs w:val="20"/>
          <w:lang w:val="ro-RO"/>
        </w:rPr>
        <w:t>*La plafoanele financiare din FEGA menționate mai sus, se adaugă și cele pentru măsuri de piață și comerț exterior de 444,69 mil. euro pentru perioada 2015-2020</w:t>
      </w:r>
    </w:p>
    <w:p w14:paraId="597DBD54" w14:textId="77777777" w:rsidR="00E83302" w:rsidRPr="00E83302" w:rsidRDefault="00705AAA" w:rsidP="0002770B">
      <w:pPr>
        <w:tabs>
          <w:tab w:val="left" w:pos="9639"/>
        </w:tabs>
        <w:spacing w:before="120"/>
        <w:jc w:val="both"/>
        <w:rPr>
          <w:rFonts w:ascii="Trebuchet MS" w:eastAsiaTheme="minorHAnsi" w:hAnsi="Trebuchet MS" w:cstheme="minorHAnsi"/>
          <w:lang w:val="ro-RO"/>
        </w:rPr>
      </w:pPr>
      <w:r>
        <w:rPr>
          <w:rFonts w:ascii="Trebuchet MS" w:eastAsiaTheme="minorHAnsi" w:hAnsi="Trebuchet MS" w:cstheme="minorHAnsi"/>
          <w:lang w:val="ro-RO"/>
        </w:rPr>
        <w:t>Î</w:t>
      </w:r>
      <w:r w:rsidR="00E83302" w:rsidRPr="00E83302">
        <w:rPr>
          <w:rFonts w:ascii="Trebuchet MS" w:eastAsiaTheme="minorHAnsi" w:hAnsi="Trebuchet MS" w:cstheme="minorHAnsi"/>
          <w:lang w:val="ro-RO"/>
        </w:rPr>
        <w:t>n confor</w:t>
      </w:r>
      <w:r>
        <w:rPr>
          <w:rFonts w:ascii="Trebuchet MS" w:eastAsiaTheme="minorHAnsi" w:hAnsi="Trebuchet MS" w:cstheme="minorHAnsi"/>
          <w:lang w:val="ro-RO"/>
        </w:rPr>
        <w:t>mitate cu Regulamentului UE nr.</w:t>
      </w:r>
      <w:r w:rsidR="00E83302" w:rsidRPr="00E83302">
        <w:rPr>
          <w:rFonts w:ascii="Trebuchet MS" w:eastAsiaTheme="minorHAnsi" w:hAnsi="Trebuchet MS" w:cstheme="minorHAnsi"/>
          <w:lang w:val="ro-RO"/>
        </w:rPr>
        <w:t>2020/2220 al Parlamentului European și al Consiliului aprobat în data de 23 decembrie 2020, plafoanele aferente plăților directe acordate României pentru perioada de tranziție 2021 – 2022, conf</w:t>
      </w:r>
      <w:r>
        <w:rPr>
          <w:rFonts w:ascii="Trebuchet MS" w:eastAsiaTheme="minorHAnsi" w:hAnsi="Trebuchet MS" w:cstheme="minorHAnsi"/>
          <w:lang w:val="ro-RO"/>
        </w:rPr>
        <w:t>orm Anexei II la Regulamentul (UE) nr.</w:t>
      </w:r>
      <w:r w:rsidR="00E83302" w:rsidRPr="00E83302">
        <w:rPr>
          <w:rFonts w:ascii="Trebuchet MS" w:eastAsiaTheme="minorHAnsi" w:hAnsi="Trebuchet MS" w:cstheme="minorHAnsi"/>
          <w:lang w:val="ro-RO"/>
        </w:rPr>
        <w:t xml:space="preserve">1307/2013, sunt următoarele: </w:t>
      </w:r>
    </w:p>
    <w:p w14:paraId="47D53228"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Anexa II: Pentru România plafoanele sunt următoarele (mii euro): </w:t>
      </w:r>
    </w:p>
    <w:p w14:paraId="58F1FEEC" w14:textId="77777777" w:rsidR="00705AAA" w:rsidRDefault="00705AAA" w:rsidP="00282FB2">
      <w:pPr>
        <w:pStyle w:val="ListParagraph"/>
        <w:numPr>
          <w:ilvl w:val="0"/>
          <w:numId w:val="31"/>
        </w:numPr>
        <w:tabs>
          <w:tab w:val="left" w:pos="9639"/>
        </w:tabs>
        <w:spacing w:before="120" w:line="240" w:lineRule="auto"/>
        <w:contextualSpacing w:val="0"/>
        <w:jc w:val="both"/>
        <w:rPr>
          <w:rFonts w:ascii="Trebuchet MS" w:eastAsiaTheme="minorHAnsi" w:hAnsi="Trebuchet MS" w:cstheme="minorHAnsi"/>
        </w:rPr>
      </w:pPr>
      <w:r>
        <w:rPr>
          <w:rFonts w:ascii="Trebuchet MS" w:eastAsiaTheme="minorHAnsi" w:hAnsi="Trebuchet MS" w:cstheme="minorHAnsi"/>
        </w:rPr>
        <w:t>2021: 1.891.805 EUR</w:t>
      </w:r>
    </w:p>
    <w:p w14:paraId="56CD8E22" w14:textId="77777777" w:rsidR="00E83302" w:rsidRPr="00705AAA" w:rsidRDefault="00E83302" w:rsidP="00282FB2">
      <w:pPr>
        <w:pStyle w:val="ListParagraph"/>
        <w:numPr>
          <w:ilvl w:val="0"/>
          <w:numId w:val="31"/>
        </w:numPr>
        <w:tabs>
          <w:tab w:val="left" w:pos="9639"/>
        </w:tabs>
        <w:spacing w:before="120" w:line="240" w:lineRule="auto"/>
        <w:contextualSpacing w:val="0"/>
        <w:jc w:val="both"/>
        <w:rPr>
          <w:rFonts w:ascii="Trebuchet MS" w:eastAsiaTheme="minorHAnsi" w:hAnsi="Trebuchet MS" w:cstheme="minorHAnsi"/>
        </w:rPr>
      </w:pPr>
      <w:r w:rsidRPr="00705AAA">
        <w:rPr>
          <w:rFonts w:ascii="Trebuchet MS" w:eastAsiaTheme="minorHAnsi" w:hAnsi="Trebuchet MS" w:cstheme="minorHAnsi"/>
        </w:rPr>
        <w:t>2022: 1.919.363 EUR</w:t>
      </w:r>
    </w:p>
    <w:p w14:paraId="26D2857F"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În total, România beneficiază de o alocare totală de 3.811.168.000 euro pentru anii 2021 și 2022. </w:t>
      </w:r>
    </w:p>
    <w:p w14:paraId="75581620" w14:textId="77777777" w:rsid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În ceea ce privește sumele rambursate de către Comisia Europeană în anii financiari 2016, 2017, 2018, 2019, 2020 si 2021, urmare a solicitării prin declarațiile lunare de cheltuieli, precizăm faptul că până la această dată Comisia Europeană a rambursat suma de 10,69 miliarde euro.</w:t>
      </w:r>
    </w:p>
    <w:p w14:paraId="4F55C448" w14:textId="77777777" w:rsidR="00705AAA" w:rsidRPr="00E83302" w:rsidRDefault="00705AAA" w:rsidP="0002770B">
      <w:pPr>
        <w:tabs>
          <w:tab w:val="left" w:pos="9639"/>
        </w:tabs>
        <w:spacing w:before="120"/>
        <w:jc w:val="both"/>
        <w:rPr>
          <w:rFonts w:ascii="Trebuchet MS" w:eastAsiaTheme="minorHAnsi" w:hAnsi="Trebuchet MS" w:cstheme="minorHAnsi"/>
          <w:lang w:val="ro-RO"/>
        </w:rPr>
      </w:pPr>
    </w:p>
    <w:tbl>
      <w:tblPr>
        <w:tblW w:w="4962" w:type="dxa"/>
        <w:jc w:val="center"/>
        <w:tblLook w:val="04A0" w:firstRow="1" w:lastRow="0" w:firstColumn="1" w:lastColumn="0" w:noHBand="0" w:noVBand="1"/>
      </w:tblPr>
      <w:tblGrid>
        <w:gridCol w:w="1428"/>
        <w:gridCol w:w="3534"/>
      </w:tblGrid>
      <w:tr w:rsidR="00E83302" w:rsidRPr="009F3881" w14:paraId="06E06FAD" w14:textId="77777777" w:rsidTr="00BF5E43">
        <w:trPr>
          <w:trHeight w:val="735"/>
          <w:jc w:val="center"/>
        </w:trPr>
        <w:tc>
          <w:tcPr>
            <w:tcW w:w="142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857E556"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An financiar</w:t>
            </w:r>
          </w:p>
        </w:tc>
        <w:tc>
          <w:tcPr>
            <w:tcW w:w="3534" w:type="dxa"/>
            <w:tcBorders>
              <w:top w:val="single" w:sz="4" w:space="0" w:color="auto"/>
              <w:left w:val="nil"/>
              <w:bottom w:val="single" w:sz="4" w:space="0" w:color="auto"/>
              <w:right w:val="single" w:sz="4" w:space="0" w:color="auto"/>
            </w:tcBorders>
            <w:shd w:val="clear" w:color="000000" w:fill="FFC000"/>
            <w:noWrap/>
            <w:vAlign w:val="center"/>
            <w:hideMark/>
          </w:tcPr>
          <w:p w14:paraId="4F05CC4A"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Suma comunicată în decizie CE</w:t>
            </w:r>
          </w:p>
          <w:p w14:paraId="2C7B07A1"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(euro)</w:t>
            </w:r>
          </w:p>
        </w:tc>
      </w:tr>
      <w:tr w:rsidR="00E83302" w:rsidRPr="00E83302" w14:paraId="7BCEEBA3" w14:textId="77777777"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hideMark/>
          </w:tcPr>
          <w:p w14:paraId="6B28FE8F"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2016</w:t>
            </w:r>
          </w:p>
        </w:tc>
        <w:tc>
          <w:tcPr>
            <w:tcW w:w="3534" w:type="dxa"/>
            <w:tcBorders>
              <w:top w:val="nil"/>
              <w:left w:val="nil"/>
              <w:bottom w:val="nil"/>
              <w:right w:val="single" w:sz="4" w:space="0" w:color="auto"/>
            </w:tcBorders>
            <w:shd w:val="clear" w:color="auto" w:fill="auto"/>
            <w:noWrap/>
            <w:vAlign w:val="center"/>
            <w:hideMark/>
          </w:tcPr>
          <w:p w14:paraId="1EBAB56D"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1.509.929.433,56</w:t>
            </w:r>
          </w:p>
        </w:tc>
      </w:tr>
      <w:tr w:rsidR="00E83302" w:rsidRPr="00E83302" w14:paraId="0651208E" w14:textId="77777777"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tcPr>
          <w:p w14:paraId="4C32D2A3"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2017</w:t>
            </w:r>
          </w:p>
        </w:tc>
        <w:tc>
          <w:tcPr>
            <w:tcW w:w="3534" w:type="dxa"/>
            <w:tcBorders>
              <w:top w:val="nil"/>
              <w:left w:val="nil"/>
              <w:bottom w:val="nil"/>
              <w:right w:val="single" w:sz="4" w:space="0" w:color="auto"/>
            </w:tcBorders>
            <w:shd w:val="clear" w:color="auto" w:fill="auto"/>
            <w:noWrap/>
            <w:vAlign w:val="center"/>
          </w:tcPr>
          <w:p w14:paraId="54C78BF5"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1.772.508.497,61</w:t>
            </w:r>
          </w:p>
        </w:tc>
      </w:tr>
      <w:tr w:rsidR="00E83302" w:rsidRPr="00E83302" w14:paraId="58A52809" w14:textId="77777777"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tcPr>
          <w:p w14:paraId="715AA64C"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2018</w:t>
            </w:r>
          </w:p>
        </w:tc>
        <w:tc>
          <w:tcPr>
            <w:tcW w:w="3534" w:type="dxa"/>
            <w:tcBorders>
              <w:top w:val="nil"/>
              <w:left w:val="nil"/>
              <w:bottom w:val="nil"/>
              <w:right w:val="single" w:sz="4" w:space="0" w:color="auto"/>
            </w:tcBorders>
            <w:shd w:val="clear" w:color="auto" w:fill="auto"/>
            <w:noWrap/>
            <w:vAlign w:val="center"/>
          </w:tcPr>
          <w:p w14:paraId="3DAAB316"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1.768.957.065,95</w:t>
            </w:r>
          </w:p>
        </w:tc>
      </w:tr>
      <w:tr w:rsidR="00E83302" w:rsidRPr="00E83302" w14:paraId="38E876C9" w14:textId="77777777"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tcPr>
          <w:p w14:paraId="52FDC154"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2019</w:t>
            </w:r>
          </w:p>
        </w:tc>
        <w:tc>
          <w:tcPr>
            <w:tcW w:w="3534" w:type="dxa"/>
            <w:tcBorders>
              <w:top w:val="nil"/>
              <w:left w:val="nil"/>
              <w:bottom w:val="nil"/>
              <w:right w:val="single" w:sz="4" w:space="0" w:color="auto"/>
            </w:tcBorders>
            <w:shd w:val="clear" w:color="auto" w:fill="auto"/>
            <w:noWrap/>
            <w:vAlign w:val="center"/>
          </w:tcPr>
          <w:p w14:paraId="6BEE881B"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Calibri" w:hAnsi="Trebuchet MS" w:cs="Calibri"/>
                <w:sz w:val="20"/>
                <w:szCs w:val="20"/>
                <w:lang w:val="ro-RO" w:eastAsia="ro-RO"/>
              </w:rPr>
              <w:t>1.884.530.341,45</w:t>
            </w:r>
          </w:p>
        </w:tc>
      </w:tr>
      <w:tr w:rsidR="00E83302" w:rsidRPr="00E83302" w14:paraId="49DA6F29" w14:textId="77777777" w:rsidTr="00BF5E43">
        <w:trPr>
          <w:trHeight w:val="284"/>
          <w:jc w:val="center"/>
        </w:trPr>
        <w:tc>
          <w:tcPr>
            <w:tcW w:w="1428" w:type="dxa"/>
            <w:tcBorders>
              <w:top w:val="nil"/>
              <w:left w:val="single" w:sz="4" w:space="0" w:color="auto"/>
              <w:bottom w:val="single" w:sz="4" w:space="0" w:color="auto"/>
              <w:right w:val="single" w:sz="4" w:space="0" w:color="auto"/>
            </w:tcBorders>
            <w:shd w:val="clear" w:color="000000" w:fill="FFC000"/>
            <w:vAlign w:val="center"/>
          </w:tcPr>
          <w:p w14:paraId="4921C3FA"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2020</w:t>
            </w:r>
          </w:p>
        </w:tc>
        <w:tc>
          <w:tcPr>
            <w:tcW w:w="3534" w:type="dxa"/>
            <w:tcBorders>
              <w:top w:val="nil"/>
              <w:left w:val="nil"/>
              <w:bottom w:val="single" w:sz="4" w:space="0" w:color="auto"/>
              <w:right w:val="single" w:sz="4" w:space="0" w:color="auto"/>
            </w:tcBorders>
            <w:shd w:val="clear" w:color="auto" w:fill="auto"/>
            <w:noWrap/>
            <w:vAlign w:val="center"/>
          </w:tcPr>
          <w:p w14:paraId="2F68282F"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Calibri" w:hAnsi="Trebuchet MS" w:cs="Calibri"/>
                <w:sz w:val="20"/>
                <w:szCs w:val="20"/>
                <w:lang w:val="ro-RO" w:eastAsia="ro-RO"/>
              </w:rPr>
              <w:t>1.896.032.075,20</w:t>
            </w:r>
          </w:p>
        </w:tc>
      </w:tr>
      <w:tr w:rsidR="00E83302" w:rsidRPr="00E83302" w14:paraId="0C579242" w14:textId="77777777" w:rsidTr="00BF5E43">
        <w:trPr>
          <w:trHeight w:val="284"/>
          <w:jc w:val="center"/>
        </w:trPr>
        <w:tc>
          <w:tcPr>
            <w:tcW w:w="1428" w:type="dxa"/>
            <w:tcBorders>
              <w:top w:val="nil"/>
              <w:left w:val="single" w:sz="4" w:space="0" w:color="auto"/>
              <w:bottom w:val="single" w:sz="4" w:space="0" w:color="auto"/>
              <w:right w:val="single" w:sz="4" w:space="0" w:color="auto"/>
            </w:tcBorders>
            <w:shd w:val="clear" w:color="000000" w:fill="FFC000"/>
            <w:vAlign w:val="center"/>
          </w:tcPr>
          <w:p w14:paraId="5BE75ACC"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2021</w:t>
            </w:r>
          </w:p>
        </w:tc>
        <w:tc>
          <w:tcPr>
            <w:tcW w:w="3534" w:type="dxa"/>
            <w:tcBorders>
              <w:top w:val="nil"/>
              <w:left w:val="nil"/>
              <w:bottom w:val="single" w:sz="4" w:space="0" w:color="auto"/>
              <w:right w:val="single" w:sz="4" w:space="0" w:color="auto"/>
            </w:tcBorders>
            <w:shd w:val="clear" w:color="auto" w:fill="auto"/>
            <w:noWrap/>
            <w:vAlign w:val="center"/>
          </w:tcPr>
          <w:p w14:paraId="55933B52"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Theme="minorHAnsi" w:hAnsi="Trebuchet MS" w:cs="Arial"/>
                <w:color w:val="000000"/>
                <w:sz w:val="20"/>
                <w:szCs w:val="20"/>
                <w:lang w:val="ro-RO"/>
              </w:rPr>
              <w:t>1.900.674.856,94</w:t>
            </w:r>
          </w:p>
        </w:tc>
      </w:tr>
      <w:tr w:rsidR="00E83302" w:rsidRPr="00E83302" w14:paraId="54A64FBB" w14:textId="77777777" w:rsidTr="00BF5E43">
        <w:trPr>
          <w:trHeight w:val="284"/>
          <w:jc w:val="center"/>
        </w:trPr>
        <w:tc>
          <w:tcPr>
            <w:tcW w:w="1428" w:type="dxa"/>
            <w:tcBorders>
              <w:top w:val="nil"/>
              <w:left w:val="single" w:sz="4" w:space="0" w:color="auto"/>
              <w:bottom w:val="single" w:sz="4" w:space="0" w:color="auto"/>
              <w:right w:val="single" w:sz="4" w:space="0" w:color="auto"/>
            </w:tcBorders>
            <w:shd w:val="clear" w:color="000000" w:fill="FFC000"/>
            <w:vAlign w:val="center"/>
          </w:tcPr>
          <w:p w14:paraId="16929CCF"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Total</w:t>
            </w:r>
          </w:p>
        </w:tc>
        <w:tc>
          <w:tcPr>
            <w:tcW w:w="3534" w:type="dxa"/>
            <w:tcBorders>
              <w:top w:val="nil"/>
              <w:left w:val="nil"/>
              <w:bottom w:val="single" w:sz="4" w:space="0" w:color="auto"/>
              <w:right w:val="single" w:sz="4" w:space="0" w:color="auto"/>
            </w:tcBorders>
            <w:shd w:val="clear" w:color="auto" w:fill="auto"/>
            <w:noWrap/>
            <w:vAlign w:val="center"/>
          </w:tcPr>
          <w:p w14:paraId="119678D5"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Theme="minorHAnsi" w:hAnsi="Trebuchet MS" w:cs="Arial"/>
                <w:b/>
                <w:sz w:val="20"/>
                <w:szCs w:val="20"/>
                <w:lang w:val="ro-RO"/>
              </w:rPr>
              <w:t>10.692.632.270,71</w:t>
            </w:r>
          </w:p>
        </w:tc>
      </w:tr>
    </w:tbl>
    <w:p w14:paraId="0B4D964C" w14:textId="77777777" w:rsidR="00705AAA" w:rsidRDefault="00705AAA" w:rsidP="0002770B">
      <w:pPr>
        <w:tabs>
          <w:tab w:val="left" w:pos="9639"/>
        </w:tabs>
        <w:spacing w:after="160"/>
        <w:ind w:left="140"/>
        <w:jc w:val="both"/>
        <w:rPr>
          <w:rFonts w:ascii="Trebuchet MS" w:eastAsiaTheme="minorHAnsi" w:hAnsi="Trebuchet MS" w:cstheme="minorHAnsi"/>
          <w:lang w:val="ro-RO"/>
        </w:rPr>
      </w:pPr>
    </w:p>
    <w:p w14:paraId="3A8BA186" w14:textId="77777777" w:rsidR="00705AAA"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În ceea ce privește Campania 2020, APIA a autorizat la plată, din FEGA ( plăți directe) suma de </w:t>
      </w:r>
      <w:r w:rsidRPr="00E83302">
        <w:rPr>
          <w:rFonts w:ascii="Trebuchet MS" w:eastAsiaTheme="minorHAnsi" w:hAnsi="Trebuchet MS" w:cstheme="minorHAnsi"/>
          <w:b/>
          <w:lang w:val="ro-RO"/>
        </w:rPr>
        <w:t>1,857 miliarde euro</w:t>
      </w:r>
      <w:r w:rsidRPr="00E83302">
        <w:rPr>
          <w:rFonts w:ascii="Trebuchet MS" w:eastAsiaTheme="minorHAnsi" w:hAnsi="Trebuchet MS" w:cstheme="minorHAnsi"/>
          <w:lang w:val="ro-RO"/>
        </w:rPr>
        <w:t xml:space="preserve">, ceea ce reprezintă un procent de absorbție </w:t>
      </w:r>
      <w:r w:rsidRPr="00E83302">
        <w:rPr>
          <w:rFonts w:ascii="Trebuchet MS" w:eastAsiaTheme="minorHAnsi" w:hAnsi="Trebuchet MS" w:cstheme="minorHAnsi"/>
          <w:b/>
          <w:lang w:val="ro-RO"/>
        </w:rPr>
        <w:t>98,59%</w:t>
      </w:r>
      <w:r w:rsidRPr="00E83302">
        <w:rPr>
          <w:rFonts w:ascii="Trebuchet MS" w:eastAsiaTheme="minorHAnsi" w:hAnsi="Trebuchet MS" w:cstheme="minorHAnsi"/>
          <w:lang w:val="ro-RO"/>
        </w:rPr>
        <w:t xml:space="preserve"> din plafonul financiar alocat României pentru plăți directe,  în Campania 2020, în sumă de </w:t>
      </w:r>
      <w:r w:rsidRPr="00E83302">
        <w:rPr>
          <w:rFonts w:ascii="Trebuchet MS" w:eastAsiaTheme="minorHAnsi" w:hAnsi="Trebuchet MS" w:cstheme="minorHAnsi"/>
          <w:b/>
          <w:lang w:val="ro-RO"/>
        </w:rPr>
        <w:t>1,903 miliarde de euro.</w:t>
      </w:r>
    </w:p>
    <w:p w14:paraId="19C06933"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lastRenderedPageBreak/>
        <w:t xml:space="preserve">Plăţile se efectuează la cursul de schimb de </w:t>
      </w:r>
      <w:r w:rsidRPr="00E83302">
        <w:rPr>
          <w:rFonts w:ascii="Trebuchet MS" w:eastAsiaTheme="minorHAnsi" w:hAnsi="Trebuchet MS" w:cstheme="minorHAnsi"/>
          <w:b/>
          <w:lang w:val="ro-RO"/>
        </w:rPr>
        <w:t>4,8725 lei pentru un euro</w:t>
      </w:r>
      <w:r w:rsidRPr="00E83302">
        <w:rPr>
          <w:rFonts w:ascii="Trebuchet MS" w:eastAsiaTheme="minorHAnsi" w:hAnsi="Trebuchet MS" w:cstheme="minorHAnsi"/>
          <w:lang w:val="ro-RO"/>
        </w:rPr>
        <w:t>, stabilit de către Banca Centrală Europeană în data de 30 septembrie 2020 şi publicat în Jurnalul Oficial al Uniunii Europene, seria C, nr. 323/ din 01.10.2020.</w:t>
      </w:r>
    </w:p>
    <w:p w14:paraId="05908300"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p>
    <w:p w14:paraId="13FE56B1" w14:textId="77777777" w:rsidR="00E83302" w:rsidRPr="00705AAA" w:rsidRDefault="00E83302" w:rsidP="0002770B">
      <w:pPr>
        <w:tabs>
          <w:tab w:val="left" w:pos="9639"/>
        </w:tabs>
        <w:suppressAutoHyphens/>
        <w:spacing w:before="120"/>
        <w:jc w:val="both"/>
        <w:rPr>
          <w:rFonts w:ascii="Trebuchet MS" w:eastAsiaTheme="minorHAnsi" w:hAnsi="Trebuchet MS" w:cstheme="minorHAnsi"/>
          <w:b/>
          <w:i/>
          <w:lang w:val="ro-RO"/>
        </w:rPr>
      </w:pPr>
      <w:r w:rsidRPr="00705AAA">
        <w:rPr>
          <w:rFonts w:ascii="Trebuchet MS" w:eastAsiaTheme="minorHAnsi" w:hAnsi="Trebuchet MS" w:cstheme="minorHAnsi"/>
          <w:b/>
          <w:i/>
          <w:lang w:val="ro-RO"/>
        </w:rPr>
        <w:t>3. Fondul European pentru Agricultură și Dezvoltare Rurală</w:t>
      </w:r>
    </w:p>
    <w:p w14:paraId="1F5086EA"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Agenția de Plăți și Intervenție pentru Agricultură a implementat în baza acordurilor de delegare încheiate cu Agenția pentru Finanțarea Investițiilor Rurale (AFIR) următoarele măsuri finanțate din FEADR:</w:t>
      </w:r>
    </w:p>
    <w:p w14:paraId="6F5484D7"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08 - Investiții în dezvoltarea zonelor împădurite și în îmbunătățirea viabilității pădurilor – submăsura 8.1 - Împăduriri şi crearea de suprafețe împădurite</w:t>
      </w:r>
    </w:p>
    <w:p w14:paraId="18791109"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10 - Agro-mediu şi climă</w:t>
      </w:r>
    </w:p>
    <w:p w14:paraId="778F5384"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11 – Agricultura ecologică</w:t>
      </w:r>
    </w:p>
    <w:p w14:paraId="5083F992"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13 - Plăţi pentru zone care se confruntă cu constrângeri naturale sau cu alte constrângeri specifice</w:t>
      </w:r>
    </w:p>
    <w:p w14:paraId="720A3160"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14 (fosta măsura 215) - Plăți în favoarea bunăstării animalelor</w:t>
      </w:r>
    </w:p>
    <w:p w14:paraId="0C1519D4"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15 – Servicii de silvo-mediu, servicii climatice și conservarea pădurilor – Submăsura 15.1 - Plăți pentru angajamente de silvo-mediu</w:t>
      </w:r>
    </w:p>
    <w:p w14:paraId="208C8780" w14:textId="77777777" w:rsidR="00E83302" w:rsidRP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21 - Măsura specifică de acordare a unui sprijin temporar cu caracter excepțional în cadrul FEADR ca răspuns la epidemia COVID</w:t>
      </w:r>
    </w:p>
    <w:p w14:paraId="4A36F6CB" w14:textId="77777777" w:rsidR="00E83302" w:rsidRPr="00705AAA" w:rsidRDefault="00E83302" w:rsidP="0002770B">
      <w:pPr>
        <w:tabs>
          <w:tab w:val="left" w:pos="9639"/>
        </w:tabs>
        <w:suppressAutoHyphens/>
        <w:spacing w:before="120"/>
        <w:jc w:val="both"/>
        <w:rPr>
          <w:rFonts w:ascii="Trebuchet MS" w:eastAsiaTheme="minorHAnsi" w:hAnsi="Trebuchet MS" w:cstheme="minorHAnsi"/>
          <w:b/>
          <w:i/>
          <w:lang w:val="ro-RO"/>
        </w:rPr>
      </w:pPr>
      <w:r w:rsidRPr="00705AAA">
        <w:rPr>
          <w:rFonts w:ascii="Trebuchet MS" w:eastAsiaTheme="minorHAnsi" w:hAnsi="Trebuchet MS" w:cstheme="minorHAnsi"/>
          <w:b/>
          <w:i/>
          <w:lang w:val="ro-RO"/>
        </w:rPr>
        <w:t>4. Fondul European pentru Pescuit și Afaceri Maritime</w:t>
      </w:r>
    </w:p>
    <w:p w14:paraId="39A6938D"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Gradul de angajare al sumelor alocate 2014-2020: 85,76%.</w:t>
      </w:r>
    </w:p>
    <w:p w14:paraId="46775ED7"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Gradul de absorbție la data curentă (sume justificate de beneficiari): 51,24%.</w:t>
      </w:r>
    </w:p>
    <w:p w14:paraId="6C7E370B" w14:textId="77777777" w:rsidR="00E83302" w:rsidRDefault="00E83302" w:rsidP="0002770B">
      <w:pPr>
        <w:tabs>
          <w:tab w:val="left" w:pos="9639"/>
        </w:tabs>
        <w:suppressAutoHyphens/>
        <w:spacing w:after="120"/>
        <w:jc w:val="both"/>
        <w:rPr>
          <w:rFonts w:ascii="Arial" w:hAnsi="Arial" w:cs="Arial"/>
          <w:bCs/>
          <w:iCs/>
          <w:lang w:val="ro-RO"/>
        </w:rPr>
      </w:pPr>
    </w:p>
    <w:p w14:paraId="41129223" w14:textId="77777777" w:rsidR="00EE2343" w:rsidRPr="00EE2343" w:rsidRDefault="00EE2343" w:rsidP="0002770B">
      <w:pPr>
        <w:shd w:val="clear" w:color="auto" w:fill="FFD966" w:themeFill="accent4" w:themeFillTint="99"/>
        <w:tabs>
          <w:tab w:val="left" w:pos="9639"/>
          <w:tab w:val="right" w:pos="9747"/>
        </w:tabs>
        <w:spacing w:after="120"/>
        <w:rPr>
          <w:rFonts w:ascii="Trebuchet MS" w:hAnsi="Trebuchet MS" w:cs="Arial Narrow"/>
          <w:b/>
          <w:lang w:val="ro-RO"/>
        </w:rPr>
      </w:pPr>
      <w:bookmarkStart w:id="13" w:name="page168"/>
      <w:bookmarkEnd w:id="13"/>
      <w:r w:rsidRPr="00EE2343">
        <w:rPr>
          <w:rFonts w:ascii="Trebuchet MS" w:hAnsi="Trebuchet MS" w:cs="Arial Narrow"/>
          <w:b/>
          <w:lang w:val="ro-RO"/>
        </w:rPr>
        <w:t>C. Contribuția României la bugetul UE</w:t>
      </w:r>
    </w:p>
    <w:p w14:paraId="007D2D59" w14:textId="77777777" w:rsidR="00B63790" w:rsidRPr="00EE2343" w:rsidRDefault="00B63790" w:rsidP="00B63790">
      <w:pPr>
        <w:tabs>
          <w:tab w:val="left" w:pos="9639"/>
        </w:tabs>
        <w:suppressAutoHyphen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t>Potrivit angajamentelor asumate prin Tratatul de aderare a Republicii Bulgaria şi a României la Uniunea Europeană ratificat prin Legea nr. 157/2005, România, în calitate de stat membru, participă la finanțarea bugetului Uniunii Europene potrivit regulilor comunitare unitare care sunt direct aplicabile de la data aderării. Astfel, începând cu 1 ianuarie 2007, România asigură plata contribuției sale pentru finanțarea bugetului Uniunii Europene în cadrul sistemului resurselor proprii ale bugetului comunitar.</w:t>
      </w:r>
    </w:p>
    <w:p w14:paraId="5D4160A2" w14:textId="77777777" w:rsidR="00B63790" w:rsidRDefault="00B63790" w:rsidP="00B63790">
      <w:pPr>
        <w:tabs>
          <w:tab w:val="left" w:pos="9639"/>
        </w:tab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t xml:space="preserve">Sistemul resurselor proprii ale Uniunii Europene este reglementat prin Decizia (UE, EURATOM) 2020/2053 a Consiliului din 14 decembrie 2020 privind sistemul de resurse proprii ale Uniunii Europene. </w:t>
      </w:r>
    </w:p>
    <w:p w14:paraId="302514A0" w14:textId="77777777" w:rsidR="00933661" w:rsidRDefault="00933661" w:rsidP="00B63790">
      <w:pPr>
        <w:tabs>
          <w:tab w:val="left" w:pos="9639"/>
        </w:tabs>
        <w:spacing w:before="120"/>
        <w:jc w:val="both"/>
        <w:rPr>
          <w:rFonts w:ascii="Trebuchet MS" w:eastAsiaTheme="minorHAnsi" w:hAnsi="Trebuchet MS" w:cstheme="minorHAnsi"/>
          <w:lang w:val="ro-RO"/>
        </w:rPr>
      </w:pPr>
    </w:p>
    <w:p w14:paraId="1995010A" w14:textId="77777777" w:rsidR="00933661" w:rsidRDefault="00933661" w:rsidP="00B63790">
      <w:pPr>
        <w:tabs>
          <w:tab w:val="left" w:pos="9639"/>
        </w:tabs>
        <w:spacing w:before="120"/>
        <w:jc w:val="both"/>
        <w:rPr>
          <w:rFonts w:ascii="Trebuchet MS" w:eastAsiaTheme="minorHAnsi" w:hAnsi="Trebuchet MS" w:cstheme="minorHAnsi"/>
          <w:lang w:val="ro-RO"/>
        </w:rPr>
      </w:pPr>
    </w:p>
    <w:p w14:paraId="045597FB" w14:textId="77777777" w:rsidR="00933661" w:rsidRDefault="00933661" w:rsidP="00B63790">
      <w:pPr>
        <w:tabs>
          <w:tab w:val="left" w:pos="9639"/>
        </w:tabs>
        <w:spacing w:before="120"/>
        <w:jc w:val="both"/>
        <w:rPr>
          <w:rFonts w:ascii="Trebuchet MS" w:eastAsiaTheme="minorHAnsi" w:hAnsi="Trebuchet MS" w:cstheme="minorHAnsi"/>
          <w:lang w:val="ro-RO"/>
        </w:rPr>
      </w:pPr>
    </w:p>
    <w:p w14:paraId="62B42643" w14:textId="77777777" w:rsidR="00933661" w:rsidRDefault="00933661" w:rsidP="00B63790">
      <w:pPr>
        <w:tabs>
          <w:tab w:val="left" w:pos="9639"/>
        </w:tabs>
        <w:spacing w:before="120"/>
        <w:jc w:val="both"/>
        <w:rPr>
          <w:rFonts w:ascii="Trebuchet MS" w:eastAsiaTheme="minorHAnsi" w:hAnsi="Trebuchet MS" w:cstheme="minorHAnsi"/>
          <w:lang w:val="ro-RO"/>
        </w:rPr>
      </w:pPr>
    </w:p>
    <w:p w14:paraId="342CCD61" w14:textId="77777777" w:rsidR="00933661" w:rsidRPr="00EE2343" w:rsidRDefault="00933661" w:rsidP="00B63790">
      <w:pPr>
        <w:tabs>
          <w:tab w:val="left" w:pos="9639"/>
        </w:tabs>
        <w:spacing w:before="120"/>
        <w:jc w:val="both"/>
        <w:rPr>
          <w:rFonts w:ascii="Trebuchet MS" w:eastAsia="SimSun" w:hAnsi="Trebuchet MS" w:cs="Arial Narrow"/>
          <w:lang w:val="ro-RO" w:eastAsia="zh-CN"/>
        </w:rPr>
      </w:pPr>
    </w:p>
    <w:tbl>
      <w:tblPr>
        <w:tblW w:w="9450" w:type="dxa"/>
        <w:tblInd w:w="108" w:type="dxa"/>
        <w:tblLook w:val="04A0" w:firstRow="1" w:lastRow="0" w:firstColumn="1" w:lastColumn="0" w:noHBand="0" w:noVBand="1"/>
      </w:tblPr>
      <w:tblGrid>
        <w:gridCol w:w="1064"/>
        <w:gridCol w:w="4670"/>
        <w:gridCol w:w="1360"/>
        <w:gridCol w:w="1360"/>
        <w:gridCol w:w="1360"/>
      </w:tblGrid>
      <w:tr w:rsidR="00B63790" w:rsidRPr="009F3881" w14:paraId="7760601A" w14:textId="77777777" w:rsidTr="00E04B8B">
        <w:trPr>
          <w:trHeight w:val="780"/>
        </w:trPr>
        <w:tc>
          <w:tcPr>
            <w:tcW w:w="9450" w:type="dxa"/>
            <w:gridSpan w:val="5"/>
            <w:tcBorders>
              <w:top w:val="nil"/>
              <w:left w:val="nil"/>
              <w:bottom w:val="nil"/>
              <w:right w:val="nil"/>
            </w:tcBorders>
            <w:shd w:val="clear" w:color="auto" w:fill="auto"/>
            <w:noWrap/>
            <w:vAlign w:val="center"/>
            <w:hideMark/>
          </w:tcPr>
          <w:p w14:paraId="35CFD170" w14:textId="77777777" w:rsidR="00B63790" w:rsidRPr="00EE2343" w:rsidRDefault="00B63790" w:rsidP="00E04B8B">
            <w:pPr>
              <w:tabs>
                <w:tab w:val="left" w:pos="9639"/>
              </w:tabs>
              <w:jc w:val="center"/>
              <w:rPr>
                <w:rFonts w:ascii="Trebuchet MS" w:hAnsi="Trebuchet MS" w:cstheme="minorHAnsi"/>
                <w:b/>
                <w:bCs/>
                <w:sz w:val="20"/>
                <w:lang w:val="ro-RO"/>
              </w:rPr>
            </w:pPr>
            <w:r w:rsidRPr="00EE2343">
              <w:rPr>
                <w:rFonts w:ascii="Trebuchet MS" w:hAnsi="Trebuchet MS" w:cstheme="minorHAnsi"/>
                <w:b/>
                <w:bCs/>
                <w:sz w:val="20"/>
                <w:lang w:val="ro-RO"/>
              </w:rPr>
              <w:lastRenderedPageBreak/>
              <w:t xml:space="preserve">Contribuția României la bugetul Uniunii Europene pentru anul 2022 şi estimarea </w:t>
            </w:r>
          </w:p>
          <w:p w14:paraId="00A28F4E" w14:textId="77777777" w:rsidR="00B63790" w:rsidRPr="00EE2343" w:rsidRDefault="00B63790" w:rsidP="00E04B8B">
            <w:pPr>
              <w:tabs>
                <w:tab w:val="left" w:pos="9639"/>
              </w:tabs>
              <w:jc w:val="center"/>
              <w:rPr>
                <w:rFonts w:ascii="Trebuchet MS" w:hAnsi="Trebuchet MS" w:cs="Arial"/>
                <w:b/>
                <w:bCs/>
                <w:sz w:val="16"/>
                <w:lang w:val="ro-RO"/>
              </w:rPr>
            </w:pPr>
            <w:r w:rsidRPr="00EE2343">
              <w:rPr>
                <w:rFonts w:ascii="Trebuchet MS" w:hAnsi="Trebuchet MS" w:cstheme="minorHAnsi"/>
                <w:b/>
                <w:bCs/>
                <w:sz w:val="20"/>
                <w:lang w:val="ro-RO"/>
              </w:rPr>
              <w:t>pentru anii 2023-2024</w:t>
            </w:r>
          </w:p>
        </w:tc>
      </w:tr>
      <w:tr w:rsidR="00B63790" w:rsidRPr="00EE2343" w14:paraId="6C2FF851" w14:textId="77777777" w:rsidTr="00E04B8B">
        <w:trPr>
          <w:trHeight w:val="70"/>
        </w:trPr>
        <w:tc>
          <w:tcPr>
            <w:tcW w:w="995" w:type="dxa"/>
            <w:tcBorders>
              <w:top w:val="nil"/>
              <w:left w:val="nil"/>
              <w:bottom w:val="nil"/>
              <w:right w:val="nil"/>
            </w:tcBorders>
            <w:shd w:val="clear" w:color="auto" w:fill="auto"/>
            <w:noWrap/>
            <w:vAlign w:val="bottom"/>
            <w:hideMark/>
          </w:tcPr>
          <w:p w14:paraId="4753AB33" w14:textId="77777777" w:rsidR="00B63790" w:rsidRPr="00EE2343" w:rsidRDefault="00B63790" w:rsidP="00E04B8B">
            <w:pPr>
              <w:tabs>
                <w:tab w:val="left" w:pos="9639"/>
              </w:tabs>
              <w:jc w:val="center"/>
              <w:rPr>
                <w:rFonts w:ascii="Trebuchet MS" w:hAnsi="Trebuchet MS" w:cs="Arial"/>
                <w:b/>
                <w:bCs/>
                <w:sz w:val="16"/>
                <w:lang w:val="ro-RO"/>
              </w:rPr>
            </w:pPr>
          </w:p>
        </w:tc>
        <w:tc>
          <w:tcPr>
            <w:tcW w:w="4683" w:type="dxa"/>
            <w:tcBorders>
              <w:top w:val="nil"/>
              <w:left w:val="nil"/>
              <w:bottom w:val="single" w:sz="8" w:space="0" w:color="000000"/>
              <w:right w:val="nil"/>
            </w:tcBorders>
            <w:shd w:val="clear" w:color="auto" w:fill="auto"/>
            <w:noWrap/>
            <w:vAlign w:val="bottom"/>
            <w:hideMark/>
          </w:tcPr>
          <w:p w14:paraId="6FDB9C2A" w14:textId="77777777" w:rsidR="00B63790" w:rsidRPr="00EE2343" w:rsidRDefault="00B63790" w:rsidP="00E04B8B">
            <w:pPr>
              <w:tabs>
                <w:tab w:val="left" w:pos="9639"/>
              </w:tabs>
              <w:rPr>
                <w:rFonts w:ascii="Trebuchet MS" w:hAnsi="Trebuchet MS" w:cs="Arial"/>
                <w:sz w:val="16"/>
                <w:lang w:val="ro-RO"/>
              </w:rPr>
            </w:pPr>
            <w:r w:rsidRPr="00EE2343">
              <w:rPr>
                <w:rFonts w:ascii="Trebuchet MS" w:hAnsi="Trebuchet MS" w:cs="Arial"/>
                <w:sz w:val="16"/>
                <w:lang w:val="ro-RO"/>
              </w:rPr>
              <w:t> </w:t>
            </w:r>
          </w:p>
        </w:tc>
        <w:tc>
          <w:tcPr>
            <w:tcW w:w="1302" w:type="dxa"/>
            <w:tcBorders>
              <w:top w:val="nil"/>
              <w:left w:val="nil"/>
              <w:bottom w:val="nil"/>
              <w:right w:val="nil"/>
            </w:tcBorders>
            <w:shd w:val="clear" w:color="auto" w:fill="auto"/>
            <w:noWrap/>
            <w:vAlign w:val="bottom"/>
            <w:hideMark/>
          </w:tcPr>
          <w:p w14:paraId="5702F2E3" w14:textId="77777777" w:rsidR="00B63790" w:rsidRPr="00EE2343" w:rsidRDefault="00B63790" w:rsidP="00E04B8B">
            <w:pPr>
              <w:tabs>
                <w:tab w:val="left" w:pos="9639"/>
              </w:tabs>
              <w:rPr>
                <w:rFonts w:ascii="Trebuchet MS" w:hAnsi="Trebuchet MS" w:cs="Arial"/>
                <w:sz w:val="16"/>
                <w:lang w:val="ro-RO"/>
              </w:rPr>
            </w:pPr>
          </w:p>
        </w:tc>
        <w:tc>
          <w:tcPr>
            <w:tcW w:w="1151" w:type="dxa"/>
            <w:tcBorders>
              <w:top w:val="nil"/>
              <w:left w:val="nil"/>
              <w:bottom w:val="nil"/>
              <w:right w:val="nil"/>
            </w:tcBorders>
            <w:shd w:val="clear" w:color="auto" w:fill="auto"/>
            <w:noWrap/>
            <w:vAlign w:val="bottom"/>
            <w:hideMark/>
          </w:tcPr>
          <w:p w14:paraId="272CE394" w14:textId="77777777" w:rsidR="00B63790" w:rsidRPr="00EE2343" w:rsidRDefault="00B63790" w:rsidP="00E04B8B">
            <w:pPr>
              <w:tabs>
                <w:tab w:val="left" w:pos="9639"/>
              </w:tabs>
              <w:rPr>
                <w:rFonts w:ascii="Trebuchet MS" w:hAnsi="Trebuchet MS"/>
                <w:sz w:val="16"/>
                <w:szCs w:val="20"/>
                <w:lang w:val="ro-RO"/>
              </w:rPr>
            </w:pPr>
          </w:p>
        </w:tc>
        <w:tc>
          <w:tcPr>
            <w:tcW w:w="1151" w:type="dxa"/>
            <w:tcBorders>
              <w:top w:val="nil"/>
              <w:left w:val="nil"/>
              <w:bottom w:val="nil"/>
              <w:right w:val="nil"/>
            </w:tcBorders>
            <w:shd w:val="clear" w:color="auto" w:fill="auto"/>
            <w:noWrap/>
            <w:vAlign w:val="bottom"/>
            <w:hideMark/>
          </w:tcPr>
          <w:p w14:paraId="00237AF0"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mii LEI</w:t>
            </w:r>
          </w:p>
        </w:tc>
      </w:tr>
      <w:tr w:rsidR="00B63790" w:rsidRPr="00EE2343" w14:paraId="0C0FB29C" w14:textId="77777777" w:rsidTr="00E04B8B">
        <w:trPr>
          <w:trHeight w:val="434"/>
        </w:trPr>
        <w:tc>
          <w:tcPr>
            <w:tcW w:w="995"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07561EF0"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 xml:space="preserve">Cod </w:t>
            </w:r>
          </w:p>
        </w:tc>
        <w:tc>
          <w:tcPr>
            <w:tcW w:w="4683" w:type="dxa"/>
            <w:tcBorders>
              <w:top w:val="nil"/>
              <w:left w:val="nil"/>
              <w:bottom w:val="single" w:sz="4" w:space="0" w:color="000000"/>
              <w:right w:val="single" w:sz="4" w:space="0" w:color="000000"/>
            </w:tcBorders>
            <w:shd w:val="clear" w:color="auto" w:fill="auto"/>
            <w:noWrap/>
            <w:vAlign w:val="center"/>
            <w:hideMark/>
          </w:tcPr>
          <w:p w14:paraId="0DED8115"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Denumirea</w:t>
            </w:r>
          </w:p>
        </w:tc>
        <w:tc>
          <w:tcPr>
            <w:tcW w:w="1302"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6B7DB654"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2022</w:t>
            </w:r>
          </w:p>
        </w:tc>
        <w:tc>
          <w:tcPr>
            <w:tcW w:w="1151"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50C89B17"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2023</w:t>
            </w:r>
          </w:p>
        </w:tc>
        <w:tc>
          <w:tcPr>
            <w:tcW w:w="1151"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3AF2B4D2"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2024</w:t>
            </w:r>
          </w:p>
        </w:tc>
      </w:tr>
      <w:tr w:rsidR="00B63790" w:rsidRPr="00EE2343" w14:paraId="6FAC5A35" w14:textId="77777777" w:rsidTr="00E04B8B">
        <w:trPr>
          <w:trHeight w:val="379"/>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5143C7BD"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55.03.01</w:t>
            </w:r>
          </w:p>
        </w:tc>
        <w:tc>
          <w:tcPr>
            <w:tcW w:w="4683" w:type="dxa"/>
            <w:tcBorders>
              <w:top w:val="nil"/>
              <w:left w:val="nil"/>
              <w:bottom w:val="single" w:sz="4" w:space="0" w:color="000000"/>
              <w:right w:val="single" w:sz="4" w:space="0" w:color="000000"/>
            </w:tcBorders>
            <w:shd w:val="clear" w:color="auto" w:fill="auto"/>
            <w:vAlign w:val="center"/>
            <w:hideMark/>
          </w:tcPr>
          <w:p w14:paraId="305278ED"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 xml:space="preserve">Contribuții din taxe vamale </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66F5D8B6"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948.216,0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0087BC4D"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967.180,0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724F84F3"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986.524,0</w:t>
            </w:r>
          </w:p>
        </w:tc>
      </w:tr>
      <w:tr w:rsidR="00B63790" w:rsidRPr="00EE2343" w14:paraId="66DC6048" w14:textId="77777777" w:rsidTr="00E04B8B">
        <w:trPr>
          <w:trHeight w:val="34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420D9944"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55.03.03</w:t>
            </w:r>
          </w:p>
        </w:tc>
        <w:tc>
          <w:tcPr>
            <w:tcW w:w="4683" w:type="dxa"/>
            <w:tcBorders>
              <w:top w:val="nil"/>
              <w:left w:val="nil"/>
              <w:bottom w:val="single" w:sz="4" w:space="0" w:color="000000"/>
              <w:right w:val="single" w:sz="4" w:space="0" w:color="000000"/>
            </w:tcBorders>
            <w:shd w:val="clear" w:color="auto" w:fill="auto"/>
            <w:noWrap/>
            <w:vAlign w:val="center"/>
            <w:hideMark/>
          </w:tcPr>
          <w:p w14:paraId="1EBDA2D7"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Contribuții din sectorul zaharului</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6C1CE37A"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2B4FA334"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2934BA50"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r>
      <w:tr w:rsidR="00B63790" w:rsidRPr="00EE2343" w14:paraId="1645A50B" w14:textId="77777777"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2F66A677" w14:textId="77777777" w:rsidR="00B63790" w:rsidRPr="00EE2343" w:rsidRDefault="00B63790" w:rsidP="00E04B8B">
            <w:pPr>
              <w:tabs>
                <w:tab w:val="left" w:pos="9639"/>
              </w:tabs>
              <w:jc w:val="center"/>
              <w:rPr>
                <w:rFonts w:ascii="Trebuchet MS" w:hAnsi="Trebuchet MS" w:cstheme="minorHAnsi"/>
                <w:sz w:val="20"/>
                <w:szCs w:val="20"/>
                <w:lang w:val="ro-RO"/>
              </w:rPr>
            </w:pPr>
            <w:r w:rsidRPr="00EE2343">
              <w:rPr>
                <w:rFonts w:ascii="Trebuchet MS" w:hAnsi="Trebuchet MS" w:cstheme="minorHAnsi"/>
                <w:sz w:val="20"/>
                <w:szCs w:val="20"/>
                <w:lang w:val="ro-RO"/>
              </w:rPr>
              <w:t> </w:t>
            </w:r>
          </w:p>
        </w:tc>
        <w:tc>
          <w:tcPr>
            <w:tcW w:w="4683" w:type="dxa"/>
            <w:tcBorders>
              <w:top w:val="nil"/>
              <w:left w:val="nil"/>
              <w:bottom w:val="single" w:sz="4" w:space="0" w:color="000000"/>
              <w:right w:val="single" w:sz="4" w:space="0" w:color="000000"/>
            </w:tcBorders>
            <w:shd w:val="clear" w:color="auto" w:fill="auto"/>
            <w:vAlign w:val="center"/>
            <w:hideMark/>
          </w:tcPr>
          <w:p w14:paraId="100CE3D2" w14:textId="77777777" w:rsidR="00B63790" w:rsidRPr="00EE2343" w:rsidRDefault="00B63790" w:rsidP="00E04B8B">
            <w:pPr>
              <w:tabs>
                <w:tab w:val="left" w:pos="9639"/>
              </w:tabs>
              <w:rPr>
                <w:rFonts w:ascii="Trebuchet MS" w:hAnsi="Trebuchet MS" w:cstheme="minorHAnsi"/>
                <w:b/>
                <w:bCs/>
                <w:i/>
                <w:iCs/>
                <w:sz w:val="20"/>
                <w:szCs w:val="20"/>
                <w:lang w:val="ro-RO"/>
              </w:rPr>
            </w:pPr>
            <w:r w:rsidRPr="00EE2343">
              <w:rPr>
                <w:rFonts w:ascii="Trebuchet MS" w:hAnsi="Trebuchet MS" w:cstheme="minorHAnsi"/>
                <w:b/>
                <w:bCs/>
                <w:i/>
                <w:iCs/>
                <w:sz w:val="20"/>
                <w:szCs w:val="20"/>
                <w:lang w:val="ro-RO"/>
              </w:rPr>
              <w:t xml:space="preserve">Total contribuții din resurse proprii tradiționale </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598CB8CB"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948.216,0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069A24DB"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967.180,0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6284A89E"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986.524,0</w:t>
            </w:r>
          </w:p>
        </w:tc>
      </w:tr>
      <w:tr w:rsidR="00B63790" w:rsidRPr="00EE2343" w14:paraId="4C470226" w14:textId="77777777"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08D96334"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55.03.04</w:t>
            </w:r>
          </w:p>
        </w:tc>
        <w:tc>
          <w:tcPr>
            <w:tcW w:w="4683" w:type="dxa"/>
            <w:tcBorders>
              <w:top w:val="nil"/>
              <w:left w:val="nil"/>
              <w:bottom w:val="single" w:sz="4" w:space="0" w:color="000000"/>
              <w:right w:val="single" w:sz="4" w:space="0" w:color="000000"/>
            </w:tcBorders>
            <w:shd w:val="clear" w:color="auto" w:fill="auto"/>
            <w:noWrap/>
            <w:vAlign w:val="center"/>
            <w:hideMark/>
          </w:tcPr>
          <w:p w14:paraId="16BF6AF4"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Contribuții din resursa TVA</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4876DACC"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1.237.001,0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12B49AE1"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1.261.74</w:t>
            </w:r>
            <w:r>
              <w:rPr>
                <w:rFonts w:ascii="Trebuchet MS" w:hAnsi="Trebuchet MS" w:cstheme="minorHAnsi"/>
                <w:sz w:val="18"/>
                <w:szCs w:val="18"/>
                <w:lang w:val="ro-RO"/>
              </w:rPr>
              <w:t>1</w:t>
            </w:r>
            <w:r w:rsidRPr="00EE2343">
              <w:rPr>
                <w:rFonts w:ascii="Trebuchet MS" w:hAnsi="Trebuchet MS" w:cstheme="minorHAnsi"/>
                <w:sz w:val="18"/>
                <w:szCs w:val="18"/>
                <w:lang w:val="ro-RO"/>
              </w:rPr>
              <w:t>,0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35A66A41"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1.286.976,0</w:t>
            </w:r>
          </w:p>
        </w:tc>
      </w:tr>
      <w:tr w:rsidR="00B63790" w:rsidRPr="00EE2343" w14:paraId="083920C1" w14:textId="77777777"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5B2A5108"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55.03.05</w:t>
            </w:r>
          </w:p>
        </w:tc>
        <w:tc>
          <w:tcPr>
            <w:tcW w:w="4683" w:type="dxa"/>
            <w:tcBorders>
              <w:top w:val="nil"/>
              <w:left w:val="nil"/>
              <w:bottom w:val="single" w:sz="4" w:space="0" w:color="000000"/>
              <w:right w:val="single" w:sz="4" w:space="0" w:color="000000"/>
            </w:tcBorders>
            <w:shd w:val="clear" w:color="auto" w:fill="auto"/>
            <w:vAlign w:val="center"/>
            <w:hideMark/>
          </w:tcPr>
          <w:p w14:paraId="017388F6"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Contribuții pentru corecția/rabatul acordat Marii Britanii</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4859EBCE"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3CB81EA5"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7E7C78F4"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r>
      <w:tr w:rsidR="00B63790" w:rsidRPr="00EE2343" w14:paraId="1E74B791" w14:textId="77777777"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12AA4630"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55.03.06</w:t>
            </w:r>
          </w:p>
        </w:tc>
        <w:tc>
          <w:tcPr>
            <w:tcW w:w="4683" w:type="dxa"/>
            <w:tcBorders>
              <w:top w:val="nil"/>
              <w:left w:val="nil"/>
              <w:bottom w:val="single" w:sz="4" w:space="0" w:color="000000"/>
              <w:right w:val="single" w:sz="4" w:space="0" w:color="000000"/>
            </w:tcBorders>
            <w:shd w:val="clear" w:color="auto" w:fill="auto"/>
            <w:noWrap/>
            <w:vAlign w:val="center"/>
            <w:hideMark/>
          </w:tcPr>
          <w:p w14:paraId="29534A26" w14:textId="77777777" w:rsidR="00B63790" w:rsidRPr="00EE2343" w:rsidRDefault="00B63790" w:rsidP="00E04B8B">
            <w:pPr>
              <w:tabs>
                <w:tab w:val="left" w:pos="9639"/>
              </w:tabs>
              <w:rPr>
                <w:rFonts w:ascii="Trebuchet MS" w:hAnsi="Trebuchet MS" w:cstheme="minorHAnsi"/>
                <w:i/>
                <w:iCs/>
                <w:sz w:val="20"/>
                <w:szCs w:val="20"/>
                <w:lang w:val="ro-RO"/>
              </w:rPr>
            </w:pPr>
            <w:r w:rsidRPr="00EE2343">
              <w:rPr>
                <w:rFonts w:ascii="Trebuchet MS" w:hAnsi="Trebuchet MS" w:cstheme="minorHAnsi"/>
                <w:i/>
                <w:iCs/>
                <w:sz w:val="20"/>
                <w:szCs w:val="20"/>
                <w:lang w:val="ro-RO"/>
              </w:rPr>
              <w:t xml:space="preserve">Contribuții din resursa VNB </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7B505BCF" w14:textId="77777777" w:rsidR="00B63790" w:rsidRPr="00EE2343" w:rsidRDefault="00B63790" w:rsidP="00E04B8B">
            <w:pPr>
              <w:tabs>
                <w:tab w:val="left" w:pos="9639"/>
              </w:tabs>
              <w:jc w:val="right"/>
              <w:rPr>
                <w:rFonts w:ascii="Trebuchet MS" w:hAnsi="Trebuchet MS" w:cstheme="minorHAnsi"/>
                <w:i/>
                <w:iCs/>
                <w:sz w:val="18"/>
                <w:szCs w:val="18"/>
                <w:lang w:val="ro-RO"/>
              </w:rPr>
            </w:pPr>
            <w:r w:rsidRPr="00EE2343">
              <w:rPr>
                <w:rFonts w:ascii="Trebuchet MS" w:hAnsi="Trebuchet MS" w:cstheme="minorHAnsi"/>
                <w:i/>
                <w:iCs/>
                <w:sz w:val="18"/>
                <w:szCs w:val="18"/>
                <w:lang w:val="ro-RO"/>
              </w:rPr>
              <w:t>9.438.420,0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54DF0364" w14:textId="77777777" w:rsidR="00B63790" w:rsidRPr="00EE2343" w:rsidRDefault="00B63790" w:rsidP="00E04B8B">
            <w:pPr>
              <w:tabs>
                <w:tab w:val="left" w:pos="9639"/>
              </w:tabs>
              <w:jc w:val="right"/>
              <w:rPr>
                <w:rFonts w:ascii="Trebuchet MS" w:hAnsi="Trebuchet MS" w:cstheme="minorHAnsi"/>
                <w:i/>
                <w:iCs/>
                <w:sz w:val="18"/>
                <w:szCs w:val="18"/>
                <w:lang w:val="ro-RO"/>
              </w:rPr>
            </w:pPr>
            <w:r w:rsidRPr="00EE2343">
              <w:rPr>
                <w:rFonts w:ascii="Trebuchet MS" w:hAnsi="Trebuchet MS" w:cstheme="minorHAnsi"/>
                <w:i/>
                <w:iCs/>
                <w:sz w:val="18"/>
                <w:szCs w:val="18"/>
                <w:lang w:val="ro-RO"/>
              </w:rPr>
              <w:t>9.627.188,0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0A920273" w14:textId="77777777" w:rsidR="00B63790" w:rsidRPr="00EE2343" w:rsidRDefault="00B63790" w:rsidP="00E04B8B">
            <w:pPr>
              <w:tabs>
                <w:tab w:val="left" w:pos="9639"/>
              </w:tabs>
              <w:jc w:val="right"/>
              <w:rPr>
                <w:rFonts w:ascii="Trebuchet MS" w:hAnsi="Trebuchet MS" w:cstheme="minorHAnsi"/>
                <w:i/>
                <w:iCs/>
                <w:sz w:val="18"/>
                <w:szCs w:val="18"/>
                <w:lang w:val="ro-RO"/>
              </w:rPr>
            </w:pPr>
            <w:r w:rsidRPr="00EE2343">
              <w:rPr>
                <w:rFonts w:ascii="Trebuchet MS" w:hAnsi="Trebuchet MS" w:cstheme="minorHAnsi"/>
                <w:i/>
                <w:iCs/>
                <w:sz w:val="18"/>
                <w:szCs w:val="18"/>
                <w:lang w:val="ro-RO"/>
              </w:rPr>
              <w:t>9.819.732,0</w:t>
            </w:r>
          </w:p>
        </w:tc>
      </w:tr>
      <w:tr w:rsidR="00B63790" w:rsidRPr="00EE2343" w14:paraId="7DFCBD17" w14:textId="77777777" w:rsidTr="00E04B8B">
        <w:trPr>
          <w:trHeight w:val="600"/>
        </w:trPr>
        <w:tc>
          <w:tcPr>
            <w:tcW w:w="995" w:type="dxa"/>
            <w:tcBorders>
              <w:top w:val="nil"/>
              <w:left w:val="single" w:sz="8" w:space="0" w:color="000000"/>
              <w:bottom w:val="nil"/>
              <w:right w:val="single" w:sz="4" w:space="0" w:color="000000"/>
            </w:tcBorders>
            <w:shd w:val="clear" w:color="auto" w:fill="auto"/>
            <w:noWrap/>
            <w:vAlign w:val="center"/>
            <w:hideMark/>
          </w:tcPr>
          <w:p w14:paraId="7EB2FB95"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55.03.10</w:t>
            </w:r>
          </w:p>
        </w:tc>
        <w:tc>
          <w:tcPr>
            <w:tcW w:w="4683" w:type="dxa"/>
            <w:tcBorders>
              <w:top w:val="nil"/>
              <w:left w:val="nil"/>
              <w:bottom w:val="single" w:sz="4" w:space="0" w:color="000000"/>
              <w:right w:val="single" w:sz="4" w:space="0" w:color="000000"/>
            </w:tcBorders>
            <w:shd w:val="clear" w:color="auto" w:fill="auto"/>
            <w:vAlign w:val="center"/>
            <w:hideMark/>
          </w:tcPr>
          <w:p w14:paraId="336A6F07"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Contribuții pentru reducerile în favoarea Danemarca, Austria, Țărilor de Jos, Suediei, Austriei și Germaniei</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1532289A"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643.373,0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404C533E"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656.240,0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4B224D4F"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669.365,0</w:t>
            </w:r>
          </w:p>
        </w:tc>
      </w:tr>
      <w:tr w:rsidR="00B63790" w:rsidRPr="00EE2343" w14:paraId="52BA7667" w14:textId="77777777" w:rsidTr="00E04B8B">
        <w:trPr>
          <w:trHeight w:val="600"/>
        </w:trPr>
        <w:tc>
          <w:tcPr>
            <w:tcW w:w="995" w:type="dxa"/>
            <w:tcBorders>
              <w:top w:val="single" w:sz="4" w:space="0" w:color="000000"/>
              <w:left w:val="single" w:sz="8" w:space="0" w:color="000000"/>
              <w:bottom w:val="nil"/>
              <w:right w:val="single" w:sz="4" w:space="0" w:color="000000"/>
            </w:tcBorders>
            <w:shd w:val="clear" w:color="auto" w:fill="auto"/>
            <w:noWrap/>
            <w:vAlign w:val="center"/>
            <w:hideMark/>
          </w:tcPr>
          <w:p w14:paraId="63EF230C"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55.03.11</w:t>
            </w:r>
          </w:p>
        </w:tc>
        <w:tc>
          <w:tcPr>
            <w:tcW w:w="4683" w:type="dxa"/>
            <w:tcBorders>
              <w:top w:val="nil"/>
              <w:left w:val="nil"/>
              <w:bottom w:val="single" w:sz="4" w:space="0" w:color="000000"/>
              <w:right w:val="single" w:sz="4" w:space="0" w:color="000000"/>
            </w:tcBorders>
            <w:shd w:val="clear" w:color="auto" w:fill="auto"/>
            <w:vAlign w:val="center"/>
            <w:hideMark/>
          </w:tcPr>
          <w:p w14:paraId="682081C3"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Contribuții din deșeurile de ambalaje de plastic nereciclate</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421F0017"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611.264,0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3A533B90"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613.719,0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2620C88C"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613.719,0</w:t>
            </w:r>
          </w:p>
        </w:tc>
      </w:tr>
      <w:tr w:rsidR="00B63790" w:rsidRPr="00EE2343" w14:paraId="4F8A98C0" w14:textId="77777777" w:rsidTr="00E04B8B">
        <w:trPr>
          <w:trHeight w:val="435"/>
        </w:trPr>
        <w:tc>
          <w:tcPr>
            <w:tcW w:w="995"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14:paraId="565D3B90"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w:t>
            </w:r>
          </w:p>
        </w:tc>
        <w:tc>
          <w:tcPr>
            <w:tcW w:w="4683" w:type="dxa"/>
            <w:tcBorders>
              <w:top w:val="nil"/>
              <w:left w:val="nil"/>
              <w:bottom w:val="single" w:sz="8" w:space="0" w:color="000000"/>
              <w:right w:val="single" w:sz="4" w:space="0" w:color="000000"/>
            </w:tcBorders>
            <w:shd w:val="clear" w:color="auto" w:fill="auto"/>
            <w:noWrap/>
            <w:vAlign w:val="center"/>
            <w:hideMark/>
          </w:tcPr>
          <w:p w14:paraId="51C2DD9A" w14:textId="77777777" w:rsidR="00B63790" w:rsidRPr="00EE2343" w:rsidRDefault="00B63790" w:rsidP="00E04B8B">
            <w:pPr>
              <w:tabs>
                <w:tab w:val="left" w:pos="9639"/>
              </w:tabs>
              <w:rPr>
                <w:rFonts w:ascii="Trebuchet MS" w:hAnsi="Trebuchet MS" w:cstheme="minorHAnsi"/>
                <w:b/>
                <w:bCs/>
                <w:i/>
                <w:iCs/>
                <w:sz w:val="20"/>
                <w:szCs w:val="20"/>
                <w:lang w:val="ro-RO"/>
              </w:rPr>
            </w:pPr>
            <w:r>
              <w:rPr>
                <w:rFonts w:ascii="Trebuchet MS" w:hAnsi="Trebuchet MS" w:cstheme="minorHAnsi"/>
                <w:b/>
                <w:bCs/>
                <w:i/>
                <w:iCs/>
                <w:sz w:val="20"/>
                <w:szCs w:val="20"/>
                <w:lang w:val="ro-RO"/>
              </w:rPr>
              <w:t>Contribuția Ro</w:t>
            </w:r>
            <w:r w:rsidRPr="00EE2343">
              <w:rPr>
                <w:rFonts w:ascii="Trebuchet MS" w:hAnsi="Trebuchet MS" w:cstheme="minorHAnsi"/>
                <w:b/>
                <w:bCs/>
                <w:i/>
                <w:iCs/>
                <w:sz w:val="20"/>
                <w:szCs w:val="20"/>
                <w:lang w:val="ro-RO"/>
              </w:rPr>
              <w:t>mâniei la bugetul UE</w:t>
            </w:r>
          </w:p>
        </w:tc>
        <w:tc>
          <w:tcPr>
            <w:tcW w:w="1302" w:type="dxa"/>
            <w:tcBorders>
              <w:top w:val="nil"/>
              <w:left w:val="single" w:sz="4" w:space="0" w:color="000000"/>
              <w:bottom w:val="single" w:sz="8" w:space="0" w:color="000000"/>
              <w:right w:val="single" w:sz="8" w:space="0" w:color="000000"/>
            </w:tcBorders>
            <w:shd w:val="clear" w:color="auto" w:fill="auto"/>
            <w:noWrap/>
            <w:vAlign w:val="center"/>
            <w:hideMark/>
          </w:tcPr>
          <w:p w14:paraId="3BBC3210"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12.878.274,0</w:t>
            </w:r>
          </w:p>
        </w:tc>
        <w:tc>
          <w:tcPr>
            <w:tcW w:w="1151" w:type="dxa"/>
            <w:tcBorders>
              <w:top w:val="nil"/>
              <w:left w:val="single" w:sz="4" w:space="0" w:color="000000"/>
              <w:bottom w:val="single" w:sz="8" w:space="0" w:color="000000"/>
              <w:right w:val="single" w:sz="8" w:space="0" w:color="000000"/>
            </w:tcBorders>
            <w:shd w:val="clear" w:color="auto" w:fill="auto"/>
            <w:noWrap/>
            <w:vAlign w:val="center"/>
            <w:hideMark/>
          </w:tcPr>
          <w:p w14:paraId="3DD976D7"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13.126.06</w:t>
            </w:r>
            <w:r>
              <w:rPr>
                <w:rFonts w:ascii="Trebuchet MS" w:hAnsi="Trebuchet MS" w:cstheme="minorHAnsi"/>
                <w:b/>
                <w:bCs/>
                <w:i/>
                <w:iCs/>
                <w:sz w:val="18"/>
                <w:szCs w:val="18"/>
                <w:lang w:val="ro-RO"/>
              </w:rPr>
              <w:t>8</w:t>
            </w:r>
            <w:r w:rsidRPr="00EE2343">
              <w:rPr>
                <w:rFonts w:ascii="Trebuchet MS" w:hAnsi="Trebuchet MS" w:cstheme="minorHAnsi"/>
                <w:b/>
                <w:bCs/>
                <w:i/>
                <w:iCs/>
                <w:sz w:val="18"/>
                <w:szCs w:val="18"/>
                <w:lang w:val="ro-RO"/>
              </w:rPr>
              <w:t>,0</w:t>
            </w:r>
          </w:p>
        </w:tc>
        <w:tc>
          <w:tcPr>
            <w:tcW w:w="1151" w:type="dxa"/>
            <w:tcBorders>
              <w:top w:val="nil"/>
              <w:left w:val="single" w:sz="4" w:space="0" w:color="000000"/>
              <w:bottom w:val="single" w:sz="8" w:space="0" w:color="000000"/>
              <w:right w:val="single" w:sz="8" w:space="0" w:color="000000"/>
            </w:tcBorders>
            <w:shd w:val="clear" w:color="auto" w:fill="auto"/>
            <w:noWrap/>
            <w:vAlign w:val="center"/>
            <w:hideMark/>
          </w:tcPr>
          <w:p w14:paraId="5AB0E694"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13.376.316,0</w:t>
            </w:r>
          </w:p>
        </w:tc>
      </w:tr>
    </w:tbl>
    <w:p w14:paraId="1312E78D" w14:textId="77777777" w:rsidR="00B63790" w:rsidRPr="00EE2343" w:rsidRDefault="00B63790" w:rsidP="00B63790">
      <w:pPr>
        <w:tabs>
          <w:tab w:val="left" w:pos="9639"/>
        </w:tabs>
        <w:suppressAutoHyphens/>
        <w:ind w:firstLine="561"/>
        <w:jc w:val="both"/>
        <w:rPr>
          <w:rFonts w:ascii="Trebuchet MS" w:hAnsi="Trebuchet MS" w:cs="Arial Narrow"/>
          <w:lang w:val="ro-RO" w:eastAsia="zh-CN"/>
        </w:rPr>
      </w:pPr>
    </w:p>
    <w:p w14:paraId="5749D1FB" w14:textId="77777777" w:rsidR="00B63790" w:rsidRPr="00EE2343" w:rsidRDefault="00B63790" w:rsidP="00B63790">
      <w:pPr>
        <w:tabs>
          <w:tab w:val="left" w:pos="9639"/>
        </w:tabs>
        <w:suppressAutoHyphen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t>Aceste sume pot suferi modificări, datorate ajustărilor tehnice automate ale indicatorilor stabiliţi în cadrul reuniunii ACOR-Previziuni, la momentul apariţiei noilor indicatori macroeconomici estimaţi de Comisia Europeană și altor influențe din piața internă și internațională.</w:t>
      </w:r>
    </w:p>
    <w:p w14:paraId="46096825" w14:textId="77777777" w:rsidR="00B63790" w:rsidRPr="00EE2343" w:rsidRDefault="00B63790" w:rsidP="00B63790">
      <w:pPr>
        <w:tabs>
          <w:tab w:val="left" w:pos="9639"/>
        </w:tabs>
        <w:suppressAutoHyphens/>
        <w:jc w:val="both"/>
        <w:rPr>
          <w:rFonts w:ascii="Trebuchet MS" w:hAnsi="Trebuchet MS" w:cs="Arial Narrow"/>
          <w:lang w:val="ro-RO" w:eastAsia="zh-CN"/>
        </w:rPr>
      </w:pPr>
    </w:p>
    <w:p w14:paraId="71ED24BC" w14:textId="77777777" w:rsidR="00B63790" w:rsidRPr="00EE2343" w:rsidRDefault="00B63790" w:rsidP="00B63790">
      <w:pPr>
        <w:tabs>
          <w:tab w:val="left" w:pos="9639"/>
        </w:tabs>
        <w:suppressAutoHyphens/>
        <w:spacing w:after="120"/>
        <w:jc w:val="center"/>
        <w:rPr>
          <w:rFonts w:ascii="Trebuchet MS" w:hAnsi="Trebuchet MS" w:cstheme="minorHAnsi"/>
          <w:b/>
          <w:lang w:val="ro-RO" w:eastAsia="zh-CN"/>
        </w:rPr>
      </w:pPr>
      <w:r w:rsidRPr="00EE2343">
        <w:rPr>
          <w:rFonts w:ascii="Trebuchet MS" w:hAnsi="Trebuchet MS" w:cstheme="minorHAnsi"/>
          <w:b/>
          <w:lang w:val="ro-RO" w:eastAsia="zh-CN"/>
        </w:rPr>
        <w:t>Contribuţia României la Fondul European de Dezvoltare</w:t>
      </w:r>
    </w:p>
    <w:p w14:paraId="31A74393" w14:textId="77777777" w:rsidR="00B63790" w:rsidRPr="00EE2343" w:rsidRDefault="00B63790" w:rsidP="00B63790">
      <w:pPr>
        <w:tabs>
          <w:tab w:val="left" w:pos="9639"/>
        </w:tabs>
        <w:suppressAutoHyphens/>
        <w:spacing w:after="120"/>
        <w:jc w:val="center"/>
        <w:rPr>
          <w:rFonts w:ascii="Trebuchet MS" w:hAnsi="Trebuchet MS" w:cstheme="minorHAnsi"/>
          <w:b/>
          <w:bCs/>
          <w:lang w:val="ro-RO" w:eastAsia="zh-CN"/>
        </w:rPr>
      </w:pPr>
      <w:r w:rsidRPr="00EE2343">
        <w:rPr>
          <w:rFonts w:ascii="Trebuchet MS" w:hAnsi="Trebuchet MS" w:cstheme="minorHAnsi"/>
          <w:b/>
          <w:lang w:val="ro-RO" w:eastAsia="zh-CN"/>
        </w:rPr>
        <w:t>pentru perioada 2022</w:t>
      </w:r>
      <w:r w:rsidRPr="00EE2343">
        <w:rPr>
          <w:rFonts w:ascii="Trebuchet MS" w:hAnsi="Trebuchet MS" w:cstheme="minorHAnsi"/>
          <w:b/>
          <w:bCs/>
          <w:lang w:val="ro-RO" w:eastAsia="zh-CN"/>
        </w:rPr>
        <w:t xml:space="preserve"> – 2024</w:t>
      </w:r>
    </w:p>
    <w:p w14:paraId="78D81ADE" w14:textId="77777777" w:rsidR="00B63790" w:rsidRPr="00EE2343" w:rsidRDefault="00B63790" w:rsidP="00B63790">
      <w:pPr>
        <w:widowControl w:val="0"/>
        <w:tabs>
          <w:tab w:val="left" w:pos="9639"/>
        </w:tabs>
        <w:suppressAutoHyphen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t>Prin Legea nr. 16/2008, România a aderat la Acordul, semnat la Luxemburg la 25 iunie 2005, de modificare a Acordului de parteneriat dintre membrii grupului statelor din Africa, Caraibe şi Pacific (ACP), pe de o parte, şi Comunitatea Europeană şi statele membre, pe de altă parte, semnat la Cotonou la 23 iunie 2000. În acest context, România contribuie la cel de-al 11-lea Fond European pentru Dezvoltare (FED 11).</w:t>
      </w:r>
    </w:p>
    <w:p w14:paraId="158BA6E5" w14:textId="77777777" w:rsidR="00B63790" w:rsidRPr="00EE2343" w:rsidRDefault="00B63790" w:rsidP="00B63790">
      <w:pPr>
        <w:widowControl w:val="0"/>
        <w:tabs>
          <w:tab w:val="left" w:pos="9639"/>
        </w:tabs>
        <w:suppressAutoHyphen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t>În tabelul de mai jos este prezentată estimarea contribuției României la FED pentru perioada 2022-2024:</w:t>
      </w:r>
    </w:p>
    <w:p w14:paraId="298E5691" w14:textId="77777777" w:rsidR="00B63790" w:rsidRPr="00EE2343" w:rsidRDefault="00B63790" w:rsidP="00B63790">
      <w:pPr>
        <w:widowControl w:val="0"/>
        <w:tabs>
          <w:tab w:val="left" w:pos="9639"/>
        </w:tabs>
        <w:suppressAutoHyphens/>
        <w:spacing w:before="120"/>
        <w:jc w:val="both"/>
        <w:rPr>
          <w:rFonts w:ascii="Trebuchet MS" w:eastAsia="SimSun" w:hAnsi="Trebuchet MS" w:cs="Arial Narrow"/>
          <w:lang w:val="ro-RO" w:eastAsia="zh-CN"/>
        </w:rPr>
      </w:pPr>
    </w:p>
    <w:tbl>
      <w:tblPr>
        <w:tblW w:w="10175" w:type="dxa"/>
        <w:tblInd w:w="108" w:type="dxa"/>
        <w:tblLook w:val="04A0" w:firstRow="1" w:lastRow="0" w:firstColumn="1" w:lastColumn="0" w:noHBand="0" w:noVBand="1"/>
      </w:tblPr>
      <w:tblGrid>
        <w:gridCol w:w="1066"/>
        <w:gridCol w:w="5011"/>
        <w:gridCol w:w="1087"/>
        <w:gridCol w:w="1080"/>
        <w:gridCol w:w="1080"/>
        <w:gridCol w:w="1080"/>
      </w:tblGrid>
      <w:tr w:rsidR="00B63790" w:rsidRPr="00EE2343" w14:paraId="5C54587D" w14:textId="77777777" w:rsidTr="00E04B8B">
        <w:trPr>
          <w:trHeight w:val="315"/>
        </w:trPr>
        <w:tc>
          <w:tcPr>
            <w:tcW w:w="9095" w:type="dxa"/>
            <w:gridSpan w:val="5"/>
            <w:tcBorders>
              <w:top w:val="nil"/>
              <w:left w:val="nil"/>
              <w:bottom w:val="nil"/>
              <w:right w:val="nil"/>
            </w:tcBorders>
            <w:shd w:val="clear" w:color="auto" w:fill="auto"/>
            <w:noWrap/>
            <w:vAlign w:val="bottom"/>
            <w:hideMark/>
          </w:tcPr>
          <w:p w14:paraId="549BB511"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 xml:space="preserve">Contribuţia României la Fondul European de Dezvoltare pentru anul 2022 şi estimarea </w:t>
            </w:r>
          </w:p>
          <w:p w14:paraId="747E3672"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pentru anii 2023-2024</w:t>
            </w:r>
          </w:p>
        </w:tc>
        <w:tc>
          <w:tcPr>
            <w:tcW w:w="1080" w:type="dxa"/>
            <w:tcBorders>
              <w:top w:val="nil"/>
              <w:left w:val="nil"/>
              <w:bottom w:val="nil"/>
              <w:right w:val="nil"/>
            </w:tcBorders>
            <w:shd w:val="clear" w:color="auto" w:fill="auto"/>
            <w:noWrap/>
            <w:vAlign w:val="bottom"/>
            <w:hideMark/>
          </w:tcPr>
          <w:p w14:paraId="28FBBB7C" w14:textId="77777777" w:rsidR="00B63790" w:rsidRPr="00EE2343" w:rsidRDefault="00B63790" w:rsidP="00E04B8B">
            <w:pPr>
              <w:tabs>
                <w:tab w:val="left" w:pos="9639"/>
              </w:tabs>
              <w:jc w:val="center"/>
              <w:rPr>
                <w:rFonts w:ascii="Trebuchet MS" w:hAnsi="Trebuchet MS" w:cs="Arial"/>
                <w:b/>
                <w:bCs/>
                <w:sz w:val="16"/>
                <w:lang w:val="ro-RO"/>
              </w:rPr>
            </w:pPr>
          </w:p>
        </w:tc>
      </w:tr>
      <w:tr w:rsidR="00B63790" w:rsidRPr="00EE2343" w14:paraId="4971984B" w14:textId="77777777" w:rsidTr="00E04B8B">
        <w:trPr>
          <w:gridAfter w:val="1"/>
          <w:wAfter w:w="1085" w:type="dxa"/>
          <w:trHeight w:val="229"/>
        </w:trPr>
        <w:tc>
          <w:tcPr>
            <w:tcW w:w="839" w:type="dxa"/>
            <w:tcBorders>
              <w:top w:val="nil"/>
              <w:left w:val="nil"/>
              <w:bottom w:val="nil"/>
              <w:right w:val="nil"/>
            </w:tcBorders>
            <w:shd w:val="clear" w:color="auto" w:fill="auto"/>
            <w:noWrap/>
            <w:vAlign w:val="bottom"/>
            <w:hideMark/>
          </w:tcPr>
          <w:p w14:paraId="2AD3A873" w14:textId="77777777" w:rsidR="00B63790" w:rsidRPr="00EE2343" w:rsidRDefault="00B63790" w:rsidP="00E04B8B">
            <w:pPr>
              <w:tabs>
                <w:tab w:val="left" w:pos="9639"/>
              </w:tabs>
              <w:rPr>
                <w:rFonts w:ascii="Trebuchet MS" w:hAnsi="Trebuchet MS"/>
                <w:sz w:val="16"/>
                <w:szCs w:val="20"/>
                <w:lang w:val="ro-RO"/>
              </w:rPr>
            </w:pPr>
          </w:p>
        </w:tc>
        <w:tc>
          <w:tcPr>
            <w:tcW w:w="5011" w:type="dxa"/>
            <w:tcBorders>
              <w:top w:val="nil"/>
              <w:left w:val="nil"/>
              <w:bottom w:val="single" w:sz="8" w:space="0" w:color="000000"/>
              <w:right w:val="nil"/>
            </w:tcBorders>
            <w:shd w:val="clear" w:color="auto" w:fill="auto"/>
            <w:noWrap/>
            <w:vAlign w:val="bottom"/>
            <w:hideMark/>
          </w:tcPr>
          <w:p w14:paraId="14F212FB" w14:textId="77777777" w:rsidR="00B63790" w:rsidRPr="00EE2343" w:rsidRDefault="00B63790" w:rsidP="00E04B8B">
            <w:pPr>
              <w:tabs>
                <w:tab w:val="left" w:pos="9639"/>
              </w:tabs>
              <w:rPr>
                <w:rFonts w:ascii="Trebuchet MS" w:hAnsi="Trebuchet MS" w:cs="Arial"/>
                <w:sz w:val="16"/>
                <w:lang w:val="ro-RO"/>
              </w:rPr>
            </w:pPr>
          </w:p>
        </w:tc>
        <w:tc>
          <w:tcPr>
            <w:tcW w:w="1080" w:type="dxa"/>
            <w:tcBorders>
              <w:top w:val="nil"/>
              <w:left w:val="nil"/>
              <w:bottom w:val="nil"/>
              <w:right w:val="nil"/>
            </w:tcBorders>
            <w:shd w:val="clear" w:color="auto" w:fill="auto"/>
            <w:noWrap/>
            <w:vAlign w:val="bottom"/>
            <w:hideMark/>
          </w:tcPr>
          <w:p w14:paraId="25CEDA70" w14:textId="77777777" w:rsidR="00B63790" w:rsidRPr="00EE2343" w:rsidRDefault="00B63790" w:rsidP="00E04B8B">
            <w:pPr>
              <w:tabs>
                <w:tab w:val="left" w:pos="9639"/>
              </w:tabs>
              <w:rPr>
                <w:rFonts w:ascii="Trebuchet MS" w:hAnsi="Trebuchet MS" w:cs="Arial"/>
                <w:sz w:val="16"/>
                <w:lang w:val="ro-RO"/>
              </w:rPr>
            </w:pPr>
          </w:p>
        </w:tc>
        <w:tc>
          <w:tcPr>
            <w:tcW w:w="1080" w:type="dxa"/>
            <w:tcBorders>
              <w:top w:val="nil"/>
              <w:left w:val="nil"/>
              <w:bottom w:val="nil"/>
              <w:right w:val="nil"/>
            </w:tcBorders>
            <w:shd w:val="clear" w:color="auto" w:fill="auto"/>
            <w:noWrap/>
            <w:vAlign w:val="bottom"/>
            <w:hideMark/>
          </w:tcPr>
          <w:p w14:paraId="0B9EB775" w14:textId="77777777" w:rsidR="00B63790" w:rsidRPr="00EE2343" w:rsidRDefault="00B63790" w:rsidP="00E04B8B">
            <w:pPr>
              <w:tabs>
                <w:tab w:val="left" w:pos="9639"/>
              </w:tabs>
              <w:rPr>
                <w:rFonts w:ascii="Trebuchet MS" w:hAnsi="Trebuchet MS"/>
                <w:sz w:val="16"/>
                <w:szCs w:val="20"/>
                <w:lang w:val="ro-RO"/>
              </w:rPr>
            </w:pPr>
          </w:p>
        </w:tc>
        <w:tc>
          <w:tcPr>
            <w:tcW w:w="1080" w:type="dxa"/>
            <w:tcBorders>
              <w:top w:val="nil"/>
              <w:left w:val="nil"/>
              <w:bottom w:val="nil"/>
              <w:right w:val="nil"/>
            </w:tcBorders>
            <w:shd w:val="clear" w:color="auto" w:fill="auto"/>
            <w:noWrap/>
            <w:vAlign w:val="bottom"/>
            <w:hideMark/>
          </w:tcPr>
          <w:p w14:paraId="62F0C2E4" w14:textId="77777777" w:rsidR="00B63790" w:rsidRPr="00EE2343" w:rsidRDefault="00B63790" w:rsidP="00E04B8B">
            <w:pPr>
              <w:tabs>
                <w:tab w:val="left" w:pos="9639"/>
              </w:tabs>
              <w:jc w:val="center"/>
              <w:rPr>
                <w:rFonts w:ascii="Trebuchet MS" w:hAnsi="Trebuchet MS" w:cstheme="minorHAnsi"/>
                <w:sz w:val="18"/>
                <w:szCs w:val="18"/>
                <w:lang w:val="ro-RO"/>
              </w:rPr>
            </w:pPr>
            <w:r w:rsidRPr="00EE2343">
              <w:rPr>
                <w:rFonts w:ascii="Trebuchet MS" w:hAnsi="Trebuchet MS" w:cstheme="minorHAnsi"/>
                <w:i/>
                <w:iCs/>
                <w:sz w:val="18"/>
                <w:szCs w:val="18"/>
                <w:lang w:val="ro-RO"/>
              </w:rPr>
              <w:t>mii lei</w:t>
            </w:r>
          </w:p>
        </w:tc>
      </w:tr>
      <w:tr w:rsidR="00B63790" w:rsidRPr="00EE2343" w14:paraId="6BEFDF8C" w14:textId="77777777" w:rsidTr="00E04B8B">
        <w:trPr>
          <w:gridAfter w:val="1"/>
          <w:wAfter w:w="1085" w:type="dxa"/>
          <w:trHeight w:val="308"/>
        </w:trPr>
        <w:tc>
          <w:tcPr>
            <w:tcW w:w="839" w:type="dxa"/>
            <w:tcBorders>
              <w:top w:val="single" w:sz="8" w:space="0" w:color="000000"/>
              <w:left w:val="single" w:sz="8" w:space="0" w:color="000000"/>
              <w:bottom w:val="single" w:sz="4" w:space="0" w:color="000000"/>
              <w:right w:val="single" w:sz="4" w:space="0" w:color="000000"/>
            </w:tcBorders>
            <w:shd w:val="clear" w:color="auto" w:fill="auto"/>
            <w:noWrap/>
            <w:hideMark/>
          </w:tcPr>
          <w:p w14:paraId="25EC4B91"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 xml:space="preserve">Cod </w:t>
            </w:r>
          </w:p>
        </w:tc>
        <w:tc>
          <w:tcPr>
            <w:tcW w:w="5011" w:type="dxa"/>
            <w:tcBorders>
              <w:top w:val="nil"/>
              <w:left w:val="nil"/>
              <w:bottom w:val="single" w:sz="4" w:space="0" w:color="000000"/>
              <w:right w:val="single" w:sz="4" w:space="0" w:color="000000"/>
            </w:tcBorders>
            <w:shd w:val="clear" w:color="auto" w:fill="auto"/>
            <w:noWrap/>
            <w:hideMark/>
          </w:tcPr>
          <w:p w14:paraId="751BB6BD"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Denumirea</w:t>
            </w:r>
          </w:p>
        </w:tc>
        <w:tc>
          <w:tcPr>
            <w:tcW w:w="1080" w:type="dxa"/>
            <w:tcBorders>
              <w:top w:val="single" w:sz="8" w:space="0" w:color="000000"/>
              <w:left w:val="single" w:sz="4" w:space="0" w:color="000000"/>
              <w:bottom w:val="single" w:sz="4" w:space="0" w:color="000000"/>
              <w:right w:val="single" w:sz="8" w:space="0" w:color="000000"/>
            </w:tcBorders>
            <w:shd w:val="clear" w:color="auto" w:fill="auto"/>
            <w:noWrap/>
            <w:hideMark/>
          </w:tcPr>
          <w:p w14:paraId="433E7249"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2022</w:t>
            </w:r>
          </w:p>
        </w:tc>
        <w:tc>
          <w:tcPr>
            <w:tcW w:w="1080" w:type="dxa"/>
            <w:tcBorders>
              <w:top w:val="single" w:sz="8" w:space="0" w:color="000000"/>
              <w:left w:val="single" w:sz="4" w:space="0" w:color="000000"/>
              <w:bottom w:val="single" w:sz="4" w:space="0" w:color="000000"/>
              <w:right w:val="single" w:sz="8" w:space="0" w:color="000000"/>
            </w:tcBorders>
            <w:shd w:val="clear" w:color="auto" w:fill="auto"/>
            <w:noWrap/>
            <w:hideMark/>
          </w:tcPr>
          <w:p w14:paraId="4DB33DA6"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2023</w:t>
            </w:r>
          </w:p>
        </w:tc>
        <w:tc>
          <w:tcPr>
            <w:tcW w:w="1080" w:type="dxa"/>
            <w:tcBorders>
              <w:top w:val="single" w:sz="8" w:space="0" w:color="000000"/>
              <w:left w:val="single" w:sz="4" w:space="0" w:color="000000"/>
              <w:bottom w:val="single" w:sz="4" w:space="0" w:color="000000"/>
              <w:right w:val="single" w:sz="8" w:space="0" w:color="000000"/>
            </w:tcBorders>
            <w:shd w:val="clear" w:color="auto" w:fill="auto"/>
            <w:noWrap/>
            <w:hideMark/>
          </w:tcPr>
          <w:p w14:paraId="7050EF0E"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2024</w:t>
            </w:r>
          </w:p>
        </w:tc>
      </w:tr>
      <w:tr w:rsidR="00B63790" w:rsidRPr="00EE2343" w14:paraId="773B0BC4" w14:textId="77777777" w:rsidTr="00E04B8B">
        <w:trPr>
          <w:gridAfter w:val="1"/>
          <w:wAfter w:w="1085" w:type="dxa"/>
          <w:trHeight w:val="405"/>
        </w:trPr>
        <w:tc>
          <w:tcPr>
            <w:tcW w:w="839" w:type="dxa"/>
            <w:tcBorders>
              <w:top w:val="nil"/>
              <w:left w:val="single" w:sz="8" w:space="0" w:color="000000"/>
              <w:bottom w:val="nil"/>
              <w:right w:val="single" w:sz="4" w:space="0" w:color="000000"/>
            </w:tcBorders>
            <w:shd w:val="clear" w:color="auto" w:fill="auto"/>
            <w:noWrap/>
            <w:hideMark/>
          </w:tcPr>
          <w:p w14:paraId="6C5FFA9D"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55.02.05</w:t>
            </w:r>
          </w:p>
        </w:tc>
        <w:tc>
          <w:tcPr>
            <w:tcW w:w="5011" w:type="dxa"/>
            <w:tcBorders>
              <w:top w:val="nil"/>
              <w:left w:val="nil"/>
              <w:bottom w:val="single" w:sz="4" w:space="0" w:color="000000"/>
              <w:right w:val="single" w:sz="4" w:space="0" w:color="000000"/>
            </w:tcBorders>
            <w:shd w:val="clear" w:color="auto" w:fill="auto"/>
            <w:hideMark/>
          </w:tcPr>
          <w:p w14:paraId="391E4382"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Contribuţia României la Fondul European de Dezvoltare</w:t>
            </w:r>
          </w:p>
        </w:tc>
        <w:tc>
          <w:tcPr>
            <w:tcW w:w="1080" w:type="dxa"/>
            <w:tcBorders>
              <w:top w:val="nil"/>
              <w:left w:val="single" w:sz="4" w:space="0" w:color="000000"/>
              <w:bottom w:val="single" w:sz="4" w:space="0" w:color="000000"/>
              <w:right w:val="single" w:sz="8" w:space="0" w:color="000000"/>
            </w:tcBorders>
            <w:shd w:val="clear" w:color="auto" w:fill="auto"/>
            <w:noWrap/>
            <w:hideMark/>
          </w:tcPr>
          <w:p w14:paraId="5910B069"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100.189,0</w:t>
            </w:r>
          </w:p>
        </w:tc>
        <w:tc>
          <w:tcPr>
            <w:tcW w:w="1080" w:type="dxa"/>
            <w:tcBorders>
              <w:top w:val="nil"/>
              <w:left w:val="single" w:sz="4" w:space="0" w:color="000000"/>
              <w:bottom w:val="single" w:sz="4" w:space="0" w:color="000000"/>
              <w:right w:val="single" w:sz="8" w:space="0" w:color="000000"/>
            </w:tcBorders>
            <w:shd w:val="clear" w:color="auto" w:fill="auto"/>
            <w:noWrap/>
            <w:hideMark/>
          </w:tcPr>
          <w:p w14:paraId="704C9258"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75.456,0</w:t>
            </w:r>
          </w:p>
        </w:tc>
        <w:tc>
          <w:tcPr>
            <w:tcW w:w="1080" w:type="dxa"/>
            <w:tcBorders>
              <w:top w:val="nil"/>
              <w:left w:val="single" w:sz="4" w:space="0" w:color="000000"/>
              <w:bottom w:val="single" w:sz="4" w:space="0" w:color="000000"/>
              <w:right w:val="single" w:sz="8" w:space="0" w:color="000000"/>
            </w:tcBorders>
            <w:shd w:val="clear" w:color="auto" w:fill="auto"/>
            <w:noWrap/>
            <w:hideMark/>
          </w:tcPr>
          <w:p w14:paraId="449730E1"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64.684,0</w:t>
            </w:r>
          </w:p>
        </w:tc>
      </w:tr>
      <w:tr w:rsidR="00B63790" w:rsidRPr="00EE2343" w14:paraId="740A3371" w14:textId="77777777" w:rsidTr="00E04B8B">
        <w:trPr>
          <w:gridAfter w:val="1"/>
          <w:wAfter w:w="1085" w:type="dxa"/>
          <w:trHeight w:val="390"/>
        </w:trPr>
        <w:tc>
          <w:tcPr>
            <w:tcW w:w="839" w:type="dxa"/>
            <w:tcBorders>
              <w:top w:val="single" w:sz="4" w:space="0" w:color="000000"/>
              <w:left w:val="single" w:sz="8" w:space="0" w:color="000000"/>
              <w:bottom w:val="single" w:sz="8" w:space="0" w:color="000000"/>
              <w:right w:val="single" w:sz="4" w:space="0" w:color="000000"/>
            </w:tcBorders>
            <w:shd w:val="clear" w:color="auto" w:fill="auto"/>
            <w:noWrap/>
            <w:hideMark/>
          </w:tcPr>
          <w:p w14:paraId="2F3F4ADA"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55.02</w:t>
            </w:r>
          </w:p>
        </w:tc>
        <w:tc>
          <w:tcPr>
            <w:tcW w:w="5011" w:type="dxa"/>
            <w:tcBorders>
              <w:top w:val="nil"/>
              <w:left w:val="nil"/>
              <w:bottom w:val="single" w:sz="8" w:space="0" w:color="000000"/>
              <w:right w:val="single" w:sz="4" w:space="0" w:color="000000"/>
            </w:tcBorders>
            <w:shd w:val="clear" w:color="auto" w:fill="auto"/>
            <w:hideMark/>
          </w:tcPr>
          <w:p w14:paraId="2A274F5C" w14:textId="77777777" w:rsidR="00B63790" w:rsidRPr="00EE2343" w:rsidRDefault="00B63790" w:rsidP="00E04B8B">
            <w:pPr>
              <w:tabs>
                <w:tab w:val="left" w:pos="9639"/>
              </w:tabs>
              <w:rPr>
                <w:rFonts w:ascii="Trebuchet MS" w:hAnsi="Trebuchet MS" w:cstheme="minorHAnsi"/>
                <w:b/>
                <w:bCs/>
                <w:sz w:val="20"/>
                <w:szCs w:val="20"/>
                <w:lang w:val="ro-RO"/>
              </w:rPr>
            </w:pPr>
            <w:r w:rsidRPr="00EE2343">
              <w:rPr>
                <w:rFonts w:ascii="Trebuchet MS" w:hAnsi="Trebuchet MS" w:cstheme="minorHAnsi"/>
                <w:b/>
                <w:bCs/>
                <w:sz w:val="20"/>
                <w:szCs w:val="20"/>
                <w:lang w:val="ro-RO"/>
              </w:rPr>
              <w:t>Transferuri curente in străinătate (către organizații internaționale)</w:t>
            </w:r>
          </w:p>
        </w:tc>
        <w:tc>
          <w:tcPr>
            <w:tcW w:w="1080" w:type="dxa"/>
            <w:tcBorders>
              <w:top w:val="nil"/>
              <w:left w:val="single" w:sz="4" w:space="0" w:color="000000"/>
              <w:bottom w:val="single" w:sz="8" w:space="0" w:color="000000"/>
              <w:right w:val="single" w:sz="8" w:space="0" w:color="000000"/>
            </w:tcBorders>
            <w:shd w:val="clear" w:color="auto" w:fill="auto"/>
            <w:noWrap/>
            <w:hideMark/>
          </w:tcPr>
          <w:p w14:paraId="411C3ECF" w14:textId="77777777" w:rsidR="00B63790" w:rsidRPr="00EE2343" w:rsidRDefault="00B63790" w:rsidP="00E04B8B">
            <w:pPr>
              <w:tabs>
                <w:tab w:val="left" w:pos="9639"/>
              </w:tabs>
              <w:jc w:val="right"/>
              <w:rPr>
                <w:rFonts w:ascii="Trebuchet MS" w:hAnsi="Trebuchet MS" w:cstheme="minorHAnsi"/>
                <w:b/>
                <w:bCs/>
                <w:sz w:val="18"/>
                <w:szCs w:val="18"/>
                <w:lang w:val="ro-RO"/>
              </w:rPr>
            </w:pPr>
            <w:r w:rsidRPr="00EE2343">
              <w:rPr>
                <w:rFonts w:ascii="Trebuchet MS" w:hAnsi="Trebuchet MS" w:cstheme="minorHAnsi"/>
                <w:b/>
                <w:bCs/>
                <w:sz w:val="18"/>
                <w:szCs w:val="18"/>
                <w:lang w:val="ro-RO"/>
              </w:rPr>
              <w:t>100.189,0</w:t>
            </w:r>
          </w:p>
        </w:tc>
        <w:tc>
          <w:tcPr>
            <w:tcW w:w="1080" w:type="dxa"/>
            <w:tcBorders>
              <w:top w:val="nil"/>
              <w:left w:val="single" w:sz="4" w:space="0" w:color="000000"/>
              <w:bottom w:val="single" w:sz="8" w:space="0" w:color="000000"/>
              <w:right w:val="single" w:sz="8" w:space="0" w:color="000000"/>
            </w:tcBorders>
            <w:shd w:val="clear" w:color="auto" w:fill="auto"/>
            <w:noWrap/>
            <w:hideMark/>
          </w:tcPr>
          <w:p w14:paraId="73A2627D" w14:textId="77777777" w:rsidR="00B63790" w:rsidRPr="00EE2343" w:rsidRDefault="00B63790" w:rsidP="00E04B8B">
            <w:pPr>
              <w:tabs>
                <w:tab w:val="left" w:pos="9639"/>
              </w:tabs>
              <w:jc w:val="right"/>
              <w:rPr>
                <w:rFonts w:ascii="Trebuchet MS" w:hAnsi="Trebuchet MS" w:cstheme="minorHAnsi"/>
                <w:b/>
                <w:bCs/>
                <w:sz w:val="18"/>
                <w:szCs w:val="18"/>
                <w:lang w:val="ro-RO"/>
              </w:rPr>
            </w:pPr>
            <w:r w:rsidRPr="00EE2343">
              <w:rPr>
                <w:rFonts w:ascii="Trebuchet MS" w:hAnsi="Trebuchet MS" w:cstheme="minorHAnsi"/>
                <w:b/>
                <w:bCs/>
                <w:sz w:val="18"/>
                <w:szCs w:val="18"/>
                <w:lang w:val="ro-RO"/>
              </w:rPr>
              <w:t>75.456,0</w:t>
            </w:r>
          </w:p>
        </w:tc>
        <w:tc>
          <w:tcPr>
            <w:tcW w:w="1080" w:type="dxa"/>
            <w:tcBorders>
              <w:top w:val="nil"/>
              <w:left w:val="single" w:sz="4" w:space="0" w:color="000000"/>
              <w:bottom w:val="single" w:sz="8" w:space="0" w:color="000000"/>
              <w:right w:val="single" w:sz="8" w:space="0" w:color="000000"/>
            </w:tcBorders>
            <w:shd w:val="clear" w:color="auto" w:fill="auto"/>
            <w:noWrap/>
            <w:hideMark/>
          </w:tcPr>
          <w:p w14:paraId="37A946B4" w14:textId="77777777" w:rsidR="00B63790" w:rsidRPr="00EE2343" w:rsidRDefault="00B63790" w:rsidP="00E04B8B">
            <w:pPr>
              <w:tabs>
                <w:tab w:val="left" w:pos="9639"/>
              </w:tabs>
              <w:jc w:val="right"/>
              <w:rPr>
                <w:rFonts w:ascii="Trebuchet MS" w:hAnsi="Trebuchet MS" w:cstheme="minorHAnsi"/>
                <w:b/>
                <w:bCs/>
                <w:sz w:val="18"/>
                <w:szCs w:val="18"/>
                <w:lang w:val="ro-RO"/>
              </w:rPr>
            </w:pPr>
            <w:r w:rsidRPr="00EE2343">
              <w:rPr>
                <w:rFonts w:ascii="Trebuchet MS" w:hAnsi="Trebuchet MS" w:cstheme="minorHAnsi"/>
                <w:b/>
                <w:bCs/>
                <w:sz w:val="18"/>
                <w:szCs w:val="18"/>
                <w:lang w:val="ro-RO"/>
              </w:rPr>
              <w:t>64.684,0</w:t>
            </w:r>
          </w:p>
        </w:tc>
      </w:tr>
    </w:tbl>
    <w:p w14:paraId="46645DE7" w14:textId="77777777" w:rsidR="00B63790" w:rsidRPr="00EE2343" w:rsidRDefault="00B63790" w:rsidP="00B63790">
      <w:pPr>
        <w:widowControl w:val="0"/>
        <w:tabs>
          <w:tab w:val="left" w:pos="9639"/>
        </w:tabs>
        <w:suppressAutoHyphens/>
        <w:spacing w:before="120"/>
        <w:jc w:val="both"/>
        <w:rPr>
          <w:rFonts w:ascii="Trebuchet MS" w:eastAsia="SimSun" w:hAnsi="Trebuchet MS" w:cs="Arial Narrow"/>
          <w:lang w:val="ro-RO" w:eastAsia="zh-CN"/>
        </w:rPr>
      </w:pPr>
    </w:p>
    <w:p w14:paraId="13733778" w14:textId="77777777" w:rsidR="00B63790" w:rsidRPr="00EE2343" w:rsidRDefault="00B63790" w:rsidP="00B63790">
      <w:pPr>
        <w:tabs>
          <w:tab w:val="left" w:pos="9639"/>
        </w:tabs>
        <w:suppressAutoHyphen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lastRenderedPageBreak/>
        <w:t>Aceste sume pot suferi modificări în funcție de deciziile luate la nivelul UE, cu privire la necesarul de fonduri pentru plățile către statele ACP.</w:t>
      </w:r>
    </w:p>
    <w:p w14:paraId="4623B42F" w14:textId="77777777" w:rsidR="00B63790" w:rsidRPr="00EE2343" w:rsidRDefault="00B63790" w:rsidP="00B63790">
      <w:pPr>
        <w:tabs>
          <w:tab w:val="left" w:pos="9639"/>
        </w:tabs>
        <w:spacing w:before="120"/>
        <w:jc w:val="both"/>
        <w:rPr>
          <w:rFonts w:ascii="Trebuchet MS" w:hAnsi="Trebuchet MS" w:cs="Arial"/>
          <w:lang w:val="ro-RO"/>
        </w:rPr>
      </w:pPr>
    </w:p>
    <w:p w14:paraId="62C454C0" w14:textId="77777777" w:rsidR="00B63790" w:rsidRPr="00EE2343" w:rsidRDefault="00B63790" w:rsidP="00B63790">
      <w:pPr>
        <w:shd w:val="clear" w:color="auto" w:fill="FFD966" w:themeFill="accent4" w:themeFillTint="99"/>
        <w:tabs>
          <w:tab w:val="left" w:pos="9639"/>
          <w:tab w:val="right" w:pos="9747"/>
        </w:tabs>
        <w:spacing w:after="120"/>
        <w:rPr>
          <w:rFonts w:ascii="Trebuchet MS" w:hAnsi="Trebuchet MS" w:cs="Arial Narrow"/>
          <w:b/>
          <w:lang w:val="ro-RO"/>
        </w:rPr>
      </w:pPr>
      <w:r w:rsidRPr="00EE2343">
        <w:rPr>
          <w:rFonts w:ascii="Trebuchet MS" w:hAnsi="Trebuchet MS" w:cs="Arial Narrow"/>
          <w:b/>
          <w:lang w:val="ro-RO"/>
        </w:rPr>
        <w:t xml:space="preserve">Poziția financiară netă a României în relația cu bugetul UE </w:t>
      </w:r>
    </w:p>
    <w:p w14:paraId="20F43640"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Arial"/>
          <w:bCs/>
          <w:iCs/>
          <w:sz w:val="22"/>
          <w:szCs w:val="22"/>
          <w:lang w:val="ro-RO"/>
        </w:rPr>
      </w:pPr>
    </w:p>
    <w:p w14:paraId="53D1E953"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drawing>
          <wp:inline distT="0" distB="0" distL="0" distR="0" wp14:anchorId="267DACCF" wp14:editId="3E5B4B14">
            <wp:extent cx="5746750" cy="4048720"/>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6750" cy="4048720"/>
                    </a:xfrm>
                    <a:prstGeom prst="rect">
                      <a:avLst/>
                    </a:prstGeom>
                    <a:noFill/>
                    <a:ln>
                      <a:noFill/>
                    </a:ln>
                  </pic:spPr>
                </pic:pic>
              </a:graphicData>
            </a:graphic>
          </wp:inline>
        </w:drawing>
      </w:r>
    </w:p>
    <w:p w14:paraId="36F0F835"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drawing>
          <wp:inline distT="0" distB="0" distL="0" distR="0" wp14:anchorId="4F5C1BDA" wp14:editId="1BA54F04">
            <wp:extent cx="5746750" cy="324715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750" cy="3247154"/>
                    </a:xfrm>
                    <a:prstGeom prst="rect">
                      <a:avLst/>
                    </a:prstGeom>
                    <a:noFill/>
                    <a:ln>
                      <a:noFill/>
                    </a:ln>
                  </pic:spPr>
                </pic:pic>
              </a:graphicData>
            </a:graphic>
          </wp:inline>
        </w:drawing>
      </w:r>
    </w:p>
    <w:p w14:paraId="556EE80A"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lastRenderedPageBreak/>
        <w:drawing>
          <wp:inline distT="0" distB="0" distL="0" distR="0" wp14:anchorId="2FD5179C" wp14:editId="1CF77645">
            <wp:extent cx="5746750" cy="3192639"/>
            <wp:effectExtent l="0" t="0" r="635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6750" cy="3192639"/>
                    </a:xfrm>
                    <a:prstGeom prst="rect">
                      <a:avLst/>
                    </a:prstGeom>
                    <a:noFill/>
                    <a:ln>
                      <a:noFill/>
                    </a:ln>
                  </pic:spPr>
                </pic:pic>
              </a:graphicData>
            </a:graphic>
          </wp:inline>
        </w:drawing>
      </w:r>
    </w:p>
    <w:p w14:paraId="1AC898DC"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drawing>
          <wp:inline distT="0" distB="0" distL="0" distR="0" wp14:anchorId="5C80EA30" wp14:editId="58A52B52">
            <wp:extent cx="5746750" cy="137245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6750" cy="1372456"/>
                    </a:xfrm>
                    <a:prstGeom prst="rect">
                      <a:avLst/>
                    </a:prstGeom>
                    <a:noFill/>
                    <a:ln>
                      <a:noFill/>
                    </a:ln>
                  </pic:spPr>
                </pic:pic>
              </a:graphicData>
            </a:graphic>
          </wp:inline>
        </w:drawing>
      </w:r>
    </w:p>
    <w:p w14:paraId="1C9CDF81"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p>
    <w:p w14:paraId="49371874"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drawing>
          <wp:inline distT="0" distB="0" distL="0" distR="0" wp14:anchorId="537BDA9B" wp14:editId="517E42C6">
            <wp:extent cx="5746750" cy="2010984"/>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6750" cy="2010984"/>
                    </a:xfrm>
                    <a:prstGeom prst="rect">
                      <a:avLst/>
                    </a:prstGeom>
                    <a:noFill/>
                    <a:ln>
                      <a:noFill/>
                    </a:ln>
                  </pic:spPr>
                </pic:pic>
              </a:graphicData>
            </a:graphic>
          </wp:inline>
        </w:drawing>
      </w:r>
    </w:p>
    <w:p w14:paraId="61B1E3A5"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lastRenderedPageBreak/>
        <w:drawing>
          <wp:inline distT="0" distB="0" distL="0" distR="0" wp14:anchorId="73D4974B" wp14:editId="3DBD11A1">
            <wp:extent cx="4376308" cy="204244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5706" cy="2088834"/>
                    </a:xfrm>
                    <a:prstGeom prst="rect">
                      <a:avLst/>
                    </a:prstGeom>
                    <a:noFill/>
                    <a:ln>
                      <a:noFill/>
                    </a:ln>
                  </pic:spPr>
                </pic:pic>
              </a:graphicData>
            </a:graphic>
          </wp:inline>
        </w:drawing>
      </w:r>
    </w:p>
    <w:p w14:paraId="0077120D" w14:textId="77777777" w:rsidR="00B63790" w:rsidRDefault="00B63790" w:rsidP="0002770B">
      <w:pPr>
        <w:tabs>
          <w:tab w:val="left" w:pos="9639"/>
        </w:tabs>
        <w:suppressAutoHyphens/>
        <w:spacing w:after="120"/>
        <w:jc w:val="both"/>
        <w:rPr>
          <w:rFonts w:ascii="Trebuchet MS" w:hAnsi="Trebuchet MS" w:cs="Arial"/>
          <w:bCs/>
          <w:iCs/>
          <w:lang w:val="ro-RO"/>
        </w:rPr>
      </w:pPr>
    </w:p>
    <w:p w14:paraId="72FC3FC8" w14:textId="77777777" w:rsidR="00E83302" w:rsidRDefault="00E83302" w:rsidP="0002770B">
      <w:pPr>
        <w:tabs>
          <w:tab w:val="left" w:pos="9639"/>
        </w:tabs>
        <w:suppressAutoHyphens/>
        <w:spacing w:after="120"/>
        <w:jc w:val="both"/>
        <w:rPr>
          <w:rFonts w:ascii="Trebuchet MS" w:hAnsi="Trebuchet MS" w:cs="Arial"/>
          <w:bCs/>
          <w:iCs/>
          <w:lang w:val="ro-RO"/>
        </w:rPr>
      </w:pPr>
    </w:p>
    <w:p w14:paraId="5227CB4D" w14:textId="77777777" w:rsidR="00BE7A7D" w:rsidRDefault="00BE7A7D" w:rsidP="0002770B">
      <w:pPr>
        <w:tabs>
          <w:tab w:val="left" w:pos="9639"/>
        </w:tabs>
        <w:suppressAutoHyphens/>
        <w:spacing w:after="120"/>
        <w:jc w:val="both"/>
        <w:rPr>
          <w:rFonts w:ascii="Trebuchet MS" w:hAnsi="Trebuchet MS" w:cs="Arial"/>
          <w:bCs/>
          <w:iCs/>
          <w:lang w:val="ro-RO"/>
        </w:rPr>
      </w:pPr>
    </w:p>
    <w:p w14:paraId="5BAF20B6" w14:textId="77777777" w:rsidR="00B00050" w:rsidRPr="00EF5E4E" w:rsidRDefault="00FB282C" w:rsidP="0002770B">
      <w:pPr>
        <w:shd w:val="clear" w:color="auto" w:fill="666699"/>
        <w:tabs>
          <w:tab w:val="left" w:pos="9639"/>
        </w:tabs>
        <w:suppressAutoHyphens/>
        <w:spacing w:before="120"/>
        <w:jc w:val="both"/>
        <w:rPr>
          <w:rFonts w:ascii="Trebuchet MS" w:hAnsi="Trebuchet MS" w:cstheme="minorHAnsi"/>
          <w:b/>
          <w:lang w:val="ro-RO"/>
        </w:rPr>
      </w:pPr>
      <w:bookmarkStart w:id="14" w:name="page170"/>
      <w:bookmarkStart w:id="15" w:name="page171"/>
      <w:bookmarkEnd w:id="14"/>
      <w:bookmarkEnd w:id="15"/>
      <w:r w:rsidRPr="00EF5E4E">
        <w:rPr>
          <w:rFonts w:ascii="Trebuchet MS" w:hAnsi="Trebuchet MS" w:cstheme="minorHAnsi"/>
          <w:b/>
          <w:lang w:val="ro-RO"/>
        </w:rPr>
        <w:t>4</w:t>
      </w:r>
      <w:r w:rsidR="00B00050" w:rsidRPr="00EF5E4E">
        <w:rPr>
          <w:rFonts w:ascii="Trebuchet MS" w:hAnsi="Trebuchet MS" w:cstheme="minorHAnsi"/>
          <w:b/>
          <w:lang w:val="ro-RO"/>
        </w:rPr>
        <w:t>.9 DATORIA PUBLICĂ ŞI FINANȚAREA DEFICITULUI BUGETAR</w:t>
      </w:r>
      <w:r w:rsidR="00B00050" w:rsidRPr="00EF5E4E">
        <w:rPr>
          <w:rFonts w:ascii="Trebuchet MS" w:hAnsi="Trebuchet MS" w:cstheme="minorHAnsi"/>
          <w:vertAlign w:val="superscript"/>
          <w:lang w:val="ro-RO"/>
        </w:rPr>
        <w:footnoteReference w:id="11"/>
      </w:r>
    </w:p>
    <w:p w14:paraId="6886DADA" w14:textId="77777777" w:rsidR="00235460" w:rsidRPr="00EF5E4E" w:rsidRDefault="00235460" w:rsidP="0002770B">
      <w:pPr>
        <w:tabs>
          <w:tab w:val="left" w:pos="9639"/>
        </w:tabs>
        <w:suppressAutoHyphens/>
        <w:spacing w:before="120"/>
        <w:jc w:val="both"/>
        <w:rPr>
          <w:rFonts w:ascii="Trebuchet MS" w:hAnsi="Trebuchet MS" w:cstheme="minorHAnsi"/>
          <w:b/>
          <w:lang w:val="ro-RO"/>
        </w:rPr>
      </w:pPr>
    </w:p>
    <w:p w14:paraId="1886DD40" w14:textId="77777777" w:rsidR="00235460" w:rsidRPr="00EF5E4E" w:rsidRDefault="00235460" w:rsidP="0002770B">
      <w:pPr>
        <w:shd w:val="clear" w:color="auto" w:fill="B4C6E7"/>
        <w:tabs>
          <w:tab w:val="left" w:pos="9639"/>
        </w:tabs>
        <w:suppressAutoHyphens/>
        <w:spacing w:before="120"/>
        <w:jc w:val="both"/>
        <w:rPr>
          <w:rFonts w:ascii="Trebuchet MS" w:hAnsi="Trebuchet MS" w:cs="Calibri"/>
          <w:b/>
          <w:i/>
          <w:lang w:val="ro-RO"/>
        </w:rPr>
      </w:pPr>
      <w:r w:rsidRPr="00EF5E4E">
        <w:rPr>
          <w:rFonts w:ascii="Trebuchet MS" w:hAnsi="Trebuchet MS" w:cs="Calibri"/>
          <w:b/>
          <w:i/>
          <w:lang w:val="ro-RO"/>
        </w:rPr>
        <w:t>Datoria guvernamentală (conform metodologiei UE)</w:t>
      </w:r>
    </w:p>
    <w:p w14:paraId="08E2A3FD"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La sfârșitul anului 2020, ca urmare a contractării de datorie pentru acoperirea necesităților de finanțare ridicate ale deficitului bugetar (9,64% din PIB conform execuției preliminate) pentru prefinanțarea necesităților de finanțare pentru anul 2021 și consolidarea rezervei în valută la dispoziția Trezoreriei Statului, precum și pe fondul unei scăderi economice de -3,9%, ponderea datoriei guvernamentale, conform metodologiei UE, s-a situat la nivelul de 47,4%</w:t>
      </w:r>
      <w:r w:rsidRPr="0088296F">
        <w:rPr>
          <w:rFonts w:ascii="Trebuchet MS" w:eastAsia="Calibri" w:hAnsi="Trebuchet MS" w:cstheme="minorHAnsi"/>
          <w:color w:val="000000"/>
          <w:vertAlign w:val="superscript"/>
          <w:lang w:val="ro-RO"/>
        </w:rPr>
        <w:footnoteReference w:id="12"/>
      </w:r>
      <w:r w:rsidRPr="0088296F">
        <w:rPr>
          <w:rFonts w:ascii="Trebuchet MS" w:eastAsia="Calibri" w:hAnsi="Trebuchet MS" w:cstheme="minorHAnsi"/>
          <w:color w:val="000000"/>
          <w:lang w:val="ro-RO"/>
        </w:rPr>
        <w:t xml:space="preserve"> din PIB, depășind pragul de 45% din PIB prevăzut conform Legii nr. 69/2010 privind responsabilitatea fiscal-bugetară.</w:t>
      </w:r>
    </w:p>
    <w:p w14:paraId="79B9DC2D"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 xml:space="preserve">În conformitate cu </w:t>
      </w:r>
      <w:r w:rsidRPr="0088296F">
        <w:rPr>
          <w:rFonts w:ascii="Trebuchet MS" w:eastAsia="Calibri" w:hAnsi="Trebuchet MS" w:cstheme="minorHAnsi"/>
          <w:bCs/>
          <w:color w:val="000000"/>
          <w:lang w:val="ro-RO"/>
        </w:rPr>
        <w:t xml:space="preserve">prevederile art. 13 alin. (1) din Legea </w:t>
      </w:r>
      <w:r w:rsidRPr="0088296F">
        <w:rPr>
          <w:rFonts w:ascii="Trebuchet MS" w:eastAsia="Calibri" w:hAnsi="Trebuchet MS" w:cstheme="minorHAnsi"/>
          <w:color w:val="000000"/>
          <w:lang w:val="ro-RO"/>
        </w:rPr>
        <w:t xml:space="preserve">nr. 69/2010 privind responsabilitatea fiscal-bugetară, </w:t>
      </w:r>
      <w:r w:rsidRPr="0088296F">
        <w:rPr>
          <w:rFonts w:ascii="Trebuchet MS" w:eastAsia="Calibri" w:hAnsi="Trebuchet MS" w:cstheme="minorHAnsi"/>
          <w:bCs/>
          <w:color w:val="000000"/>
          <w:lang w:val="ro-RO"/>
        </w:rPr>
        <w:t>având în vedere depășirea pragului de 45% a datoriei guvernamentale în PIB prevăzut în cadrul legal menționat, a fost supus aprobării Guvernului Raportul privind justificarea creșterii  datoriei publice guvernamentale precum și măsurile pentru menținerea acestui indicator la un nivel sustenabil.</w:t>
      </w:r>
    </w:p>
    <w:p w14:paraId="6A409E2F"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 xml:space="preserve">Începând cu anul 2021, România s-a înscris pe o traiectorie de ajustare graduală a deficitului către ținta recomandată de Comisia Europeană, însă cu asigurarea unei creșteri economice sustenabile pe întreg orizontul de prognoză. Până la sfârșitul anului 2024 se urmărește ajustarea graduală a deficitului ESA până la un nivel inferior limitei de 3% din PIB, în conformitate cu prevederile Tratatului de la Maastricht, ceea ce va permite ieșirea de sub incidența Procedurii de Deficit Excesiv. Obiectivul general al politicii fiscal-bugetare pe termen mediu este reprezentat de reducerea graduală a deficitului,  fără a pune în pericol perspectivele redresării economice. </w:t>
      </w:r>
    </w:p>
    <w:p w14:paraId="4C016A62"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 xml:space="preserve">Pe termen mediu, pachetul financiar de sprijin al UE, de care va beneficia și România, va putea juca un rol important în realizarea corecției bugetare. România are un buget alocat estimat de 29,2 mld. EUR prin Mecanismul de Redresare și Reziliență, un instrument </w:t>
      </w:r>
      <w:r w:rsidRPr="0088296F">
        <w:rPr>
          <w:rFonts w:ascii="Trebuchet MS" w:eastAsia="Calibri" w:hAnsi="Trebuchet MS" w:cstheme="minorHAnsi"/>
          <w:color w:val="000000"/>
          <w:lang w:val="ro-RO"/>
        </w:rPr>
        <w:lastRenderedPageBreak/>
        <w:t>temporar conceput pentru a stimula redresarea economică. Aceste resurse financiare sunt destinate finanțării reformelor și investițiilor ce vor consolida potențialul de creștere economică, cu implicații favorabile asupra menținerii ponderii datoriei publice în PIB la un nivel sustenabil. Astfel, prognoza de toamnă a CNSP prevede o revenire completă a activității economice în 2021, cu un avans estimat al PIB-ului real de 7,0%, urmat de un ritm mediu anual de 5,0% până în 2024.</w:t>
      </w:r>
    </w:p>
    <w:p w14:paraId="6D5B0E5C"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Utilizarea componentei de împrumut din Planul Național de Redresare și Reziliență al României (PNRR) aprobat de Formațiunea Afaceri Economice și Financiare (ECOFIN) a Consiliului UE în data de 28 octombrie 2021 va avea impact asupra datoriei publice. Astfel, cu componenta de împrumut de cca 14,94 mld. EUR care urmează să fie atrasă pentru finanțarea reformelor în cadrul PNRR se va reduce volumul planificat de finanțare de pe piața externă prin emisiuni de euroobligațiuni, ceea ce va conduce la reducerea costurilor de finanțare la nivel suveran, ținând cont că împrumutul în cadrul  acestui instrument va fi contractat la costuri foarte avantajoase (respectiv în termenii financiari la care CE se împrumută în numele UE de pe piețele financiare, la care se adaugă costurile suportate de CE pentru obținerea și gestionarea finanțării respective), ceea ce va avea un impact pozitiv asupra cheltuielilor cu dobânzile aferente datoriei publice și implicit asupra deficitului bugetar în anii următori utilizării tragerilor din acest împrumut.</w:t>
      </w:r>
    </w:p>
    <w:p w14:paraId="5942DAAD" w14:textId="77777777" w:rsidR="0088296F" w:rsidRPr="0088296F" w:rsidRDefault="0088296F" w:rsidP="0088296F">
      <w:pPr>
        <w:widowControl w:val="0"/>
        <w:shd w:val="clear" w:color="auto" w:fill="FFFFFF"/>
        <w:autoSpaceDE w:val="0"/>
        <w:autoSpaceDN w:val="0"/>
        <w:adjustRightInd w:val="0"/>
        <w:spacing w:before="120" w:after="160" w:line="276" w:lineRule="auto"/>
        <w:ind w:right="-1"/>
        <w:jc w:val="both"/>
        <w:textAlignment w:val="baseline"/>
        <w:rPr>
          <w:rFonts w:ascii="Trebuchet MS" w:eastAsia="Calibri" w:hAnsi="Trebuchet MS" w:cstheme="minorHAnsi"/>
          <w:color w:val="000000"/>
          <w:lang w:val="ro-RO"/>
        </w:rPr>
      </w:pPr>
      <w:r w:rsidRPr="0088296F">
        <w:rPr>
          <w:rFonts w:ascii="Trebuchet MS" w:eastAsia="Calibri" w:hAnsi="Trebuchet MS" w:cstheme="minorHAnsi"/>
          <w:color w:val="000000"/>
          <w:lang w:val="ro-RO"/>
        </w:rPr>
        <w:t>Pe termen mediu (2022–2024), în condiții de consolidare fiscală reducerea deficitului bugetar va determina reducerea necesitaților de finanțare la nivel guvernamental și implicit a datoriei publice.</w:t>
      </w:r>
    </w:p>
    <w:p w14:paraId="74CC1768"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La sfârșitul lunii octombrie 2021, datoria guvernamentală a reprezentat 48,2% din PIB</w:t>
      </w:r>
      <w:r w:rsidRPr="0088296F">
        <w:rPr>
          <w:rFonts w:ascii="Trebuchet MS" w:eastAsia="Calibri" w:hAnsi="Trebuchet MS" w:cstheme="minorHAnsi"/>
          <w:color w:val="000000"/>
          <w:vertAlign w:val="superscript"/>
          <w:lang w:val="ro-RO"/>
        </w:rPr>
        <w:footnoteReference w:id="13"/>
      </w:r>
      <w:r w:rsidRPr="0088296F">
        <w:rPr>
          <w:rFonts w:ascii="Trebuchet MS" w:eastAsia="Calibri" w:hAnsi="Trebuchet MS" w:cstheme="minorHAnsi"/>
          <w:color w:val="000000"/>
          <w:lang w:val="ro-RO"/>
        </w:rPr>
        <w:t xml:space="preserve">, din care datoria internă a reprezentat 23,8% din PIB, iar datoria externă a fost de 24,4% din PIB. </w:t>
      </w:r>
    </w:p>
    <w:p w14:paraId="54AAD496"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Nivelul datoriei guvernamentale în PIB include și datoria contractată în nume propriu de companiile reclasificate în sectorul administrație publică la sfârșitul lunii octombrie 2021 de 0,1% în PIB, nivel care a fost extrapolat pe întreaga perioadă de analiză.</w:t>
      </w:r>
    </w:p>
    <w:p w14:paraId="38AA563C"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Pentru sfârșitul anului 2021, se estimează un nivel de  al datoriei publice guvernamentale de 48,8%  din PIB, cu încadrarea în  plafonul stabilit pentru anul 2021 la 49,5% din PIB conform</w:t>
      </w:r>
      <w:r w:rsidRPr="0088296F">
        <w:rPr>
          <w:rFonts w:ascii="Trebuchet MS" w:hAnsi="Trebuchet MS"/>
          <w:color w:val="000000"/>
          <w:lang w:val="ro-RO"/>
        </w:rPr>
        <w:t xml:space="preserve"> </w:t>
      </w:r>
      <w:r w:rsidRPr="0088296F">
        <w:rPr>
          <w:rFonts w:ascii="Trebuchet MS" w:eastAsia="Calibri" w:hAnsi="Trebuchet MS" w:cstheme="minorHAnsi"/>
          <w:color w:val="000000"/>
          <w:lang w:val="ro-RO"/>
        </w:rPr>
        <w:t>OUG nr. 97/2021 cu privire la rectificarea bugetului de stat pe anul 2021.</w:t>
      </w:r>
    </w:p>
    <w:p w14:paraId="79BB0A2B" w14:textId="77777777" w:rsidR="0088296F" w:rsidRPr="00474585" w:rsidRDefault="0088296F" w:rsidP="0088296F">
      <w:pPr>
        <w:spacing w:before="120"/>
        <w:jc w:val="both"/>
        <w:rPr>
          <w:rFonts w:ascii="Trebuchet MS" w:eastAsia="Calibri" w:hAnsi="Trebuchet MS" w:cstheme="minorHAnsi"/>
          <w:lang w:val="ro-RO"/>
        </w:rPr>
      </w:pPr>
      <w:r w:rsidRPr="0088296F">
        <w:rPr>
          <w:rFonts w:ascii="Trebuchet MS" w:eastAsia="Calibri" w:hAnsi="Trebuchet MS" w:cstheme="minorHAnsi"/>
          <w:color w:val="000000"/>
          <w:lang w:val="ro-RO"/>
        </w:rPr>
        <w:t>Pe termen mediu (2022–2024)</w:t>
      </w:r>
      <w:r w:rsidRPr="0088296F">
        <w:rPr>
          <w:rFonts w:ascii="Trebuchet MS" w:eastAsia="Calibri" w:hAnsi="Trebuchet MS" w:cstheme="minorHAnsi"/>
          <w:color w:val="000000"/>
          <w:vertAlign w:val="superscript"/>
          <w:lang w:val="ro-RO"/>
        </w:rPr>
        <w:footnoteReference w:id="14"/>
      </w:r>
      <w:r w:rsidRPr="0088296F">
        <w:rPr>
          <w:rFonts w:ascii="Trebuchet MS" w:eastAsia="Calibri" w:hAnsi="Trebuchet MS" w:cstheme="minorHAnsi"/>
          <w:color w:val="000000"/>
          <w:lang w:val="ro-RO"/>
        </w:rPr>
        <w:t xml:space="preserve">, în condiții de consolidare fiscală, datoria guvernamentală brută, conform metodologiei UE se va </w:t>
      </w:r>
      <w:r w:rsidRPr="00474585">
        <w:rPr>
          <w:rFonts w:ascii="Trebuchet MS" w:eastAsia="Calibri" w:hAnsi="Trebuchet MS" w:cstheme="minorHAnsi"/>
          <w:lang w:val="ro-RO"/>
        </w:rPr>
        <w:t>menține la un ni</w:t>
      </w:r>
      <w:r w:rsidR="00933661" w:rsidRPr="00474585">
        <w:rPr>
          <w:rFonts w:ascii="Trebuchet MS" w:eastAsia="Calibri" w:hAnsi="Trebuchet MS" w:cstheme="minorHAnsi"/>
          <w:lang w:val="ro-RO"/>
        </w:rPr>
        <w:t xml:space="preserve">vel sustenabil ce nu va depăși </w:t>
      </w:r>
      <w:r w:rsidRPr="00474585">
        <w:rPr>
          <w:rFonts w:ascii="Trebuchet MS" w:eastAsia="Calibri" w:hAnsi="Trebuchet MS" w:cstheme="minorHAnsi"/>
          <w:lang w:val="ro-RO"/>
        </w:rPr>
        <w:t>50,3% din PIB, în timp ce datoria guvernamentală netă (reprezentând datoria guvernamentală brută minus activele financiare lichide)</w:t>
      </w:r>
      <w:r w:rsidRPr="00474585">
        <w:rPr>
          <w:rFonts w:ascii="Trebuchet MS" w:eastAsia="Calibri" w:hAnsi="Trebuchet MS" w:cstheme="minorHAnsi"/>
          <w:vertAlign w:val="superscript"/>
          <w:lang w:val="ro-RO"/>
        </w:rPr>
        <w:footnoteReference w:id="15"/>
      </w:r>
      <w:r w:rsidRPr="00474585">
        <w:rPr>
          <w:rFonts w:ascii="Trebuchet MS" w:eastAsia="Calibri" w:hAnsi="Trebuchet MS" w:cstheme="minorHAnsi"/>
          <w:vertAlign w:val="superscript"/>
          <w:lang w:val="ro-RO"/>
        </w:rPr>
        <w:t xml:space="preserve"> </w:t>
      </w:r>
      <w:r w:rsidRPr="00474585">
        <w:rPr>
          <w:rFonts w:ascii="Trebuchet MS" w:eastAsia="Calibri" w:hAnsi="Trebuchet MS" w:cstheme="minorHAnsi"/>
          <w:lang w:val="ro-RO"/>
        </w:rPr>
        <w:t>nu va depăși 44,6% din PIB.</w:t>
      </w:r>
    </w:p>
    <w:p w14:paraId="178213AD" w14:textId="77777777" w:rsidR="0088296F" w:rsidRPr="00474585" w:rsidRDefault="0088296F" w:rsidP="0088296F">
      <w:pPr>
        <w:spacing w:before="120"/>
        <w:jc w:val="both"/>
        <w:rPr>
          <w:rFonts w:ascii="Trebuchet MS" w:eastAsia="Calibri" w:hAnsi="Trebuchet MS" w:cstheme="minorHAnsi"/>
          <w:lang w:val="ro-RO"/>
        </w:rPr>
      </w:pPr>
    </w:p>
    <w:p w14:paraId="743997A8" w14:textId="77777777" w:rsidR="00933661" w:rsidRDefault="00933661" w:rsidP="0088296F">
      <w:pPr>
        <w:spacing w:before="120"/>
        <w:jc w:val="both"/>
        <w:rPr>
          <w:rFonts w:ascii="Trebuchet MS" w:eastAsia="Calibri" w:hAnsi="Trebuchet MS" w:cstheme="minorHAnsi"/>
          <w:color w:val="000000"/>
          <w:lang w:val="ro-RO"/>
        </w:rPr>
      </w:pPr>
    </w:p>
    <w:p w14:paraId="607BF0A1" w14:textId="77777777" w:rsidR="00933661" w:rsidRDefault="00933661" w:rsidP="0088296F">
      <w:pPr>
        <w:spacing w:before="120"/>
        <w:jc w:val="both"/>
        <w:rPr>
          <w:rFonts w:ascii="Trebuchet MS" w:eastAsia="Calibri" w:hAnsi="Trebuchet MS" w:cstheme="minorHAnsi"/>
          <w:color w:val="000000"/>
          <w:lang w:val="ro-RO"/>
        </w:rPr>
      </w:pPr>
    </w:p>
    <w:p w14:paraId="0DCB4036" w14:textId="77777777" w:rsidR="00933661" w:rsidRPr="0088296F" w:rsidRDefault="00933661" w:rsidP="0088296F">
      <w:pPr>
        <w:spacing w:before="120"/>
        <w:jc w:val="both"/>
        <w:rPr>
          <w:rFonts w:ascii="Trebuchet MS" w:eastAsia="Calibri" w:hAnsi="Trebuchet MS" w:cstheme="minorHAnsi"/>
          <w:color w:val="000000"/>
          <w:lang w:val="ro-RO"/>
        </w:rPr>
      </w:pPr>
    </w:p>
    <w:p w14:paraId="496B046D" w14:textId="77777777" w:rsidR="0088296F" w:rsidRPr="0088296F" w:rsidRDefault="0088296F" w:rsidP="0088296F">
      <w:pPr>
        <w:tabs>
          <w:tab w:val="left" w:pos="5160"/>
        </w:tabs>
        <w:spacing w:line="276" w:lineRule="auto"/>
        <w:jc w:val="center"/>
        <w:rPr>
          <w:rFonts w:ascii="Trebuchet MS" w:hAnsi="Trebuchet MS" w:cstheme="minorHAnsi"/>
          <w:b/>
          <w:i/>
          <w:lang w:val="ro-RO"/>
        </w:rPr>
      </w:pPr>
      <w:r w:rsidRPr="0088296F">
        <w:rPr>
          <w:rFonts w:ascii="Trebuchet MS" w:hAnsi="Trebuchet MS" w:cstheme="minorHAnsi"/>
          <w:b/>
          <w:i/>
          <w:lang w:val="ro-RO"/>
        </w:rPr>
        <w:lastRenderedPageBreak/>
        <w:t>Datoria guvernamentală conform metodologiei UE (% PIB)</w:t>
      </w:r>
    </w:p>
    <w:p w14:paraId="299594E7" w14:textId="77777777" w:rsidR="0088296F" w:rsidRPr="0088296F" w:rsidRDefault="0088296F" w:rsidP="0088296F">
      <w:pPr>
        <w:tabs>
          <w:tab w:val="left" w:pos="5160"/>
        </w:tabs>
        <w:spacing w:line="276" w:lineRule="auto"/>
        <w:jc w:val="center"/>
        <w:rPr>
          <w:rFonts w:ascii="Trebuchet MS" w:hAnsi="Trebuchet MS" w:cstheme="minorHAnsi"/>
          <w:b/>
          <w:i/>
          <w:color w:val="365F91"/>
          <w:lang w:val="ro-RO"/>
        </w:rPr>
      </w:pPr>
      <w:r w:rsidRPr="0088296F">
        <w:rPr>
          <w:rFonts w:ascii="Trebuchet MS" w:hAnsi="Trebuchet MS"/>
          <w:noProof/>
        </w:rPr>
        <w:drawing>
          <wp:inline distT="0" distB="0" distL="0" distR="0" wp14:anchorId="195A3138" wp14:editId="341F021E">
            <wp:extent cx="5349240" cy="2624137"/>
            <wp:effectExtent l="0" t="0" r="3810"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A7E2A72" w14:textId="77777777" w:rsidR="0088296F" w:rsidRPr="0088296F" w:rsidRDefault="0088296F" w:rsidP="00213D72">
      <w:pPr>
        <w:tabs>
          <w:tab w:val="left" w:pos="5160"/>
        </w:tabs>
        <w:spacing w:line="276" w:lineRule="auto"/>
        <w:rPr>
          <w:rFonts w:ascii="Trebuchet MS" w:hAnsi="Trebuchet MS" w:cstheme="minorHAnsi"/>
          <w:i/>
          <w:lang w:val="ro-RO" w:eastAsia="ro-RO"/>
        </w:rPr>
      </w:pPr>
      <w:r w:rsidRPr="0088296F">
        <w:rPr>
          <w:rFonts w:ascii="Trebuchet MS" w:hAnsi="Trebuchet MS" w:cstheme="minorHAnsi"/>
          <w:i/>
          <w:lang w:val="ro-RO" w:eastAsia="ro-RO"/>
        </w:rPr>
        <w:t>Sursa: Ministerul Finanțelor</w:t>
      </w:r>
    </w:p>
    <w:p w14:paraId="052F5107" w14:textId="77777777" w:rsidR="0088296F" w:rsidRPr="0088296F" w:rsidRDefault="0088296F" w:rsidP="0088296F">
      <w:pPr>
        <w:jc w:val="both"/>
        <w:rPr>
          <w:rFonts w:ascii="Trebuchet MS" w:hAnsi="Trebuchet MS" w:cstheme="minorHAnsi"/>
          <w:iCs/>
          <w:lang w:val="ro-RO"/>
        </w:rPr>
      </w:pPr>
    </w:p>
    <w:p w14:paraId="03442574" w14:textId="77777777" w:rsidR="0088296F" w:rsidRPr="0088296F" w:rsidRDefault="0088296F" w:rsidP="0088296F">
      <w:pPr>
        <w:jc w:val="both"/>
        <w:rPr>
          <w:rFonts w:ascii="Trebuchet MS" w:hAnsi="Trebuchet MS" w:cstheme="minorHAnsi"/>
          <w:iCs/>
          <w:lang w:val="ro-RO"/>
        </w:rPr>
      </w:pPr>
      <w:r w:rsidRPr="0088296F">
        <w:rPr>
          <w:rFonts w:ascii="Trebuchet MS" w:hAnsi="Trebuchet MS" w:cstheme="minorHAnsi"/>
          <w:iCs/>
          <w:lang w:val="ro-RO"/>
        </w:rPr>
        <w:t>Factorii care vor determina nivelul datoriei publice conform metodologiei UE, pe termen mediu sunt prezentati în tabelul de mai jos:</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856"/>
        <w:gridCol w:w="856"/>
        <w:gridCol w:w="855"/>
        <w:gridCol w:w="992"/>
        <w:gridCol w:w="851"/>
        <w:gridCol w:w="992"/>
        <w:gridCol w:w="11"/>
        <w:gridCol w:w="981"/>
        <w:gridCol w:w="11"/>
      </w:tblGrid>
      <w:tr w:rsidR="0088296F" w:rsidRPr="0088296F" w14:paraId="6EB21D09" w14:textId="77777777" w:rsidTr="00E04B8B">
        <w:trPr>
          <w:gridAfter w:val="1"/>
          <w:wAfter w:w="11" w:type="dxa"/>
          <w:trHeight w:val="784"/>
          <w:jc w:val="center"/>
        </w:trPr>
        <w:tc>
          <w:tcPr>
            <w:tcW w:w="3539" w:type="dxa"/>
            <w:shd w:val="clear" w:color="auto" w:fill="365F91"/>
            <w:vAlign w:val="center"/>
          </w:tcPr>
          <w:p w14:paraId="685D978C"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 DIN PIB</w:t>
            </w:r>
          </w:p>
        </w:tc>
        <w:tc>
          <w:tcPr>
            <w:tcW w:w="856" w:type="dxa"/>
            <w:shd w:val="clear" w:color="auto" w:fill="365F91"/>
            <w:vAlign w:val="center"/>
          </w:tcPr>
          <w:p w14:paraId="698BCFD8"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CODUL SEC</w:t>
            </w:r>
          </w:p>
        </w:tc>
        <w:tc>
          <w:tcPr>
            <w:tcW w:w="856" w:type="dxa"/>
            <w:shd w:val="clear" w:color="auto" w:fill="365F91"/>
            <w:vAlign w:val="center"/>
          </w:tcPr>
          <w:p w14:paraId="33B17739"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2019</w:t>
            </w:r>
          </w:p>
        </w:tc>
        <w:tc>
          <w:tcPr>
            <w:tcW w:w="855" w:type="dxa"/>
            <w:shd w:val="clear" w:color="auto" w:fill="365F91"/>
            <w:vAlign w:val="center"/>
          </w:tcPr>
          <w:p w14:paraId="3A3792CF"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2020</w:t>
            </w:r>
          </w:p>
        </w:tc>
        <w:tc>
          <w:tcPr>
            <w:tcW w:w="992" w:type="dxa"/>
            <w:shd w:val="clear" w:color="auto" w:fill="365F91"/>
            <w:vAlign w:val="center"/>
          </w:tcPr>
          <w:p w14:paraId="0107E585"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2021</w:t>
            </w:r>
          </w:p>
          <w:p w14:paraId="26FCDC63"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est.</w:t>
            </w:r>
          </w:p>
        </w:tc>
        <w:tc>
          <w:tcPr>
            <w:tcW w:w="851" w:type="dxa"/>
            <w:shd w:val="clear" w:color="auto" w:fill="365F91"/>
            <w:vAlign w:val="center"/>
          </w:tcPr>
          <w:p w14:paraId="4D9F76DD"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2022</w:t>
            </w:r>
          </w:p>
          <w:p w14:paraId="799FEAC4" w14:textId="77777777" w:rsidR="0088296F" w:rsidRPr="0088296F" w:rsidRDefault="0088296F" w:rsidP="0088296F">
            <w:pPr>
              <w:widowControl w:val="0"/>
              <w:spacing w:after="120" w:line="276" w:lineRule="auto"/>
              <w:jc w:val="center"/>
              <w:rPr>
                <w:rFonts w:ascii="Trebuchet MS" w:hAnsi="Trebuchet MS" w:cstheme="minorHAnsi"/>
                <w:color w:val="FFFFFF"/>
                <w:lang w:val="ro-RO"/>
              </w:rPr>
            </w:pPr>
            <w:r w:rsidRPr="0088296F">
              <w:rPr>
                <w:rFonts w:ascii="Trebuchet MS" w:hAnsi="Trebuchet MS" w:cstheme="minorHAnsi"/>
                <w:b/>
                <w:color w:val="FFFFFF"/>
                <w:lang w:val="ro-RO" w:eastAsia="ro-RO"/>
              </w:rPr>
              <w:t>prog.</w:t>
            </w:r>
          </w:p>
        </w:tc>
        <w:tc>
          <w:tcPr>
            <w:tcW w:w="992" w:type="dxa"/>
            <w:shd w:val="clear" w:color="auto" w:fill="365F91"/>
            <w:vAlign w:val="center"/>
          </w:tcPr>
          <w:p w14:paraId="06FE47B5"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2023</w:t>
            </w:r>
          </w:p>
          <w:p w14:paraId="6411B0CF" w14:textId="77777777" w:rsidR="0088296F" w:rsidRPr="0088296F" w:rsidRDefault="0088296F" w:rsidP="0088296F">
            <w:pPr>
              <w:widowControl w:val="0"/>
              <w:spacing w:after="120" w:line="276" w:lineRule="auto"/>
              <w:jc w:val="center"/>
              <w:rPr>
                <w:rFonts w:ascii="Trebuchet MS" w:hAnsi="Trebuchet MS" w:cstheme="minorHAnsi"/>
                <w:color w:val="FFFFFF"/>
                <w:lang w:val="ro-RO"/>
              </w:rPr>
            </w:pPr>
            <w:r w:rsidRPr="0088296F">
              <w:rPr>
                <w:rFonts w:ascii="Trebuchet MS" w:hAnsi="Trebuchet MS" w:cstheme="minorHAnsi"/>
                <w:b/>
                <w:color w:val="FFFFFF"/>
                <w:lang w:val="ro-RO" w:eastAsia="ro-RO"/>
              </w:rPr>
              <w:t>prog.</w:t>
            </w:r>
          </w:p>
        </w:tc>
        <w:tc>
          <w:tcPr>
            <w:tcW w:w="992" w:type="dxa"/>
            <w:gridSpan w:val="2"/>
            <w:shd w:val="clear" w:color="auto" w:fill="365F91"/>
          </w:tcPr>
          <w:p w14:paraId="15B8EF09"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2024</w:t>
            </w:r>
          </w:p>
          <w:p w14:paraId="72B6ED14"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 xml:space="preserve"> prog.</w:t>
            </w:r>
          </w:p>
        </w:tc>
      </w:tr>
      <w:tr w:rsidR="0088296F" w:rsidRPr="0088296F" w14:paraId="5D795716" w14:textId="77777777" w:rsidTr="00E04B8B">
        <w:trPr>
          <w:gridAfter w:val="1"/>
          <w:wAfter w:w="11" w:type="dxa"/>
          <w:trHeight w:val="361"/>
          <w:jc w:val="center"/>
        </w:trPr>
        <w:tc>
          <w:tcPr>
            <w:tcW w:w="3539" w:type="dxa"/>
            <w:shd w:val="clear" w:color="auto" w:fill="auto"/>
            <w:vAlign w:val="center"/>
          </w:tcPr>
          <w:p w14:paraId="4210DD60"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1. Datoria guvernamentală brută</w:t>
            </w:r>
          </w:p>
        </w:tc>
        <w:tc>
          <w:tcPr>
            <w:tcW w:w="856" w:type="dxa"/>
            <w:shd w:val="clear" w:color="auto" w:fill="auto"/>
            <w:vAlign w:val="center"/>
          </w:tcPr>
          <w:p w14:paraId="1C099680" w14:textId="77777777" w:rsidR="0088296F" w:rsidRPr="0088296F" w:rsidRDefault="0088296F" w:rsidP="0088296F">
            <w:pPr>
              <w:snapToGrid w:val="0"/>
              <w:jc w:val="center"/>
              <w:rPr>
                <w:rFonts w:ascii="Trebuchet MS" w:hAnsi="Trebuchet MS" w:cstheme="minorHAnsi"/>
                <w:lang w:val="ro-RO" w:eastAsia="ro-RO"/>
              </w:rPr>
            </w:pPr>
          </w:p>
        </w:tc>
        <w:tc>
          <w:tcPr>
            <w:tcW w:w="856" w:type="dxa"/>
            <w:shd w:val="clear" w:color="auto" w:fill="auto"/>
            <w:vAlign w:val="center"/>
          </w:tcPr>
          <w:p w14:paraId="36DF722F"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35,3</w:t>
            </w:r>
          </w:p>
        </w:tc>
        <w:tc>
          <w:tcPr>
            <w:tcW w:w="855" w:type="dxa"/>
            <w:shd w:val="clear" w:color="auto" w:fill="auto"/>
            <w:vAlign w:val="center"/>
          </w:tcPr>
          <w:p w14:paraId="352C4C11"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47,4</w:t>
            </w:r>
          </w:p>
        </w:tc>
        <w:tc>
          <w:tcPr>
            <w:tcW w:w="992" w:type="dxa"/>
            <w:shd w:val="clear" w:color="auto" w:fill="auto"/>
            <w:vAlign w:val="center"/>
          </w:tcPr>
          <w:p w14:paraId="7F6EFD97"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48,8</w:t>
            </w:r>
          </w:p>
        </w:tc>
        <w:tc>
          <w:tcPr>
            <w:tcW w:w="851" w:type="dxa"/>
            <w:shd w:val="clear" w:color="auto" w:fill="auto"/>
            <w:vAlign w:val="center"/>
          </w:tcPr>
          <w:p w14:paraId="60038CC1"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49,8</w:t>
            </w:r>
          </w:p>
        </w:tc>
        <w:tc>
          <w:tcPr>
            <w:tcW w:w="992" w:type="dxa"/>
            <w:shd w:val="clear" w:color="auto" w:fill="auto"/>
            <w:vAlign w:val="center"/>
          </w:tcPr>
          <w:p w14:paraId="033BAE8B"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50,3</w:t>
            </w:r>
          </w:p>
        </w:tc>
        <w:tc>
          <w:tcPr>
            <w:tcW w:w="992" w:type="dxa"/>
            <w:gridSpan w:val="2"/>
            <w:vAlign w:val="center"/>
          </w:tcPr>
          <w:p w14:paraId="23A3C996"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49,9</w:t>
            </w:r>
          </w:p>
        </w:tc>
      </w:tr>
      <w:tr w:rsidR="0088296F" w:rsidRPr="0088296F" w14:paraId="2678E8B9" w14:textId="77777777" w:rsidTr="00E04B8B">
        <w:trPr>
          <w:gridAfter w:val="1"/>
          <w:wAfter w:w="11" w:type="dxa"/>
          <w:trHeight w:val="284"/>
          <w:jc w:val="center"/>
        </w:trPr>
        <w:tc>
          <w:tcPr>
            <w:tcW w:w="3539" w:type="dxa"/>
            <w:shd w:val="clear" w:color="auto" w:fill="auto"/>
            <w:vAlign w:val="center"/>
          </w:tcPr>
          <w:p w14:paraId="130EBE70"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2.Modificarea datoriei guvernamentale</w:t>
            </w:r>
          </w:p>
        </w:tc>
        <w:tc>
          <w:tcPr>
            <w:tcW w:w="856" w:type="dxa"/>
            <w:shd w:val="clear" w:color="auto" w:fill="auto"/>
            <w:vAlign w:val="center"/>
          </w:tcPr>
          <w:p w14:paraId="37AC8131"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6FE4F89C"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0,3</w:t>
            </w:r>
          </w:p>
        </w:tc>
        <w:tc>
          <w:tcPr>
            <w:tcW w:w="855" w:type="dxa"/>
            <w:shd w:val="clear" w:color="auto" w:fill="auto"/>
            <w:vAlign w:val="center"/>
          </w:tcPr>
          <w:p w14:paraId="3E226146"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12,1</w:t>
            </w:r>
          </w:p>
        </w:tc>
        <w:tc>
          <w:tcPr>
            <w:tcW w:w="992" w:type="dxa"/>
            <w:shd w:val="clear" w:color="auto" w:fill="auto"/>
            <w:vAlign w:val="center"/>
          </w:tcPr>
          <w:p w14:paraId="47FA83C9"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1,4</w:t>
            </w:r>
          </w:p>
        </w:tc>
        <w:tc>
          <w:tcPr>
            <w:tcW w:w="851" w:type="dxa"/>
            <w:shd w:val="clear" w:color="auto" w:fill="auto"/>
            <w:vAlign w:val="center"/>
          </w:tcPr>
          <w:p w14:paraId="709E8930"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1,0</w:t>
            </w:r>
          </w:p>
        </w:tc>
        <w:tc>
          <w:tcPr>
            <w:tcW w:w="992" w:type="dxa"/>
            <w:shd w:val="clear" w:color="auto" w:fill="auto"/>
            <w:vAlign w:val="center"/>
          </w:tcPr>
          <w:p w14:paraId="0D01E81B"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0,5</w:t>
            </w:r>
          </w:p>
        </w:tc>
        <w:tc>
          <w:tcPr>
            <w:tcW w:w="992" w:type="dxa"/>
            <w:gridSpan w:val="2"/>
            <w:vAlign w:val="center"/>
          </w:tcPr>
          <w:p w14:paraId="1D321C6B"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-0,4</w:t>
            </w:r>
          </w:p>
        </w:tc>
      </w:tr>
      <w:tr w:rsidR="0088296F" w:rsidRPr="009F3881" w14:paraId="49E7DE5A" w14:textId="77777777" w:rsidTr="00E04B8B">
        <w:trPr>
          <w:trHeight w:val="360"/>
          <w:jc w:val="center"/>
        </w:trPr>
        <w:tc>
          <w:tcPr>
            <w:tcW w:w="8952" w:type="dxa"/>
            <w:gridSpan w:val="8"/>
            <w:shd w:val="clear" w:color="auto" w:fill="auto"/>
            <w:vAlign w:val="center"/>
          </w:tcPr>
          <w:p w14:paraId="0784CF5C" w14:textId="77777777" w:rsidR="0088296F" w:rsidRPr="00677574" w:rsidRDefault="0088296F" w:rsidP="0088296F">
            <w:pPr>
              <w:rPr>
                <w:rFonts w:ascii="Trebuchet MS" w:hAnsi="Trebuchet MS" w:cstheme="minorHAnsi"/>
                <w:lang w:val="ro-RO"/>
              </w:rPr>
            </w:pPr>
            <w:r w:rsidRPr="00677574">
              <w:rPr>
                <w:rFonts w:ascii="Trebuchet MS" w:hAnsi="Trebuchet MS" w:cstheme="minorHAnsi"/>
                <w:lang w:val="ro-RO" w:eastAsia="ro-RO"/>
              </w:rPr>
              <w:t>Contribuția la modificarea datoriei brute</w:t>
            </w:r>
          </w:p>
        </w:tc>
        <w:tc>
          <w:tcPr>
            <w:tcW w:w="992" w:type="dxa"/>
            <w:gridSpan w:val="2"/>
          </w:tcPr>
          <w:p w14:paraId="0D13C136" w14:textId="77777777" w:rsidR="0088296F" w:rsidRPr="00677574" w:rsidRDefault="0088296F" w:rsidP="0088296F">
            <w:pPr>
              <w:rPr>
                <w:rFonts w:ascii="Trebuchet MS" w:hAnsi="Trebuchet MS" w:cstheme="minorHAnsi"/>
                <w:lang w:val="ro-RO" w:eastAsia="ro-RO"/>
              </w:rPr>
            </w:pPr>
          </w:p>
        </w:tc>
      </w:tr>
      <w:tr w:rsidR="0088296F" w:rsidRPr="0088296F" w14:paraId="23931298" w14:textId="77777777" w:rsidTr="00E04B8B">
        <w:trPr>
          <w:gridAfter w:val="1"/>
          <w:wAfter w:w="11" w:type="dxa"/>
          <w:trHeight w:val="296"/>
          <w:jc w:val="center"/>
        </w:trPr>
        <w:tc>
          <w:tcPr>
            <w:tcW w:w="3539" w:type="dxa"/>
            <w:shd w:val="clear" w:color="auto" w:fill="auto"/>
            <w:vAlign w:val="center"/>
          </w:tcPr>
          <w:p w14:paraId="5F4A0334"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3. Balanța primară</w:t>
            </w:r>
          </w:p>
        </w:tc>
        <w:tc>
          <w:tcPr>
            <w:tcW w:w="856" w:type="dxa"/>
            <w:shd w:val="clear" w:color="auto" w:fill="auto"/>
            <w:vAlign w:val="center"/>
          </w:tcPr>
          <w:p w14:paraId="3569B9EF"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340EC9B6"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-3,2</w:t>
            </w:r>
          </w:p>
        </w:tc>
        <w:tc>
          <w:tcPr>
            <w:tcW w:w="855" w:type="dxa"/>
            <w:shd w:val="clear" w:color="auto" w:fill="auto"/>
            <w:vAlign w:val="center"/>
          </w:tcPr>
          <w:p w14:paraId="365D1453"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-7,9</w:t>
            </w:r>
          </w:p>
        </w:tc>
        <w:tc>
          <w:tcPr>
            <w:tcW w:w="992" w:type="dxa"/>
            <w:shd w:val="clear" w:color="auto" w:fill="auto"/>
            <w:vAlign w:val="center"/>
          </w:tcPr>
          <w:p w14:paraId="2BE17963"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-6,5</w:t>
            </w:r>
          </w:p>
        </w:tc>
        <w:tc>
          <w:tcPr>
            <w:tcW w:w="851" w:type="dxa"/>
            <w:shd w:val="clear" w:color="auto" w:fill="auto"/>
            <w:vAlign w:val="center"/>
          </w:tcPr>
          <w:p w14:paraId="03FA9E84"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-4,3</w:t>
            </w:r>
          </w:p>
        </w:tc>
        <w:tc>
          <w:tcPr>
            <w:tcW w:w="992" w:type="dxa"/>
            <w:shd w:val="clear" w:color="auto" w:fill="auto"/>
            <w:vAlign w:val="center"/>
          </w:tcPr>
          <w:p w14:paraId="409FCF5F"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-2,6</w:t>
            </w:r>
          </w:p>
        </w:tc>
        <w:tc>
          <w:tcPr>
            <w:tcW w:w="992" w:type="dxa"/>
            <w:gridSpan w:val="2"/>
            <w:vAlign w:val="center"/>
          </w:tcPr>
          <w:p w14:paraId="4DE349CD"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-1,2</w:t>
            </w:r>
          </w:p>
        </w:tc>
      </w:tr>
      <w:tr w:rsidR="0088296F" w:rsidRPr="0088296F" w14:paraId="5C20E4C9" w14:textId="77777777" w:rsidTr="00E04B8B">
        <w:trPr>
          <w:gridAfter w:val="1"/>
          <w:wAfter w:w="11" w:type="dxa"/>
          <w:trHeight w:val="336"/>
          <w:jc w:val="center"/>
        </w:trPr>
        <w:tc>
          <w:tcPr>
            <w:tcW w:w="3539" w:type="dxa"/>
            <w:shd w:val="clear" w:color="auto" w:fill="auto"/>
            <w:vAlign w:val="center"/>
          </w:tcPr>
          <w:p w14:paraId="5C3D11E1"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4. Dobânda</w:t>
            </w:r>
          </w:p>
        </w:tc>
        <w:tc>
          <w:tcPr>
            <w:tcW w:w="856" w:type="dxa"/>
            <w:shd w:val="clear" w:color="auto" w:fill="auto"/>
            <w:vAlign w:val="center"/>
          </w:tcPr>
          <w:p w14:paraId="2DE3DB93" w14:textId="77777777" w:rsidR="0088296F" w:rsidRPr="00677574" w:rsidRDefault="0088296F" w:rsidP="0088296F">
            <w:pPr>
              <w:widowControl w:val="0"/>
              <w:shd w:val="clear" w:color="auto" w:fill="FFFFFF"/>
              <w:jc w:val="center"/>
              <w:rPr>
                <w:rFonts w:ascii="Trebuchet MS" w:hAnsi="Trebuchet MS" w:cstheme="minorHAnsi"/>
                <w:lang w:val="ro-RO" w:eastAsia="ro-RO"/>
              </w:rPr>
            </w:pPr>
            <w:r w:rsidRPr="00677574">
              <w:rPr>
                <w:rFonts w:ascii="Trebuchet MS" w:hAnsi="Trebuchet MS" w:cstheme="minorHAnsi"/>
                <w:lang w:val="ro-RO" w:eastAsia="ro-RO"/>
              </w:rPr>
              <w:t>EDP D.41</w:t>
            </w:r>
          </w:p>
        </w:tc>
        <w:tc>
          <w:tcPr>
            <w:tcW w:w="856" w:type="dxa"/>
            <w:shd w:val="clear" w:color="auto" w:fill="auto"/>
            <w:vAlign w:val="center"/>
          </w:tcPr>
          <w:p w14:paraId="196B7364"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1,2</w:t>
            </w:r>
          </w:p>
        </w:tc>
        <w:tc>
          <w:tcPr>
            <w:tcW w:w="855" w:type="dxa"/>
            <w:shd w:val="clear" w:color="auto" w:fill="auto"/>
            <w:vAlign w:val="center"/>
          </w:tcPr>
          <w:p w14:paraId="4A3686C3"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1,4</w:t>
            </w:r>
          </w:p>
        </w:tc>
        <w:tc>
          <w:tcPr>
            <w:tcW w:w="992" w:type="dxa"/>
            <w:shd w:val="clear" w:color="auto" w:fill="auto"/>
            <w:vAlign w:val="center"/>
          </w:tcPr>
          <w:p w14:paraId="28DCD2F7"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1,5</w:t>
            </w:r>
          </w:p>
        </w:tc>
        <w:tc>
          <w:tcPr>
            <w:tcW w:w="851" w:type="dxa"/>
            <w:shd w:val="clear" w:color="auto" w:fill="auto"/>
            <w:vAlign w:val="center"/>
          </w:tcPr>
          <w:p w14:paraId="3A960554"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1,5</w:t>
            </w:r>
          </w:p>
        </w:tc>
        <w:tc>
          <w:tcPr>
            <w:tcW w:w="992" w:type="dxa"/>
            <w:shd w:val="clear" w:color="auto" w:fill="auto"/>
            <w:vAlign w:val="center"/>
          </w:tcPr>
          <w:p w14:paraId="285738D1"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1,5</w:t>
            </w:r>
          </w:p>
        </w:tc>
        <w:tc>
          <w:tcPr>
            <w:tcW w:w="992" w:type="dxa"/>
            <w:gridSpan w:val="2"/>
            <w:vAlign w:val="center"/>
          </w:tcPr>
          <w:p w14:paraId="352B6079"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1,5</w:t>
            </w:r>
          </w:p>
        </w:tc>
      </w:tr>
      <w:tr w:rsidR="0088296F" w:rsidRPr="0088296F" w14:paraId="2D8B607E" w14:textId="77777777" w:rsidTr="00E04B8B">
        <w:trPr>
          <w:gridAfter w:val="1"/>
          <w:wAfter w:w="11" w:type="dxa"/>
          <w:trHeight w:val="329"/>
          <w:jc w:val="center"/>
        </w:trPr>
        <w:tc>
          <w:tcPr>
            <w:tcW w:w="3539" w:type="dxa"/>
            <w:shd w:val="clear" w:color="auto" w:fill="auto"/>
            <w:vAlign w:val="center"/>
          </w:tcPr>
          <w:p w14:paraId="74F5E342"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5. Ajustări stoc-flux (2+3-4)</w:t>
            </w:r>
          </w:p>
        </w:tc>
        <w:tc>
          <w:tcPr>
            <w:tcW w:w="856" w:type="dxa"/>
            <w:shd w:val="clear" w:color="auto" w:fill="auto"/>
            <w:vAlign w:val="center"/>
          </w:tcPr>
          <w:p w14:paraId="181C5EEE"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13727EFF"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-4,1</w:t>
            </w:r>
          </w:p>
        </w:tc>
        <w:tc>
          <w:tcPr>
            <w:tcW w:w="855" w:type="dxa"/>
            <w:shd w:val="clear" w:color="auto" w:fill="auto"/>
            <w:vAlign w:val="center"/>
          </w:tcPr>
          <w:p w14:paraId="2A7EA866"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2,8</w:t>
            </w:r>
          </w:p>
        </w:tc>
        <w:tc>
          <w:tcPr>
            <w:tcW w:w="992" w:type="dxa"/>
            <w:shd w:val="clear" w:color="auto" w:fill="auto"/>
            <w:vAlign w:val="center"/>
          </w:tcPr>
          <w:p w14:paraId="580F0787"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-6,5</w:t>
            </w:r>
          </w:p>
        </w:tc>
        <w:tc>
          <w:tcPr>
            <w:tcW w:w="851" w:type="dxa"/>
            <w:shd w:val="clear" w:color="auto" w:fill="auto"/>
            <w:vAlign w:val="center"/>
          </w:tcPr>
          <w:p w14:paraId="53A0A1E7"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-4,8</w:t>
            </w:r>
          </w:p>
        </w:tc>
        <w:tc>
          <w:tcPr>
            <w:tcW w:w="992" w:type="dxa"/>
            <w:shd w:val="clear" w:color="auto" w:fill="auto"/>
            <w:vAlign w:val="center"/>
          </w:tcPr>
          <w:p w14:paraId="54700F48"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-3,6</w:t>
            </w:r>
          </w:p>
        </w:tc>
        <w:tc>
          <w:tcPr>
            <w:tcW w:w="992" w:type="dxa"/>
            <w:gridSpan w:val="2"/>
            <w:vAlign w:val="center"/>
          </w:tcPr>
          <w:p w14:paraId="6A071A5D"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-3,1</w:t>
            </w:r>
          </w:p>
        </w:tc>
      </w:tr>
      <w:tr w:rsidR="0088296F" w:rsidRPr="0088296F" w14:paraId="1A6CF178" w14:textId="77777777" w:rsidTr="00E04B8B">
        <w:trPr>
          <w:gridAfter w:val="1"/>
          <w:wAfter w:w="11" w:type="dxa"/>
          <w:trHeight w:val="500"/>
          <w:jc w:val="center"/>
        </w:trPr>
        <w:tc>
          <w:tcPr>
            <w:tcW w:w="3539" w:type="dxa"/>
            <w:shd w:val="clear" w:color="auto" w:fill="auto"/>
            <w:vAlign w:val="center"/>
          </w:tcPr>
          <w:p w14:paraId="57017B2B"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i/>
                <w:lang w:val="ro-RO" w:eastAsia="ro-RO"/>
              </w:rPr>
              <w:t>Din care:</w:t>
            </w:r>
          </w:p>
          <w:p w14:paraId="6EDEFFB4"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 Diferențe între dobânzi plătite și  accrual</w:t>
            </w:r>
          </w:p>
        </w:tc>
        <w:tc>
          <w:tcPr>
            <w:tcW w:w="856" w:type="dxa"/>
            <w:shd w:val="clear" w:color="auto" w:fill="auto"/>
            <w:vAlign w:val="center"/>
          </w:tcPr>
          <w:p w14:paraId="7C04897C"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551B45DE"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-0,1</w:t>
            </w:r>
          </w:p>
        </w:tc>
        <w:tc>
          <w:tcPr>
            <w:tcW w:w="855" w:type="dxa"/>
            <w:shd w:val="clear" w:color="auto" w:fill="auto"/>
            <w:vAlign w:val="center"/>
          </w:tcPr>
          <w:p w14:paraId="12543E2D"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-0,1</w:t>
            </w:r>
          </w:p>
        </w:tc>
        <w:tc>
          <w:tcPr>
            <w:tcW w:w="992" w:type="dxa"/>
            <w:shd w:val="clear" w:color="auto" w:fill="auto"/>
            <w:vAlign w:val="center"/>
          </w:tcPr>
          <w:p w14:paraId="44E206BC"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-0,1</w:t>
            </w:r>
          </w:p>
        </w:tc>
        <w:tc>
          <w:tcPr>
            <w:tcW w:w="851" w:type="dxa"/>
            <w:shd w:val="clear" w:color="auto" w:fill="auto"/>
            <w:vAlign w:val="center"/>
          </w:tcPr>
          <w:p w14:paraId="2E293197"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-0,1</w:t>
            </w:r>
          </w:p>
        </w:tc>
        <w:tc>
          <w:tcPr>
            <w:tcW w:w="992" w:type="dxa"/>
            <w:shd w:val="clear" w:color="auto" w:fill="auto"/>
            <w:vAlign w:val="center"/>
          </w:tcPr>
          <w:p w14:paraId="7D6038C8"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-0,1</w:t>
            </w:r>
          </w:p>
        </w:tc>
        <w:tc>
          <w:tcPr>
            <w:tcW w:w="992" w:type="dxa"/>
            <w:gridSpan w:val="2"/>
            <w:vAlign w:val="center"/>
          </w:tcPr>
          <w:p w14:paraId="6F6F4312"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w:t>
            </w:r>
          </w:p>
        </w:tc>
      </w:tr>
      <w:tr w:rsidR="0088296F" w:rsidRPr="0088296F" w14:paraId="59634532" w14:textId="77777777" w:rsidTr="00E04B8B">
        <w:trPr>
          <w:gridAfter w:val="1"/>
          <w:wAfter w:w="11" w:type="dxa"/>
          <w:trHeight w:val="308"/>
          <w:jc w:val="center"/>
        </w:trPr>
        <w:tc>
          <w:tcPr>
            <w:tcW w:w="3539" w:type="dxa"/>
            <w:shd w:val="clear" w:color="auto" w:fill="auto"/>
            <w:vAlign w:val="center"/>
          </w:tcPr>
          <w:p w14:paraId="607839AC"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 Acumularea netă de active financiare</w:t>
            </w:r>
          </w:p>
        </w:tc>
        <w:tc>
          <w:tcPr>
            <w:tcW w:w="856" w:type="dxa"/>
            <w:shd w:val="clear" w:color="auto" w:fill="auto"/>
            <w:vAlign w:val="center"/>
          </w:tcPr>
          <w:p w14:paraId="7F495459"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3B35C482"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-1,5</w:t>
            </w:r>
          </w:p>
        </w:tc>
        <w:tc>
          <w:tcPr>
            <w:tcW w:w="855" w:type="dxa"/>
            <w:shd w:val="clear" w:color="auto" w:fill="auto"/>
            <w:vAlign w:val="center"/>
          </w:tcPr>
          <w:p w14:paraId="18C0718A"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w:t>
            </w:r>
          </w:p>
        </w:tc>
        <w:tc>
          <w:tcPr>
            <w:tcW w:w="992" w:type="dxa"/>
            <w:shd w:val="clear" w:color="auto" w:fill="auto"/>
            <w:vAlign w:val="center"/>
          </w:tcPr>
          <w:p w14:paraId="29D08B75"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w:t>
            </w:r>
          </w:p>
        </w:tc>
        <w:tc>
          <w:tcPr>
            <w:tcW w:w="851" w:type="dxa"/>
            <w:shd w:val="clear" w:color="auto" w:fill="auto"/>
            <w:vAlign w:val="center"/>
          </w:tcPr>
          <w:p w14:paraId="4082D68E"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w:t>
            </w:r>
          </w:p>
        </w:tc>
        <w:tc>
          <w:tcPr>
            <w:tcW w:w="992" w:type="dxa"/>
            <w:shd w:val="clear" w:color="auto" w:fill="auto"/>
            <w:vAlign w:val="center"/>
          </w:tcPr>
          <w:p w14:paraId="766DD143"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w:t>
            </w:r>
          </w:p>
        </w:tc>
        <w:tc>
          <w:tcPr>
            <w:tcW w:w="992" w:type="dxa"/>
            <w:gridSpan w:val="2"/>
            <w:vAlign w:val="center"/>
          </w:tcPr>
          <w:p w14:paraId="6E01E2B6"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w:t>
            </w:r>
          </w:p>
        </w:tc>
      </w:tr>
      <w:tr w:rsidR="0088296F" w:rsidRPr="0088296F" w14:paraId="5EC95276" w14:textId="77777777" w:rsidTr="00E04B8B">
        <w:trPr>
          <w:gridAfter w:val="1"/>
          <w:wAfter w:w="11" w:type="dxa"/>
          <w:trHeight w:val="573"/>
          <w:jc w:val="center"/>
        </w:trPr>
        <w:tc>
          <w:tcPr>
            <w:tcW w:w="3539" w:type="dxa"/>
            <w:shd w:val="clear" w:color="auto" w:fill="auto"/>
            <w:vAlign w:val="center"/>
          </w:tcPr>
          <w:p w14:paraId="50626A5A" w14:textId="77777777" w:rsidR="0088296F" w:rsidRPr="0088296F" w:rsidRDefault="0088296F" w:rsidP="0088296F">
            <w:pPr>
              <w:widowControl w:val="0"/>
              <w:shd w:val="clear" w:color="auto" w:fill="FFFFFF"/>
              <w:jc w:val="center"/>
              <w:rPr>
                <w:rFonts w:ascii="Trebuchet MS" w:hAnsi="Trebuchet MS" w:cstheme="minorHAnsi"/>
                <w:lang w:val="ro-RO" w:eastAsia="ro-RO"/>
              </w:rPr>
            </w:pPr>
            <w:r w:rsidRPr="0088296F">
              <w:rPr>
                <w:rFonts w:ascii="Trebuchet MS" w:hAnsi="Trebuchet MS" w:cstheme="minorHAnsi"/>
                <w:i/>
                <w:lang w:val="ro-RO" w:eastAsia="ro-RO"/>
              </w:rPr>
              <w:t>din care:</w:t>
            </w:r>
          </w:p>
          <w:p w14:paraId="6A96DAB4" w14:textId="77777777" w:rsidR="0088296F" w:rsidRPr="0088296F" w:rsidRDefault="0088296F" w:rsidP="0088296F">
            <w:pPr>
              <w:widowControl w:val="0"/>
              <w:shd w:val="clear" w:color="auto" w:fill="FFFFFF"/>
              <w:jc w:val="right"/>
              <w:rPr>
                <w:rFonts w:ascii="Trebuchet MS" w:hAnsi="Trebuchet MS" w:cstheme="minorHAnsi"/>
                <w:lang w:val="ro-RO" w:eastAsia="ro-RO"/>
              </w:rPr>
            </w:pPr>
            <w:r w:rsidRPr="0088296F">
              <w:rPr>
                <w:rFonts w:ascii="Trebuchet MS" w:hAnsi="Trebuchet MS" w:cstheme="minorHAnsi"/>
                <w:lang w:val="ro-RO" w:eastAsia="ro-RO"/>
              </w:rPr>
              <w:t xml:space="preserve">-  </w:t>
            </w:r>
            <w:r w:rsidRPr="0088296F">
              <w:rPr>
                <w:rFonts w:ascii="Trebuchet MS" w:hAnsi="Trebuchet MS"/>
                <w:lang w:val="ro-RO"/>
              </w:rPr>
              <w:t>din privatizare</w:t>
            </w:r>
          </w:p>
        </w:tc>
        <w:tc>
          <w:tcPr>
            <w:tcW w:w="856" w:type="dxa"/>
            <w:shd w:val="clear" w:color="auto" w:fill="auto"/>
            <w:vAlign w:val="center"/>
          </w:tcPr>
          <w:p w14:paraId="38512DB1"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1D52B446"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c>
          <w:tcPr>
            <w:tcW w:w="855" w:type="dxa"/>
            <w:shd w:val="clear" w:color="auto" w:fill="auto"/>
            <w:vAlign w:val="center"/>
          </w:tcPr>
          <w:p w14:paraId="08DA9429"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c>
          <w:tcPr>
            <w:tcW w:w="992" w:type="dxa"/>
            <w:shd w:val="clear" w:color="auto" w:fill="auto"/>
            <w:vAlign w:val="center"/>
          </w:tcPr>
          <w:p w14:paraId="44729B3F"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c>
          <w:tcPr>
            <w:tcW w:w="851" w:type="dxa"/>
            <w:shd w:val="clear" w:color="auto" w:fill="auto"/>
            <w:vAlign w:val="center"/>
          </w:tcPr>
          <w:p w14:paraId="7BBA9C1F"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c>
          <w:tcPr>
            <w:tcW w:w="992" w:type="dxa"/>
            <w:shd w:val="clear" w:color="auto" w:fill="auto"/>
            <w:vAlign w:val="center"/>
          </w:tcPr>
          <w:p w14:paraId="4104421B"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c>
          <w:tcPr>
            <w:tcW w:w="992" w:type="dxa"/>
            <w:gridSpan w:val="2"/>
            <w:vAlign w:val="center"/>
          </w:tcPr>
          <w:p w14:paraId="5B68CE90"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r>
      <w:tr w:rsidR="0088296F" w:rsidRPr="0088296F" w14:paraId="71C65285" w14:textId="77777777" w:rsidTr="00E04B8B">
        <w:trPr>
          <w:gridAfter w:val="1"/>
          <w:wAfter w:w="11" w:type="dxa"/>
          <w:trHeight w:val="361"/>
          <w:jc w:val="center"/>
        </w:trPr>
        <w:tc>
          <w:tcPr>
            <w:tcW w:w="3539" w:type="dxa"/>
            <w:shd w:val="clear" w:color="auto" w:fill="auto"/>
            <w:vAlign w:val="center"/>
          </w:tcPr>
          <w:p w14:paraId="6C6D6523"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 xml:space="preserve">- Efecte ale evaluării și  altele </w:t>
            </w:r>
          </w:p>
        </w:tc>
        <w:tc>
          <w:tcPr>
            <w:tcW w:w="856" w:type="dxa"/>
            <w:shd w:val="clear" w:color="auto" w:fill="auto"/>
            <w:vAlign w:val="center"/>
          </w:tcPr>
          <w:p w14:paraId="3BCDDB9D"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636EDF17"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-2,5</w:t>
            </w:r>
          </w:p>
        </w:tc>
        <w:tc>
          <w:tcPr>
            <w:tcW w:w="855" w:type="dxa"/>
            <w:shd w:val="clear" w:color="auto" w:fill="auto"/>
            <w:vAlign w:val="center"/>
          </w:tcPr>
          <w:p w14:paraId="2F715304"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1,9</w:t>
            </w:r>
          </w:p>
        </w:tc>
        <w:tc>
          <w:tcPr>
            <w:tcW w:w="992" w:type="dxa"/>
            <w:shd w:val="clear" w:color="auto" w:fill="auto"/>
            <w:vAlign w:val="center"/>
          </w:tcPr>
          <w:p w14:paraId="298A9C3E"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-6,4</w:t>
            </w:r>
          </w:p>
        </w:tc>
        <w:tc>
          <w:tcPr>
            <w:tcW w:w="851" w:type="dxa"/>
            <w:shd w:val="clear" w:color="auto" w:fill="auto"/>
            <w:vAlign w:val="center"/>
          </w:tcPr>
          <w:p w14:paraId="4598BD8E"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-4,8</w:t>
            </w:r>
          </w:p>
        </w:tc>
        <w:tc>
          <w:tcPr>
            <w:tcW w:w="992" w:type="dxa"/>
            <w:shd w:val="clear" w:color="auto" w:fill="auto"/>
            <w:vAlign w:val="center"/>
          </w:tcPr>
          <w:p w14:paraId="0FACD1EC"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-3,5</w:t>
            </w:r>
          </w:p>
        </w:tc>
        <w:tc>
          <w:tcPr>
            <w:tcW w:w="992" w:type="dxa"/>
            <w:gridSpan w:val="2"/>
            <w:vAlign w:val="center"/>
          </w:tcPr>
          <w:p w14:paraId="73FDFC56"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-2,9</w:t>
            </w:r>
          </w:p>
        </w:tc>
      </w:tr>
      <w:tr w:rsidR="0088296F" w:rsidRPr="0088296F" w14:paraId="0FDFFC64" w14:textId="77777777" w:rsidTr="00E04B8B">
        <w:trPr>
          <w:gridAfter w:val="1"/>
          <w:wAfter w:w="11" w:type="dxa"/>
          <w:trHeight w:val="373"/>
          <w:jc w:val="center"/>
        </w:trPr>
        <w:tc>
          <w:tcPr>
            <w:tcW w:w="3539" w:type="dxa"/>
            <w:shd w:val="clear" w:color="auto" w:fill="auto"/>
            <w:vAlign w:val="center"/>
          </w:tcPr>
          <w:p w14:paraId="6058AC14"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p.m. rata dobânzii implicite asupra datoriei*</w:t>
            </w:r>
          </w:p>
        </w:tc>
        <w:tc>
          <w:tcPr>
            <w:tcW w:w="856" w:type="dxa"/>
            <w:shd w:val="clear" w:color="auto" w:fill="auto"/>
            <w:vAlign w:val="center"/>
          </w:tcPr>
          <w:p w14:paraId="44CE6D88" w14:textId="77777777" w:rsidR="0088296F" w:rsidRPr="0088296F"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3E4CD452"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3,7</w:t>
            </w:r>
          </w:p>
        </w:tc>
        <w:tc>
          <w:tcPr>
            <w:tcW w:w="855" w:type="dxa"/>
            <w:shd w:val="clear" w:color="auto" w:fill="auto"/>
            <w:vAlign w:val="center"/>
          </w:tcPr>
          <w:p w14:paraId="247A266E"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4,0</w:t>
            </w:r>
          </w:p>
        </w:tc>
        <w:tc>
          <w:tcPr>
            <w:tcW w:w="992" w:type="dxa"/>
            <w:shd w:val="clear" w:color="auto" w:fill="auto"/>
            <w:vAlign w:val="center"/>
          </w:tcPr>
          <w:p w14:paraId="7D211F3A"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3,5</w:t>
            </w:r>
          </w:p>
        </w:tc>
        <w:tc>
          <w:tcPr>
            <w:tcW w:w="851" w:type="dxa"/>
            <w:shd w:val="clear" w:color="auto" w:fill="auto"/>
            <w:vAlign w:val="center"/>
          </w:tcPr>
          <w:p w14:paraId="7AB7E908"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3,4</w:t>
            </w:r>
          </w:p>
        </w:tc>
        <w:tc>
          <w:tcPr>
            <w:tcW w:w="992" w:type="dxa"/>
            <w:shd w:val="clear" w:color="auto" w:fill="auto"/>
            <w:vAlign w:val="center"/>
          </w:tcPr>
          <w:p w14:paraId="7C73C692"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3,3</w:t>
            </w:r>
          </w:p>
        </w:tc>
        <w:tc>
          <w:tcPr>
            <w:tcW w:w="992" w:type="dxa"/>
            <w:gridSpan w:val="2"/>
            <w:vAlign w:val="center"/>
          </w:tcPr>
          <w:p w14:paraId="0095DA2F"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3,2</w:t>
            </w:r>
          </w:p>
        </w:tc>
      </w:tr>
    </w:tbl>
    <w:p w14:paraId="1EE24E77" w14:textId="77777777" w:rsidR="0088296F" w:rsidRPr="00933661" w:rsidRDefault="0088296F" w:rsidP="0088296F">
      <w:pPr>
        <w:spacing w:line="276" w:lineRule="auto"/>
        <w:jc w:val="both"/>
        <w:rPr>
          <w:rFonts w:ascii="Trebuchet MS" w:hAnsi="Trebuchet MS" w:cstheme="minorHAnsi"/>
          <w:i/>
          <w:iCs/>
          <w:sz w:val="20"/>
          <w:szCs w:val="20"/>
          <w:lang w:val="ro-RO"/>
        </w:rPr>
      </w:pPr>
      <w:r w:rsidRPr="00933661">
        <w:rPr>
          <w:rFonts w:ascii="Trebuchet MS" w:hAnsi="Trebuchet MS" w:cstheme="minorHAnsi"/>
          <w:i/>
          <w:iCs/>
          <w:sz w:val="20"/>
          <w:szCs w:val="20"/>
          <w:lang w:val="ro-RO"/>
        </w:rPr>
        <w:t>*</w:t>
      </w:r>
      <w:r w:rsidRPr="00933661">
        <w:rPr>
          <w:rFonts w:ascii="Trebuchet MS" w:hAnsi="Trebuchet MS" w:cs="Calibri"/>
          <w:bCs/>
          <w:sz w:val="20"/>
          <w:szCs w:val="20"/>
          <w:lang w:val="ro-RO" w:eastAsia="ro-RO"/>
        </w:rPr>
        <w:t xml:space="preserve">  </w:t>
      </w:r>
      <w:r w:rsidRPr="00933661">
        <w:rPr>
          <w:rFonts w:ascii="Trebuchet MS" w:hAnsi="Trebuchet MS" w:cstheme="minorHAnsi"/>
          <w:i/>
          <w:iCs/>
          <w:sz w:val="20"/>
          <w:szCs w:val="20"/>
          <w:lang w:val="ro-RO"/>
        </w:rPr>
        <w:t>este reprezentată de raportul dintre plăţile anuale de dobânzi şi soldul de datorie din anul precedent</w:t>
      </w:r>
    </w:p>
    <w:p w14:paraId="6AE8EACE" w14:textId="77777777" w:rsidR="0088296F" w:rsidRPr="00933661" w:rsidRDefault="0088296F" w:rsidP="0088296F">
      <w:pPr>
        <w:spacing w:line="276" w:lineRule="auto"/>
        <w:jc w:val="both"/>
        <w:rPr>
          <w:rFonts w:ascii="Trebuchet MS" w:hAnsi="Trebuchet MS" w:cstheme="minorHAnsi"/>
          <w:i/>
          <w:iCs/>
          <w:sz w:val="20"/>
          <w:szCs w:val="20"/>
          <w:lang w:val="ro-RO"/>
        </w:rPr>
      </w:pPr>
      <w:r w:rsidRPr="00933661">
        <w:rPr>
          <w:rFonts w:ascii="Trebuchet MS" w:hAnsi="Trebuchet MS" w:cstheme="minorHAnsi"/>
          <w:i/>
          <w:iCs/>
          <w:sz w:val="20"/>
          <w:szCs w:val="20"/>
          <w:lang w:val="ro-RO"/>
        </w:rPr>
        <w:t xml:space="preserve">  Sursa : Ministerul Finanțelor</w:t>
      </w:r>
    </w:p>
    <w:p w14:paraId="0484D28B" w14:textId="77777777" w:rsidR="00213D72" w:rsidRDefault="00213D72" w:rsidP="0088296F">
      <w:pPr>
        <w:widowControl w:val="0"/>
        <w:spacing w:before="120"/>
        <w:jc w:val="both"/>
        <w:rPr>
          <w:rFonts w:ascii="Trebuchet MS" w:hAnsi="Trebuchet MS" w:cstheme="minorHAnsi"/>
          <w:b/>
          <w:i/>
          <w:lang w:val="ro-RO"/>
        </w:rPr>
      </w:pPr>
    </w:p>
    <w:p w14:paraId="768DD75D" w14:textId="77777777" w:rsidR="00933661" w:rsidRDefault="00933661" w:rsidP="0088296F">
      <w:pPr>
        <w:widowControl w:val="0"/>
        <w:spacing w:before="120"/>
        <w:jc w:val="both"/>
        <w:rPr>
          <w:rFonts w:ascii="Trebuchet MS" w:hAnsi="Trebuchet MS" w:cstheme="minorHAnsi"/>
          <w:b/>
          <w:i/>
          <w:lang w:val="ro-RO"/>
        </w:rPr>
      </w:pPr>
    </w:p>
    <w:p w14:paraId="3A8C05D1" w14:textId="77777777" w:rsidR="0088296F" w:rsidRPr="0088296F" w:rsidRDefault="0088296F" w:rsidP="0088296F">
      <w:pPr>
        <w:widowControl w:val="0"/>
        <w:spacing w:before="120"/>
        <w:jc w:val="both"/>
        <w:rPr>
          <w:rFonts w:ascii="Trebuchet MS" w:hAnsi="Trebuchet MS" w:cstheme="minorHAnsi"/>
          <w:b/>
          <w:i/>
          <w:lang w:val="ro-RO"/>
        </w:rPr>
      </w:pPr>
      <w:r w:rsidRPr="0088296F">
        <w:rPr>
          <w:rFonts w:ascii="Trebuchet MS" w:hAnsi="Trebuchet MS" w:cstheme="minorHAnsi"/>
          <w:b/>
          <w:i/>
          <w:lang w:val="ro-RO"/>
        </w:rPr>
        <w:lastRenderedPageBreak/>
        <w:t>Finanţarea deficitului bugetar</w:t>
      </w:r>
    </w:p>
    <w:p w14:paraId="28C806A8" w14:textId="77777777" w:rsidR="0088296F" w:rsidRPr="0088296F" w:rsidRDefault="0088296F" w:rsidP="0088296F">
      <w:pPr>
        <w:widowControl w:val="0"/>
        <w:spacing w:before="120"/>
        <w:jc w:val="both"/>
        <w:rPr>
          <w:rFonts w:ascii="Trebuchet MS" w:hAnsi="Trebuchet MS" w:cstheme="minorHAnsi"/>
          <w:lang w:val="ro-RO"/>
        </w:rPr>
      </w:pPr>
      <w:r w:rsidRPr="0088296F">
        <w:rPr>
          <w:rFonts w:ascii="Trebuchet MS" w:hAnsi="Trebuchet MS" w:cstheme="minorHAnsi"/>
          <w:lang w:val="ro-RO"/>
        </w:rPr>
        <w:t>În anul 2021, necesarul brut de finanțare s-a situat la aproximativ 136,2 mld. lei</w:t>
      </w:r>
      <w:r w:rsidRPr="0088296F">
        <w:rPr>
          <w:rFonts w:ascii="Trebuchet MS" w:hAnsi="Trebuchet MS" w:cstheme="minorHAnsi"/>
          <w:vertAlign w:val="superscript"/>
          <w:lang w:val="ro-RO"/>
        </w:rPr>
        <w:footnoteReference w:id="16"/>
      </w:r>
      <w:r w:rsidRPr="0088296F">
        <w:rPr>
          <w:rFonts w:ascii="Trebuchet MS" w:hAnsi="Trebuchet MS" w:cstheme="minorHAnsi"/>
          <w:lang w:val="ro-RO"/>
        </w:rPr>
        <w:t xml:space="preserve">, volumul total al împrumuturilor care au fost atrase de Ministerul Finanțelor de pe piețele interne și externe fiind determinat de un nivel al deficitului bugetar estimat la 7,13% din PIB și de nivelul datoriei de refinanțat în valoare de cca 51,3 mld. lei. </w:t>
      </w:r>
    </w:p>
    <w:p w14:paraId="1CB42BCE" w14:textId="77777777" w:rsidR="0088296F" w:rsidRPr="0088296F" w:rsidRDefault="0088296F" w:rsidP="0088296F">
      <w:pPr>
        <w:suppressAutoHyphens/>
        <w:spacing w:before="120" w:after="120"/>
        <w:ind w:right="-1"/>
        <w:jc w:val="both"/>
        <w:rPr>
          <w:rFonts w:ascii="Trebuchet MS" w:hAnsi="Trebuchet MS" w:cstheme="minorHAnsi"/>
          <w:bCs/>
          <w:lang w:val="ro-RO"/>
        </w:rPr>
      </w:pPr>
      <w:r w:rsidRPr="0088296F">
        <w:rPr>
          <w:rFonts w:ascii="Trebuchet MS" w:hAnsi="Trebuchet MS" w:cstheme="minorHAnsi"/>
          <w:lang w:val="ro-RO"/>
        </w:rPr>
        <w:t>Finanțarea pe piața internă s-a realizat prin organizarea de licitații regulate de titluri de stat pe piața interbancară, cu maturități cuprinse între 6 luni și 15 ani cu un volum total atras</w:t>
      </w:r>
      <w:r w:rsidRPr="0088296F">
        <w:rPr>
          <w:rFonts w:ascii="Trebuchet MS" w:hAnsi="Trebuchet MS" w:cstheme="minorHAnsi"/>
          <w:vertAlign w:val="superscript"/>
          <w:lang w:val="ro-RO"/>
        </w:rPr>
        <w:footnoteReference w:id="17"/>
      </w:r>
      <w:r w:rsidRPr="0088296F">
        <w:rPr>
          <w:rFonts w:ascii="Trebuchet MS" w:hAnsi="Trebuchet MS" w:cstheme="minorHAnsi"/>
          <w:lang w:val="ro-RO"/>
        </w:rPr>
        <w:t xml:space="preserve"> de cca 60 mld. lei (prin emisiuni de titluri de stat denominate în lei și EUR), din care 14% datorie pe termen scurt, 35% pe termen mediu și 51% pe termen lung, la care se adaugă cca 9 mld. lei atrase prin titluri de stat dedicate populației, în cadrul celor 2 programe de titluri de stat destinate populației TEZAUR și FIDELIS. </w:t>
      </w:r>
    </w:p>
    <w:p w14:paraId="47015055" w14:textId="77777777" w:rsidR="0088296F" w:rsidRPr="0088296F" w:rsidRDefault="0088296F" w:rsidP="0088296F">
      <w:pPr>
        <w:widowControl w:val="0"/>
        <w:spacing w:before="120" w:after="120"/>
        <w:jc w:val="both"/>
        <w:rPr>
          <w:rFonts w:ascii="Trebuchet MS" w:hAnsi="Trebuchet MS" w:cs="Arial"/>
          <w:lang w:val="ro-RO"/>
        </w:rPr>
      </w:pPr>
      <w:r w:rsidRPr="0088296F">
        <w:rPr>
          <w:rFonts w:ascii="Trebuchet MS" w:hAnsi="Trebuchet MS" w:cs="Arial"/>
          <w:lang w:val="ro-RO"/>
        </w:rPr>
        <w:t xml:space="preserve">Deținerile nerezidenților în titlurile de stat emise pe piața internă s-au  menținut la un nivel relativ constant pe parcursul anului 2021, acestea înregistrând o valoare medie de cca. 18%. </w:t>
      </w:r>
    </w:p>
    <w:p w14:paraId="1873A632" w14:textId="77777777" w:rsidR="0088296F" w:rsidRPr="00933661" w:rsidRDefault="0088296F" w:rsidP="00933661">
      <w:pPr>
        <w:widowControl w:val="0"/>
        <w:spacing w:before="120"/>
        <w:jc w:val="both"/>
        <w:rPr>
          <w:rFonts w:ascii="Trebuchet MS" w:hAnsi="Trebuchet MS" w:cstheme="minorHAnsi"/>
          <w:lang w:val="ro-RO"/>
        </w:rPr>
      </w:pPr>
      <w:r w:rsidRPr="0088296F">
        <w:rPr>
          <w:rFonts w:ascii="Trebuchet MS" w:hAnsi="Trebuchet MS" w:cstheme="minorHAnsi"/>
          <w:lang w:val="ro-RO"/>
        </w:rPr>
        <w:t>Comparativ cu nivelurile înregistrate în anii 2019 -2020, evolutia randamentelor titlurilor de stat pe piata internă în anul 2021 prezintă o evoluție în creștere în medie de cca 224bps față de 2020, așa cum rezultă din graficul de mai jos.</w:t>
      </w:r>
    </w:p>
    <w:p w14:paraId="27BB936C" w14:textId="77777777" w:rsidR="0088296F" w:rsidRPr="0088296F" w:rsidRDefault="0088296F" w:rsidP="0088296F">
      <w:pPr>
        <w:rPr>
          <w:rFonts w:ascii="Trebuchet MS" w:hAnsi="Trebuchet MS" w:cstheme="minorHAnsi"/>
          <w:lang w:val="ro-RO"/>
        </w:rPr>
      </w:pPr>
      <w:r w:rsidRPr="0088296F">
        <w:rPr>
          <w:rFonts w:ascii="Trebuchet MS" w:hAnsi="Trebuchet MS" w:cstheme="minorHAnsi"/>
          <w:noProof/>
        </w:rPr>
        <w:drawing>
          <wp:inline distT="0" distB="0" distL="0" distR="0" wp14:anchorId="24A10B65" wp14:editId="513EFB01">
            <wp:extent cx="6303645" cy="2609215"/>
            <wp:effectExtent l="0" t="0" r="190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3645" cy="2609215"/>
                    </a:xfrm>
                    <a:prstGeom prst="rect">
                      <a:avLst/>
                    </a:prstGeom>
                    <a:noFill/>
                  </pic:spPr>
                </pic:pic>
              </a:graphicData>
            </a:graphic>
          </wp:inline>
        </w:drawing>
      </w:r>
    </w:p>
    <w:p w14:paraId="6213661B" w14:textId="77777777" w:rsidR="0088296F" w:rsidRPr="0088296F" w:rsidRDefault="0088296F" w:rsidP="0088296F">
      <w:pPr>
        <w:widowControl w:val="0"/>
        <w:rPr>
          <w:rFonts w:ascii="Trebuchet MS" w:hAnsi="Trebuchet MS" w:cstheme="minorHAnsi"/>
          <w:color w:val="000000"/>
          <w:lang w:val="ro-RO"/>
        </w:rPr>
      </w:pPr>
      <w:r w:rsidRPr="0088296F">
        <w:rPr>
          <w:rFonts w:ascii="Trebuchet MS" w:hAnsi="Trebuchet MS" w:cstheme="minorHAnsi"/>
          <w:color w:val="000000"/>
          <w:lang w:val="ro-RO"/>
        </w:rPr>
        <w:t xml:space="preserve">Sursa: Ministerul Finanțelor </w:t>
      </w:r>
    </w:p>
    <w:p w14:paraId="1D410BC7" w14:textId="77777777" w:rsidR="0088296F" w:rsidRPr="0088296F" w:rsidRDefault="0088296F" w:rsidP="0088296F">
      <w:pPr>
        <w:widowControl w:val="0"/>
        <w:spacing w:before="120"/>
        <w:jc w:val="both"/>
        <w:rPr>
          <w:rFonts w:ascii="Trebuchet MS" w:eastAsia="Calibri" w:hAnsi="Trebuchet MS" w:cstheme="minorHAnsi"/>
          <w:lang w:val="ro-RO"/>
        </w:rPr>
      </w:pPr>
      <w:r w:rsidRPr="0088296F">
        <w:rPr>
          <w:rFonts w:ascii="Trebuchet MS" w:eastAsia="Calibri" w:hAnsi="Trebuchet MS" w:cstheme="minorHAnsi"/>
          <w:lang w:val="ro-RO"/>
        </w:rPr>
        <w:t xml:space="preserve">Pe piața externă au fost lansate două emisiuni de euroobligațiuni în valoare totală echivalent 7 mld. EUR, astfel:  </w:t>
      </w:r>
    </w:p>
    <w:p w14:paraId="636D8F55" w14:textId="77777777" w:rsidR="0088296F" w:rsidRDefault="0088296F" w:rsidP="00282FB2">
      <w:pPr>
        <w:pStyle w:val="ListParagraph"/>
        <w:widowControl w:val="0"/>
        <w:numPr>
          <w:ilvl w:val="0"/>
          <w:numId w:val="103"/>
        </w:numPr>
        <w:spacing w:before="120"/>
        <w:jc w:val="both"/>
        <w:rPr>
          <w:rFonts w:ascii="Trebuchet MS" w:hAnsi="Trebuchet MS" w:cstheme="minorHAnsi"/>
        </w:rPr>
      </w:pPr>
      <w:r w:rsidRPr="0088296F">
        <w:rPr>
          <w:rFonts w:ascii="Trebuchet MS" w:hAnsi="Trebuchet MS" w:cstheme="minorHAnsi"/>
        </w:rPr>
        <w:t xml:space="preserve">în data de 14 aprilie 2021, a fost atrasă suma de 3,5 mld. EUR printr-o emisiune de euroobligațiuni în două tranșe, din care 2 mld. EUR cu scadența de 12 ani (randament 2,104%, cupon de 2,000%) și 1,5 mld. EUR cu scadența de 20 ani (randament de 2,773%, cupon de 2,750%); </w:t>
      </w:r>
    </w:p>
    <w:p w14:paraId="7D209900" w14:textId="77777777" w:rsidR="0088296F" w:rsidRPr="0088296F" w:rsidRDefault="0088296F" w:rsidP="00282FB2">
      <w:pPr>
        <w:pStyle w:val="ListParagraph"/>
        <w:widowControl w:val="0"/>
        <w:numPr>
          <w:ilvl w:val="0"/>
          <w:numId w:val="103"/>
        </w:numPr>
        <w:spacing w:before="120"/>
        <w:jc w:val="both"/>
        <w:rPr>
          <w:rFonts w:ascii="Trebuchet MS" w:hAnsi="Trebuchet MS" w:cstheme="minorHAnsi"/>
        </w:rPr>
      </w:pPr>
      <w:r w:rsidRPr="0088296F">
        <w:rPr>
          <w:rFonts w:ascii="Trebuchet MS" w:hAnsi="Trebuchet MS" w:cstheme="minorHAnsi"/>
        </w:rPr>
        <w:t>în data de 13 iulie 2021 a fost atrasă suma de 3,5 mld. EUR printr-o emisiune de euroobligațiuni în două tranșe, din care 2 mld. EUR cu maturitatea de 9 ani(randament de 1,756%, cupon de 1,750%) și 1,5 mld. EUR cu scadența de 20 ani (randament de 2,992%, cupon de 2,875%).</w:t>
      </w:r>
    </w:p>
    <w:p w14:paraId="669A8F22" w14:textId="77777777" w:rsidR="00422988" w:rsidRPr="00EF5E4E" w:rsidRDefault="000A1FF4" w:rsidP="0002770B">
      <w:pPr>
        <w:shd w:val="clear" w:color="auto" w:fill="6666FF"/>
        <w:tabs>
          <w:tab w:val="left" w:pos="9639"/>
          <w:tab w:val="right" w:pos="9747"/>
        </w:tabs>
        <w:rPr>
          <w:rFonts w:ascii="Trebuchet MS" w:hAnsi="Trebuchet MS" w:cs="Arial Narrow"/>
          <w:b/>
          <w:color w:val="1F4E79" w:themeColor="accent1" w:themeShade="80"/>
          <w:lang w:val="ro-RO"/>
        </w:rPr>
      </w:pPr>
      <w:r w:rsidRPr="00EF5E4E">
        <w:rPr>
          <w:rFonts w:ascii="Trebuchet MS" w:hAnsi="Trebuchet MS" w:cs="Arial Narrow"/>
          <w:b/>
          <w:lang w:val="ro-RO"/>
        </w:rPr>
        <w:lastRenderedPageBreak/>
        <w:t>4.10 PLAFOANE PRIVIND PRINCIPALII INDICATORI BUGETARI ÎN PERIOADA 202</w:t>
      </w:r>
      <w:r w:rsidR="00327811">
        <w:rPr>
          <w:rFonts w:ascii="Trebuchet MS" w:hAnsi="Trebuchet MS" w:cs="Arial Narrow"/>
          <w:b/>
          <w:lang w:val="ro-RO"/>
        </w:rPr>
        <w:t>2-2024</w:t>
      </w:r>
    </w:p>
    <w:p w14:paraId="293D0ABD" w14:textId="6F7943A3" w:rsidR="0074137C" w:rsidRDefault="0074137C" w:rsidP="0074137C">
      <w:pPr>
        <w:spacing w:after="120"/>
        <w:jc w:val="both"/>
        <w:rPr>
          <w:rFonts w:ascii="Trebuchet MS" w:hAnsi="Trebuchet MS"/>
          <w:lang w:val="ro-RO"/>
        </w:rPr>
      </w:pPr>
      <w:r w:rsidRPr="00664935">
        <w:rPr>
          <w:rFonts w:ascii="Trebuchet MS" w:hAnsi="Trebuchet MS"/>
          <w:lang w:val="ro-RO"/>
        </w:rPr>
        <w:t>În tabelele de mai jos sunt prezentate limite pentru anumiţi indicatori bugetari ce vor face obiectul adoptării de către Parlament potrivit art.26 din Legea responsabilităţii fiscal-bugetare, nr.</w:t>
      </w:r>
      <w:r>
        <w:rPr>
          <w:rFonts w:ascii="Trebuchet MS" w:hAnsi="Trebuchet MS"/>
          <w:lang w:val="ro-RO"/>
        </w:rPr>
        <w:t>69/2010, republicată</w:t>
      </w:r>
      <w:r w:rsidRPr="00664935">
        <w:rPr>
          <w:rFonts w:ascii="Trebuchet MS" w:hAnsi="Trebuchet MS"/>
          <w:lang w:val="ro-RO"/>
        </w:rPr>
        <w:t>.</w:t>
      </w:r>
    </w:p>
    <w:p w14:paraId="1A24B8F5" w14:textId="77777777" w:rsidR="0074137C" w:rsidRPr="00664935" w:rsidRDefault="0074137C" w:rsidP="0074137C">
      <w:pPr>
        <w:spacing w:after="120"/>
        <w:jc w:val="both"/>
        <w:rPr>
          <w:rFonts w:ascii="Trebuchet MS" w:hAnsi="Trebuchet MS"/>
          <w:lang w:val="ro-RO"/>
        </w:rPr>
      </w:pPr>
    </w:p>
    <w:p w14:paraId="25D1B7A6" w14:textId="77777777" w:rsidR="0074137C" w:rsidRPr="00664935" w:rsidRDefault="0074137C" w:rsidP="0074137C">
      <w:pPr>
        <w:jc w:val="center"/>
        <w:rPr>
          <w:rFonts w:ascii="Trebuchet MS" w:hAnsi="Trebuchet MS"/>
          <w:lang w:val="ro-RO"/>
        </w:rPr>
      </w:pPr>
      <w:r w:rsidRPr="003E3BDC">
        <w:rPr>
          <w:noProof/>
        </w:rPr>
        <w:drawing>
          <wp:inline distT="0" distB="0" distL="0" distR="0" wp14:anchorId="5CCDDC5B" wp14:editId="74E6F1D1">
            <wp:extent cx="5467350" cy="5076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1825" cy="5080980"/>
                    </a:xfrm>
                    <a:prstGeom prst="rect">
                      <a:avLst/>
                    </a:prstGeom>
                    <a:noFill/>
                    <a:ln>
                      <a:noFill/>
                    </a:ln>
                  </pic:spPr>
                </pic:pic>
              </a:graphicData>
            </a:graphic>
          </wp:inline>
        </w:drawing>
      </w:r>
    </w:p>
    <w:p w14:paraId="422EB642" w14:textId="77777777" w:rsidR="0074137C" w:rsidRPr="00664935" w:rsidRDefault="0074137C" w:rsidP="0074137C">
      <w:pPr>
        <w:jc w:val="both"/>
        <w:rPr>
          <w:rFonts w:ascii="Trebuchet MS" w:hAnsi="Trebuchet MS"/>
          <w:lang w:val="ro-RO"/>
        </w:rPr>
      </w:pPr>
    </w:p>
    <w:p w14:paraId="1512CDA8" w14:textId="77777777" w:rsidR="0074137C" w:rsidRPr="00664935" w:rsidRDefault="0074137C" w:rsidP="0074137C">
      <w:pPr>
        <w:spacing w:after="120"/>
        <w:jc w:val="both"/>
        <w:rPr>
          <w:rFonts w:ascii="Trebuchet MS" w:hAnsi="Trebuchet MS"/>
          <w:lang w:val="ro-RO"/>
        </w:rPr>
      </w:pPr>
      <w:r w:rsidRPr="00664935">
        <w:rPr>
          <w:rFonts w:ascii="Trebuchet MS" w:hAnsi="Trebuchet MS"/>
          <w:lang w:val="ro-RO"/>
        </w:rPr>
        <w:t>În vederea încadrării în ţintele de defi</w:t>
      </w:r>
      <w:r>
        <w:rPr>
          <w:rFonts w:ascii="Trebuchet MS" w:hAnsi="Trebuchet MS"/>
          <w:lang w:val="ro-RO"/>
        </w:rPr>
        <w:t>cit bugetar pentru perioada 2022 -2024</w:t>
      </w:r>
      <w:r w:rsidRPr="00664935">
        <w:rPr>
          <w:rFonts w:ascii="Trebuchet MS" w:hAnsi="Trebuchet MS"/>
          <w:lang w:val="ro-RO"/>
        </w:rPr>
        <w:t>, pentru unităţile administrativ-teritoriale (UAT) au fost propuse limite anuale atât pentru valoarea contractată a finanţărilor rambursabile care urmează a fi contractate de către acestea, cât şi limite de cheltuieli bugetare aferente tragerilor din finanţările rambursabile contractate sau care urmează a fi contractate de către UAT.</w:t>
      </w:r>
    </w:p>
    <w:p w14:paraId="1818F2DB" w14:textId="77777777" w:rsidR="0074137C" w:rsidRDefault="0074137C" w:rsidP="0074137C">
      <w:pPr>
        <w:jc w:val="both"/>
        <w:rPr>
          <w:rFonts w:ascii="Trebuchet MS" w:hAnsi="Trebuchet MS"/>
          <w:lang w:val="ro-RO"/>
        </w:rPr>
      </w:pPr>
    </w:p>
    <w:p w14:paraId="5B4E14C7" w14:textId="77777777" w:rsidR="0074137C" w:rsidRDefault="0074137C" w:rsidP="0074137C">
      <w:pPr>
        <w:jc w:val="both"/>
        <w:rPr>
          <w:rFonts w:ascii="Trebuchet MS" w:hAnsi="Trebuchet MS"/>
          <w:lang w:val="ro-RO"/>
        </w:rPr>
      </w:pPr>
    </w:p>
    <w:p w14:paraId="09BD2A1D" w14:textId="77777777" w:rsidR="0074137C" w:rsidRDefault="0074137C" w:rsidP="0074137C">
      <w:pPr>
        <w:jc w:val="both"/>
        <w:rPr>
          <w:rFonts w:ascii="Trebuchet MS" w:hAnsi="Trebuchet MS"/>
          <w:lang w:val="ro-RO"/>
        </w:rPr>
      </w:pPr>
    </w:p>
    <w:p w14:paraId="33C27652" w14:textId="77777777" w:rsidR="0074137C" w:rsidRDefault="0074137C" w:rsidP="0074137C">
      <w:pPr>
        <w:jc w:val="both"/>
        <w:rPr>
          <w:rFonts w:ascii="Trebuchet MS" w:hAnsi="Trebuchet MS"/>
          <w:lang w:val="ro-RO"/>
        </w:rPr>
      </w:pPr>
    </w:p>
    <w:p w14:paraId="382A841B" w14:textId="77777777" w:rsidR="0074137C" w:rsidRDefault="0074137C" w:rsidP="0074137C">
      <w:pPr>
        <w:jc w:val="both"/>
        <w:rPr>
          <w:rFonts w:ascii="Trebuchet MS" w:hAnsi="Trebuchet MS"/>
          <w:lang w:val="ro-RO"/>
        </w:rPr>
      </w:pPr>
    </w:p>
    <w:p w14:paraId="514E19FA" w14:textId="77777777" w:rsidR="0074137C" w:rsidRDefault="0074137C" w:rsidP="0074137C">
      <w:pPr>
        <w:jc w:val="both"/>
        <w:rPr>
          <w:rFonts w:ascii="Trebuchet MS" w:hAnsi="Trebuchet MS"/>
          <w:lang w:val="ro-RO"/>
        </w:rPr>
      </w:pPr>
    </w:p>
    <w:p w14:paraId="322F234F" w14:textId="77777777" w:rsidR="0074137C" w:rsidRDefault="0074137C" w:rsidP="0074137C">
      <w:pPr>
        <w:jc w:val="both"/>
        <w:rPr>
          <w:rFonts w:ascii="Trebuchet MS" w:hAnsi="Trebuchet MS"/>
          <w:lang w:val="ro-RO"/>
        </w:rPr>
      </w:pPr>
    </w:p>
    <w:p w14:paraId="0D686B0B" w14:textId="209FE325" w:rsidR="0074137C" w:rsidRDefault="0074137C" w:rsidP="0074137C">
      <w:pPr>
        <w:jc w:val="both"/>
        <w:rPr>
          <w:rFonts w:ascii="Trebuchet MS" w:hAnsi="Trebuchet MS"/>
          <w:lang w:val="ro-RO"/>
        </w:rPr>
      </w:pPr>
      <w:r w:rsidRPr="00664935">
        <w:rPr>
          <w:rFonts w:ascii="Trebuchet MS" w:hAnsi="Trebuchet MS"/>
          <w:lang w:val="ro-RO"/>
        </w:rPr>
        <w:lastRenderedPageBreak/>
        <w:t>Având în vedere perspectiva de crestere a economiei naţionale estimam ca datoria guvernamentala conform metodologiei UE se va situa la un nivel stabil si sustenabil si drept urmare propunem plafoane de maxim 5</w:t>
      </w:r>
      <w:r>
        <w:rPr>
          <w:rFonts w:ascii="Trebuchet MS" w:hAnsi="Trebuchet MS"/>
          <w:lang w:val="ro-RO"/>
        </w:rPr>
        <w:t>0,3% din PIB pentru perioada 2022 - 2024</w:t>
      </w:r>
      <w:r w:rsidRPr="00664935">
        <w:rPr>
          <w:rFonts w:ascii="Trebuchet MS" w:hAnsi="Trebuchet MS"/>
          <w:lang w:val="ro-RO"/>
        </w:rPr>
        <w:t>, în timp ce pentru diminuarea riscului bugetar rezultat din plăţile ce ar trebui efectuate de MF şi UAT în contul garanţiilor emise în conformitate cu OUG nr.64/2007 privind datoria publică au fost propuse următoarele plafoane:</w:t>
      </w:r>
    </w:p>
    <w:p w14:paraId="30D9D5B0" w14:textId="78B8F7BA" w:rsidR="0074137C" w:rsidRDefault="0074137C" w:rsidP="0074137C">
      <w:pPr>
        <w:jc w:val="both"/>
        <w:rPr>
          <w:rFonts w:ascii="Trebuchet MS" w:hAnsi="Trebuchet MS"/>
          <w:lang w:val="ro-RO"/>
        </w:rPr>
      </w:pPr>
    </w:p>
    <w:p w14:paraId="6B048258" w14:textId="77777777" w:rsidR="0074137C" w:rsidRPr="00664935" w:rsidRDefault="0074137C" w:rsidP="0074137C">
      <w:pPr>
        <w:jc w:val="both"/>
        <w:rPr>
          <w:rFonts w:ascii="Trebuchet MS" w:hAnsi="Trebuchet MS"/>
          <w:lang w:val="ro-RO"/>
        </w:rPr>
      </w:pPr>
    </w:p>
    <w:p w14:paraId="79DF43A2" w14:textId="77777777" w:rsidR="0074137C" w:rsidRPr="00664935" w:rsidRDefault="0074137C" w:rsidP="0074137C">
      <w:pPr>
        <w:jc w:val="center"/>
        <w:rPr>
          <w:rFonts w:ascii="Trebuchet MS" w:hAnsi="Trebuchet MS"/>
          <w:lang w:val="ro-RO"/>
        </w:rPr>
      </w:pPr>
      <w:r w:rsidRPr="00783FD5">
        <w:rPr>
          <w:noProof/>
        </w:rPr>
        <w:drawing>
          <wp:inline distT="0" distB="0" distL="0" distR="0" wp14:anchorId="5ECB56A8" wp14:editId="26511FEA">
            <wp:extent cx="6178216" cy="3467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3368" cy="3469991"/>
                    </a:xfrm>
                    <a:prstGeom prst="rect">
                      <a:avLst/>
                    </a:prstGeom>
                    <a:noFill/>
                    <a:ln>
                      <a:noFill/>
                    </a:ln>
                  </pic:spPr>
                </pic:pic>
              </a:graphicData>
            </a:graphic>
          </wp:inline>
        </w:drawing>
      </w:r>
    </w:p>
    <w:p w14:paraId="3D695E30" w14:textId="77777777" w:rsidR="0074137C" w:rsidRDefault="0074137C" w:rsidP="0074137C">
      <w:pPr>
        <w:jc w:val="both"/>
        <w:rPr>
          <w:rFonts w:ascii="Trebuchet MS" w:hAnsi="Trebuchet MS"/>
          <w:lang w:val="ro-RO"/>
        </w:rPr>
      </w:pPr>
    </w:p>
    <w:p w14:paraId="291D48ED" w14:textId="77777777" w:rsidR="0074137C" w:rsidRDefault="0074137C" w:rsidP="0074137C">
      <w:pPr>
        <w:jc w:val="both"/>
        <w:rPr>
          <w:rFonts w:ascii="Trebuchet MS" w:hAnsi="Trebuchet MS"/>
          <w:lang w:val="ro-RO"/>
        </w:rPr>
      </w:pPr>
    </w:p>
    <w:p w14:paraId="1793582C" w14:textId="77777777" w:rsidR="0074137C" w:rsidRDefault="0074137C" w:rsidP="0074137C">
      <w:pPr>
        <w:jc w:val="both"/>
        <w:rPr>
          <w:rFonts w:ascii="Trebuchet MS" w:hAnsi="Trebuchet MS"/>
          <w:lang w:val="ro-RO"/>
        </w:rPr>
      </w:pPr>
    </w:p>
    <w:p w14:paraId="43183405" w14:textId="77777777" w:rsidR="0074137C" w:rsidRDefault="0074137C" w:rsidP="0074137C">
      <w:pPr>
        <w:jc w:val="both"/>
        <w:rPr>
          <w:rFonts w:ascii="Trebuchet MS" w:hAnsi="Trebuchet MS"/>
          <w:lang w:val="ro-RO"/>
        </w:rPr>
      </w:pPr>
    </w:p>
    <w:p w14:paraId="2CC69CD1" w14:textId="77777777" w:rsidR="0074137C" w:rsidRDefault="0074137C" w:rsidP="0074137C">
      <w:pPr>
        <w:jc w:val="both"/>
        <w:rPr>
          <w:rFonts w:ascii="Trebuchet MS" w:hAnsi="Trebuchet MS"/>
          <w:lang w:val="ro-RO"/>
        </w:rPr>
      </w:pPr>
    </w:p>
    <w:p w14:paraId="3A6B043D" w14:textId="77777777" w:rsidR="0074137C" w:rsidRDefault="0074137C" w:rsidP="0074137C">
      <w:pPr>
        <w:jc w:val="both"/>
        <w:rPr>
          <w:rFonts w:ascii="Trebuchet MS" w:hAnsi="Trebuchet MS"/>
          <w:lang w:val="ro-RO"/>
        </w:rPr>
      </w:pPr>
    </w:p>
    <w:p w14:paraId="65196640" w14:textId="5A1DBF35" w:rsidR="0074137C" w:rsidRDefault="0074137C" w:rsidP="0074137C">
      <w:pPr>
        <w:jc w:val="both"/>
        <w:rPr>
          <w:rFonts w:ascii="Trebuchet MS" w:hAnsi="Trebuchet MS"/>
          <w:lang w:val="ro-RO"/>
        </w:rPr>
      </w:pPr>
    </w:p>
    <w:p w14:paraId="423D2780" w14:textId="40CAEC24" w:rsidR="0074137C" w:rsidRDefault="0074137C" w:rsidP="0074137C">
      <w:pPr>
        <w:jc w:val="both"/>
        <w:rPr>
          <w:rFonts w:ascii="Trebuchet MS" w:hAnsi="Trebuchet MS"/>
          <w:lang w:val="ro-RO"/>
        </w:rPr>
      </w:pPr>
    </w:p>
    <w:p w14:paraId="43D2034F" w14:textId="2C94C671" w:rsidR="0074137C" w:rsidRDefault="0074137C" w:rsidP="0074137C">
      <w:pPr>
        <w:jc w:val="both"/>
        <w:rPr>
          <w:rFonts w:ascii="Trebuchet MS" w:hAnsi="Trebuchet MS"/>
          <w:lang w:val="ro-RO"/>
        </w:rPr>
      </w:pPr>
    </w:p>
    <w:p w14:paraId="628DA67B" w14:textId="77D94AAF" w:rsidR="0074137C" w:rsidRDefault="0074137C" w:rsidP="0074137C">
      <w:pPr>
        <w:jc w:val="both"/>
        <w:rPr>
          <w:rFonts w:ascii="Trebuchet MS" w:hAnsi="Trebuchet MS"/>
          <w:lang w:val="ro-RO"/>
        </w:rPr>
      </w:pPr>
    </w:p>
    <w:p w14:paraId="661319E7" w14:textId="0681CB2B" w:rsidR="0074137C" w:rsidRDefault="0074137C" w:rsidP="0074137C">
      <w:pPr>
        <w:jc w:val="both"/>
        <w:rPr>
          <w:rFonts w:ascii="Trebuchet MS" w:hAnsi="Trebuchet MS"/>
          <w:lang w:val="ro-RO"/>
        </w:rPr>
      </w:pPr>
    </w:p>
    <w:p w14:paraId="3C5BE4D9" w14:textId="24FA5BC4" w:rsidR="0074137C" w:rsidRDefault="0074137C" w:rsidP="0074137C">
      <w:pPr>
        <w:jc w:val="both"/>
        <w:rPr>
          <w:rFonts w:ascii="Trebuchet MS" w:hAnsi="Trebuchet MS"/>
          <w:lang w:val="ro-RO"/>
        </w:rPr>
      </w:pPr>
    </w:p>
    <w:p w14:paraId="339F2A12" w14:textId="2B58C1EC" w:rsidR="0074137C" w:rsidRDefault="0074137C" w:rsidP="0074137C">
      <w:pPr>
        <w:jc w:val="both"/>
        <w:rPr>
          <w:rFonts w:ascii="Trebuchet MS" w:hAnsi="Trebuchet MS"/>
          <w:lang w:val="ro-RO"/>
        </w:rPr>
      </w:pPr>
    </w:p>
    <w:p w14:paraId="07143901" w14:textId="22ABE6C4" w:rsidR="0074137C" w:rsidRDefault="0074137C" w:rsidP="0074137C">
      <w:pPr>
        <w:jc w:val="both"/>
        <w:rPr>
          <w:rFonts w:ascii="Trebuchet MS" w:hAnsi="Trebuchet MS"/>
          <w:lang w:val="ro-RO"/>
        </w:rPr>
      </w:pPr>
    </w:p>
    <w:p w14:paraId="37C0A746" w14:textId="344AD16A" w:rsidR="0074137C" w:rsidRDefault="0074137C" w:rsidP="0074137C">
      <w:pPr>
        <w:jc w:val="both"/>
        <w:rPr>
          <w:rFonts w:ascii="Trebuchet MS" w:hAnsi="Trebuchet MS"/>
          <w:lang w:val="ro-RO"/>
        </w:rPr>
      </w:pPr>
    </w:p>
    <w:p w14:paraId="3550A6F3" w14:textId="1870F08A" w:rsidR="0074137C" w:rsidRDefault="0074137C" w:rsidP="0074137C">
      <w:pPr>
        <w:jc w:val="both"/>
        <w:rPr>
          <w:rFonts w:ascii="Trebuchet MS" w:hAnsi="Trebuchet MS"/>
          <w:lang w:val="ro-RO"/>
        </w:rPr>
      </w:pPr>
    </w:p>
    <w:p w14:paraId="3FC894FB" w14:textId="77777777" w:rsidR="0074137C" w:rsidRDefault="0074137C" w:rsidP="0074137C">
      <w:pPr>
        <w:jc w:val="both"/>
        <w:rPr>
          <w:rFonts w:ascii="Trebuchet MS" w:hAnsi="Trebuchet MS"/>
          <w:lang w:val="ro-RO"/>
        </w:rPr>
      </w:pPr>
    </w:p>
    <w:p w14:paraId="6B37F746" w14:textId="77777777" w:rsidR="0074137C" w:rsidRDefault="0074137C" w:rsidP="0074137C">
      <w:pPr>
        <w:jc w:val="both"/>
        <w:rPr>
          <w:rFonts w:ascii="Trebuchet MS" w:hAnsi="Trebuchet MS"/>
          <w:lang w:val="ro-RO"/>
        </w:rPr>
      </w:pPr>
    </w:p>
    <w:p w14:paraId="18B353C6" w14:textId="77777777" w:rsidR="0074137C" w:rsidRDefault="0074137C" w:rsidP="0074137C">
      <w:pPr>
        <w:jc w:val="both"/>
        <w:rPr>
          <w:rFonts w:ascii="Trebuchet MS" w:hAnsi="Trebuchet MS"/>
          <w:lang w:val="ro-RO"/>
        </w:rPr>
      </w:pPr>
    </w:p>
    <w:p w14:paraId="14285178" w14:textId="77777777" w:rsidR="0074137C" w:rsidRDefault="0074137C" w:rsidP="0074137C">
      <w:pPr>
        <w:jc w:val="both"/>
        <w:rPr>
          <w:rFonts w:ascii="Trebuchet MS" w:hAnsi="Trebuchet MS"/>
          <w:lang w:val="ro-RO"/>
        </w:rPr>
      </w:pPr>
    </w:p>
    <w:p w14:paraId="0532985D" w14:textId="31FEB9BD" w:rsidR="0074137C" w:rsidRPr="00664935" w:rsidRDefault="0074137C" w:rsidP="0074137C">
      <w:pPr>
        <w:jc w:val="both"/>
        <w:rPr>
          <w:rFonts w:ascii="Trebuchet MS" w:hAnsi="Trebuchet MS"/>
          <w:lang w:val="ro-RO"/>
        </w:rPr>
      </w:pPr>
      <w:r w:rsidRPr="00664935">
        <w:rPr>
          <w:rFonts w:ascii="Trebuchet MS" w:hAnsi="Trebuchet MS"/>
          <w:lang w:val="ro-RO"/>
        </w:rPr>
        <w:lastRenderedPageBreak/>
        <w:t>Plafoanele privind cheltuielile totale şi cele de personal ale bugetului general consolidat exclusiv asistenţa financiară de la Uniunea Europeană şi alţi donatori, sunt prezentate în tabelul de mai jos.</w:t>
      </w:r>
    </w:p>
    <w:p w14:paraId="010BDAAA" w14:textId="77777777" w:rsidR="0074137C" w:rsidRPr="00664935" w:rsidRDefault="0074137C" w:rsidP="0074137C">
      <w:pPr>
        <w:jc w:val="both"/>
        <w:rPr>
          <w:rFonts w:ascii="Trebuchet MS" w:hAnsi="Trebuchet MS"/>
          <w:lang w:val="ro-RO"/>
        </w:rPr>
      </w:pPr>
    </w:p>
    <w:p w14:paraId="3ED06C0C" w14:textId="77777777" w:rsidR="0074137C" w:rsidRPr="00664935" w:rsidRDefault="0074137C" w:rsidP="0074137C">
      <w:pPr>
        <w:jc w:val="center"/>
        <w:rPr>
          <w:rFonts w:ascii="Trebuchet MS" w:hAnsi="Trebuchet MS"/>
          <w:lang w:val="ro-RO"/>
        </w:rPr>
      </w:pPr>
      <w:r w:rsidRPr="003E3BDC">
        <w:rPr>
          <w:noProof/>
        </w:rPr>
        <w:drawing>
          <wp:inline distT="0" distB="0" distL="0" distR="0" wp14:anchorId="55E6CF93" wp14:editId="12B626FA">
            <wp:extent cx="5090160" cy="5482231"/>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6178" cy="5488712"/>
                    </a:xfrm>
                    <a:prstGeom prst="rect">
                      <a:avLst/>
                    </a:prstGeom>
                    <a:noFill/>
                    <a:ln>
                      <a:noFill/>
                    </a:ln>
                  </pic:spPr>
                </pic:pic>
              </a:graphicData>
            </a:graphic>
          </wp:inline>
        </w:drawing>
      </w:r>
    </w:p>
    <w:p w14:paraId="7F31D1A7" w14:textId="708F40C6" w:rsidR="00B71271" w:rsidRDefault="00B71271" w:rsidP="0074137C">
      <w:pPr>
        <w:spacing w:before="120"/>
        <w:rPr>
          <w:rFonts w:ascii="Trebuchet MS" w:hAnsi="Trebuchet MS"/>
          <w:lang w:val="ro-RO"/>
        </w:rPr>
      </w:pPr>
    </w:p>
    <w:p w14:paraId="3544DE4B" w14:textId="77777777" w:rsidR="00B71271" w:rsidRDefault="00B71271" w:rsidP="0074137C">
      <w:pPr>
        <w:spacing w:before="120"/>
        <w:rPr>
          <w:rFonts w:ascii="Trebuchet MS" w:hAnsi="Trebuchet MS"/>
          <w:lang w:val="ro-RO"/>
        </w:rPr>
      </w:pPr>
    </w:p>
    <w:p w14:paraId="2E10A901" w14:textId="77777777" w:rsidR="00B71271" w:rsidRPr="00664935" w:rsidRDefault="00B71271" w:rsidP="0074137C">
      <w:pPr>
        <w:spacing w:before="120"/>
        <w:rPr>
          <w:rFonts w:ascii="Trebuchet MS" w:hAnsi="Trebuchet MS"/>
          <w:lang w:val="ro-RO"/>
        </w:rPr>
      </w:pPr>
    </w:p>
    <w:p w14:paraId="50306953" w14:textId="77777777" w:rsidR="00ED5289" w:rsidRPr="00EF5E4E" w:rsidRDefault="00057027" w:rsidP="0002770B">
      <w:pPr>
        <w:shd w:val="clear" w:color="auto" w:fill="A6A6A6" w:themeFill="background1" w:themeFillShade="A6"/>
        <w:tabs>
          <w:tab w:val="left" w:pos="9639"/>
        </w:tabs>
        <w:suppressAutoHyphens/>
        <w:spacing w:before="120"/>
        <w:jc w:val="both"/>
        <w:rPr>
          <w:rFonts w:ascii="Trebuchet MS" w:hAnsi="Trebuchet MS" w:cs="Calibri"/>
          <w:lang w:val="ro-RO"/>
        </w:rPr>
      </w:pPr>
      <w:r w:rsidRPr="00EF5E4E">
        <w:rPr>
          <w:rFonts w:ascii="Trebuchet MS" w:hAnsi="Trebuchet MS" w:cs="Calibri"/>
          <w:b/>
          <w:lang w:val="ro-RO"/>
        </w:rPr>
        <w:t>4.11</w:t>
      </w:r>
      <w:r w:rsidRPr="00EF5E4E">
        <w:rPr>
          <w:rFonts w:ascii="Trebuchet MS" w:hAnsi="Trebuchet MS" w:cs="Calibri"/>
          <w:lang w:val="ro-RO"/>
        </w:rPr>
        <w:t xml:space="preserve"> </w:t>
      </w:r>
      <w:r w:rsidRPr="00EF5E4E">
        <w:rPr>
          <w:rFonts w:ascii="Trebuchet MS" w:hAnsi="Trebuchet MS" w:cs="Calibri"/>
          <w:b/>
          <w:lang w:val="ro-RO"/>
        </w:rPr>
        <w:t>POTENȚIALE RISCURI FISCAL-BUGETARE ASOCIATE STRATEGIEI FISCAL-BUGETARE 202</w:t>
      </w:r>
      <w:r w:rsidR="00327811">
        <w:rPr>
          <w:rFonts w:ascii="Trebuchet MS" w:hAnsi="Trebuchet MS" w:cs="Calibri"/>
          <w:b/>
          <w:lang w:val="ro-RO"/>
        </w:rPr>
        <w:t>2</w:t>
      </w:r>
      <w:r w:rsidR="00FB6F35" w:rsidRPr="00EF5E4E">
        <w:rPr>
          <w:rFonts w:ascii="Trebuchet MS" w:hAnsi="Trebuchet MS" w:cs="Calibri"/>
          <w:b/>
          <w:lang w:val="ro-RO"/>
        </w:rPr>
        <w:t>-202</w:t>
      </w:r>
      <w:r w:rsidR="00327811">
        <w:rPr>
          <w:rFonts w:ascii="Trebuchet MS" w:hAnsi="Trebuchet MS" w:cs="Calibri"/>
          <w:b/>
          <w:lang w:val="ro-RO"/>
        </w:rPr>
        <w:t>4</w:t>
      </w:r>
    </w:p>
    <w:p w14:paraId="6C456672" w14:textId="77777777" w:rsidR="00A61995" w:rsidRPr="00A61995"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t>Estimările bugetare şi prognozele economice care stau la baza întocmirii Strategiei fiscal-bugetare 2022-2024 se pot abate de la nivelurile din scenariul de bază, ca urmare a posibilei materializări a numeroase riscuri ce ce pot apărea atât din surse externe cât și interne, cu implicații diferite pentru evoluția finanțelor publice.</w:t>
      </w:r>
    </w:p>
    <w:p w14:paraId="3D7826B0" w14:textId="77777777" w:rsidR="00A61995" w:rsidRPr="00A61995" w:rsidRDefault="00A61995" w:rsidP="004139A4">
      <w:pPr>
        <w:suppressAutoHyphens/>
        <w:spacing w:before="120"/>
        <w:jc w:val="both"/>
        <w:rPr>
          <w:rFonts w:ascii="Trebuchet MS" w:hAnsi="Trebuchet MS" w:cs="Calibri"/>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365F91"/>
        <w:tblLook w:val="04A0" w:firstRow="1" w:lastRow="0" w:firstColumn="1" w:lastColumn="0" w:noHBand="0" w:noVBand="1"/>
      </w:tblPr>
      <w:tblGrid>
        <w:gridCol w:w="9904"/>
      </w:tblGrid>
      <w:tr w:rsidR="00A61995" w:rsidRPr="00A61995" w14:paraId="1D9D1F73" w14:textId="77777777" w:rsidTr="00E04B8B">
        <w:trPr>
          <w:trHeight w:val="510"/>
          <w:jc w:val="center"/>
        </w:trPr>
        <w:tc>
          <w:tcPr>
            <w:tcW w:w="9904" w:type="dxa"/>
            <w:shd w:val="clear" w:color="auto" w:fill="D9D9D9" w:themeFill="background1" w:themeFillShade="D9"/>
            <w:vAlign w:val="center"/>
          </w:tcPr>
          <w:p w14:paraId="457110C5" w14:textId="77777777" w:rsidR="00A61995" w:rsidRPr="00A61995"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lastRenderedPageBreak/>
              <w:t>Riscuri macroeconomice</w:t>
            </w:r>
          </w:p>
        </w:tc>
      </w:tr>
    </w:tbl>
    <w:p w14:paraId="2FCC3600" w14:textId="77777777" w:rsidR="00A61995" w:rsidRPr="00A61995" w:rsidRDefault="00A61995" w:rsidP="004139A4">
      <w:pPr>
        <w:suppressAutoHyphens/>
        <w:spacing w:before="120"/>
        <w:jc w:val="both"/>
        <w:rPr>
          <w:rFonts w:ascii="Trebuchet MS" w:hAnsi="Trebuchet MS" w:cs="Calibri"/>
          <w:lang w:val="ro-RO"/>
        </w:rPr>
      </w:pPr>
    </w:p>
    <w:tbl>
      <w:tblPr>
        <w:tblW w:w="0" w:type="auto"/>
        <w:jc w:val="center"/>
        <w:tblBorders>
          <w:top w:val="single" w:sz="2" w:space="0" w:color="365F91"/>
          <w:left w:val="single" w:sz="2" w:space="0" w:color="365F91"/>
          <w:bottom w:val="single" w:sz="2" w:space="0" w:color="365F91"/>
          <w:right w:val="single" w:sz="2" w:space="0" w:color="365F91"/>
        </w:tblBorders>
        <w:shd w:val="clear" w:color="auto" w:fill="4F81BD"/>
        <w:tblLook w:val="04A0" w:firstRow="1" w:lastRow="0" w:firstColumn="1" w:lastColumn="0" w:noHBand="0" w:noVBand="1"/>
      </w:tblPr>
      <w:tblGrid>
        <w:gridCol w:w="9904"/>
      </w:tblGrid>
      <w:tr w:rsidR="00A61995" w:rsidRPr="009F3881" w14:paraId="6B81AD71" w14:textId="77777777" w:rsidTr="00E04B8B">
        <w:trPr>
          <w:trHeight w:val="435"/>
          <w:jc w:val="center"/>
        </w:trPr>
        <w:tc>
          <w:tcPr>
            <w:tcW w:w="9904" w:type="dxa"/>
            <w:shd w:val="clear" w:color="auto" w:fill="F2F2F2" w:themeFill="background1" w:themeFillShade="F2"/>
            <w:vAlign w:val="center"/>
          </w:tcPr>
          <w:p w14:paraId="484072D2" w14:textId="77777777" w:rsidR="00A61995" w:rsidRPr="00A61995"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t>Riscuri asociate perspectivei economice pentru România</w:t>
            </w:r>
          </w:p>
        </w:tc>
      </w:tr>
    </w:tbl>
    <w:p w14:paraId="68E7A901" w14:textId="77777777" w:rsidR="00A61995" w:rsidRPr="009F3881" w:rsidRDefault="00A61995" w:rsidP="004139A4">
      <w:pPr>
        <w:spacing w:before="120"/>
        <w:jc w:val="both"/>
        <w:rPr>
          <w:rFonts w:ascii="Trebuchet MS" w:hAnsi="Trebuchet MS" w:cs="Calibri"/>
          <w:lang w:val="fr-FR"/>
        </w:rPr>
      </w:pPr>
      <w:r w:rsidRPr="00A61995">
        <w:rPr>
          <w:rFonts w:ascii="Trebuchet MS" w:hAnsi="Trebuchet MS" w:cs="Calibri"/>
          <w:lang w:val="ro-RO"/>
        </w:rPr>
        <w:t>Incertitudinile și riscurile legate de previziunile economice din toamna anului 2021 rămân ridicate, datorită p</w:t>
      </w:r>
      <w:r w:rsidRPr="009F3881">
        <w:rPr>
          <w:rFonts w:ascii="Trebuchet MS" w:hAnsi="Trebuchet MS" w:cs="Calibri"/>
          <w:lang w:val="fr-FR"/>
        </w:rPr>
        <w:t xml:space="preserve">ersistenţei pandemiei, apariţiei de noi tulpini ale virusului la care vaccinul să aibă un răspuns limitat şi continuarea înregistrării unei rate scăzute a vaccinării în economia românească. </w:t>
      </w:r>
      <w:r w:rsidRPr="00A61995">
        <w:rPr>
          <w:rFonts w:ascii="Trebuchet MS" w:hAnsi="Trebuchet MS" w:cstheme="minorHAnsi"/>
          <w:lang w:val="ro-RO"/>
        </w:rPr>
        <w:t>O serie de state europene au fost nevoite să impună noi perioade de carantină, ceea ce poate afecta cererea externă, consumul privat şi investiţiile.</w:t>
      </w:r>
    </w:p>
    <w:p w14:paraId="1A4B8D5E" w14:textId="77777777" w:rsidR="00A61995" w:rsidRPr="009F3881" w:rsidRDefault="00A61995" w:rsidP="004139A4">
      <w:pPr>
        <w:spacing w:before="120"/>
        <w:jc w:val="both"/>
        <w:rPr>
          <w:rFonts w:ascii="Trebuchet MS" w:hAnsi="Trebuchet MS" w:cs="Calibri"/>
          <w:lang w:val="fr-FR"/>
        </w:rPr>
      </w:pPr>
      <w:r w:rsidRPr="00A61995">
        <w:rPr>
          <w:rFonts w:ascii="Trebuchet MS" w:hAnsi="Trebuchet MS" w:cs="Calibri"/>
          <w:lang w:val="ro-RO"/>
        </w:rPr>
        <w:t>Persistenţa blocajelor pe lanţurile globale de aprovizionare</w:t>
      </w:r>
      <w:r w:rsidRPr="009F3881">
        <w:rPr>
          <w:rFonts w:ascii="Trebuchet MS" w:hAnsi="Trebuchet MS" w:cs="Calibri"/>
          <w:lang w:val="fr-FR"/>
        </w:rPr>
        <w:t xml:space="preserve"> şi criza semiconductorilor continuă să reprezinte riscuri ce pun presiune pe producătorii auto şi se aşteaptă să se manifeste şi în prima parte a anului următor, afectând exporturile de bunuri, în special în cazul industriei auto.</w:t>
      </w:r>
    </w:p>
    <w:p w14:paraId="5F7B083E" w14:textId="77777777" w:rsidR="00A61995" w:rsidRPr="009F3881" w:rsidRDefault="00A61995" w:rsidP="004139A4">
      <w:pPr>
        <w:spacing w:before="120"/>
        <w:jc w:val="both"/>
        <w:rPr>
          <w:rFonts w:ascii="Trebuchet MS" w:hAnsi="Trebuchet MS" w:cs="Calibri"/>
          <w:lang w:val="fr-FR"/>
        </w:rPr>
      </w:pPr>
      <w:r w:rsidRPr="009F3881">
        <w:rPr>
          <w:rFonts w:ascii="Trebuchet MS" w:hAnsi="Trebuchet MS" w:cs="Calibri"/>
          <w:lang w:val="fr-FR"/>
        </w:rPr>
        <w:t>Inflaţia poate rămâne la nivele ridicate dacă dezechilibrul cerere-ofertă continuă pe un termen mai lung, punând astfel presiune pe preţuri şi pe aşteptările inflaţioniste.</w:t>
      </w:r>
    </w:p>
    <w:p w14:paraId="0DF81C1A" w14:textId="77777777" w:rsidR="00A61995" w:rsidRPr="009F3881" w:rsidRDefault="00A61995" w:rsidP="004139A4">
      <w:pPr>
        <w:spacing w:before="120"/>
        <w:jc w:val="both"/>
        <w:rPr>
          <w:rFonts w:ascii="Trebuchet MS" w:hAnsi="Trebuchet MS" w:cs="Calibri"/>
          <w:lang w:val="fr-FR"/>
        </w:rPr>
      </w:pPr>
      <w:r w:rsidRPr="00A61995">
        <w:rPr>
          <w:rFonts w:ascii="Trebuchet MS" w:hAnsi="Trebuchet MS" w:cstheme="minorHAnsi"/>
          <w:lang w:val="ro-RO"/>
        </w:rPr>
        <w:t>Un alt risc îl reprezintă posibilitatea escaladării unor tensiuni geopolitice.</w:t>
      </w:r>
    </w:p>
    <w:p w14:paraId="025AC24D" w14:textId="77777777" w:rsidR="00A61995" w:rsidRPr="00A61995" w:rsidRDefault="00A61995" w:rsidP="004139A4">
      <w:pPr>
        <w:spacing w:before="120"/>
        <w:jc w:val="both"/>
        <w:rPr>
          <w:rFonts w:ascii="Trebuchet MS" w:hAnsi="Trebuchet MS" w:cstheme="minorHAnsi"/>
          <w:lang w:val="ro-RO"/>
        </w:rPr>
      </w:pPr>
      <w:r w:rsidRPr="00A61995">
        <w:rPr>
          <w:rFonts w:ascii="Trebuchet MS" w:hAnsi="Trebuchet MS" w:cstheme="minorHAnsi"/>
          <w:lang w:val="ro-RO"/>
        </w:rPr>
        <w:t>Pe de altă parte sunt premise şi pentru o creştere economică peste aşteptări susţinute de materializarea mai rapidă a reformelor şi investiţiilor prevăzute în PNRR, cu un impact pozitiv şi asupra competitivităţii.</w:t>
      </w:r>
    </w:p>
    <w:p w14:paraId="6EDCC7EE" w14:textId="77777777" w:rsidR="00A61995" w:rsidRDefault="00A61995" w:rsidP="004139A4">
      <w:pPr>
        <w:suppressAutoHyphens/>
        <w:spacing w:before="120"/>
        <w:jc w:val="both"/>
        <w:rPr>
          <w:rFonts w:ascii="Trebuchet MS" w:hAnsi="Trebuchet MS" w:cs="Calibri"/>
          <w:lang w:val="ro-RO"/>
        </w:rPr>
      </w:pPr>
    </w:p>
    <w:tbl>
      <w:tblPr>
        <w:tblStyle w:val="TableGrid"/>
        <w:tblW w:w="9792" w:type="dxa"/>
        <w:tblInd w:w="139"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792"/>
      </w:tblGrid>
      <w:tr w:rsidR="001837E6" w:rsidRPr="00711391" w14:paraId="36E09431" w14:textId="77777777" w:rsidTr="002C6D2B">
        <w:trPr>
          <w:trHeight w:val="576"/>
        </w:trPr>
        <w:tc>
          <w:tcPr>
            <w:tcW w:w="9792" w:type="dxa"/>
            <w:shd w:val="clear" w:color="auto" w:fill="D9D9D9" w:themeFill="background1" w:themeFillShade="D9"/>
            <w:vAlign w:val="center"/>
          </w:tcPr>
          <w:p w14:paraId="26EEEC00" w14:textId="77777777" w:rsidR="001837E6" w:rsidRPr="00711391" w:rsidRDefault="001837E6" w:rsidP="002C6D2B">
            <w:pPr>
              <w:suppressAutoHyphens/>
              <w:spacing w:before="120" w:line="276" w:lineRule="auto"/>
              <w:jc w:val="both"/>
              <w:rPr>
                <w:rFonts w:ascii="Trebuchet MS" w:hAnsi="Trebuchet MS" w:cs="Calibri"/>
                <w:lang w:val="ro-RO"/>
              </w:rPr>
            </w:pPr>
            <w:r w:rsidRPr="00711391">
              <w:rPr>
                <w:rFonts w:ascii="Trebuchet MS" w:hAnsi="Trebuchet MS" w:cs="Calibri"/>
                <w:lang w:val="ro-RO"/>
              </w:rPr>
              <w:t>Senzitivitatea unor proiecții bugetare la variația variabilelor macroeconomice-cheie</w:t>
            </w:r>
          </w:p>
        </w:tc>
      </w:tr>
    </w:tbl>
    <w:p w14:paraId="60A1ED9F" w14:textId="77777777" w:rsidR="001837E6" w:rsidRPr="00711391" w:rsidRDefault="001837E6" w:rsidP="001837E6">
      <w:pPr>
        <w:suppressAutoHyphens/>
        <w:spacing w:before="120" w:line="276" w:lineRule="auto"/>
        <w:jc w:val="both"/>
        <w:rPr>
          <w:rFonts w:ascii="Trebuchet MS" w:hAnsi="Trebuchet MS" w:cs="Calibri"/>
          <w:lang w:val="ro-RO"/>
        </w:rPr>
      </w:pPr>
    </w:p>
    <w:tbl>
      <w:tblPr>
        <w:tblW w:w="0" w:type="auto"/>
        <w:tblInd w:w="139" w:type="dxa"/>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777"/>
      </w:tblGrid>
      <w:tr w:rsidR="001837E6" w:rsidRPr="00711391" w14:paraId="29463C57" w14:textId="77777777" w:rsidTr="002C6D2B">
        <w:trPr>
          <w:trHeight w:val="192"/>
        </w:trPr>
        <w:tc>
          <w:tcPr>
            <w:tcW w:w="9777" w:type="dxa"/>
            <w:shd w:val="clear" w:color="auto" w:fill="F2F2F2" w:themeFill="background1" w:themeFillShade="F2"/>
          </w:tcPr>
          <w:p w14:paraId="3F25D417" w14:textId="77777777" w:rsidR="001837E6" w:rsidRPr="00711391" w:rsidRDefault="001837E6" w:rsidP="002C6D2B">
            <w:pPr>
              <w:suppressAutoHyphens/>
              <w:spacing w:before="120" w:line="276" w:lineRule="auto"/>
              <w:jc w:val="both"/>
              <w:rPr>
                <w:rFonts w:ascii="Trebuchet MS" w:hAnsi="Trebuchet MS" w:cs="Calibri"/>
                <w:lang w:val="ro-RO"/>
              </w:rPr>
            </w:pPr>
            <w:r w:rsidRPr="00711391">
              <w:rPr>
                <w:rFonts w:ascii="Trebuchet MS" w:hAnsi="Trebuchet MS" w:cs="Calibri"/>
                <w:lang w:val="ro-RO"/>
              </w:rPr>
              <w:t>Senzitivitatea veniturilor bugetare pentru diferite scenarii și ipoteze</w:t>
            </w:r>
          </w:p>
        </w:tc>
      </w:tr>
    </w:tbl>
    <w:p w14:paraId="0685A21C" w14:textId="77777777" w:rsidR="001837E6" w:rsidRPr="00CD3C73" w:rsidRDefault="001837E6" w:rsidP="001837E6">
      <w:pPr>
        <w:suppressAutoHyphens/>
        <w:spacing w:before="120" w:line="276" w:lineRule="auto"/>
        <w:jc w:val="both"/>
        <w:rPr>
          <w:rFonts w:ascii="Trebuchet MS" w:hAnsi="Trebuchet MS" w:cs="Calibri"/>
          <w:lang w:val="ro-RO"/>
        </w:rPr>
      </w:pPr>
      <w:r w:rsidRPr="00CD3C73">
        <w:rPr>
          <w:rFonts w:ascii="Trebuchet MS" w:hAnsi="Trebuchet MS" w:cs="Calibri"/>
          <w:lang w:val="ro-RO"/>
        </w:rPr>
        <w:t>În condițiile în care încasările din impozite și taxe sunt strâns corelate cu evoluția ratei de ocupare în economie, a câștigului mediu și creșterea economică, în tabelul următor se prezintă impactul asupra veniturilor bugetare a variației cu 1 p.p. a variabilelor economice menționate.</w:t>
      </w:r>
    </w:p>
    <w:p w14:paraId="4FA8D11B" w14:textId="77777777" w:rsidR="001837E6" w:rsidRPr="00CD3C73" w:rsidRDefault="001837E6" w:rsidP="001837E6">
      <w:pPr>
        <w:suppressAutoHyphens/>
        <w:spacing w:before="120" w:line="276" w:lineRule="auto"/>
        <w:jc w:val="both"/>
        <w:rPr>
          <w:rFonts w:ascii="Trebuchet MS" w:hAnsi="Trebuchet MS" w:cs="Calibri"/>
          <w:lang w:val="ro-RO"/>
        </w:rPr>
      </w:pPr>
      <w:r w:rsidRPr="00CD3C73">
        <w:rPr>
          <w:rFonts w:ascii="Trebuchet MS" w:hAnsi="Trebuchet MS" w:cs="Calibri"/>
          <w:lang w:val="ro-RO"/>
        </w:rPr>
        <w:t>Comparativ cu scenariul de bază din anul 2022, cel mai ridicat risc în cazul reducerii indicatorilor economici este asociat cu încasările din contribuții sociale și taxa pe valoarea adăugată.</w:t>
      </w:r>
    </w:p>
    <w:p w14:paraId="1A6AD6D9" w14:textId="77777777" w:rsidR="001837E6" w:rsidRDefault="001837E6" w:rsidP="001837E6">
      <w:pPr>
        <w:suppressAutoHyphens/>
        <w:spacing w:before="120" w:line="276" w:lineRule="auto"/>
        <w:jc w:val="both"/>
        <w:rPr>
          <w:rFonts w:ascii="Trebuchet MS" w:hAnsi="Trebuchet MS" w:cs="Calibri"/>
          <w:lang w:val="ro-RO"/>
        </w:rPr>
      </w:pPr>
    </w:p>
    <w:p w14:paraId="0FC0F4BD" w14:textId="77777777" w:rsidR="00933661" w:rsidRDefault="00933661" w:rsidP="001837E6">
      <w:pPr>
        <w:suppressAutoHyphens/>
        <w:spacing w:before="120" w:line="276" w:lineRule="auto"/>
        <w:jc w:val="both"/>
        <w:rPr>
          <w:rFonts w:ascii="Trebuchet MS" w:hAnsi="Trebuchet MS" w:cs="Calibri"/>
          <w:lang w:val="ro-RO"/>
        </w:rPr>
      </w:pPr>
    </w:p>
    <w:p w14:paraId="7879A915" w14:textId="77777777" w:rsidR="00B71271" w:rsidRDefault="00B71271" w:rsidP="001837E6">
      <w:pPr>
        <w:suppressAutoHyphens/>
        <w:spacing w:before="120" w:line="276" w:lineRule="auto"/>
        <w:jc w:val="both"/>
        <w:rPr>
          <w:rFonts w:ascii="Trebuchet MS" w:hAnsi="Trebuchet MS" w:cs="Calibri"/>
          <w:lang w:val="ro-RO"/>
        </w:rPr>
      </w:pPr>
    </w:p>
    <w:p w14:paraId="6E589432" w14:textId="77777777" w:rsidR="00B71271" w:rsidRDefault="00B71271" w:rsidP="001837E6">
      <w:pPr>
        <w:suppressAutoHyphens/>
        <w:spacing w:before="120" w:line="276" w:lineRule="auto"/>
        <w:jc w:val="both"/>
        <w:rPr>
          <w:rFonts w:ascii="Trebuchet MS" w:hAnsi="Trebuchet MS" w:cs="Calibri"/>
          <w:lang w:val="ro-RO"/>
        </w:rPr>
      </w:pPr>
    </w:p>
    <w:p w14:paraId="573A2EE2" w14:textId="77777777" w:rsidR="00B71271" w:rsidRDefault="00B71271" w:rsidP="001837E6">
      <w:pPr>
        <w:suppressAutoHyphens/>
        <w:spacing w:before="120" w:line="276" w:lineRule="auto"/>
        <w:jc w:val="both"/>
        <w:rPr>
          <w:rFonts w:ascii="Trebuchet MS" w:hAnsi="Trebuchet MS" w:cs="Calibri"/>
          <w:lang w:val="ro-RO"/>
        </w:rPr>
      </w:pPr>
    </w:p>
    <w:p w14:paraId="6E258384" w14:textId="77777777" w:rsidR="00B71271" w:rsidRDefault="00B71271" w:rsidP="001837E6">
      <w:pPr>
        <w:suppressAutoHyphens/>
        <w:spacing w:before="120" w:line="276" w:lineRule="auto"/>
        <w:jc w:val="both"/>
        <w:rPr>
          <w:rFonts w:ascii="Trebuchet MS" w:hAnsi="Trebuchet MS" w:cs="Calibri"/>
          <w:lang w:val="ro-RO"/>
        </w:rPr>
      </w:pPr>
    </w:p>
    <w:p w14:paraId="303362FA" w14:textId="77777777" w:rsidR="00B71271" w:rsidRPr="00CD3C73" w:rsidRDefault="00B71271" w:rsidP="001837E6">
      <w:pPr>
        <w:suppressAutoHyphens/>
        <w:spacing w:before="120" w:line="276" w:lineRule="auto"/>
        <w:jc w:val="both"/>
        <w:rPr>
          <w:rFonts w:ascii="Trebuchet MS" w:hAnsi="Trebuchet MS" w:cs="Calibri"/>
          <w:lang w:val="ro-RO"/>
        </w:rPr>
      </w:pPr>
    </w:p>
    <w:p w14:paraId="3E68ECC2" w14:textId="77777777" w:rsidR="001837E6" w:rsidRPr="00CD3C73" w:rsidRDefault="001837E6" w:rsidP="001837E6">
      <w:pPr>
        <w:suppressAutoHyphens/>
        <w:spacing w:before="120" w:line="276" w:lineRule="auto"/>
        <w:jc w:val="both"/>
        <w:rPr>
          <w:rFonts w:ascii="Trebuchet MS" w:hAnsi="Trebuchet MS" w:cs="Calibri"/>
          <w:lang w:val="ro-RO"/>
        </w:rPr>
      </w:pPr>
      <w:bookmarkStart w:id="16" w:name="_Toc512340247"/>
      <w:bookmarkStart w:id="17" w:name="_Toc512586765"/>
      <w:r w:rsidRPr="00CD3C73">
        <w:rPr>
          <w:rFonts w:ascii="Trebuchet MS" w:hAnsi="Trebuchet MS" w:cs="Calibri"/>
          <w:lang w:val="ro-RO"/>
        </w:rPr>
        <w:lastRenderedPageBreak/>
        <w:t>Tabel. Senzitivitatea proiecțiilor bugetare pentru diferite scenarii și ipoteze</w:t>
      </w:r>
      <w:bookmarkEnd w:id="16"/>
      <w:bookmarkEnd w:id="17"/>
    </w:p>
    <w:p w14:paraId="5A4FA372" w14:textId="77777777" w:rsidR="001837E6" w:rsidRPr="00CD3C73" w:rsidRDefault="001837E6" w:rsidP="001837E6">
      <w:pPr>
        <w:suppressAutoHyphens/>
        <w:spacing w:before="120" w:line="276" w:lineRule="auto"/>
        <w:jc w:val="both"/>
        <w:rPr>
          <w:rFonts w:ascii="Trebuchet MS" w:hAnsi="Trebuchet MS" w:cs="Calibri"/>
          <w:lang w:val="ro-RO"/>
        </w:rPr>
      </w:pPr>
    </w:p>
    <w:tbl>
      <w:tblPr>
        <w:tblStyle w:val="TableGrid"/>
        <w:tblW w:w="9690"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269"/>
        <w:gridCol w:w="2110"/>
        <w:gridCol w:w="51"/>
        <w:gridCol w:w="2075"/>
        <w:gridCol w:w="51"/>
        <w:gridCol w:w="1933"/>
        <w:gridCol w:w="51"/>
      </w:tblGrid>
      <w:tr w:rsidR="001837E6" w:rsidRPr="00CD3C73" w14:paraId="0ECD4714" w14:textId="77777777" w:rsidTr="002C6D2B">
        <w:trPr>
          <w:gridAfter w:val="1"/>
          <w:wAfter w:w="51" w:type="dxa"/>
          <w:trHeight w:val="795"/>
          <w:jc w:val="center"/>
        </w:trPr>
        <w:tc>
          <w:tcPr>
            <w:tcW w:w="3419" w:type="dxa"/>
            <w:gridSpan w:val="2"/>
            <w:tcBorders>
              <w:top w:val="single" w:sz="2" w:space="0" w:color="365F91"/>
              <w:bottom w:val="nil"/>
            </w:tcBorders>
            <w:shd w:val="clear" w:color="auto" w:fill="365F91"/>
          </w:tcPr>
          <w:p w14:paraId="3C3E2581" w14:textId="77777777" w:rsidR="001837E6" w:rsidRPr="00CD3C73" w:rsidRDefault="001837E6" w:rsidP="002C6D2B">
            <w:pPr>
              <w:suppressAutoHyphens/>
              <w:spacing w:before="120" w:line="276" w:lineRule="auto"/>
              <w:jc w:val="both"/>
              <w:rPr>
                <w:rFonts w:ascii="Trebuchet MS" w:hAnsi="Trebuchet MS" w:cs="Calibri"/>
                <w:color w:val="FFFFFF" w:themeColor="background1"/>
                <w:lang w:val="ro-RO"/>
              </w:rPr>
            </w:pPr>
            <w:r w:rsidRPr="00CD3C73">
              <w:rPr>
                <w:rFonts w:ascii="Trebuchet MS" w:hAnsi="Trebuchet MS" w:cs="Calibri"/>
                <w:color w:val="FFFFFF" w:themeColor="background1"/>
                <w:lang w:val="ro-RO"/>
              </w:rPr>
              <w:t xml:space="preserve">Categoria de impozite și taxe </w:t>
            </w:r>
          </w:p>
        </w:tc>
        <w:tc>
          <w:tcPr>
            <w:tcW w:w="2110" w:type="dxa"/>
            <w:tcBorders>
              <w:top w:val="single" w:sz="2" w:space="0" w:color="365F91"/>
              <w:bottom w:val="nil"/>
            </w:tcBorders>
            <w:shd w:val="clear" w:color="auto" w:fill="365F91"/>
          </w:tcPr>
          <w:p w14:paraId="37319E94" w14:textId="77777777" w:rsidR="001837E6" w:rsidRPr="00CD3C73" w:rsidRDefault="001837E6" w:rsidP="002C6D2B">
            <w:pPr>
              <w:suppressAutoHyphens/>
              <w:spacing w:before="120" w:line="276" w:lineRule="auto"/>
              <w:jc w:val="both"/>
              <w:rPr>
                <w:rFonts w:ascii="Trebuchet MS" w:hAnsi="Trebuchet MS" w:cs="Calibri"/>
                <w:color w:val="FFFFFF" w:themeColor="background1"/>
                <w:lang w:val="ro-RO"/>
              </w:rPr>
            </w:pPr>
            <w:r w:rsidRPr="00CD3C73">
              <w:rPr>
                <w:rFonts w:ascii="Trebuchet MS" w:hAnsi="Trebuchet MS" w:cs="Calibri"/>
                <w:color w:val="FFFFFF" w:themeColor="background1"/>
                <w:lang w:val="ro-RO"/>
              </w:rPr>
              <w:t>Baza macroeconomică</w:t>
            </w:r>
          </w:p>
        </w:tc>
        <w:tc>
          <w:tcPr>
            <w:tcW w:w="2126" w:type="dxa"/>
            <w:gridSpan w:val="2"/>
            <w:tcBorders>
              <w:top w:val="single" w:sz="2" w:space="0" w:color="365F91"/>
              <w:bottom w:val="nil"/>
            </w:tcBorders>
            <w:shd w:val="clear" w:color="auto" w:fill="365F91"/>
          </w:tcPr>
          <w:p w14:paraId="059D7002" w14:textId="77777777" w:rsidR="001837E6" w:rsidRPr="00CD3C73" w:rsidRDefault="001837E6" w:rsidP="002C6D2B">
            <w:pPr>
              <w:suppressAutoHyphens/>
              <w:spacing w:before="120" w:line="276" w:lineRule="auto"/>
              <w:jc w:val="both"/>
              <w:rPr>
                <w:rFonts w:ascii="Trebuchet MS" w:hAnsi="Trebuchet MS" w:cs="Calibri"/>
                <w:color w:val="FFFFFF" w:themeColor="background1"/>
                <w:lang w:val="ro-RO"/>
              </w:rPr>
            </w:pPr>
            <w:r w:rsidRPr="00CD3C73">
              <w:rPr>
                <w:rFonts w:ascii="Trebuchet MS" w:hAnsi="Trebuchet MS" w:cs="Calibri"/>
                <w:color w:val="FFFFFF" w:themeColor="background1"/>
                <w:lang w:val="ro-RO"/>
              </w:rPr>
              <w:t>Modificări ale bazei macroeconomice (puncte procentuale)</w:t>
            </w:r>
          </w:p>
        </w:tc>
        <w:tc>
          <w:tcPr>
            <w:tcW w:w="1984" w:type="dxa"/>
            <w:gridSpan w:val="2"/>
            <w:tcBorders>
              <w:top w:val="single" w:sz="2" w:space="0" w:color="365F91"/>
              <w:bottom w:val="nil"/>
            </w:tcBorders>
            <w:shd w:val="clear" w:color="auto" w:fill="365F91"/>
          </w:tcPr>
          <w:p w14:paraId="03DEA0D9"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color w:val="FFFFFF" w:themeColor="background1"/>
                <w:lang w:val="ro-RO"/>
              </w:rPr>
              <w:t>Modificări ale veniturilor (% din PIB) 2022</w:t>
            </w:r>
          </w:p>
        </w:tc>
      </w:tr>
      <w:tr w:rsidR="001837E6" w:rsidRPr="00CD3C73" w14:paraId="5569078D" w14:textId="77777777" w:rsidTr="002C6D2B">
        <w:trPr>
          <w:jc w:val="center"/>
        </w:trPr>
        <w:tc>
          <w:tcPr>
            <w:tcW w:w="3150" w:type="dxa"/>
            <w:vMerge w:val="restart"/>
            <w:tcBorders>
              <w:top w:val="nil"/>
              <w:bottom w:val="single" w:sz="2" w:space="0" w:color="365F91"/>
            </w:tcBorders>
            <w:vAlign w:val="center"/>
          </w:tcPr>
          <w:p w14:paraId="742C7E1D"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 xml:space="preserve">Impozitul pe venit </w:t>
            </w:r>
          </w:p>
        </w:tc>
        <w:tc>
          <w:tcPr>
            <w:tcW w:w="2430" w:type="dxa"/>
            <w:gridSpan w:val="3"/>
            <w:tcBorders>
              <w:top w:val="nil"/>
              <w:bottom w:val="single" w:sz="2" w:space="0" w:color="365F91"/>
            </w:tcBorders>
            <w:vAlign w:val="center"/>
          </w:tcPr>
          <w:p w14:paraId="69EF130C"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Câștig mediu brut</w:t>
            </w:r>
          </w:p>
        </w:tc>
        <w:tc>
          <w:tcPr>
            <w:tcW w:w="2126" w:type="dxa"/>
            <w:gridSpan w:val="2"/>
            <w:tcBorders>
              <w:top w:val="nil"/>
              <w:bottom w:val="single" w:sz="2" w:space="0" w:color="365F91"/>
            </w:tcBorders>
            <w:vAlign w:val="center"/>
          </w:tcPr>
          <w:p w14:paraId="13BA9E96"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nil"/>
              <w:bottom w:val="single" w:sz="2" w:space="0" w:color="365F91"/>
            </w:tcBorders>
            <w:vAlign w:val="center"/>
          </w:tcPr>
          <w:p w14:paraId="79629131"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-0,019</w:t>
            </w:r>
          </w:p>
        </w:tc>
      </w:tr>
      <w:tr w:rsidR="001837E6" w:rsidRPr="00CD3C73" w14:paraId="5B260D1E" w14:textId="77777777" w:rsidTr="002C6D2B">
        <w:trPr>
          <w:jc w:val="center"/>
        </w:trPr>
        <w:tc>
          <w:tcPr>
            <w:tcW w:w="3150" w:type="dxa"/>
            <w:vMerge/>
            <w:tcBorders>
              <w:top w:val="single" w:sz="2" w:space="0" w:color="365F91"/>
              <w:bottom w:val="single" w:sz="2" w:space="0" w:color="365F91"/>
            </w:tcBorders>
            <w:vAlign w:val="center"/>
          </w:tcPr>
          <w:p w14:paraId="395384B7" w14:textId="77777777" w:rsidR="001837E6" w:rsidRPr="00CD3C73" w:rsidRDefault="001837E6" w:rsidP="002C6D2B">
            <w:pPr>
              <w:suppressAutoHyphens/>
              <w:spacing w:before="120" w:line="276" w:lineRule="auto"/>
              <w:jc w:val="both"/>
              <w:rPr>
                <w:rFonts w:ascii="Trebuchet MS" w:hAnsi="Trebuchet MS" w:cs="Calibri"/>
                <w:lang w:val="ro-RO"/>
              </w:rPr>
            </w:pPr>
          </w:p>
        </w:tc>
        <w:tc>
          <w:tcPr>
            <w:tcW w:w="2430" w:type="dxa"/>
            <w:gridSpan w:val="3"/>
            <w:tcBorders>
              <w:top w:val="single" w:sz="2" w:space="0" w:color="365F91"/>
              <w:bottom w:val="single" w:sz="2" w:space="0" w:color="365F91"/>
            </w:tcBorders>
            <w:vAlign w:val="center"/>
          </w:tcPr>
          <w:p w14:paraId="541727D0"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Număr mediu de salariați</w:t>
            </w:r>
          </w:p>
        </w:tc>
        <w:tc>
          <w:tcPr>
            <w:tcW w:w="2126" w:type="dxa"/>
            <w:gridSpan w:val="2"/>
            <w:tcBorders>
              <w:top w:val="single" w:sz="2" w:space="0" w:color="365F91"/>
              <w:bottom w:val="single" w:sz="2" w:space="0" w:color="365F91"/>
            </w:tcBorders>
            <w:vAlign w:val="center"/>
          </w:tcPr>
          <w:p w14:paraId="175F2D68"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single" w:sz="2" w:space="0" w:color="365F91"/>
              <w:bottom w:val="single" w:sz="2" w:space="0" w:color="365F91"/>
            </w:tcBorders>
            <w:vAlign w:val="center"/>
          </w:tcPr>
          <w:p w14:paraId="395DB643"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-0,018</w:t>
            </w:r>
          </w:p>
        </w:tc>
      </w:tr>
      <w:tr w:rsidR="001837E6" w:rsidRPr="00CD3C73" w14:paraId="1CBBE9EF" w14:textId="77777777" w:rsidTr="002C6D2B">
        <w:trPr>
          <w:trHeight w:val="399"/>
          <w:jc w:val="center"/>
        </w:trPr>
        <w:tc>
          <w:tcPr>
            <w:tcW w:w="3150" w:type="dxa"/>
            <w:vMerge w:val="restart"/>
            <w:tcBorders>
              <w:top w:val="single" w:sz="2" w:space="0" w:color="365F91"/>
              <w:bottom w:val="single" w:sz="2" w:space="0" w:color="365F91"/>
            </w:tcBorders>
            <w:vAlign w:val="center"/>
          </w:tcPr>
          <w:p w14:paraId="5DD21D80" w14:textId="77777777" w:rsidR="001837E6" w:rsidRPr="00CD3C73" w:rsidRDefault="001837E6" w:rsidP="002C6D2B">
            <w:pPr>
              <w:suppressAutoHyphens/>
              <w:spacing w:before="120" w:line="276" w:lineRule="auto"/>
              <w:jc w:val="both"/>
              <w:rPr>
                <w:rFonts w:ascii="Trebuchet MS" w:hAnsi="Trebuchet MS" w:cs="Calibri"/>
              </w:rPr>
            </w:pPr>
            <w:r w:rsidRPr="00CD3C73">
              <w:rPr>
                <w:rFonts w:ascii="Trebuchet MS" w:hAnsi="Trebuchet MS" w:cs="Calibri"/>
              </w:rPr>
              <w:t>Contribuțiile sociale</w:t>
            </w:r>
          </w:p>
        </w:tc>
        <w:tc>
          <w:tcPr>
            <w:tcW w:w="2430" w:type="dxa"/>
            <w:gridSpan w:val="3"/>
            <w:tcBorders>
              <w:top w:val="single" w:sz="2" w:space="0" w:color="365F91"/>
              <w:bottom w:val="single" w:sz="2" w:space="0" w:color="365F91"/>
            </w:tcBorders>
            <w:vAlign w:val="center"/>
          </w:tcPr>
          <w:p w14:paraId="60C29D07"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Câștig mediu brut</w:t>
            </w:r>
          </w:p>
        </w:tc>
        <w:tc>
          <w:tcPr>
            <w:tcW w:w="2126" w:type="dxa"/>
            <w:gridSpan w:val="2"/>
            <w:tcBorders>
              <w:top w:val="single" w:sz="2" w:space="0" w:color="365F91"/>
              <w:bottom w:val="single" w:sz="2" w:space="0" w:color="365F91"/>
            </w:tcBorders>
            <w:vAlign w:val="center"/>
          </w:tcPr>
          <w:p w14:paraId="250EF41B"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single" w:sz="2" w:space="0" w:color="365F91"/>
              <w:bottom w:val="single" w:sz="2" w:space="0" w:color="365F91"/>
            </w:tcBorders>
            <w:vAlign w:val="center"/>
          </w:tcPr>
          <w:p w14:paraId="49B76C20"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-0,101</w:t>
            </w:r>
          </w:p>
        </w:tc>
      </w:tr>
      <w:tr w:rsidR="001837E6" w:rsidRPr="00CD3C73" w14:paraId="38717062" w14:textId="77777777" w:rsidTr="002C6D2B">
        <w:trPr>
          <w:trHeight w:val="159"/>
          <w:jc w:val="center"/>
        </w:trPr>
        <w:tc>
          <w:tcPr>
            <w:tcW w:w="3150" w:type="dxa"/>
            <w:vMerge/>
            <w:tcBorders>
              <w:top w:val="single" w:sz="2" w:space="0" w:color="365F91"/>
              <w:bottom w:val="single" w:sz="2" w:space="0" w:color="365F91"/>
            </w:tcBorders>
            <w:vAlign w:val="center"/>
          </w:tcPr>
          <w:p w14:paraId="700A3549" w14:textId="77777777" w:rsidR="001837E6" w:rsidRPr="00CD3C73" w:rsidRDefault="001837E6" w:rsidP="002C6D2B">
            <w:pPr>
              <w:suppressAutoHyphens/>
              <w:spacing w:before="120" w:line="276" w:lineRule="auto"/>
              <w:jc w:val="both"/>
              <w:rPr>
                <w:rFonts w:ascii="Trebuchet MS" w:hAnsi="Trebuchet MS" w:cs="Calibri"/>
                <w:lang w:val="ro-RO"/>
              </w:rPr>
            </w:pPr>
          </w:p>
        </w:tc>
        <w:tc>
          <w:tcPr>
            <w:tcW w:w="2430" w:type="dxa"/>
            <w:gridSpan w:val="3"/>
            <w:tcBorders>
              <w:top w:val="single" w:sz="2" w:space="0" w:color="365F91"/>
              <w:bottom w:val="single" w:sz="2" w:space="0" w:color="365F91"/>
            </w:tcBorders>
            <w:vAlign w:val="center"/>
          </w:tcPr>
          <w:p w14:paraId="52AB2BF4"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Număr mediu de salariați</w:t>
            </w:r>
          </w:p>
        </w:tc>
        <w:tc>
          <w:tcPr>
            <w:tcW w:w="2126" w:type="dxa"/>
            <w:gridSpan w:val="2"/>
            <w:tcBorders>
              <w:top w:val="single" w:sz="2" w:space="0" w:color="365F91"/>
              <w:bottom w:val="single" w:sz="2" w:space="0" w:color="365F91"/>
            </w:tcBorders>
            <w:vAlign w:val="center"/>
          </w:tcPr>
          <w:p w14:paraId="0BC201FE"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single" w:sz="2" w:space="0" w:color="365F91"/>
              <w:bottom w:val="single" w:sz="2" w:space="0" w:color="365F91"/>
            </w:tcBorders>
            <w:vAlign w:val="center"/>
          </w:tcPr>
          <w:p w14:paraId="2CD3124A"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-0,099</w:t>
            </w:r>
          </w:p>
        </w:tc>
      </w:tr>
      <w:tr w:rsidR="001837E6" w:rsidRPr="00CD3C73" w14:paraId="3E6EC714" w14:textId="77777777" w:rsidTr="002C6D2B">
        <w:trPr>
          <w:jc w:val="center"/>
        </w:trPr>
        <w:tc>
          <w:tcPr>
            <w:tcW w:w="3150" w:type="dxa"/>
            <w:tcBorders>
              <w:top w:val="single" w:sz="2" w:space="0" w:color="365F91"/>
              <w:bottom w:val="single" w:sz="2" w:space="0" w:color="365F91"/>
            </w:tcBorders>
            <w:vAlign w:val="center"/>
          </w:tcPr>
          <w:p w14:paraId="72F12EB9"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Impozitul pe profit</w:t>
            </w:r>
          </w:p>
        </w:tc>
        <w:tc>
          <w:tcPr>
            <w:tcW w:w="2430" w:type="dxa"/>
            <w:gridSpan w:val="3"/>
            <w:tcBorders>
              <w:top w:val="single" w:sz="2" w:space="0" w:color="365F91"/>
              <w:bottom w:val="single" w:sz="2" w:space="0" w:color="365F91"/>
            </w:tcBorders>
            <w:vAlign w:val="center"/>
          </w:tcPr>
          <w:p w14:paraId="299A6838"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PIB</w:t>
            </w:r>
          </w:p>
        </w:tc>
        <w:tc>
          <w:tcPr>
            <w:tcW w:w="2126" w:type="dxa"/>
            <w:gridSpan w:val="2"/>
            <w:tcBorders>
              <w:top w:val="single" w:sz="2" w:space="0" w:color="365F91"/>
              <w:bottom w:val="single" w:sz="2" w:space="0" w:color="365F91"/>
            </w:tcBorders>
            <w:vAlign w:val="center"/>
          </w:tcPr>
          <w:p w14:paraId="239CED4F"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single" w:sz="2" w:space="0" w:color="365F91"/>
              <w:bottom w:val="single" w:sz="2" w:space="0" w:color="365F91"/>
            </w:tcBorders>
            <w:vAlign w:val="center"/>
          </w:tcPr>
          <w:p w14:paraId="5648B5AE"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-0,015</w:t>
            </w:r>
          </w:p>
        </w:tc>
      </w:tr>
      <w:tr w:rsidR="001837E6" w:rsidRPr="00CD3C73" w14:paraId="00E5EDCC" w14:textId="77777777" w:rsidTr="002C6D2B">
        <w:trPr>
          <w:jc w:val="center"/>
        </w:trPr>
        <w:tc>
          <w:tcPr>
            <w:tcW w:w="3150" w:type="dxa"/>
            <w:tcBorders>
              <w:top w:val="single" w:sz="2" w:space="0" w:color="365F91"/>
              <w:bottom w:val="single" w:sz="2" w:space="0" w:color="365F91"/>
            </w:tcBorders>
            <w:vAlign w:val="center"/>
          </w:tcPr>
          <w:p w14:paraId="3AD80F33"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Taxa pe valoarea adăugată</w:t>
            </w:r>
          </w:p>
        </w:tc>
        <w:tc>
          <w:tcPr>
            <w:tcW w:w="2430" w:type="dxa"/>
            <w:gridSpan w:val="3"/>
            <w:tcBorders>
              <w:top w:val="single" w:sz="2" w:space="0" w:color="365F91"/>
              <w:bottom w:val="single" w:sz="2" w:space="0" w:color="365F91"/>
            </w:tcBorders>
            <w:vAlign w:val="center"/>
          </w:tcPr>
          <w:p w14:paraId="0DCBF591"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PIB</w:t>
            </w:r>
          </w:p>
        </w:tc>
        <w:tc>
          <w:tcPr>
            <w:tcW w:w="2126" w:type="dxa"/>
            <w:gridSpan w:val="2"/>
            <w:tcBorders>
              <w:top w:val="single" w:sz="2" w:space="0" w:color="365F91"/>
              <w:bottom w:val="single" w:sz="2" w:space="0" w:color="365F91"/>
            </w:tcBorders>
            <w:vAlign w:val="center"/>
          </w:tcPr>
          <w:p w14:paraId="64986D93"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single" w:sz="2" w:space="0" w:color="365F91"/>
              <w:bottom w:val="single" w:sz="2" w:space="0" w:color="365F91"/>
            </w:tcBorders>
            <w:vAlign w:val="center"/>
          </w:tcPr>
          <w:p w14:paraId="46B09F8E"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-0,064</w:t>
            </w:r>
          </w:p>
        </w:tc>
      </w:tr>
    </w:tbl>
    <w:p w14:paraId="0FE04B1B" w14:textId="77777777" w:rsidR="001837E6" w:rsidRPr="00CD3C73" w:rsidRDefault="001837E6" w:rsidP="001837E6">
      <w:pPr>
        <w:suppressAutoHyphens/>
        <w:spacing w:before="120" w:line="276" w:lineRule="auto"/>
        <w:jc w:val="both"/>
        <w:rPr>
          <w:rFonts w:ascii="Trebuchet MS" w:hAnsi="Trebuchet MS" w:cs="Calibri"/>
          <w:lang w:val="ro-RO"/>
        </w:rPr>
      </w:pPr>
      <w:r w:rsidRPr="00CD3C73">
        <w:rPr>
          <w:rFonts w:ascii="Trebuchet MS" w:hAnsi="Trebuchet MS" w:cs="Calibri"/>
          <w:lang w:val="ro-RO"/>
        </w:rPr>
        <w:t>Sursa: calcule MFP</w:t>
      </w:r>
    </w:p>
    <w:p w14:paraId="2AAE13CB" w14:textId="77777777" w:rsidR="001837E6" w:rsidRDefault="001837E6" w:rsidP="001837E6">
      <w:pPr>
        <w:suppressAutoHyphens/>
        <w:spacing w:before="120" w:line="276" w:lineRule="auto"/>
        <w:jc w:val="both"/>
        <w:rPr>
          <w:rFonts w:ascii="Trebuchet MS" w:hAnsi="Trebuchet MS" w:cs="Calibri"/>
          <w:lang w:val="ro-RO"/>
        </w:rPr>
      </w:pPr>
    </w:p>
    <w:tbl>
      <w:tblPr>
        <w:tblStyle w:val="TableGrid13"/>
        <w:tblW w:w="0" w:type="auto"/>
        <w:shd w:val="clear" w:color="auto" w:fill="DEEAF6"/>
        <w:tblLook w:val="04A0" w:firstRow="1" w:lastRow="0" w:firstColumn="1" w:lastColumn="0" w:noHBand="0" w:noVBand="1"/>
      </w:tblPr>
      <w:tblGrid>
        <w:gridCol w:w="9827"/>
      </w:tblGrid>
      <w:tr w:rsidR="001837E6" w:rsidRPr="001837E6" w14:paraId="154E0BF6" w14:textId="77777777" w:rsidTr="002C6D2B">
        <w:tc>
          <w:tcPr>
            <w:tcW w:w="9827" w:type="dxa"/>
            <w:shd w:val="clear" w:color="auto" w:fill="F2F2F2" w:themeFill="background1" w:themeFillShade="F2"/>
          </w:tcPr>
          <w:p w14:paraId="733A0E93" w14:textId="77777777" w:rsidR="001837E6" w:rsidRPr="001837E6" w:rsidRDefault="001837E6" w:rsidP="001837E6">
            <w:pPr>
              <w:suppressAutoHyphens/>
              <w:spacing w:before="120"/>
              <w:jc w:val="both"/>
              <w:rPr>
                <w:rFonts w:ascii="Trebuchet MS" w:hAnsi="Trebuchet MS" w:cstheme="minorHAnsi"/>
              </w:rPr>
            </w:pPr>
            <w:bookmarkStart w:id="18" w:name="__RefHeading___Toc386110886"/>
            <w:bookmarkEnd w:id="18"/>
            <w:r w:rsidRPr="001837E6">
              <w:rPr>
                <w:rFonts w:ascii="Trebuchet MS" w:hAnsi="Trebuchet MS" w:cstheme="minorHAnsi"/>
              </w:rPr>
              <w:t>Senzitivitatea datoriei guvernamentale brute și a plăților de dobândă față de modificările unor variabile macroeconomice</w:t>
            </w:r>
          </w:p>
        </w:tc>
      </w:tr>
    </w:tbl>
    <w:p w14:paraId="6E2DA379" w14:textId="77777777" w:rsidR="001837E6" w:rsidRPr="001837E6" w:rsidRDefault="001837E6" w:rsidP="001837E6">
      <w:pPr>
        <w:suppressAutoHyphens/>
        <w:spacing w:before="120"/>
        <w:jc w:val="both"/>
        <w:rPr>
          <w:rFonts w:ascii="Trebuchet MS" w:hAnsi="Trebuchet MS" w:cstheme="minorHAnsi"/>
          <w:lang w:val="ro-RO"/>
        </w:rPr>
      </w:pPr>
      <w:r w:rsidRPr="001837E6">
        <w:rPr>
          <w:rFonts w:ascii="Trebuchet MS" w:hAnsi="Trebuchet MS" w:cstheme="minorHAnsi"/>
          <w:lang w:val="ro-RO"/>
        </w:rPr>
        <w:t>Analiza de senzitivitate a datoriei publice</w:t>
      </w:r>
      <w:r w:rsidRPr="001837E6">
        <w:rPr>
          <w:rFonts w:ascii="Trebuchet MS" w:hAnsi="Trebuchet MS" w:cstheme="minorHAnsi"/>
          <w:vertAlign w:val="superscript"/>
          <w:lang w:val="ro-RO"/>
        </w:rPr>
        <w:footnoteReference w:id="18"/>
      </w:r>
      <w:r w:rsidRPr="001837E6">
        <w:rPr>
          <w:rFonts w:ascii="Trebuchet MS" w:hAnsi="Trebuchet MS" w:cstheme="minorHAnsi"/>
          <w:lang w:val="ro-RO"/>
        </w:rPr>
        <w:t xml:space="preserve"> </w:t>
      </w:r>
    </w:p>
    <w:p w14:paraId="67E54141" w14:textId="77777777" w:rsidR="001837E6" w:rsidRPr="001837E6" w:rsidRDefault="001837E6" w:rsidP="001837E6">
      <w:pPr>
        <w:numPr>
          <w:ilvl w:val="0"/>
          <w:numId w:val="112"/>
        </w:numPr>
        <w:suppressAutoHyphens/>
        <w:spacing w:before="120"/>
        <w:jc w:val="both"/>
        <w:rPr>
          <w:rFonts w:ascii="Trebuchet MS" w:eastAsia="Calibri" w:hAnsi="Trebuchet MS" w:cstheme="minorHAnsi"/>
          <w:szCs w:val="22"/>
          <w:lang w:val="ro-RO"/>
        </w:rPr>
      </w:pPr>
      <w:r w:rsidRPr="001837E6">
        <w:rPr>
          <w:rFonts w:ascii="Trebuchet MS" w:eastAsia="Calibri" w:hAnsi="Trebuchet MS" w:cstheme="minorHAnsi"/>
          <w:szCs w:val="22"/>
          <w:lang w:val="ro-RO"/>
        </w:rPr>
        <w:t xml:space="preserve">influența creșterii economice, a deprecierii monedei naționale, precum și a derapajului fiscal asupra soldului datoriei guvernamentale, și </w:t>
      </w:r>
    </w:p>
    <w:p w14:paraId="610554D2" w14:textId="77777777" w:rsidR="001837E6" w:rsidRDefault="001837E6" w:rsidP="001837E6">
      <w:pPr>
        <w:numPr>
          <w:ilvl w:val="0"/>
          <w:numId w:val="112"/>
        </w:numPr>
        <w:suppressAutoHyphens/>
        <w:spacing w:before="120"/>
        <w:jc w:val="both"/>
        <w:rPr>
          <w:rFonts w:ascii="Trebuchet MS" w:eastAsia="Calibri" w:hAnsi="Trebuchet MS" w:cstheme="minorHAnsi"/>
          <w:szCs w:val="22"/>
          <w:lang w:val="ro-RO"/>
        </w:rPr>
      </w:pPr>
      <w:r w:rsidRPr="001837E6">
        <w:rPr>
          <w:rFonts w:ascii="Trebuchet MS" w:eastAsia="Calibri" w:hAnsi="Trebuchet MS" w:cstheme="minorHAnsi"/>
          <w:szCs w:val="22"/>
          <w:lang w:val="ro-RO"/>
        </w:rPr>
        <w:t>influența deprecierii monedei naționale și a modificării ratelor de dobândă asupra plăților de dobânzi.</w:t>
      </w:r>
    </w:p>
    <w:p w14:paraId="2493DFF2" w14:textId="77777777" w:rsidR="00933661" w:rsidRDefault="00933661" w:rsidP="00933661">
      <w:pPr>
        <w:suppressAutoHyphens/>
        <w:spacing w:before="120"/>
        <w:jc w:val="both"/>
        <w:rPr>
          <w:rFonts w:ascii="Trebuchet MS" w:eastAsia="Calibri" w:hAnsi="Trebuchet MS" w:cstheme="minorHAnsi"/>
          <w:szCs w:val="22"/>
          <w:lang w:val="ro-RO"/>
        </w:rPr>
      </w:pPr>
    </w:p>
    <w:p w14:paraId="580310B8" w14:textId="77777777" w:rsidR="00933661" w:rsidRDefault="00933661" w:rsidP="00933661">
      <w:pPr>
        <w:suppressAutoHyphens/>
        <w:spacing w:before="120"/>
        <w:jc w:val="both"/>
        <w:rPr>
          <w:rFonts w:ascii="Trebuchet MS" w:eastAsia="Calibri" w:hAnsi="Trebuchet MS" w:cstheme="minorHAnsi"/>
          <w:szCs w:val="22"/>
          <w:lang w:val="ro-RO"/>
        </w:rPr>
      </w:pPr>
    </w:p>
    <w:p w14:paraId="08A53977" w14:textId="77777777" w:rsidR="00933661" w:rsidRDefault="00933661" w:rsidP="00933661">
      <w:pPr>
        <w:suppressAutoHyphens/>
        <w:spacing w:before="120"/>
        <w:jc w:val="both"/>
        <w:rPr>
          <w:rFonts w:ascii="Trebuchet MS" w:eastAsia="Calibri" w:hAnsi="Trebuchet MS" w:cstheme="minorHAnsi"/>
          <w:szCs w:val="22"/>
          <w:lang w:val="ro-RO"/>
        </w:rPr>
      </w:pPr>
    </w:p>
    <w:p w14:paraId="459A3CCF" w14:textId="77777777" w:rsidR="00933661" w:rsidRDefault="00933661" w:rsidP="00933661">
      <w:pPr>
        <w:suppressAutoHyphens/>
        <w:spacing w:before="120"/>
        <w:jc w:val="both"/>
        <w:rPr>
          <w:rFonts w:ascii="Trebuchet MS" w:eastAsia="Calibri" w:hAnsi="Trebuchet MS" w:cstheme="minorHAnsi"/>
          <w:szCs w:val="22"/>
          <w:lang w:val="ro-RO"/>
        </w:rPr>
      </w:pPr>
    </w:p>
    <w:p w14:paraId="491B9BFA" w14:textId="77777777" w:rsidR="00933661" w:rsidRDefault="00933661" w:rsidP="00933661">
      <w:pPr>
        <w:suppressAutoHyphens/>
        <w:spacing w:before="120"/>
        <w:jc w:val="both"/>
        <w:rPr>
          <w:rFonts w:ascii="Trebuchet MS" w:eastAsia="Calibri" w:hAnsi="Trebuchet MS" w:cstheme="minorHAnsi"/>
          <w:szCs w:val="22"/>
          <w:lang w:val="ro-RO"/>
        </w:rPr>
      </w:pPr>
    </w:p>
    <w:p w14:paraId="433BAA4D" w14:textId="77777777" w:rsidR="00933661" w:rsidRDefault="00933661" w:rsidP="00933661">
      <w:pPr>
        <w:suppressAutoHyphens/>
        <w:spacing w:before="120"/>
        <w:jc w:val="both"/>
        <w:rPr>
          <w:rFonts w:ascii="Trebuchet MS" w:eastAsia="Calibri" w:hAnsi="Trebuchet MS" w:cstheme="minorHAnsi"/>
          <w:szCs w:val="22"/>
          <w:lang w:val="ro-RO"/>
        </w:rPr>
      </w:pPr>
    </w:p>
    <w:p w14:paraId="630115B3" w14:textId="77777777" w:rsidR="00933661" w:rsidRDefault="00933661" w:rsidP="00933661">
      <w:pPr>
        <w:suppressAutoHyphens/>
        <w:spacing w:before="120"/>
        <w:jc w:val="both"/>
        <w:rPr>
          <w:rFonts w:ascii="Trebuchet MS" w:eastAsia="Calibri" w:hAnsi="Trebuchet MS" w:cstheme="minorHAnsi"/>
          <w:szCs w:val="22"/>
          <w:lang w:val="ro-RO"/>
        </w:rPr>
      </w:pPr>
    </w:p>
    <w:p w14:paraId="3BAA6A0A" w14:textId="77777777" w:rsidR="00933661" w:rsidRDefault="00933661" w:rsidP="00933661">
      <w:pPr>
        <w:suppressAutoHyphens/>
        <w:spacing w:before="120"/>
        <w:jc w:val="both"/>
        <w:rPr>
          <w:rFonts w:ascii="Trebuchet MS" w:eastAsia="Calibri" w:hAnsi="Trebuchet MS" w:cstheme="minorHAnsi"/>
          <w:szCs w:val="22"/>
          <w:lang w:val="ro-RO"/>
        </w:rPr>
      </w:pPr>
    </w:p>
    <w:p w14:paraId="13B2DEB2" w14:textId="77777777" w:rsidR="00933661" w:rsidRPr="001837E6" w:rsidRDefault="00933661" w:rsidP="00933661">
      <w:pPr>
        <w:suppressAutoHyphens/>
        <w:spacing w:before="120"/>
        <w:jc w:val="both"/>
        <w:rPr>
          <w:rFonts w:ascii="Trebuchet MS" w:eastAsia="Calibri" w:hAnsi="Trebuchet MS" w:cstheme="minorHAnsi"/>
          <w:szCs w:val="22"/>
          <w:lang w:val="ro-RO"/>
        </w:rPr>
      </w:pPr>
    </w:p>
    <w:p w14:paraId="50161D11" w14:textId="77777777" w:rsidR="001837E6" w:rsidRPr="001837E6" w:rsidRDefault="001837E6" w:rsidP="001837E6">
      <w:pPr>
        <w:suppressAutoHyphens/>
        <w:spacing w:before="120"/>
        <w:jc w:val="both"/>
        <w:rPr>
          <w:rFonts w:ascii="Trebuchet MS" w:hAnsi="Trebuchet MS" w:cstheme="minorHAnsi"/>
          <w:i/>
          <w:lang w:val="ro-RO"/>
        </w:rPr>
      </w:pPr>
      <w:bookmarkStart w:id="19" w:name="__RefHeading___Toc386110885"/>
      <w:bookmarkEnd w:id="19"/>
      <w:r w:rsidRPr="001837E6">
        <w:rPr>
          <w:rFonts w:ascii="Trebuchet MS" w:hAnsi="Trebuchet MS" w:cstheme="minorHAnsi"/>
          <w:i/>
          <w:lang w:val="ro-RO"/>
        </w:rPr>
        <w:lastRenderedPageBreak/>
        <w:t>Factori de influență  asupra datoriei guvernamentale</w:t>
      </w:r>
    </w:p>
    <w:p w14:paraId="7B65FD2C" w14:textId="77777777" w:rsidR="001837E6" w:rsidRPr="001837E6" w:rsidRDefault="001837E6" w:rsidP="001837E6">
      <w:pPr>
        <w:suppressAutoHyphens/>
        <w:spacing w:before="120"/>
        <w:jc w:val="both"/>
        <w:rPr>
          <w:rFonts w:ascii="Trebuchet MS" w:hAnsi="Trebuchet MS" w:cstheme="minorHAnsi"/>
          <w:lang w:val="ro-RO"/>
        </w:rPr>
      </w:pPr>
      <w:r w:rsidRPr="001837E6">
        <w:rPr>
          <w:rFonts w:ascii="Trebuchet MS" w:hAnsi="Trebuchet MS" w:cstheme="minorHAnsi"/>
          <w:noProof/>
        </w:rPr>
        <w:drawing>
          <wp:inline distT="0" distB="0" distL="0" distR="0" wp14:anchorId="02DA0C0C" wp14:editId="020CC98F">
            <wp:extent cx="5791394" cy="2952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0682" cy="2957486"/>
                    </a:xfrm>
                    <a:prstGeom prst="rect">
                      <a:avLst/>
                    </a:prstGeom>
                    <a:noFill/>
                  </pic:spPr>
                </pic:pic>
              </a:graphicData>
            </a:graphic>
          </wp:inline>
        </w:drawing>
      </w:r>
    </w:p>
    <w:p w14:paraId="12AE85AF" w14:textId="77777777" w:rsidR="001837E6" w:rsidRPr="00933661" w:rsidRDefault="001837E6" w:rsidP="001837E6">
      <w:pPr>
        <w:suppressAutoHyphens/>
        <w:spacing w:before="120"/>
        <w:jc w:val="both"/>
        <w:rPr>
          <w:rFonts w:ascii="Trebuchet MS" w:hAnsi="Trebuchet MS" w:cstheme="minorHAnsi"/>
          <w:sz w:val="20"/>
          <w:szCs w:val="20"/>
          <w:lang w:val="ro-RO"/>
        </w:rPr>
      </w:pPr>
      <w:r w:rsidRPr="00933661">
        <w:rPr>
          <w:rFonts w:ascii="Trebuchet MS" w:hAnsi="Trebuchet MS" w:cstheme="minorHAnsi"/>
          <w:sz w:val="20"/>
          <w:szCs w:val="20"/>
          <w:lang w:val="ro-RO"/>
        </w:rPr>
        <w:t xml:space="preserve">Sursa: Ministerul Finanțelor </w:t>
      </w:r>
    </w:p>
    <w:p w14:paraId="4C4B586D" w14:textId="77777777" w:rsidR="00933661" w:rsidRDefault="00933661" w:rsidP="001837E6">
      <w:pPr>
        <w:suppressAutoHyphens/>
        <w:spacing w:before="120"/>
        <w:jc w:val="both"/>
        <w:rPr>
          <w:rFonts w:ascii="Trebuchet MS" w:hAnsi="Trebuchet MS" w:cstheme="minorHAnsi"/>
          <w:lang w:val="ro-RO"/>
        </w:rPr>
      </w:pPr>
    </w:p>
    <w:p w14:paraId="018C1CE0" w14:textId="77777777" w:rsidR="001837E6" w:rsidRPr="001837E6" w:rsidRDefault="001837E6" w:rsidP="001837E6">
      <w:pPr>
        <w:suppressAutoHyphens/>
        <w:spacing w:before="120"/>
        <w:jc w:val="both"/>
        <w:rPr>
          <w:rFonts w:ascii="Trebuchet MS" w:hAnsi="Trebuchet MS" w:cstheme="minorHAnsi"/>
          <w:lang w:val="ro-RO"/>
        </w:rPr>
      </w:pPr>
      <w:r w:rsidRPr="001837E6">
        <w:rPr>
          <w:rFonts w:ascii="Trebuchet MS" w:hAnsi="Trebuchet MS" w:cstheme="minorHAnsi"/>
          <w:lang w:val="ro-RO"/>
        </w:rPr>
        <w:t>În graficul de mai sus  se observă că influența unei scăderi economice cu 1% din PIB ar avea un impact negativ asupra nivelului de îndatorare, de creștere cu 4,9% din PIB în anul 2024, iar deprecierea monedei naționale cu 10% față de Euro, principala valută în care este denominată datoria guvernamentală în valută, ar determina  creșterea ponderii datoriei guvernamentale în PIB de până la 3,3% din PIB în 2024. Un derapaj fiscal transpus într-un deficit în numerar de finanțat de 6,3%</w:t>
      </w:r>
      <w:r w:rsidRPr="001837E6">
        <w:rPr>
          <w:rStyle w:val="FootnoteReference"/>
          <w:rFonts w:ascii="Trebuchet MS" w:hAnsi="Trebuchet MS" w:cstheme="minorHAnsi"/>
          <w:lang w:val="ro-RO"/>
        </w:rPr>
        <w:footnoteReference w:id="19"/>
      </w:r>
      <w:r w:rsidRPr="001837E6">
        <w:rPr>
          <w:rFonts w:ascii="Trebuchet MS" w:hAnsi="Trebuchet MS" w:cstheme="minorHAnsi"/>
          <w:lang w:val="ro-RO"/>
        </w:rPr>
        <w:t xml:space="preserve"> din PIB în perioada 2022 – 2024, ar conduce la o creștere a nivelului de îndatorare cu până la 6,2% din PIB în 2024, în timp ce influența combinată a acestor factori asupra ponderii datoriei guvernamentale în PIB determina  o creștere a acestui indicator cu 15,2% din PIB în anul 2024. </w:t>
      </w:r>
    </w:p>
    <w:p w14:paraId="773C7797" w14:textId="77777777" w:rsidR="001837E6" w:rsidRPr="001837E6" w:rsidRDefault="001837E6" w:rsidP="001837E6">
      <w:pPr>
        <w:suppressAutoHyphens/>
        <w:spacing w:before="120"/>
        <w:jc w:val="both"/>
        <w:rPr>
          <w:rFonts w:ascii="Trebuchet MS" w:hAnsi="Trebuchet MS" w:cstheme="minorHAnsi"/>
          <w:i/>
          <w:lang w:val="ro-RO"/>
        </w:rPr>
      </w:pPr>
      <w:r w:rsidRPr="001837E6">
        <w:rPr>
          <w:rFonts w:ascii="Trebuchet MS" w:hAnsi="Trebuchet MS" w:cstheme="minorHAnsi"/>
          <w:i/>
          <w:lang w:val="ro-RO"/>
        </w:rPr>
        <w:t>Factorii de influență asupra plăților de dobândă</w:t>
      </w:r>
    </w:p>
    <w:p w14:paraId="65C4E13A" w14:textId="77777777" w:rsidR="001837E6" w:rsidRPr="001837E6" w:rsidRDefault="001837E6" w:rsidP="001837E6">
      <w:pPr>
        <w:suppressAutoHyphens/>
        <w:spacing w:before="120"/>
        <w:jc w:val="both"/>
        <w:rPr>
          <w:rFonts w:ascii="Trebuchet MS" w:hAnsi="Trebuchet MS" w:cstheme="minorHAnsi"/>
          <w:lang w:val="ro-RO"/>
        </w:rPr>
      </w:pPr>
      <w:r w:rsidRPr="001837E6">
        <w:rPr>
          <w:rFonts w:ascii="Trebuchet MS" w:hAnsi="Trebuchet MS" w:cstheme="minorHAnsi"/>
          <w:noProof/>
        </w:rPr>
        <w:drawing>
          <wp:inline distT="0" distB="0" distL="0" distR="0" wp14:anchorId="3F9D11F9" wp14:editId="07C74F94">
            <wp:extent cx="5697855" cy="2162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872" cy="2184191"/>
                    </a:xfrm>
                    <a:prstGeom prst="rect">
                      <a:avLst/>
                    </a:prstGeom>
                    <a:noFill/>
                  </pic:spPr>
                </pic:pic>
              </a:graphicData>
            </a:graphic>
          </wp:inline>
        </w:drawing>
      </w:r>
    </w:p>
    <w:p w14:paraId="4D015FBC" w14:textId="77777777" w:rsidR="001837E6" w:rsidRPr="00933661" w:rsidRDefault="001837E6" w:rsidP="001837E6">
      <w:pPr>
        <w:suppressAutoHyphens/>
        <w:spacing w:before="120"/>
        <w:jc w:val="both"/>
        <w:rPr>
          <w:rFonts w:ascii="Trebuchet MS" w:hAnsi="Trebuchet MS" w:cstheme="minorHAnsi"/>
          <w:sz w:val="20"/>
          <w:szCs w:val="20"/>
          <w:lang w:val="ro-RO"/>
        </w:rPr>
      </w:pPr>
      <w:r w:rsidRPr="00933661">
        <w:rPr>
          <w:rFonts w:ascii="Trebuchet MS" w:hAnsi="Trebuchet MS" w:cstheme="minorHAnsi"/>
          <w:sz w:val="20"/>
          <w:szCs w:val="20"/>
          <w:lang w:val="ro-RO"/>
        </w:rPr>
        <w:t xml:space="preserve">Sursa: Ministerul Finanțelor </w:t>
      </w:r>
    </w:p>
    <w:p w14:paraId="48C29E31" w14:textId="77777777" w:rsidR="001837E6" w:rsidRPr="001837E6" w:rsidRDefault="001837E6" w:rsidP="001837E6">
      <w:pPr>
        <w:suppressAutoHyphens/>
        <w:spacing w:before="120"/>
        <w:jc w:val="both"/>
        <w:rPr>
          <w:rFonts w:ascii="Trebuchet MS" w:hAnsi="Trebuchet MS" w:cstheme="minorHAnsi"/>
          <w:lang w:val="ro-RO"/>
        </w:rPr>
      </w:pPr>
      <w:r w:rsidRPr="001837E6">
        <w:rPr>
          <w:rFonts w:ascii="Trebuchet MS" w:hAnsi="Trebuchet MS" w:cstheme="minorHAnsi"/>
          <w:lang w:val="ro-RO"/>
        </w:rPr>
        <w:lastRenderedPageBreak/>
        <w:t>În graficul de mai sus se observă că deprecierea monedei naționale față de Euro ar avea un impact relativ scăzut asupra plăților de dobândă, în sensul creșterii ponderii acestora în PIB cu până la 0,07% din PIB în anul 2024, în timp ce creșterea ratelor de dobândă cu 1% ar conduce la creșterea ponderii plăților de dobândă în PIB cu până la 0,08% în anul 2024. Influența combinată a acestor factori asupra plăților de dobândă ar determina o creștere a acestor plăți  cu 0,15% din PIB în anul 2024.</w:t>
      </w:r>
    </w:p>
    <w:p w14:paraId="6D3B910B" w14:textId="77777777" w:rsidR="001837E6" w:rsidRDefault="001837E6" w:rsidP="004139A4">
      <w:pPr>
        <w:suppressAutoHyphens/>
        <w:spacing w:before="120"/>
        <w:jc w:val="both"/>
        <w:rPr>
          <w:rFonts w:ascii="Trebuchet MS" w:hAnsi="Trebuchet MS" w:cs="Calibri"/>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BE5F1"/>
        <w:tblLook w:val="04A0" w:firstRow="1" w:lastRow="0" w:firstColumn="1" w:lastColumn="0" w:noHBand="0" w:noVBand="1"/>
      </w:tblPr>
      <w:tblGrid>
        <w:gridCol w:w="9831"/>
      </w:tblGrid>
      <w:tr w:rsidR="00A61995" w:rsidRPr="00A61995" w14:paraId="07BA4A6A" w14:textId="77777777" w:rsidTr="00E04B8B">
        <w:trPr>
          <w:trHeight w:val="456"/>
          <w:jc w:val="center"/>
        </w:trPr>
        <w:tc>
          <w:tcPr>
            <w:tcW w:w="9831" w:type="dxa"/>
            <w:shd w:val="clear" w:color="auto" w:fill="F2F2F2" w:themeFill="background1" w:themeFillShade="F2"/>
            <w:vAlign w:val="center"/>
          </w:tcPr>
          <w:p w14:paraId="21384BA2" w14:textId="77777777" w:rsidR="00A61995" w:rsidRPr="004139A4"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t>Sustenabilitatea pe termen lung a finanțelor publice</w:t>
            </w:r>
          </w:p>
        </w:tc>
      </w:tr>
    </w:tbl>
    <w:p w14:paraId="10C57FB4" w14:textId="77777777" w:rsidR="00A61995" w:rsidRPr="00A61995" w:rsidRDefault="00A61995" w:rsidP="004139A4">
      <w:pPr>
        <w:suppressAutoHyphens/>
        <w:spacing w:before="120"/>
        <w:jc w:val="both"/>
        <w:rPr>
          <w:rFonts w:ascii="Trebuchet MS" w:hAnsi="Trebuchet MS" w:cs="Calibri"/>
          <w:b/>
        </w:rPr>
      </w:pPr>
      <w:r w:rsidRPr="00A61995">
        <w:rPr>
          <w:rFonts w:ascii="Trebuchet MS" w:hAnsi="Trebuchet MS" w:cs="Calibri"/>
          <w:b/>
        </w:rPr>
        <w:t>Sustenabilitatea pe termen lung a finanțelor publice</w:t>
      </w:r>
    </w:p>
    <w:p w14:paraId="03C0E2E7" w14:textId="77777777" w:rsidR="00A61995" w:rsidRPr="00A61995" w:rsidRDefault="00A61995" w:rsidP="004139A4">
      <w:pPr>
        <w:spacing w:before="120"/>
        <w:jc w:val="both"/>
        <w:rPr>
          <w:rFonts w:ascii="Trebuchet MS" w:hAnsi="Trebuchet MS"/>
        </w:rPr>
      </w:pPr>
      <w:r w:rsidRPr="00A61995">
        <w:rPr>
          <w:rFonts w:ascii="Trebuchet MS" w:hAnsi="Trebuchet MS"/>
        </w:rPr>
        <w:t xml:space="preserve">Viabilitatea finanțelor publice pentru statele membre ale Uniunii Europene este analizată în detaliu o dată la trei ani, atât în cadrul Raportului de sustenabilitate fiscală, cât și în cadrul Raportului privind îmbătrânirea populației. Cea mai recentă ediție a Raportului privind îmbătrânirea Populației a fost publicată în 2021, pe baza proiecțiilor realizate în toamna anului 2020. Evaluarea situației României este influențată semnificativ de modificările legislației din domeniul pensiilor. </w:t>
      </w:r>
    </w:p>
    <w:p w14:paraId="19CD6879" w14:textId="77777777" w:rsidR="00A61995" w:rsidRPr="00A61995" w:rsidRDefault="00A61995" w:rsidP="004139A4">
      <w:pPr>
        <w:spacing w:before="120"/>
        <w:jc w:val="both"/>
        <w:rPr>
          <w:rFonts w:ascii="Trebuchet MS" w:hAnsi="Trebuchet MS"/>
        </w:rPr>
      </w:pPr>
    </w:p>
    <w:p w14:paraId="782DB867" w14:textId="77777777" w:rsidR="00A61995" w:rsidRPr="009F3881" w:rsidRDefault="00A61995" w:rsidP="004139A4">
      <w:pPr>
        <w:spacing w:before="120"/>
        <w:jc w:val="both"/>
        <w:rPr>
          <w:rFonts w:ascii="Trebuchet MS" w:hAnsi="Trebuchet MS"/>
          <w:lang w:val="fr-FR"/>
        </w:rPr>
      </w:pPr>
      <w:r w:rsidRPr="00A61995">
        <w:rPr>
          <w:rFonts w:ascii="Trebuchet MS" w:hAnsi="Trebuchet MS"/>
        </w:rPr>
        <w:t xml:space="preserve">Cele mai recente modificări aduse legii pensiilor au avut loc la inceputul anului 2021 (OUG 8/2021), când Guvernul a amânat creșterea indexării ad-hoc a pensiilor și intrarea în vigoare a legii pensiilor 127/2019 începând cu 1 septembrie 2023. </w:t>
      </w:r>
      <w:r w:rsidRPr="009F3881">
        <w:rPr>
          <w:rFonts w:ascii="Trebuchet MS" w:hAnsi="Trebuchet MS"/>
          <w:lang w:val="fr-FR"/>
        </w:rPr>
        <w:t>Legea 127/2019 prevede o creștere semnificativă a punctului de pensie și modificări ale formulei de calcul a pensiilor, iar amânările prevăzute în OUG 8/2021 au contribuit la reducerea riscul pe termen scurt. Estimări preliminare au condus la concluzia că riscul ridicat pe termen scurt identificat prin Raportul de monitorizare a sustenabilității datoriei publice publicat la inceputul anului 2021</w:t>
      </w:r>
      <w:r w:rsidRPr="00A61995">
        <w:rPr>
          <w:rStyle w:val="FootnoteReference"/>
          <w:rFonts w:ascii="Trebuchet MS" w:hAnsi="Trebuchet MS"/>
        </w:rPr>
        <w:footnoteReference w:id="20"/>
      </w:r>
      <w:r w:rsidRPr="009F3881">
        <w:rPr>
          <w:rFonts w:ascii="Trebuchet MS" w:hAnsi="Trebuchet MS"/>
          <w:lang w:val="fr-FR"/>
        </w:rPr>
        <w:t>, ar putea fi reclasificat la un risc redus. Pe termen lung însă, riscul privind sustenabilitatea finanțelor publice persistă și este considerabil. Modificările aferente legii 127/2019 ar urma să conducă la o creștere nesustenabilă a cheltuielilor cu pensiile și implicit la un nivel ridicat al datoriei publice. Raportul privind sustenabilitatea datoriei publicat în februarie 2021 estimează o traiectorie de creștere rapidă a datoriei, atingând un nivel de peste 100% din PIB în anul 2030.</w:t>
      </w:r>
    </w:p>
    <w:p w14:paraId="0D084E71" w14:textId="77777777" w:rsidR="00A61995" w:rsidRPr="009F3881" w:rsidRDefault="00A61995" w:rsidP="004139A4">
      <w:pPr>
        <w:spacing w:before="120"/>
        <w:jc w:val="both"/>
        <w:rPr>
          <w:rFonts w:ascii="Trebuchet MS" w:hAnsi="Trebuchet MS"/>
          <w:lang w:val="fr-FR"/>
        </w:rPr>
      </w:pPr>
    </w:p>
    <w:p w14:paraId="12B604D1" w14:textId="77777777" w:rsidR="00A61995" w:rsidRPr="009F3881" w:rsidRDefault="00A61995" w:rsidP="004139A4">
      <w:pPr>
        <w:spacing w:before="120"/>
        <w:jc w:val="both"/>
        <w:rPr>
          <w:rFonts w:ascii="Trebuchet MS" w:hAnsi="Trebuchet MS"/>
          <w:lang w:val="fr-FR"/>
        </w:rPr>
      </w:pPr>
      <w:r w:rsidRPr="009F3881">
        <w:rPr>
          <w:rFonts w:ascii="Trebuchet MS" w:hAnsi="Trebuchet MS"/>
          <w:lang w:val="fr-FR"/>
        </w:rPr>
        <w:t>Având în vedere prioritățile politicii fiscal-bugetare de reducere a deficitului pe termen mediu, precum și asigurarea sustenabilității finanțelor publice pe termen lung, sunt avute în vedere modificări ale legii pensiilor care să asigure atât echitate pentru pensionari cât și sustenabilitatea finanțelor publice pe termen lung. Una dintre reformele menționate în Planul Național de Redresare și Reziliență (PNRR) prevede ca modificările legislative în domeniul pensiilor să vizeze, în principal:</w:t>
      </w:r>
    </w:p>
    <w:p w14:paraId="6BE38F81"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introducerea unei noi formule de calcul pentru noi pensii si pensii în plată;</w:t>
      </w:r>
    </w:p>
    <w:p w14:paraId="14052FF1"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introducerea unei noi reguli de indexare a pensiilor în concordanță cu cheltuielile cu pensiile ca procent din PIB-ul țintă și mecanisme împotriva indexării ad-hoc;</w:t>
      </w:r>
    </w:p>
    <w:p w14:paraId="260CEF91"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lastRenderedPageBreak/>
        <w:t>reducerea semnificativă a posibilităților de pensionare anticipată, introducerea de stimulente pentru extinderea vieții profesionale și creșterea voluntară a vârstei standard de pensionare până la 70 de ani, în conformitate cu creșterea speranței de viață</w:t>
      </w:r>
    </w:p>
    <w:p w14:paraId="594F5E4C"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egalizarea vârstei legale de pensionare pentru bărbați și femei la 65 de ani până în 2035;</w:t>
      </w:r>
    </w:p>
    <w:p w14:paraId="54E17488"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introducerea de stimulente pentru amânarea pensionării;</w:t>
      </w:r>
    </w:p>
    <w:p w14:paraId="684066F6"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revizuirea pensiilor speciale, în conformitate cu principiul contributiv și consolidarea principiului contributiv al sistemului;</w:t>
      </w:r>
    </w:p>
    <w:p w14:paraId="09BAD83E"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creșterea gradului de adecvare a pensiilor minime, în special pentru cei sub pragul sărăciei;</w:t>
      </w:r>
    </w:p>
    <w:p w14:paraId="60067313"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 xml:space="preserve">creșterea contribuțiilor la Pilonul II de pensii. În acest sens, actualul program de Guvernare prevede creșterea contribuției cu 1pp  la 4,75%, până în 2024. </w:t>
      </w:r>
    </w:p>
    <w:p w14:paraId="727994B6" w14:textId="77777777" w:rsidR="00A61995" w:rsidRPr="009F3881" w:rsidRDefault="00A61995" w:rsidP="004139A4">
      <w:pPr>
        <w:spacing w:before="120"/>
        <w:jc w:val="both"/>
        <w:rPr>
          <w:rFonts w:ascii="Trebuchet MS" w:hAnsi="Trebuchet MS"/>
          <w:lang w:val="fr-FR"/>
        </w:rPr>
      </w:pPr>
    </w:p>
    <w:p w14:paraId="3D4B1123" w14:textId="77777777" w:rsidR="00A61995" w:rsidRPr="009F3881" w:rsidRDefault="00A61995" w:rsidP="004139A4">
      <w:pPr>
        <w:spacing w:before="120"/>
        <w:jc w:val="both"/>
        <w:rPr>
          <w:rFonts w:ascii="Trebuchet MS" w:hAnsi="Trebuchet MS"/>
          <w:lang w:val="fr-FR"/>
        </w:rPr>
      </w:pPr>
      <w:r w:rsidRPr="009F3881">
        <w:rPr>
          <w:rFonts w:ascii="Trebuchet MS" w:hAnsi="Trebuchet MS"/>
          <w:lang w:val="fr-FR"/>
        </w:rPr>
        <w:t>Ediția actualizată a Raportului de îmbătrânire a populatiei (Ageing Report 2021) indică o creștere a cheltuielilor cu pensiile comparativ cu evaluările anterioare. Exercițiul precedent (anul 2018) al Raportului prezenta o evoluție echilibrată a costurilor bugetare, media europeană a sporului cheltuielilor strict legate de îmbătrânirea populației fiind de 1,7 puncte procentuale. În runda de proiecție 2021, două treimi din totalul statelor membre estimează, la orizontul anului 2070, o creștere mai pronunțată a ponderii în PIB a acestui tip de cheltuieli. Efortul general în rândul statelor membre se îndreaptă și mai departe în direcția ajustărilor și reformelor din sectoarele pensiilor, sănătății și asistenței sociale.</w:t>
      </w:r>
    </w:p>
    <w:p w14:paraId="03DD51D9" w14:textId="77777777" w:rsidR="00A61995" w:rsidRPr="009F3881" w:rsidRDefault="00A61995" w:rsidP="004139A4">
      <w:pPr>
        <w:spacing w:before="120"/>
        <w:jc w:val="both"/>
        <w:rPr>
          <w:rFonts w:ascii="Trebuchet MS" w:hAnsi="Trebuchet MS"/>
          <w:lang w:val="fr-FR"/>
        </w:rPr>
      </w:pPr>
    </w:p>
    <w:p w14:paraId="5C99950C" w14:textId="77777777" w:rsidR="00A61995" w:rsidRPr="009F3881" w:rsidRDefault="00A61995" w:rsidP="004139A4">
      <w:pPr>
        <w:spacing w:before="120"/>
        <w:jc w:val="both"/>
        <w:rPr>
          <w:rFonts w:ascii="Trebuchet MS" w:hAnsi="Trebuchet MS"/>
          <w:lang w:val="fr-FR"/>
        </w:rPr>
      </w:pPr>
      <w:r w:rsidRPr="009F3881">
        <w:rPr>
          <w:rFonts w:ascii="Trebuchet MS" w:hAnsi="Trebuchet MS"/>
          <w:lang w:val="fr-FR"/>
        </w:rPr>
        <w:t xml:space="preserve">De menționat faptul că exercițiul de proiecție 2021 a fost realizat pe baza datelor și a cadrului legislativ de la începutul anului 2019, iar rezultatele vor fi revizuite. În perioada 2013-16 indexarea punctului de pensie a fost în medie de aproximativ 4% pe an, dar începând cu anul 2017 creșterile ad-hoc au inceput sa fie mai pronunțate (punctul de pensie a crescut cu 65% în perioada 2017-20). Proiecțiile incluse în Raportul privind îmbătrânirea populației, ediția 2021, indică o creștere a ponderii cheltuielilor cu pensiile din Pilonul 1, de la 8,1% din PIB în anul 2019 la circa 14% din PIB la finele decadei 2040-50, urmată de o scădere treptată, către finele perioadei de prognoză în 2070. </w:t>
      </w:r>
    </w:p>
    <w:p w14:paraId="0AF7D570" w14:textId="77777777" w:rsidR="00F212A7" w:rsidRPr="009F3881" w:rsidRDefault="00F212A7" w:rsidP="004139A4">
      <w:pPr>
        <w:spacing w:before="120"/>
        <w:jc w:val="both"/>
        <w:rPr>
          <w:rFonts w:ascii="Trebuchet MS" w:hAnsi="Trebuchet MS"/>
          <w:lang w:val="fr-FR"/>
        </w:rPr>
      </w:pPr>
    </w:p>
    <w:p w14:paraId="60C3E8A0"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Tabel  - Prognoza pe termen lung a cheltuielilor cu pensiile</w:t>
      </w:r>
    </w:p>
    <w:tbl>
      <w:tblPr>
        <w:tblW w:w="7561" w:type="dxa"/>
        <w:jc w:val="center"/>
        <w:tblBorders>
          <w:top w:val="single" w:sz="2" w:space="0" w:color="365F91"/>
          <w:bottom w:val="single" w:sz="2" w:space="0" w:color="365F91"/>
          <w:insideH w:val="single" w:sz="2" w:space="0" w:color="365F91"/>
        </w:tblBorders>
        <w:tblLook w:val="00A0" w:firstRow="1" w:lastRow="0" w:firstColumn="1" w:lastColumn="0" w:noHBand="0" w:noVBand="0"/>
      </w:tblPr>
      <w:tblGrid>
        <w:gridCol w:w="2065"/>
        <w:gridCol w:w="916"/>
        <w:gridCol w:w="916"/>
        <w:gridCol w:w="916"/>
        <w:gridCol w:w="916"/>
        <w:gridCol w:w="916"/>
        <w:gridCol w:w="916"/>
      </w:tblGrid>
      <w:tr w:rsidR="00A61995" w:rsidRPr="00A61995" w14:paraId="14F3A2E9" w14:textId="77777777" w:rsidTr="003B08AF">
        <w:trPr>
          <w:trHeight w:val="475"/>
          <w:jc w:val="center"/>
        </w:trPr>
        <w:tc>
          <w:tcPr>
            <w:tcW w:w="2065" w:type="dxa"/>
            <w:shd w:val="clear" w:color="auto" w:fill="D9D9D9" w:themeFill="background1" w:themeFillShade="D9"/>
            <w:vAlign w:val="center"/>
          </w:tcPr>
          <w:p w14:paraId="56C03224" w14:textId="77777777" w:rsidR="00A61995" w:rsidRPr="00A61995" w:rsidRDefault="00A61995" w:rsidP="004139A4">
            <w:pPr>
              <w:suppressAutoHyphens/>
              <w:spacing w:before="120"/>
              <w:jc w:val="both"/>
              <w:rPr>
                <w:rFonts w:ascii="Trebuchet MS" w:hAnsi="Trebuchet MS" w:cs="Calibri"/>
              </w:rPr>
            </w:pPr>
          </w:p>
        </w:tc>
        <w:tc>
          <w:tcPr>
            <w:tcW w:w="916" w:type="dxa"/>
            <w:shd w:val="clear" w:color="auto" w:fill="D9D9D9" w:themeFill="background1" w:themeFillShade="D9"/>
            <w:vAlign w:val="center"/>
          </w:tcPr>
          <w:p w14:paraId="26507E20"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2019</w:t>
            </w:r>
          </w:p>
        </w:tc>
        <w:tc>
          <w:tcPr>
            <w:tcW w:w="916" w:type="dxa"/>
            <w:shd w:val="clear" w:color="auto" w:fill="D9D9D9" w:themeFill="background1" w:themeFillShade="D9"/>
            <w:vAlign w:val="center"/>
          </w:tcPr>
          <w:p w14:paraId="79034C71"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2030</w:t>
            </w:r>
          </w:p>
        </w:tc>
        <w:tc>
          <w:tcPr>
            <w:tcW w:w="916" w:type="dxa"/>
            <w:shd w:val="clear" w:color="auto" w:fill="D9D9D9" w:themeFill="background1" w:themeFillShade="D9"/>
            <w:vAlign w:val="center"/>
          </w:tcPr>
          <w:p w14:paraId="0E987B72"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2040</w:t>
            </w:r>
          </w:p>
        </w:tc>
        <w:tc>
          <w:tcPr>
            <w:tcW w:w="916" w:type="dxa"/>
            <w:shd w:val="clear" w:color="auto" w:fill="D9D9D9" w:themeFill="background1" w:themeFillShade="D9"/>
            <w:vAlign w:val="center"/>
          </w:tcPr>
          <w:p w14:paraId="0AC48994"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2050</w:t>
            </w:r>
          </w:p>
        </w:tc>
        <w:tc>
          <w:tcPr>
            <w:tcW w:w="916" w:type="dxa"/>
            <w:shd w:val="clear" w:color="auto" w:fill="D9D9D9" w:themeFill="background1" w:themeFillShade="D9"/>
            <w:vAlign w:val="center"/>
          </w:tcPr>
          <w:p w14:paraId="30DE98FB"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2060</w:t>
            </w:r>
          </w:p>
        </w:tc>
        <w:tc>
          <w:tcPr>
            <w:tcW w:w="916" w:type="dxa"/>
            <w:shd w:val="clear" w:color="auto" w:fill="D9D9D9" w:themeFill="background1" w:themeFillShade="D9"/>
            <w:vAlign w:val="center"/>
          </w:tcPr>
          <w:p w14:paraId="669FA115"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2070</w:t>
            </w:r>
          </w:p>
        </w:tc>
      </w:tr>
      <w:tr w:rsidR="00A61995" w:rsidRPr="00A61995" w14:paraId="2C11CA41" w14:textId="77777777" w:rsidTr="00E04B8B">
        <w:trPr>
          <w:trHeight w:val="302"/>
          <w:jc w:val="center"/>
        </w:trPr>
        <w:tc>
          <w:tcPr>
            <w:tcW w:w="2065" w:type="dxa"/>
            <w:vAlign w:val="center"/>
          </w:tcPr>
          <w:p w14:paraId="61BD76EB"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Pilonul 1 de pensii</w:t>
            </w:r>
          </w:p>
        </w:tc>
        <w:tc>
          <w:tcPr>
            <w:tcW w:w="916" w:type="dxa"/>
            <w:vAlign w:val="center"/>
          </w:tcPr>
          <w:p w14:paraId="3C881101"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8,1</w:t>
            </w:r>
          </w:p>
        </w:tc>
        <w:tc>
          <w:tcPr>
            <w:tcW w:w="916" w:type="dxa"/>
            <w:vAlign w:val="center"/>
          </w:tcPr>
          <w:p w14:paraId="4B0121F6"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12,9</w:t>
            </w:r>
          </w:p>
        </w:tc>
        <w:tc>
          <w:tcPr>
            <w:tcW w:w="916" w:type="dxa"/>
            <w:vAlign w:val="center"/>
          </w:tcPr>
          <w:p w14:paraId="0580C8F7"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14,2</w:t>
            </w:r>
          </w:p>
        </w:tc>
        <w:tc>
          <w:tcPr>
            <w:tcW w:w="916" w:type="dxa"/>
            <w:vAlign w:val="center"/>
          </w:tcPr>
          <w:p w14:paraId="38AA631A"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14,8</w:t>
            </w:r>
          </w:p>
        </w:tc>
        <w:tc>
          <w:tcPr>
            <w:tcW w:w="916" w:type="dxa"/>
            <w:vAlign w:val="center"/>
          </w:tcPr>
          <w:p w14:paraId="7BA8BF33"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13,6</w:t>
            </w:r>
          </w:p>
        </w:tc>
        <w:tc>
          <w:tcPr>
            <w:tcW w:w="916" w:type="dxa"/>
            <w:vAlign w:val="center"/>
          </w:tcPr>
          <w:p w14:paraId="13BBF0CE"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11,9</w:t>
            </w:r>
          </w:p>
        </w:tc>
      </w:tr>
      <w:tr w:rsidR="00A61995" w:rsidRPr="00A61995" w14:paraId="75709F4E" w14:textId="77777777" w:rsidTr="00E04B8B">
        <w:trPr>
          <w:trHeight w:val="317"/>
          <w:jc w:val="center"/>
        </w:trPr>
        <w:tc>
          <w:tcPr>
            <w:tcW w:w="2065" w:type="dxa"/>
            <w:vAlign w:val="center"/>
          </w:tcPr>
          <w:p w14:paraId="4188FB07"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Pilonul 2 de pensii</w:t>
            </w:r>
          </w:p>
        </w:tc>
        <w:tc>
          <w:tcPr>
            <w:tcW w:w="916" w:type="dxa"/>
            <w:vAlign w:val="center"/>
          </w:tcPr>
          <w:p w14:paraId="3F130619"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w:t>
            </w:r>
          </w:p>
        </w:tc>
        <w:tc>
          <w:tcPr>
            <w:tcW w:w="916" w:type="dxa"/>
            <w:vAlign w:val="center"/>
          </w:tcPr>
          <w:p w14:paraId="57DDBCA8"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0,1</w:t>
            </w:r>
          </w:p>
        </w:tc>
        <w:tc>
          <w:tcPr>
            <w:tcW w:w="916" w:type="dxa"/>
            <w:vAlign w:val="center"/>
          </w:tcPr>
          <w:p w14:paraId="709B4F1F"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0,3</w:t>
            </w:r>
          </w:p>
        </w:tc>
        <w:tc>
          <w:tcPr>
            <w:tcW w:w="916" w:type="dxa"/>
            <w:vAlign w:val="center"/>
          </w:tcPr>
          <w:p w14:paraId="11374D27"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0,7</w:t>
            </w:r>
          </w:p>
        </w:tc>
        <w:tc>
          <w:tcPr>
            <w:tcW w:w="916" w:type="dxa"/>
            <w:vAlign w:val="center"/>
          </w:tcPr>
          <w:p w14:paraId="1197926F"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1,0</w:t>
            </w:r>
          </w:p>
        </w:tc>
        <w:tc>
          <w:tcPr>
            <w:tcW w:w="916" w:type="dxa"/>
            <w:vAlign w:val="center"/>
          </w:tcPr>
          <w:p w14:paraId="7ED967D0"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1,1</w:t>
            </w:r>
          </w:p>
        </w:tc>
      </w:tr>
    </w:tbl>
    <w:p w14:paraId="7C9C6034" w14:textId="77777777" w:rsidR="00A61995" w:rsidRPr="009F3881" w:rsidRDefault="00A61995" w:rsidP="004139A4">
      <w:pPr>
        <w:suppressAutoHyphens/>
        <w:spacing w:before="120"/>
        <w:jc w:val="both"/>
        <w:rPr>
          <w:rFonts w:ascii="Trebuchet MS" w:hAnsi="Trebuchet MS" w:cs="Calibri"/>
          <w:sz w:val="20"/>
          <w:szCs w:val="20"/>
          <w:lang w:val="fr-FR"/>
        </w:rPr>
      </w:pPr>
      <w:r w:rsidRPr="009F3881">
        <w:rPr>
          <w:rFonts w:ascii="Trebuchet MS" w:hAnsi="Trebuchet MS" w:cs="Calibri"/>
          <w:sz w:val="20"/>
          <w:szCs w:val="20"/>
          <w:lang w:val="fr-FR"/>
        </w:rPr>
        <w:t xml:space="preserve">Sursa: Comisia Națională de Strategie și Prognoză </w:t>
      </w:r>
    </w:p>
    <w:p w14:paraId="1623A840" w14:textId="77777777" w:rsidR="00A61995" w:rsidRPr="009F3881" w:rsidRDefault="00A61995" w:rsidP="004139A4">
      <w:pPr>
        <w:suppressAutoHyphens/>
        <w:spacing w:before="120"/>
        <w:jc w:val="both"/>
        <w:rPr>
          <w:rFonts w:ascii="Trebuchet MS" w:hAnsi="Trebuchet MS" w:cs="Calibri"/>
          <w:lang w:val="fr-FR"/>
        </w:rPr>
      </w:pPr>
    </w:p>
    <w:p w14:paraId="70FA4E61" w14:textId="77777777" w:rsidR="00A61995" w:rsidRPr="009F3881" w:rsidRDefault="00A61995" w:rsidP="004139A4">
      <w:pPr>
        <w:widowControl w:val="0"/>
        <w:suppressAutoHyphens/>
        <w:spacing w:before="120"/>
        <w:jc w:val="both"/>
        <w:rPr>
          <w:rFonts w:ascii="Trebuchet MS" w:hAnsi="Trebuchet MS"/>
          <w:lang w:val="fr-FR"/>
        </w:rPr>
      </w:pPr>
      <w:r w:rsidRPr="009F3881">
        <w:rPr>
          <w:rFonts w:ascii="Trebuchet MS" w:hAnsi="Trebuchet MS"/>
          <w:lang w:val="fr-FR"/>
        </w:rPr>
        <w:lastRenderedPageBreak/>
        <w:t xml:space="preserve">Comparativ cu evoluțiile la nivel european, ritmul de majorare a cheltuielilor legate de îmbătrânirea populației este caracterizat în România de o modificare accentuată a piramidei vârstelor. </w:t>
      </w:r>
    </w:p>
    <w:p w14:paraId="4D9DC2BE" w14:textId="77777777" w:rsidR="00A61995" w:rsidRPr="009F3881" w:rsidRDefault="00A61995" w:rsidP="004139A4">
      <w:pPr>
        <w:widowControl w:val="0"/>
        <w:suppressAutoHyphens/>
        <w:spacing w:before="120"/>
        <w:jc w:val="both"/>
        <w:rPr>
          <w:rFonts w:ascii="Trebuchet MS" w:hAnsi="Trebuchet MS"/>
          <w:lang w:val="fr-FR"/>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1"/>
        <w:gridCol w:w="5512"/>
      </w:tblGrid>
      <w:tr w:rsidR="00A61995" w:rsidRPr="009F3881" w14:paraId="43B5FD79" w14:textId="77777777" w:rsidTr="00E04B8B">
        <w:trPr>
          <w:trHeight w:val="360"/>
        </w:trPr>
        <w:tc>
          <w:tcPr>
            <w:tcW w:w="9923" w:type="dxa"/>
            <w:gridSpan w:val="2"/>
            <w:tcBorders>
              <w:top w:val="nil"/>
              <w:left w:val="nil"/>
              <w:bottom w:val="nil"/>
              <w:right w:val="nil"/>
            </w:tcBorders>
          </w:tcPr>
          <w:p w14:paraId="3844D541" w14:textId="77777777" w:rsidR="00A61995" w:rsidRPr="009F3881" w:rsidRDefault="00A61995" w:rsidP="004139A4">
            <w:pPr>
              <w:widowControl w:val="0"/>
              <w:spacing w:before="120"/>
              <w:jc w:val="both"/>
              <w:rPr>
                <w:rFonts w:ascii="Trebuchet MS" w:hAnsi="Trebuchet MS"/>
                <w:b/>
                <w:lang w:val="fr-FR"/>
              </w:rPr>
            </w:pPr>
            <w:r w:rsidRPr="009F3881">
              <w:rPr>
                <w:rFonts w:ascii="Trebuchet MS" w:hAnsi="Trebuchet MS" w:cstheme="minorHAnsi"/>
                <w:b/>
                <w:lang w:val="fr-FR"/>
              </w:rPr>
              <w:t>Grafic: Structura populației României în anul 2020-2090</w:t>
            </w:r>
          </w:p>
        </w:tc>
      </w:tr>
      <w:tr w:rsidR="00A61995" w:rsidRPr="009F3881" w14:paraId="676AB373" w14:textId="77777777" w:rsidTr="00E04B8B">
        <w:tc>
          <w:tcPr>
            <w:tcW w:w="4411" w:type="dxa"/>
            <w:tcBorders>
              <w:top w:val="nil"/>
              <w:left w:val="nil"/>
              <w:bottom w:val="nil"/>
              <w:right w:val="nil"/>
            </w:tcBorders>
          </w:tcPr>
          <w:p w14:paraId="37C9E326"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b/>
                <w:bCs/>
                <w:lang w:val="fr-FR"/>
              </w:rPr>
              <w:t xml:space="preserve">Structura Populației României în anul 2020 </w:t>
            </w:r>
          </w:p>
        </w:tc>
        <w:tc>
          <w:tcPr>
            <w:tcW w:w="5512" w:type="dxa"/>
            <w:tcBorders>
              <w:top w:val="nil"/>
              <w:left w:val="nil"/>
              <w:bottom w:val="nil"/>
              <w:right w:val="nil"/>
            </w:tcBorders>
          </w:tcPr>
          <w:p w14:paraId="571BFAA0"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b/>
                <w:bCs/>
                <w:lang w:val="fr-FR"/>
              </w:rPr>
              <w:t xml:space="preserve">Structura Populației României în anul 2090 </w:t>
            </w:r>
          </w:p>
        </w:tc>
      </w:tr>
      <w:tr w:rsidR="00A61995" w:rsidRPr="00A61995" w14:paraId="74E3AB20" w14:textId="77777777" w:rsidTr="00E04B8B">
        <w:trPr>
          <w:trHeight w:val="360"/>
        </w:trPr>
        <w:tc>
          <w:tcPr>
            <w:tcW w:w="9923" w:type="dxa"/>
            <w:gridSpan w:val="2"/>
            <w:tcBorders>
              <w:top w:val="nil"/>
              <w:left w:val="nil"/>
              <w:bottom w:val="nil"/>
              <w:right w:val="nil"/>
            </w:tcBorders>
          </w:tcPr>
          <w:p w14:paraId="03732F21" w14:textId="77777777" w:rsidR="00A61995" w:rsidRPr="00A61995" w:rsidRDefault="00A61995" w:rsidP="004139A4">
            <w:pPr>
              <w:widowControl w:val="0"/>
              <w:spacing w:before="120"/>
              <w:jc w:val="both"/>
              <w:rPr>
                <w:rFonts w:ascii="Trebuchet MS" w:hAnsi="Trebuchet MS"/>
                <w:b/>
                <w:color w:val="FF0000"/>
              </w:rPr>
            </w:pPr>
            <w:r w:rsidRPr="00A61995">
              <w:rPr>
                <w:rFonts w:ascii="Trebuchet MS" w:hAnsi="Trebuchet MS"/>
                <w:noProof/>
              </w:rPr>
              <w:drawing>
                <wp:inline distT="0" distB="0" distL="0" distR="0" wp14:anchorId="04448F9A" wp14:editId="5545A836">
                  <wp:extent cx="2943225" cy="2295525"/>
                  <wp:effectExtent l="0" t="0" r="3175" b="3175"/>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A61995">
              <w:rPr>
                <w:rFonts w:ascii="Trebuchet MS" w:hAnsi="Trebuchet MS"/>
                <w:noProof/>
              </w:rPr>
              <w:drawing>
                <wp:inline distT="0" distB="0" distL="0" distR="0" wp14:anchorId="6C531254" wp14:editId="49F3243D">
                  <wp:extent cx="3011805" cy="2349795"/>
                  <wp:effectExtent l="0" t="0" r="0" b="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A61995" w:rsidRPr="00A61995" w14:paraId="59C209D5" w14:textId="77777777" w:rsidTr="00E04B8B">
        <w:tc>
          <w:tcPr>
            <w:tcW w:w="4411" w:type="dxa"/>
            <w:tcBorders>
              <w:top w:val="nil"/>
              <w:left w:val="nil"/>
              <w:bottom w:val="nil"/>
              <w:right w:val="nil"/>
            </w:tcBorders>
          </w:tcPr>
          <w:p w14:paraId="5D28D5EC"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i/>
              </w:rPr>
              <w:t>Sursa: Eurostat- EUROPOP</w:t>
            </w:r>
          </w:p>
        </w:tc>
        <w:tc>
          <w:tcPr>
            <w:tcW w:w="5512" w:type="dxa"/>
            <w:tcBorders>
              <w:top w:val="nil"/>
              <w:left w:val="nil"/>
              <w:bottom w:val="nil"/>
              <w:right w:val="nil"/>
            </w:tcBorders>
          </w:tcPr>
          <w:p w14:paraId="02A39CC6" w14:textId="77777777" w:rsidR="00A61995" w:rsidRPr="00A61995" w:rsidRDefault="00A61995" w:rsidP="004139A4">
            <w:pPr>
              <w:widowControl w:val="0"/>
              <w:spacing w:before="120"/>
              <w:jc w:val="both"/>
              <w:rPr>
                <w:rFonts w:ascii="Trebuchet MS" w:hAnsi="Trebuchet MS" w:cs="Calibri"/>
              </w:rPr>
            </w:pPr>
          </w:p>
        </w:tc>
      </w:tr>
    </w:tbl>
    <w:p w14:paraId="0400092D" w14:textId="77777777" w:rsidR="00A61995" w:rsidRPr="00A61995" w:rsidRDefault="00A61995" w:rsidP="004139A4">
      <w:pPr>
        <w:widowControl w:val="0"/>
        <w:spacing w:before="120"/>
        <w:jc w:val="both"/>
        <w:rPr>
          <w:rFonts w:ascii="Trebuchet MS" w:hAnsi="Trebuchet MS" w:cs="Calibri"/>
        </w:rPr>
      </w:pPr>
    </w:p>
    <w:p w14:paraId="106CB0D5"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lang w:val="fr-FR"/>
        </w:rPr>
        <w:t xml:space="preserve">Schimbările demografice vor modifica structura populației României. Amploarea și viteza îmbătrânirii populației depind de tendințele viitoare în ceea ce privește speranța de viață, fertilitatea și migrația. În plus, proiecțiile viitoare vor fi influențate de schimbările ocazionate de pandemia Covid-19. Procesul de îmbătrânire va modifica raportul dintre populația la vârsta de pensionare și populația activă, ceea ce va aduce schimbări în structura pe vârste și implicații pe piața forței de muncă. </w:t>
      </w:r>
      <w:bookmarkStart w:id="20" w:name="_Toc418068963"/>
      <w:bookmarkStart w:id="21" w:name="_Toc512586758"/>
      <w:bookmarkStart w:id="22" w:name="_Toc8056116"/>
      <w:bookmarkStart w:id="23" w:name="_Toc8056333"/>
    </w:p>
    <w:p w14:paraId="34C898AC" w14:textId="77777777" w:rsidR="00A61995" w:rsidRPr="00A61995" w:rsidRDefault="00A61995" w:rsidP="004139A4">
      <w:pPr>
        <w:widowControl w:val="0"/>
        <w:spacing w:before="120"/>
        <w:jc w:val="both"/>
        <w:rPr>
          <w:rFonts w:ascii="Trebuchet MS" w:hAnsi="Trebuchet MS" w:cstheme="minorHAnsi"/>
          <w:b/>
        </w:rPr>
      </w:pPr>
      <w:r w:rsidRPr="00A61995">
        <w:rPr>
          <w:rFonts w:ascii="Trebuchet MS" w:hAnsi="Trebuchet MS" w:cstheme="minorHAnsi"/>
          <w:b/>
        </w:rPr>
        <w:t>Grafic: Evoluția populației</w:t>
      </w:r>
      <w:bookmarkEnd w:id="20"/>
      <w:bookmarkEnd w:id="21"/>
      <w:bookmarkEnd w:id="22"/>
      <w:bookmarkEnd w:id="23"/>
    </w:p>
    <w:p w14:paraId="0E95C84B" w14:textId="77777777" w:rsidR="00A61995" w:rsidRPr="004139A4" w:rsidRDefault="00A61995" w:rsidP="004139A4">
      <w:pPr>
        <w:widowControl w:val="0"/>
        <w:spacing w:before="120"/>
        <w:jc w:val="both"/>
        <w:rPr>
          <w:rFonts w:ascii="Trebuchet MS" w:hAnsi="Trebuchet MS"/>
        </w:rPr>
      </w:pPr>
      <w:r w:rsidRPr="00A61995">
        <w:rPr>
          <w:rFonts w:ascii="Trebuchet MS" w:hAnsi="Trebuchet MS"/>
          <w:noProof/>
        </w:rPr>
        <w:drawing>
          <wp:inline distT="0" distB="0" distL="0" distR="0" wp14:anchorId="0FC21E97" wp14:editId="251C45F2">
            <wp:extent cx="5609690" cy="2085975"/>
            <wp:effectExtent l="0" t="0" r="0" b="0"/>
            <wp:docPr id="3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3319581" w14:textId="77777777" w:rsidR="00A61995" w:rsidRPr="009F3881" w:rsidRDefault="00A61995" w:rsidP="004139A4">
      <w:pPr>
        <w:widowControl w:val="0"/>
        <w:spacing w:before="120"/>
        <w:jc w:val="both"/>
        <w:rPr>
          <w:rFonts w:ascii="Trebuchet MS" w:hAnsi="Trebuchet MS" w:cs="Calibri"/>
          <w:i/>
          <w:sz w:val="20"/>
          <w:szCs w:val="20"/>
          <w:lang w:val="fr-FR"/>
        </w:rPr>
      </w:pPr>
      <w:r w:rsidRPr="009F3881">
        <w:rPr>
          <w:rFonts w:ascii="Trebuchet MS" w:hAnsi="Trebuchet MS" w:cs="Calibri"/>
          <w:i/>
          <w:sz w:val="20"/>
          <w:szCs w:val="20"/>
          <w:lang w:val="fr-FR"/>
        </w:rPr>
        <w:t>Sursa: Eurostat- EUROPOP 2019</w:t>
      </w:r>
    </w:p>
    <w:p w14:paraId="40412871" w14:textId="77777777" w:rsidR="00A61995" w:rsidRPr="009F3881" w:rsidRDefault="00A61995" w:rsidP="004139A4">
      <w:pPr>
        <w:widowControl w:val="0"/>
        <w:spacing w:before="120"/>
        <w:jc w:val="both"/>
        <w:rPr>
          <w:rFonts w:ascii="Trebuchet MS" w:hAnsi="Trebuchet MS" w:cs="Calibri"/>
          <w:lang w:val="fr-FR"/>
        </w:rPr>
      </w:pPr>
    </w:p>
    <w:p w14:paraId="1EB941D5"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lang w:val="fr-FR"/>
        </w:rPr>
        <w:lastRenderedPageBreak/>
        <w:t>Raportul dintre persoanele în vârstă de peste 65 de ani și cele în vârstă de muncă (15-64 de ani) va creşte, ceea ce înseamnă că, în perspectiva următorilor ani, sistemul public de pensii va avea resurse mai reduse în raport cu cheltuielile. Rezultatele previziunii demografice oferite de Eurostat pentru România</w:t>
      </w:r>
      <w:r w:rsidRPr="009F3881">
        <w:rPr>
          <w:rFonts w:ascii="Trebuchet MS" w:eastAsia="Calibri" w:hAnsi="Trebuchet MS" w:cs="Calibri"/>
          <w:lang w:val="fr-FR"/>
        </w:rPr>
        <w:t xml:space="preserve"> (Europop)</w:t>
      </w:r>
      <w:r w:rsidRPr="009F3881">
        <w:rPr>
          <w:rFonts w:ascii="Trebuchet MS" w:hAnsi="Trebuchet MS" w:cs="Calibri"/>
          <w:lang w:val="fr-FR"/>
        </w:rPr>
        <w:t xml:space="preserve"> indică o scădere semnificativă a populației, cu 5,7 milioane persoane mai puțin în 2070 comparativ cu anul 2019. Deși populația tânără este în scădere ca urmare a numărului tot mai redus al femeilor aflate la vârsta de fertilitate, există totuși o serie de semnale pozitive din creșterea ratei fertilității. Pe de altă parte, conform estimărilor Eurostat, în România, speranța de viață la naștere pentru bărbați este estimată să crească cu aproximativ 12 ani pe parcursul perioadei de proiecție, de la 71/9 în 2019 la 83/5 ani în 2070. Speranța de viață la naștere este estimată să crească cu 9 ani pentru femei, de la 79/5 ani în 2019 la 88/5 în 2070, ceea ce indică o ușoară convergență a speranței de viață între bărbați și femei. Pe termen mediu și lung, evoluția sectorului de pensii va fi influențată de perspectivele demografice date de evoluția ratei natalității și a speranței de viață și de procesul natural de îmbătrânire a populației.</w:t>
      </w:r>
    </w:p>
    <w:p w14:paraId="441F467F" w14:textId="77777777" w:rsidR="00A61995" w:rsidRPr="009F3881" w:rsidRDefault="00A61995" w:rsidP="004139A4">
      <w:pPr>
        <w:widowControl w:val="0"/>
        <w:spacing w:before="120"/>
        <w:jc w:val="both"/>
        <w:rPr>
          <w:rFonts w:ascii="Trebuchet MS" w:hAnsi="Trebuchet MS" w:cs="Calibri"/>
          <w:lang w:val="fr-FR"/>
        </w:rPr>
      </w:pPr>
    </w:p>
    <w:p w14:paraId="7EE03FDD" w14:textId="77777777" w:rsidR="00A61995" w:rsidRPr="00A61995" w:rsidRDefault="00A61995" w:rsidP="004139A4">
      <w:pPr>
        <w:widowControl w:val="0"/>
        <w:suppressAutoHyphens/>
        <w:spacing w:before="120"/>
        <w:jc w:val="both"/>
        <w:rPr>
          <w:rFonts w:ascii="Trebuchet MS" w:hAnsi="Trebuchet MS" w:cs="Arial"/>
          <w:b/>
          <w:color w:val="000000" w:themeColor="text1"/>
        </w:rPr>
      </w:pPr>
      <w:bookmarkStart w:id="24" w:name="_Toc418068107"/>
      <w:bookmarkStart w:id="25" w:name="_Toc512340248"/>
      <w:bookmarkStart w:id="26" w:name="_Toc512586766"/>
      <w:bookmarkStart w:id="27" w:name="_Toc8055884"/>
      <w:r w:rsidRPr="00A61995">
        <w:rPr>
          <w:rFonts w:ascii="Trebuchet MS" w:hAnsi="Trebuchet MS" w:cs="Arial"/>
          <w:b/>
          <w:color w:val="000000" w:themeColor="text1"/>
        </w:rPr>
        <w:t>Tabel: Indicatori Demografici</w:t>
      </w:r>
      <w:bookmarkEnd w:id="24"/>
      <w:bookmarkEnd w:id="25"/>
      <w:bookmarkEnd w:id="26"/>
      <w:bookmarkEnd w:id="27"/>
    </w:p>
    <w:tbl>
      <w:tblPr>
        <w:tblStyle w:val="TableGrid"/>
        <w:tblW w:w="0" w:type="auto"/>
        <w:tblLook w:val="00A0" w:firstRow="1" w:lastRow="0" w:firstColumn="1" w:lastColumn="0" w:noHBand="0" w:noVBand="0"/>
      </w:tblPr>
      <w:tblGrid>
        <w:gridCol w:w="2390"/>
        <w:gridCol w:w="1105"/>
        <w:gridCol w:w="1004"/>
        <w:gridCol w:w="1033"/>
        <w:gridCol w:w="1010"/>
        <w:gridCol w:w="8"/>
        <w:gridCol w:w="1018"/>
        <w:gridCol w:w="1022"/>
        <w:gridCol w:w="986"/>
      </w:tblGrid>
      <w:tr w:rsidR="00A61995" w:rsidRPr="00A61995" w14:paraId="5DF29EE2" w14:textId="77777777" w:rsidTr="00E04B8B">
        <w:tc>
          <w:tcPr>
            <w:tcW w:w="2390" w:type="dxa"/>
          </w:tcPr>
          <w:p w14:paraId="7BFEF74B" w14:textId="77777777" w:rsidR="00A61995" w:rsidRPr="00A61995" w:rsidRDefault="00A61995" w:rsidP="004139A4">
            <w:pPr>
              <w:widowControl w:val="0"/>
              <w:spacing w:before="120"/>
              <w:jc w:val="both"/>
              <w:rPr>
                <w:rFonts w:ascii="Trebuchet MS" w:hAnsi="Trebuchet MS"/>
              </w:rPr>
            </w:pPr>
          </w:p>
        </w:tc>
        <w:tc>
          <w:tcPr>
            <w:tcW w:w="1105" w:type="dxa"/>
          </w:tcPr>
          <w:p w14:paraId="7F61FBBE" w14:textId="77777777" w:rsidR="00A61995" w:rsidRPr="00A61995" w:rsidRDefault="00A61995" w:rsidP="004139A4">
            <w:pPr>
              <w:widowControl w:val="0"/>
              <w:spacing w:before="120"/>
              <w:jc w:val="both"/>
              <w:rPr>
                <w:rFonts w:ascii="Trebuchet MS" w:hAnsi="Trebuchet MS" w:cs="Calibri"/>
                <w:b/>
                <w:bCs/>
              </w:rPr>
            </w:pPr>
            <w:bookmarkStart w:id="28" w:name="_Toc418006741"/>
            <w:r w:rsidRPr="00A61995">
              <w:rPr>
                <w:rFonts w:ascii="Trebuchet MS" w:hAnsi="Trebuchet MS" w:cs="Calibri"/>
                <w:b/>
                <w:bCs/>
              </w:rPr>
              <w:t>2019</w:t>
            </w:r>
            <w:bookmarkEnd w:id="28"/>
          </w:p>
        </w:tc>
        <w:tc>
          <w:tcPr>
            <w:tcW w:w="1004" w:type="dxa"/>
          </w:tcPr>
          <w:p w14:paraId="6D039FD5" w14:textId="77777777" w:rsidR="00A61995" w:rsidRPr="00A61995" w:rsidRDefault="00A61995" w:rsidP="004139A4">
            <w:pPr>
              <w:widowControl w:val="0"/>
              <w:spacing w:before="120"/>
              <w:jc w:val="both"/>
              <w:rPr>
                <w:rFonts w:ascii="Trebuchet MS" w:hAnsi="Trebuchet MS" w:cs="Calibri"/>
                <w:b/>
                <w:bCs/>
              </w:rPr>
            </w:pPr>
            <w:bookmarkStart w:id="29" w:name="_Toc418006742"/>
            <w:r w:rsidRPr="00A61995">
              <w:rPr>
                <w:rFonts w:ascii="Trebuchet MS" w:hAnsi="Trebuchet MS" w:cs="Calibri"/>
                <w:b/>
                <w:bCs/>
              </w:rPr>
              <w:t>2020</w:t>
            </w:r>
            <w:bookmarkEnd w:id="29"/>
          </w:p>
        </w:tc>
        <w:tc>
          <w:tcPr>
            <w:tcW w:w="1033" w:type="dxa"/>
          </w:tcPr>
          <w:p w14:paraId="3F17994D" w14:textId="77777777" w:rsidR="00A61995" w:rsidRPr="00A61995" w:rsidRDefault="00A61995" w:rsidP="004139A4">
            <w:pPr>
              <w:widowControl w:val="0"/>
              <w:spacing w:before="120"/>
              <w:jc w:val="both"/>
              <w:rPr>
                <w:rFonts w:ascii="Trebuchet MS" w:hAnsi="Trebuchet MS" w:cs="Calibri"/>
                <w:b/>
                <w:bCs/>
              </w:rPr>
            </w:pPr>
            <w:bookmarkStart w:id="30" w:name="_Toc418006743"/>
            <w:r w:rsidRPr="00A61995">
              <w:rPr>
                <w:rFonts w:ascii="Trebuchet MS" w:hAnsi="Trebuchet MS" w:cs="Calibri"/>
                <w:b/>
                <w:bCs/>
              </w:rPr>
              <w:t>2030</w:t>
            </w:r>
            <w:bookmarkEnd w:id="30"/>
          </w:p>
        </w:tc>
        <w:tc>
          <w:tcPr>
            <w:tcW w:w="1010" w:type="dxa"/>
          </w:tcPr>
          <w:p w14:paraId="0761009C" w14:textId="77777777" w:rsidR="00A61995" w:rsidRPr="00A61995" w:rsidRDefault="00A61995" w:rsidP="004139A4">
            <w:pPr>
              <w:widowControl w:val="0"/>
              <w:spacing w:before="120"/>
              <w:jc w:val="both"/>
              <w:rPr>
                <w:rFonts w:ascii="Trebuchet MS" w:hAnsi="Trebuchet MS" w:cs="Calibri"/>
                <w:b/>
                <w:bCs/>
              </w:rPr>
            </w:pPr>
            <w:bookmarkStart w:id="31" w:name="_Toc418006744"/>
            <w:r w:rsidRPr="00A61995">
              <w:rPr>
                <w:rFonts w:ascii="Trebuchet MS" w:hAnsi="Trebuchet MS" w:cs="Calibri"/>
                <w:b/>
                <w:bCs/>
              </w:rPr>
              <w:t>2040</w:t>
            </w:r>
            <w:bookmarkEnd w:id="31"/>
          </w:p>
        </w:tc>
        <w:tc>
          <w:tcPr>
            <w:tcW w:w="1026" w:type="dxa"/>
            <w:gridSpan w:val="2"/>
          </w:tcPr>
          <w:p w14:paraId="2F6107C9" w14:textId="77777777" w:rsidR="00A61995" w:rsidRPr="00A61995" w:rsidRDefault="00A61995" w:rsidP="004139A4">
            <w:pPr>
              <w:widowControl w:val="0"/>
              <w:spacing w:before="120"/>
              <w:jc w:val="both"/>
              <w:rPr>
                <w:rFonts w:ascii="Trebuchet MS" w:hAnsi="Trebuchet MS" w:cs="Calibri"/>
                <w:b/>
                <w:bCs/>
              </w:rPr>
            </w:pPr>
            <w:bookmarkStart w:id="32" w:name="_Toc418006745"/>
            <w:r w:rsidRPr="00A61995">
              <w:rPr>
                <w:rFonts w:ascii="Trebuchet MS" w:hAnsi="Trebuchet MS" w:cs="Calibri"/>
                <w:b/>
                <w:bCs/>
              </w:rPr>
              <w:t>2050</w:t>
            </w:r>
            <w:bookmarkEnd w:id="32"/>
          </w:p>
        </w:tc>
        <w:tc>
          <w:tcPr>
            <w:tcW w:w="1022" w:type="dxa"/>
          </w:tcPr>
          <w:p w14:paraId="38747CD1" w14:textId="77777777" w:rsidR="00A61995" w:rsidRPr="00A61995" w:rsidRDefault="00A61995" w:rsidP="004139A4">
            <w:pPr>
              <w:widowControl w:val="0"/>
              <w:spacing w:before="120"/>
              <w:jc w:val="both"/>
              <w:rPr>
                <w:rFonts w:ascii="Trebuchet MS" w:hAnsi="Trebuchet MS" w:cs="Calibri"/>
                <w:b/>
                <w:bCs/>
              </w:rPr>
            </w:pPr>
            <w:bookmarkStart w:id="33" w:name="_Toc418006746"/>
            <w:r w:rsidRPr="00A61995">
              <w:rPr>
                <w:rFonts w:ascii="Trebuchet MS" w:hAnsi="Trebuchet MS" w:cs="Calibri"/>
                <w:b/>
                <w:bCs/>
              </w:rPr>
              <w:t>2060</w:t>
            </w:r>
            <w:bookmarkEnd w:id="33"/>
          </w:p>
        </w:tc>
        <w:tc>
          <w:tcPr>
            <w:tcW w:w="986" w:type="dxa"/>
          </w:tcPr>
          <w:p w14:paraId="67E52CC0" w14:textId="77777777" w:rsidR="00A61995" w:rsidRPr="00A61995" w:rsidRDefault="00A61995" w:rsidP="004139A4">
            <w:pPr>
              <w:widowControl w:val="0"/>
              <w:spacing w:before="120"/>
              <w:jc w:val="both"/>
              <w:rPr>
                <w:rFonts w:ascii="Trebuchet MS" w:hAnsi="Trebuchet MS" w:cs="Calibri"/>
                <w:b/>
                <w:bCs/>
              </w:rPr>
            </w:pPr>
            <w:r w:rsidRPr="00A61995">
              <w:rPr>
                <w:rFonts w:ascii="Trebuchet MS" w:hAnsi="Trebuchet MS" w:cs="Calibri"/>
                <w:b/>
                <w:bCs/>
              </w:rPr>
              <w:t>2070</w:t>
            </w:r>
          </w:p>
        </w:tc>
      </w:tr>
      <w:tr w:rsidR="00A61995" w:rsidRPr="00A61995" w14:paraId="4A12BABB" w14:textId="77777777" w:rsidTr="00E04B8B">
        <w:tc>
          <w:tcPr>
            <w:tcW w:w="2390" w:type="dxa"/>
          </w:tcPr>
          <w:p w14:paraId="3FC63BD6"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Rata de fertilitate</w:t>
            </w:r>
          </w:p>
        </w:tc>
        <w:tc>
          <w:tcPr>
            <w:tcW w:w="1105" w:type="dxa"/>
          </w:tcPr>
          <w:p w14:paraId="32F2649F"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1,65</w:t>
            </w:r>
          </w:p>
        </w:tc>
        <w:tc>
          <w:tcPr>
            <w:tcW w:w="1004" w:type="dxa"/>
          </w:tcPr>
          <w:p w14:paraId="180B0679"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1,60</w:t>
            </w:r>
          </w:p>
        </w:tc>
        <w:tc>
          <w:tcPr>
            <w:tcW w:w="1033" w:type="dxa"/>
          </w:tcPr>
          <w:p w14:paraId="7A041A35"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1,66</w:t>
            </w:r>
          </w:p>
        </w:tc>
        <w:tc>
          <w:tcPr>
            <w:tcW w:w="1010" w:type="dxa"/>
          </w:tcPr>
          <w:p w14:paraId="0A6E63AF"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1,70</w:t>
            </w:r>
          </w:p>
        </w:tc>
        <w:tc>
          <w:tcPr>
            <w:tcW w:w="1026" w:type="dxa"/>
            <w:gridSpan w:val="2"/>
          </w:tcPr>
          <w:p w14:paraId="47F2F0F0"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1,72</w:t>
            </w:r>
          </w:p>
        </w:tc>
        <w:tc>
          <w:tcPr>
            <w:tcW w:w="1022" w:type="dxa"/>
          </w:tcPr>
          <w:p w14:paraId="4E120226"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1,73</w:t>
            </w:r>
          </w:p>
        </w:tc>
        <w:tc>
          <w:tcPr>
            <w:tcW w:w="986" w:type="dxa"/>
          </w:tcPr>
          <w:p w14:paraId="23E9594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1,74</w:t>
            </w:r>
          </w:p>
        </w:tc>
      </w:tr>
      <w:tr w:rsidR="00A61995" w:rsidRPr="00A61995" w14:paraId="6FF1921E" w14:textId="77777777" w:rsidTr="00E04B8B">
        <w:tc>
          <w:tcPr>
            <w:tcW w:w="2390" w:type="dxa"/>
          </w:tcPr>
          <w:p w14:paraId="4B926BC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Populație Total mil.</w:t>
            </w:r>
          </w:p>
        </w:tc>
        <w:tc>
          <w:tcPr>
            <w:tcW w:w="1105" w:type="dxa"/>
          </w:tcPr>
          <w:p w14:paraId="4B3D94F2"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19,35</w:t>
            </w:r>
          </w:p>
        </w:tc>
        <w:tc>
          <w:tcPr>
            <w:tcW w:w="1004" w:type="dxa"/>
          </w:tcPr>
          <w:p w14:paraId="1487F816"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19,21</w:t>
            </w:r>
          </w:p>
        </w:tc>
        <w:tc>
          <w:tcPr>
            <w:tcW w:w="1033" w:type="dxa"/>
          </w:tcPr>
          <w:p w14:paraId="3F45143F"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17,74</w:t>
            </w:r>
          </w:p>
        </w:tc>
        <w:tc>
          <w:tcPr>
            <w:tcW w:w="1010" w:type="dxa"/>
          </w:tcPr>
          <w:p w14:paraId="58268DD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16,52</w:t>
            </w:r>
          </w:p>
        </w:tc>
        <w:tc>
          <w:tcPr>
            <w:tcW w:w="1026" w:type="dxa"/>
            <w:gridSpan w:val="2"/>
          </w:tcPr>
          <w:p w14:paraId="5A1BC8CB"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15,45</w:t>
            </w:r>
          </w:p>
        </w:tc>
        <w:tc>
          <w:tcPr>
            <w:tcW w:w="1022" w:type="dxa"/>
          </w:tcPr>
          <w:p w14:paraId="76F2F839"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14,49</w:t>
            </w:r>
          </w:p>
        </w:tc>
        <w:tc>
          <w:tcPr>
            <w:tcW w:w="986" w:type="dxa"/>
          </w:tcPr>
          <w:p w14:paraId="622992CC"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13,65</w:t>
            </w:r>
          </w:p>
        </w:tc>
      </w:tr>
      <w:tr w:rsidR="00A61995" w:rsidRPr="00A61995" w14:paraId="18B1E0EE" w14:textId="77777777" w:rsidTr="00E04B8B">
        <w:tc>
          <w:tcPr>
            <w:tcW w:w="2390" w:type="dxa"/>
          </w:tcPr>
          <w:p w14:paraId="217F8C5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din care:</w:t>
            </w:r>
          </w:p>
        </w:tc>
        <w:tc>
          <w:tcPr>
            <w:tcW w:w="1105" w:type="dxa"/>
          </w:tcPr>
          <w:p w14:paraId="353716B5" w14:textId="77777777" w:rsidR="00A61995" w:rsidRPr="00A61995" w:rsidRDefault="00A61995" w:rsidP="004139A4">
            <w:pPr>
              <w:widowControl w:val="0"/>
              <w:spacing w:before="120"/>
              <w:jc w:val="both"/>
              <w:rPr>
                <w:rFonts w:ascii="Trebuchet MS" w:hAnsi="Trebuchet MS" w:cs="Calibri"/>
              </w:rPr>
            </w:pPr>
          </w:p>
        </w:tc>
        <w:tc>
          <w:tcPr>
            <w:tcW w:w="1004" w:type="dxa"/>
          </w:tcPr>
          <w:p w14:paraId="1D6EED55" w14:textId="77777777" w:rsidR="00A61995" w:rsidRPr="00A61995" w:rsidRDefault="00A61995" w:rsidP="004139A4">
            <w:pPr>
              <w:widowControl w:val="0"/>
              <w:spacing w:before="120"/>
              <w:jc w:val="both"/>
              <w:rPr>
                <w:rFonts w:ascii="Trebuchet MS" w:hAnsi="Trebuchet MS" w:cs="Calibri"/>
              </w:rPr>
            </w:pPr>
          </w:p>
        </w:tc>
        <w:tc>
          <w:tcPr>
            <w:tcW w:w="1033" w:type="dxa"/>
          </w:tcPr>
          <w:p w14:paraId="4393859C" w14:textId="77777777" w:rsidR="00A61995" w:rsidRPr="00A61995" w:rsidRDefault="00A61995" w:rsidP="004139A4">
            <w:pPr>
              <w:widowControl w:val="0"/>
              <w:spacing w:before="120"/>
              <w:jc w:val="both"/>
              <w:rPr>
                <w:rFonts w:ascii="Trebuchet MS" w:hAnsi="Trebuchet MS" w:cs="Calibri"/>
              </w:rPr>
            </w:pPr>
          </w:p>
        </w:tc>
        <w:tc>
          <w:tcPr>
            <w:tcW w:w="1010" w:type="dxa"/>
          </w:tcPr>
          <w:p w14:paraId="0D798033" w14:textId="77777777" w:rsidR="00A61995" w:rsidRPr="00A61995" w:rsidRDefault="00A61995" w:rsidP="004139A4">
            <w:pPr>
              <w:widowControl w:val="0"/>
              <w:spacing w:before="120"/>
              <w:jc w:val="both"/>
              <w:rPr>
                <w:rFonts w:ascii="Trebuchet MS" w:hAnsi="Trebuchet MS" w:cs="Calibri"/>
              </w:rPr>
            </w:pPr>
          </w:p>
        </w:tc>
        <w:tc>
          <w:tcPr>
            <w:tcW w:w="1026" w:type="dxa"/>
            <w:gridSpan w:val="2"/>
          </w:tcPr>
          <w:p w14:paraId="0937E5CB" w14:textId="77777777" w:rsidR="00A61995" w:rsidRPr="00A61995" w:rsidRDefault="00A61995" w:rsidP="004139A4">
            <w:pPr>
              <w:widowControl w:val="0"/>
              <w:spacing w:before="120"/>
              <w:jc w:val="both"/>
              <w:rPr>
                <w:rFonts w:ascii="Trebuchet MS" w:hAnsi="Trebuchet MS" w:cs="Calibri"/>
              </w:rPr>
            </w:pPr>
          </w:p>
        </w:tc>
        <w:tc>
          <w:tcPr>
            <w:tcW w:w="1022" w:type="dxa"/>
          </w:tcPr>
          <w:p w14:paraId="4077583D" w14:textId="77777777" w:rsidR="00A61995" w:rsidRPr="00A61995" w:rsidRDefault="00A61995" w:rsidP="004139A4">
            <w:pPr>
              <w:widowControl w:val="0"/>
              <w:spacing w:before="120"/>
              <w:jc w:val="both"/>
              <w:rPr>
                <w:rFonts w:ascii="Trebuchet MS" w:hAnsi="Trebuchet MS" w:cs="Calibri"/>
              </w:rPr>
            </w:pPr>
          </w:p>
        </w:tc>
        <w:tc>
          <w:tcPr>
            <w:tcW w:w="986" w:type="dxa"/>
          </w:tcPr>
          <w:p w14:paraId="3D80FE8B" w14:textId="77777777" w:rsidR="00A61995" w:rsidRPr="00A61995" w:rsidRDefault="00A61995" w:rsidP="004139A4">
            <w:pPr>
              <w:widowControl w:val="0"/>
              <w:spacing w:before="120"/>
              <w:jc w:val="both"/>
              <w:rPr>
                <w:rFonts w:ascii="Trebuchet MS" w:hAnsi="Trebuchet MS" w:cs="Calibri"/>
              </w:rPr>
            </w:pPr>
          </w:p>
        </w:tc>
      </w:tr>
      <w:tr w:rsidR="00A61995" w:rsidRPr="00A61995" w14:paraId="79E5BCAC" w14:textId="77777777" w:rsidTr="00E04B8B">
        <w:tc>
          <w:tcPr>
            <w:tcW w:w="2390" w:type="dxa"/>
          </w:tcPr>
          <w:p w14:paraId="7B0EDA6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Bărbați</w:t>
            </w:r>
          </w:p>
        </w:tc>
        <w:tc>
          <w:tcPr>
            <w:tcW w:w="1105" w:type="dxa"/>
          </w:tcPr>
          <w:p w14:paraId="03DDC0B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9,47</w:t>
            </w:r>
          </w:p>
        </w:tc>
        <w:tc>
          <w:tcPr>
            <w:tcW w:w="1004" w:type="dxa"/>
          </w:tcPr>
          <w:p w14:paraId="6D370CE9"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9,41</w:t>
            </w:r>
          </w:p>
        </w:tc>
        <w:tc>
          <w:tcPr>
            <w:tcW w:w="1033" w:type="dxa"/>
          </w:tcPr>
          <w:p w14:paraId="73F73E14"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8,73</w:t>
            </w:r>
          </w:p>
        </w:tc>
        <w:tc>
          <w:tcPr>
            <w:tcW w:w="1010" w:type="dxa"/>
          </w:tcPr>
          <w:p w14:paraId="6F1573C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8,17</w:t>
            </w:r>
          </w:p>
        </w:tc>
        <w:tc>
          <w:tcPr>
            <w:tcW w:w="1026" w:type="dxa"/>
            <w:gridSpan w:val="2"/>
          </w:tcPr>
          <w:p w14:paraId="2507BCDD"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7,70</w:t>
            </w:r>
          </w:p>
        </w:tc>
        <w:tc>
          <w:tcPr>
            <w:tcW w:w="1022" w:type="dxa"/>
          </w:tcPr>
          <w:p w14:paraId="34E531D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7,28</w:t>
            </w:r>
          </w:p>
        </w:tc>
        <w:tc>
          <w:tcPr>
            <w:tcW w:w="986" w:type="dxa"/>
          </w:tcPr>
          <w:p w14:paraId="57B5F0DA"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6,91</w:t>
            </w:r>
          </w:p>
        </w:tc>
      </w:tr>
      <w:tr w:rsidR="00A61995" w:rsidRPr="00A61995" w14:paraId="6A932A96" w14:textId="77777777" w:rsidTr="00E04B8B">
        <w:tc>
          <w:tcPr>
            <w:tcW w:w="2390" w:type="dxa"/>
          </w:tcPr>
          <w:p w14:paraId="7D841EBF"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Femei</w:t>
            </w:r>
          </w:p>
        </w:tc>
        <w:tc>
          <w:tcPr>
            <w:tcW w:w="1105" w:type="dxa"/>
          </w:tcPr>
          <w:p w14:paraId="509C86CA"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9,88</w:t>
            </w:r>
          </w:p>
        </w:tc>
        <w:tc>
          <w:tcPr>
            <w:tcW w:w="1004" w:type="dxa"/>
          </w:tcPr>
          <w:p w14:paraId="1FEBC189"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9,80</w:t>
            </w:r>
          </w:p>
        </w:tc>
        <w:tc>
          <w:tcPr>
            <w:tcW w:w="1033" w:type="dxa"/>
          </w:tcPr>
          <w:p w14:paraId="326C698E"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9,01</w:t>
            </w:r>
          </w:p>
        </w:tc>
        <w:tc>
          <w:tcPr>
            <w:tcW w:w="1010" w:type="dxa"/>
          </w:tcPr>
          <w:p w14:paraId="041A3CB0"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8,35</w:t>
            </w:r>
          </w:p>
        </w:tc>
        <w:tc>
          <w:tcPr>
            <w:tcW w:w="1026" w:type="dxa"/>
            <w:gridSpan w:val="2"/>
          </w:tcPr>
          <w:p w14:paraId="7D96E614"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7,75</w:t>
            </w:r>
          </w:p>
        </w:tc>
        <w:tc>
          <w:tcPr>
            <w:tcW w:w="1022" w:type="dxa"/>
          </w:tcPr>
          <w:p w14:paraId="21058BAC"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7,22</w:t>
            </w:r>
          </w:p>
        </w:tc>
        <w:tc>
          <w:tcPr>
            <w:tcW w:w="986" w:type="dxa"/>
          </w:tcPr>
          <w:p w14:paraId="6CCC0971"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6,74</w:t>
            </w:r>
          </w:p>
        </w:tc>
      </w:tr>
      <w:tr w:rsidR="00A61995" w:rsidRPr="009F3881" w14:paraId="268832AF" w14:textId="77777777" w:rsidTr="00E04B8B">
        <w:tc>
          <w:tcPr>
            <w:tcW w:w="2390" w:type="dxa"/>
          </w:tcPr>
          <w:p w14:paraId="2AD5A41F"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lang w:val="fr-FR"/>
              </w:rPr>
              <w:t>Speranța de viață la naștere</w:t>
            </w:r>
          </w:p>
        </w:tc>
        <w:tc>
          <w:tcPr>
            <w:tcW w:w="1105" w:type="dxa"/>
          </w:tcPr>
          <w:p w14:paraId="6105F4C1" w14:textId="77777777" w:rsidR="00A61995" w:rsidRPr="009F3881" w:rsidRDefault="00A61995" w:rsidP="004139A4">
            <w:pPr>
              <w:widowControl w:val="0"/>
              <w:spacing w:before="120"/>
              <w:jc w:val="both"/>
              <w:rPr>
                <w:rFonts w:ascii="Trebuchet MS" w:hAnsi="Trebuchet MS" w:cs="Calibri"/>
                <w:lang w:val="fr-FR"/>
              </w:rPr>
            </w:pPr>
          </w:p>
        </w:tc>
        <w:tc>
          <w:tcPr>
            <w:tcW w:w="1004" w:type="dxa"/>
          </w:tcPr>
          <w:p w14:paraId="3C8B727F" w14:textId="77777777" w:rsidR="00A61995" w:rsidRPr="009F3881" w:rsidRDefault="00A61995" w:rsidP="004139A4">
            <w:pPr>
              <w:widowControl w:val="0"/>
              <w:spacing w:before="120"/>
              <w:jc w:val="both"/>
              <w:rPr>
                <w:rFonts w:ascii="Trebuchet MS" w:hAnsi="Trebuchet MS" w:cs="Calibri"/>
                <w:lang w:val="fr-FR"/>
              </w:rPr>
            </w:pPr>
          </w:p>
        </w:tc>
        <w:tc>
          <w:tcPr>
            <w:tcW w:w="1033" w:type="dxa"/>
          </w:tcPr>
          <w:p w14:paraId="4CB43892" w14:textId="77777777" w:rsidR="00A61995" w:rsidRPr="009F3881" w:rsidRDefault="00A61995" w:rsidP="004139A4">
            <w:pPr>
              <w:widowControl w:val="0"/>
              <w:spacing w:before="120"/>
              <w:jc w:val="both"/>
              <w:rPr>
                <w:rFonts w:ascii="Trebuchet MS" w:hAnsi="Trebuchet MS" w:cs="Calibri"/>
                <w:lang w:val="fr-FR"/>
              </w:rPr>
            </w:pPr>
          </w:p>
        </w:tc>
        <w:tc>
          <w:tcPr>
            <w:tcW w:w="1018" w:type="dxa"/>
            <w:gridSpan w:val="2"/>
          </w:tcPr>
          <w:p w14:paraId="38EB08FD" w14:textId="77777777" w:rsidR="00A61995" w:rsidRPr="009F3881" w:rsidRDefault="00A61995" w:rsidP="004139A4">
            <w:pPr>
              <w:widowControl w:val="0"/>
              <w:spacing w:before="120"/>
              <w:jc w:val="both"/>
              <w:rPr>
                <w:rFonts w:ascii="Trebuchet MS" w:hAnsi="Trebuchet MS" w:cs="Calibri"/>
                <w:lang w:val="fr-FR"/>
              </w:rPr>
            </w:pPr>
          </w:p>
        </w:tc>
        <w:tc>
          <w:tcPr>
            <w:tcW w:w="1018" w:type="dxa"/>
          </w:tcPr>
          <w:p w14:paraId="2BC4A47C" w14:textId="77777777" w:rsidR="00A61995" w:rsidRPr="009F3881" w:rsidRDefault="00A61995" w:rsidP="004139A4">
            <w:pPr>
              <w:widowControl w:val="0"/>
              <w:spacing w:before="120"/>
              <w:jc w:val="both"/>
              <w:rPr>
                <w:rFonts w:ascii="Trebuchet MS" w:hAnsi="Trebuchet MS" w:cs="Calibri"/>
                <w:lang w:val="fr-FR"/>
              </w:rPr>
            </w:pPr>
          </w:p>
        </w:tc>
        <w:tc>
          <w:tcPr>
            <w:tcW w:w="1022" w:type="dxa"/>
          </w:tcPr>
          <w:p w14:paraId="31E6E2F8" w14:textId="77777777" w:rsidR="00A61995" w:rsidRPr="009F3881" w:rsidRDefault="00A61995" w:rsidP="004139A4">
            <w:pPr>
              <w:widowControl w:val="0"/>
              <w:spacing w:before="120"/>
              <w:jc w:val="both"/>
              <w:rPr>
                <w:rFonts w:ascii="Trebuchet MS" w:hAnsi="Trebuchet MS" w:cs="Calibri"/>
                <w:lang w:val="fr-FR"/>
              </w:rPr>
            </w:pPr>
          </w:p>
        </w:tc>
        <w:tc>
          <w:tcPr>
            <w:tcW w:w="986" w:type="dxa"/>
          </w:tcPr>
          <w:p w14:paraId="019E073C" w14:textId="77777777" w:rsidR="00A61995" w:rsidRPr="009F3881" w:rsidRDefault="00A61995" w:rsidP="004139A4">
            <w:pPr>
              <w:widowControl w:val="0"/>
              <w:spacing w:before="120"/>
              <w:jc w:val="both"/>
              <w:rPr>
                <w:rFonts w:ascii="Trebuchet MS" w:hAnsi="Trebuchet MS" w:cs="Calibri"/>
                <w:lang w:val="fr-FR"/>
              </w:rPr>
            </w:pPr>
          </w:p>
        </w:tc>
      </w:tr>
      <w:tr w:rsidR="00A61995" w:rsidRPr="00A61995" w14:paraId="5C12462E" w14:textId="77777777" w:rsidTr="00E04B8B">
        <w:tc>
          <w:tcPr>
            <w:tcW w:w="2390" w:type="dxa"/>
          </w:tcPr>
          <w:p w14:paraId="520D2BA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Bărbați</w:t>
            </w:r>
          </w:p>
        </w:tc>
        <w:tc>
          <w:tcPr>
            <w:tcW w:w="1105" w:type="dxa"/>
          </w:tcPr>
          <w:p w14:paraId="5E50A754"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71,9</w:t>
            </w:r>
          </w:p>
        </w:tc>
        <w:tc>
          <w:tcPr>
            <w:tcW w:w="1004" w:type="dxa"/>
          </w:tcPr>
          <w:p w14:paraId="57303B3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72,1</w:t>
            </w:r>
          </w:p>
        </w:tc>
        <w:tc>
          <w:tcPr>
            <w:tcW w:w="1033" w:type="dxa"/>
          </w:tcPr>
          <w:p w14:paraId="705BECC4"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74,7</w:t>
            </w:r>
          </w:p>
        </w:tc>
        <w:tc>
          <w:tcPr>
            <w:tcW w:w="1018" w:type="dxa"/>
            <w:gridSpan w:val="2"/>
          </w:tcPr>
          <w:p w14:paraId="119701DC"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77,2</w:t>
            </w:r>
          </w:p>
        </w:tc>
        <w:tc>
          <w:tcPr>
            <w:tcW w:w="1018" w:type="dxa"/>
          </w:tcPr>
          <w:p w14:paraId="692F02B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79,5</w:t>
            </w:r>
          </w:p>
        </w:tc>
        <w:tc>
          <w:tcPr>
            <w:tcW w:w="1022" w:type="dxa"/>
          </w:tcPr>
          <w:p w14:paraId="4B878C8E"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81,6</w:t>
            </w:r>
          </w:p>
        </w:tc>
        <w:tc>
          <w:tcPr>
            <w:tcW w:w="986" w:type="dxa"/>
          </w:tcPr>
          <w:p w14:paraId="2A280345"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83,5</w:t>
            </w:r>
          </w:p>
        </w:tc>
      </w:tr>
      <w:tr w:rsidR="00A61995" w:rsidRPr="00A61995" w14:paraId="71F5D205" w14:textId="77777777" w:rsidTr="00E04B8B">
        <w:tc>
          <w:tcPr>
            <w:tcW w:w="2390" w:type="dxa"/>
          </w:tcPr>
          <w:p w14:paraId="441B43ED"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Femei</w:t>
            </w:r>
          </w:p>
        </w:tc>
        <w:tc>
          <w:tcPr>
            <w:tcW w:w="1105" w:type="dxa"/>
          </w:tcPr>
          <w:p w14:paraId="6509C68B"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79,5</w:t>
            </w:r>
          </w:p>
        </w:tc>
        <w:tc>
          <w:tcPr>
            <w:tcW w:w="1004" w:type="dxa"/>
          </w:tcPr>
          <w:p w14:paraId="4312AE7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79,5</w:t>
            </w:r>
          </w:p>
        </w:tc>
        <w:tc>
          <w:tcPr>
            <w:tcW w:w="1033" w:type="dxa"/>
          </w:tcPr>
          <w:p w14:paraId="3EBC019E"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81,6</w:t>
            </w:r>
          </w:p>
        </w:tc>
        <w:tc>
          <w:tcPr>
            <w:tcW w:w="1018" w:type="dxa"/>
            <w:gridSpan w:val="2"/>
          </w:tcPr>
          <w:p w14:paraId="4D96E3F0"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83,5</w:t>
            </w:r>
          </w:p>
        </w:tc>
        <w:tc>
          <w:tcPr>
            <w:tcW w:w="1018" w:type="dxa"/>
          </w:tcPr>
          <w:p w14:paraId="30B34A5A"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85,3</w:t>
            </w:r>
          </w:p>
        </w:tc>
        <w:tc>
          <w:tcPr>
            <w:tcW w:w="1022" w:type="dxa"/>
          </w:tcPr>
          <w:p w14:paraId="69382234"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87,0</w:t>
            </w:r>
          </w:p>
        </w:tc>
        <w:tc>
          <w:tcPr>
            <w:tcW w:w="986" w:type="dxa"/>
          </w:tcPr>
          <w:p w14:paraId="298517FB"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88,5</w:t>
            </w:r>
          </w:p>
        </w:tc>
      </w:tr>
      <w:tr w:rsidR="00A61995" w:rsidRPr="009F3881" w14:paraId="47141A4A" w14:textId="77777777" w:rsidTr="00E04B8B">
        <w:tc>
          <w:tcPr>
            <w:tcW w:w="2390" w:type="dxa"/>
          </w:tcPr>
          <w:p w14:paraId="7E8701D9"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lang w:val="fr-FR"/>
              </w:rPr>
              <w:t>Speranța de viață la vârsta de 65 ani</w:t>
            </w:r>
          </w:p>
        </w:tc>
        <w:tc>
          <w:tcPr>
            <w:tcW w:w="1105" w:type="dxa"/>
          </w:tcPr>
          <w:p w14:paraId="1C5EE1BD" w14:textId="77777777" w:rsidR="00A61995" w:rsidRPr="009F3881" w:rsidRDefault="00A61995" w:rsidP="004139A4">
            <w:pPr>
              <w:widowControl w:val="0"/>
              <w:spacing w:before="120"/>
              <w:jc w:val="both"/>
              <w:rPr>
                <w:rFonts w:ascii="Trebuchet MS" w:hAnsi="Trebuchet MS" w:cs="Calibri"/>
                <w:lang w:val="fr-FR"/>
              </w:rPr>
            </w:pPr>
          </w:p>
        </w:tc>
        <w:tc>
          <w:tcPr>
            <w:tcW w:w="1004" w:type="dxa"/>
          </w:tcPr>
          <w:p w14:paraId="7F06C588" w14:textId="77777777" w:rsidR="00A61995" w:rsidRPr="009F3881" w:rsidRDefault="00A61995" w:rsidP="004139A4">
            <w:pPr>
              <w:widowControl w:val="0"/>
              <w:spacing w:before="120"/>
              <w:jc w:val="both"/>
              <w:rPr>
                <w:rFonts w:ascii="Trebuchet MS" w:hAnsi="Trebuchet MS" w:cs="Calibri"/>
                <w:lang w:val="fr-FR"/>
              </w:rPr>
            </w:pPr>
          </w:p>
        </w:tc>
        <w:tc>
          <w:tcPr>
            <w:tcW w:w="1033" w:type="dxa"/>
          </w:tcPr>
          <w:p w14:paraId="41D4E340" w14:textId="77777777" w:rsidR="00A61995" w:rsidRPr="009F3881" w:rsidRDefault="00A61995" w:rsidP="004139A4">
            <w:pPr>
              <w:widowControl w:val="0"/>
              <w:spacing w:before="120"/>
              <w:jc w:val="both"/>
              <w:rPr>
                <w:rFonts w:ascii="Trebuchet MS" w:hAnsi="Trebuchet MS" w:cs="Calibri"/>
                <w:lang w:val="fr-FR"/>
              </w:rPr>
            </w:pPr>
          </w:p>
        </w:tc>
        <w:tc>
          <w:tcPr>
            <w:tcW w:w="1018" w:type="dxa"/>
            <w:gridSpan w:val="2"/>
          </w:tcPr>
          <w:p w14:paraId="1F1ED702" w14:textId="77777777" w:rsidR="00A61995" w:rsidRPr="009F3881" w:rsidRDefault="00A61995" w:rsidP="004139A4">
            <w:pPr>
              <w:widowControl w:val="0"/>
              <w:spacing w:before="120"/>
              <w:jc w:val="both"/>
              <w:rPr>
                <w:rFonts w:ascii="Trebuchet MS" w:hAnsi="Trebuchet MS" w:cs="Calibri"/>
                <w:lang w:val="fr-FR"/>
              </w:rPr>
            </w:pPr>
          </w:p>
        </w:tc>
        <w:tc>
          <w:tcPr>
            <w:tcW w:w="1018" w:type="dxa"/>
          </w:tcPr>
          <w:p w14:paraId="7D2B2983" w14:textId="77777777" w:rsidR="00A61995" w:rsidRPr="009F3881" w:rsidRDefault="00A61995" w:rsidP="004139A4">
            <w:pPr>
              <w:widowControl w:val="0"/>
              <w:spacing w:before="120"/>
              <w:jc w:val="both"/>
              <w:rPr>
                <w:rFonts w:ascii="Trebuchet MS" w:hAnsi="Trebuchet MS" w:cs="Calibri"/>
                <w:lang w:val="fr-FR"/>
              </w:rPr>
            </w:pPr>
          </w:p>
        </w:tc>
        <w:tc>
          <w:tcPr>
            <w:tcW w:w="1022" w:type="dxa"/>
          </w:tcPr>
          <w:p w14:paraId="7BE472DC" w14:textId="77777777" w:rsidR="00A61995" w:rsidRPr="009F3881" w:rsidRDefault="00A61995" w:rsidP="004139A4">
            <w:pPr>
              <w:widowControl w:val="0"/>
              <w:spacing w:before="120"/>
              <w:jc w:val="both"/>
              <w:rPr>
                <w:rFonts w:ascii="Trebuchet MS" w:hAnsi="Trebuchet MS" w:cs="Calibri"/>
                <w:lang w:val="fr-FR"/>
              </w:rPr>
            </w:pPr>
          </w:p>
        </w:tc>
        <w:tc>
          <w:tcPr>
            <w:tcW w:w="986" w:type="dxa"/>
          </w:tcPr>
          <w:p w14:paraId="06174DE6" w14:textId="77777777" w:rsidR="00A61995" w:rsidRPr="009F3881" w:rsidRDefault="00A61995" w:rsidP="004139A4">
            <w:pPr>
              <w:widowControl w:val="0"/>
              <w:spacing w:before="120"/>
              <w:jc w:val="both"/>
              <w:rPr>
                <w:rFonts w:ascii="Trebuchet MS" w:hAnsi="Trebuchet MS" w:cs="Calibri"/>
                <w:lang w:val="fr-FR"/>
              </w:rPr>
            </w:pPr>
          </w:p>
        </w:tc>
      </w:tr>
      <w:tr w:rsidR="00A61995" w:rsidRPr="00A61995" w14:paraId="7D12D6C6" w14:textId="77777777" w:rsidTr="00E04B8B">
        <w:tc>
          <w:tcPr>
            <w:tcW w:w="2390" w:type="dxa"/>
          </w:tcPr>
          <w:p w14:paraId="6941696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Bărbați</w:t>
            </w:r>
          </w:p>
        </w:tc>
        <w:tc>
          <w:tcPr>
            <w:tcW w:w="1105" w:type="dxa"/>
          </w:tcPr>
          <w:p w14:paraId="0D74F95F"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14,9</w:t>
            </w:r>
          </w:p>
        </w:tc>
        <w:tc>
          <w:tcPr>
            <w:tcW w:w="1004" w:type="dxa"/>
          </w:tcPr>
          <w:p w14:paraId="5B8F7565"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15,0</w:t>
            </w:r>
          </w:p>
        </w:tc>
        <w:tc>
          <w:tcPr>
            <w:tcW w:w="1033" w:type="dxa"/>
          </w:tcPr>
          <w:p w14:paraId="2997934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16,5</w:t>
            </w:r>
          </w:p>
        </w:tc>
        <w:tc>
          <w:tcPr>
            <w:tcW w:w="1018" w:type="dxa"/>
            <w:gridSpan w:val="2"/>
          </w:tcPr>
          <w:p w14:paraId="36F9369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18,0</w:t>
            </w:r>
          </w:p>
        </w:tc>
        <w:tc>
          <w:tcPr>
            <w:tcW w:w="1018" w:type="dxa"/>
          </w:tcPr>
          <w:p w14:paraId="11AF78F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19,5</w:t>
            </w:r>
          </w:p>
        </w:tc>
        <w:tc>
          <w:tcPr>
            <w:tcW w:w="1022" w:type="dxa"/>
          </w:tcPr>
          <w:p w14:paraId="13BFCA10"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20,8</w:t>
            </w:r>
          </w:p>
        </w:tc>
        <w:tc>
          <w:tcPr>
            <w:tcW w:w="986" w:type="dxa"/>
          </w:tcPr>
          <w:p w14:paraId="3FB77BBD"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22,1</w:t>
            </w:r>
          </w:p>
        </w:tc>
      </w:tr>
      <w:tr w:rsidR="00A61995" w:rsidRPr="00A61995" w14:paraId="79259CF6" w14:textId="77777777" w:rsidTr="00E04B8B">
        <w:tc>
          <w:tcPr>
            <w:tcW w:w="2390" w:type="dxa"/>
          </w:tcPr>
          <w:p w14:paraId="56C67751"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Femei</w:t>
            </w:r>
          </w:p>
        </w:tc>
        <w:tc>
          <w:tcPr>
            <w:tcW w:w="1105" w:type="dxa"/>
          </w:tcPr>
          <w:p w14:paraId="16DC555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18,6</w:t>
            </w:r>
          </w:p>
        </w:tc>
        <w:tc>
          <w:tcPr>
            <w:tcW w:w="1004" w:type="dxa"/>
          </w:tcPr>
          <w:p w14:paraId="1DC2A83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18,6</w:t>
            </w:r>
          </w:p>
        </w:tc>
        <w:tc>
          <w:tcPr>
            <w:tcW w:w="1033" w:type="dxa"/>
          </w:tcPr>
          <w:p w14:paraId="4FBB6BD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20,1</w:t>
            </w:r>
          </w:p>
        </w:tc>
        <w:tc>
          <w:tcPr>
            <w:tcW w:w="1018" w:type="dxa"/>
            <w:gridSpan w:val="2"/>
          </w:tcPr>
          <w:p w14:paraId="6425039A"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21,6</w:t>
            </w:r>
          </w:p>
        </w:tc>
        <w:tc>
          <w:tcPr>
            <w:tcW w:w="1018" w:type="dxa"/>
          </w:tcPr>
          <w:p w14:paraId="7B080561"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22,9</w:t>
            </w:r>
          </w:p>
        </w:tc>
        <w:tc>
          <w:tcPr>
            <w:tcW w:w="1022" w:type="dxa"/>
          </w:tcPr>
          <w:p w14:paraId="7DC363A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24,2</w:t>
            </w:r>
          </w:p>
        </w:tc>
        <w:tc>
          <w:tcPr>
            <w:tcW w:w="986" w:type="dxa"/>
          </w:tcPr>
          <w:p w14:paraId="4BD302F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25,4</w:t>
            </w:r>
          </w:p>
        </w:tc>
      </w:tr>
    </w:tbl>
    <w:p w14:paraId="33038467" w14:textId="77777777" w:rsidR="00A61995" w:rsidRPr="00EC5168" w:rsidRDefault="00A61995" w:rsidP="004139A4">
      <w:pPr>
        <w:widowControl w:val="0"/>
        <w:spacing w:before="120"/>
        <w:jc w:val="both"/>
        <w:rPr>
          <w:rFonts w:ascii="Trebuchet MS" w:hAnsi="Trebuchet MS" w:cs="Calibri"/>
          <w:i/>
          <w:sz w:val="20"/>
          <w:szCs w:val="20"/>
        </w:rPr>
      </w:pPr>
      <w:r w:rsidRPr="00EC5168">
        <w:rPr>
          <w:rFonts w:ascii="Trebuchet MS" w:hAnsi="Trebuchet MS" w:cs="Calibri"/>
          <w:i/>
          <w:sz w:val="20"/>
          <w:szCs w:val="20"/>
        </w:rPr>
        <w:t>Sursa: Eurostat-EUROPOP 2019</w:t>
      </w:r>
    </w:p>
    <w:p w14:paraId="28FB20C9" w14:textId="77777777" w:rsidR="00A61995" w:rsidRPr="00A61995" w:rsidRDefault="00A61995" w:rsidP="004139A4">
      <w:pPr>
        <w:spacing w:before="120"/>
        <w:jc w:val="both"/>
        <w:rPr>
          <w:rFonts w:ascii="Trebuchet MS" w:hAnsi="Trebuchet MS"/>
        </w:rPr>
      </w:pPr>
    </w:p>
    <w:p w14:paraId="45258FCB" w14:textId="77777777" w:rsidR="00A61995" w:rsidRPr="009F3881" w:rsidRDefault="00A61995" w:rsidP="004139A4">
      <w:pPr>
        <w:suppressAutoHyphens/>
        <w:spacing w:before="120"/>
        <w:jc w:val="both"/>
        <w:rPr>
          <w:rFonts w:ascii="Trebuchet MS" w:hAnsi="Trebuchet MS" w:cs="Calibri"/>
          <w:lang w:val="fr-FR"/>
        </w:rPr>
      </w:pPr>
      <w:r w:rsidRPr="00A61995">
        <w:rPr>
          <w:rFonts w:ascii="Trebuchet MS" w:hAnsi="Trebuchet MS" w:cs="Calibri"/>
        </w:rPr>
        <w:t xml:space="preserve">Conform estimărilor Eurostat (EUROPOP2019), în România, speranța de viață la naștere pentru bărbați este estimată să crească cu aproximativ 12 ani pe parcursul perioadei de proiecție, de la 71/9 în 2019 la 83/5 ani în 2070. Speranța de viață la naștere este estimată să crească cu 9 ani pentru femei, de la 79/5 ani în 2019 la 88/5 în 2070, ceea ce indică o ușoară convergență a speranței de viață între bărbați și femei. </w:t>
      </w:r>
      <w:r w:rsidRPr="009F3881">
        <w:rPr>
          <w:rFonts w:ascii="Trebuchet MS" w:hAnsi="Trebuchet MS" w:cs="Calibri"/>
          <w:lang w:val="fr-FR"/>
        </w:rPr>
        <w:t>Speranța de viață la 65 de ani se prognozează a evolua astfel:</w:t>
      </w:r>
    </w:p>
    <w:p w14:paraId="4D0A313E" w14:textId="77777777" w:rsidR="00A61995" w:rsidRPr="00A61995" w:rsidRDefault="00A61995" w:rsidP="00282FB2">
      <w:pPr>
        <w:pStyle w:val="ListParagraph"/>
        <w:numPr>
          <w:ilvl w:val="0"/>
          <w:numId w:val="111"/>
        </w:numPr>
        <w:suppressAutoHyphens/>
        <w:spacing w:before="120" w:line="240" w:lineRule="auto"/>
        <w:contextualSpacing w:val="0"/>
        <w:jc w:val="both"/>
        <w:rPr>
          <w:rFonts w:ascii="Trebuchet MS" w:hAnsi="Trebuchet MS" w:cs="Calibri"/>
          <w:szCs w:val="24"/>
        </w:rPr>
      </w:pPr>
      <w:r w:rsidRPr="00A61995">
        <w:rPr>
          <w:rFonts w:ascii="Trebuchet MS" w:hAnsi="Trebuchet MS" w:cs="Calibri"/>
          <w:szCs w:val="24"/>
        </w:rPr>
        <w:t>Bărbați  15/3 ani (2019) – 22/0 ani (2070)</w:t>
      </w:r>
    </w:p>
    <w:p w14:paraId="1B0FF0D7" w14:textId="77777777" w:rsidR="00A61995" w:rsidRPr="00A61995" w:rsidRDefault="00A61995" w:rsidP="00282FB2">
      <w:pPr>
        <w:pStyle w:val="ListParagraph"/>
        <w:numPr>
          <w:ilvl w:val="0"/>
          <w:numId w:val="111"/>
        </w:numPr>
        <w:suppressAutoHyphens/>
        <w:spacing w:before="120" w:line="240" w:lineRule="auto"/>
        <w:contextualSpacing w:val="0"/>
        <w:jc w:val="both"/>
        <w:rPr>
          <w:rFonts w:ascii="Trebuchet MS" w:hAnsi="Trebuchet MS" w:cs="Calibri"/>
          <w:szCs w:val="24"/>
        </w:rPr>
      </w:pPr>
      <w:r w:rsidRPr="00A61995">
        <w:rPr>
          <w:rFonts w:ascii="Trebuchet MS" w:hAnsi="Trebuchet MS" w:cs="Calibri"/>
          <w:szCs w:val="24"/>
        </w:rPr>
        <w:t>Femei    18/7 ani (2019) – 25/1 ani (2070)</w:t>
      </w:r>
    </w:p>
    <w:p w14:paraId="4D972F5D" w14:textId="77777777" w:rsidR="00A61995" w:rsidRPr="009F3881" w:rsidRDefault="00A61995" w:rsidP="004139A4">
      <w:pPr>
        <w:suppressAutoHyphens/>
        <w:spacing w:before="120"/>
        <w:jc w:val="both"/>
        <w:rPr>
          <w:rFonts w:ascii="Trebuchet MS" w:hAnsi="Trebuchet MS" w:cs="Calibri"/>
          <w:lang w:val="fr-FR"/>
        </w:rPr>
      </w:pPr>
      <w:r w:rsidRPr="009F3881">
        <w:rPr>
          <w:rFonts w:ascii="Trebuchet MS" w:hAnsi="Trebuchet MS" w:cs="Calibri"/>
          <w:lang w:val="fr-FR"/>
        </w:rPr>
        <w:lastRenderedPageBreak/>
        <w:t>Pe termen mediu și lung, evoluția sectorului de pensii este puternic influențată de perspectivele demografice date de evoluția ratei natalității și a speranței de viață și de procesul inevitabil de îmbătrânire a populației.</w:t>
      </w:r>
    </w:p>
    <w:p w14:paraId="3C00D2A9" w14:textId="77777777" w:rsidR="00A61995" w:rsidRPr="003B08AF" w:rsidRDefault="00A61995" w:rsidP="004139A4">
      <w:pPr>
        <w:suppressAutoHyphens/>
        <w:spacing w:before="120"/>
        <w:jc w:val="both"/>
        <w:rPr>
          <w:rFonts w:ascii="Trebuchet MS" w:hAnsi="Trebuchet MS" w:cs="Calibri"/>
          <w:lang w:val="ro-RO"/>
        </w:rPr>
      </w:pPr>
    </w:p>
    <w:tbl>
      <w:tblPr>
        <w:tblStyle w:val="TableGrid12"/>
        <w:tblW w:w="9923" w:type="dxa"/>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shd w:val="clear" w:color="auto" w:fill="365F91"/>
        <w:tblLook w:val="04A0" w:firstRow="1" w:lastRow="0" w:firstColumn="1" w:lastColumn="0" w:noHBand="0" w:noVBand="1"/>
      </w:tblPr>
      <w:tblGrid>
        <w:gridCol w:w="9923"/>
      </w:tblGrid>
      <w:tr w:rsidR="003B08AF" w:rsidRPr="003B08AF" w14:paraId="062EE30B" w14:textId="77777777" w:rsidTr="00E04B8B">
        <w:trPr>
          <w:trHeight w:val="415"/>
        </w:trPr>
        <w:tc>
          <w:tcPr>
            <w:tcW w:w="9923" w:type="dxa"/>
            <w:shd w:val="clear" w:color="auto" w:fill="D9D9D9" w:themeFill="background1" w:themeFillShade="D9"/>
            <w:vAlign w:val="center"/>
          </w:tcPr>
          <w:p w14:paraId="069E6900" w14:textId="77777777" w:rsidR="00A61995" w:rsidRPr="003B08AF" w:rsidRDefault="00A61995" w:rsidP="004139A4">
            <w:pPr>
              <w:suppressAutoHyphens/>
              <w:spacing w:before="120"/>
              <w:jc w:val="both"/>
              <w:rPr>
                <w:rFonts w:ascii="Trebuchet MS" w:hAnsi="Trebuchet MS" w:cs="Calibri"/>
              </w:rPr>
            </w:pPr>
            <w:r w:rsidRPr="003B08AF">
              <w:rPr>
                <w:rFonts w:ascii="Trebuchet MS" w:hAnsi="Trebuchet MS" w:cs="Calibri"/>
              </w:rPr>
              <w:t>Riscuri fiscal-bugetare specifice</w:t>
            </w:r>
          </w:p>
        </w:tc>
      </w:tr>
    </w:tbl>
    <w:p w14:paraId="4FC8DFC2" w14:textId="77777777" w:rsidR="00A61995" w:rsidRPr="003B08AF" w:rsidRDefault="00A61995" w:rsidP="004139A4">
      <w:pPr>
        <w:suppressAutoHyphens/>
        <w:spacing w:before="120"/>
        <w:jc w:val="both"/>
        <w:rPr>
          <w:rFonts w:ascii="Trebuchet MS" w:hAnsi="Trebuchet MS" w:cstheme="minorHAnsi"/>
          <w:lang w:val="ro-RO"/>
        </w:rPr>
      </w:pPr>
      <w:r w:rsidRPr="003B08AF">
        <w:rPr>
          <w:rFonts w:ascii="Trebuchet MS" w:hAnsi="Trebuchet MS" w:cstheme="minorHAnsi"/>
          <w:lang w:val="ro-RO"/>
        </w:rPr>
        <w:t>Dimensiunea garanţiilor guvernamentale acordate conform legislaţiei naţionale</w:t>
      </w:r>
    </w:p>
    <w:p w14:paraId="683CE93F" w14:textId="77777777" w:rsidR="00A61995" w:rsidRPr="003B08AF" w:rsidRDefault="00A61995" w:rsidP="004139A4">
      <w:pPr>
        <w:suppressAutoHyphens/>
        <w:spacing w:before="120"/>
        <w:jc w:val="both"/>
        <w:rPr>
          <w:rFonts w:ascii="Trebuchet MS" w:hAnsi="Trebuchet MS" w:cstheme="minorHAnsi"/>
          <w:lang w:val="ro-RO"/>
        </w:rPr>
      </w:pPr>
      <w:r w:rsidRPr="003B08AF">
        <w:rPr>
          <w:rFonts w:ascii="Trebuchet MS" w:hAnsi="Trebuchet MS" w:cstheme="minorHAnsi"/>
          <w:lang w:val="ro-RO"/>
        </w:rPr>
        <w:t>Soldul datoriei publice garantate de Guvern, prin Ministerul Finanțelor şi de către unităţile administrativ teritoriale, conform Ordonanței de urgență a Guvernului nr. 64/2007 privind datoria publică, se prezintă astfel:</w:t>
      </w:r>
    </w:p>
    <w:p w14:paraId="03CCF294" w14:textId="77777777" w:rsidR="00A61995" w:rsidRPr="003B08AF" w:rsidRDefault="00A61995" w:rsidP="004139A4">
      <w:pPr>
        <w:suppressAutoHyphens/>
        <w:spacing w:before="120"/>
        <w:jc w:val="both"/>
        <w:rPr>
          <w:rFonts w:ascii="Trebuchet MS" w:hAnsi="Trebuchet MS" w:cstheme="minorHAnsi"/>
          <w:lang w:val="ro-RO"/>
        </w:rPr>
      </w:pPr>
    </w:p>
    <w:tbl>
      <w:tblPr>
        <w:tblW w:w="10046" w:type="dxa"/>
        <w:jc w:val="center"/>
        <w:tblLayout w:type="fixed"/>
        <w:tblLook w:val="04A0" w:firstRow="1" w:lastRow="0" w:firstColumn="1" w:lastColumn="0" w:noHBand="0" w:noVBand="1"/>
      </w:tblPr>
      <w:tblGrid>
        <w:gridCol w:w="2115"/>
        <w:gridCol w:w="1075"/>
        <w:gridCol w:w="1075"/>
        <w:gridCol w:w="1334"/>
        <w:gridCol w:w="1480"/>
        <w:gridCol w:w="1482"/>
        <w:gridCol w:w="1485"/>
      </w:tblGrid>
      <w:tr w:rsidR="00A61995" w:rsidRPr="00A61995" w14:paraId="21751764" w14:textId="77777777" w:rsidTr="00E04B8B">
        <w:trPr>
          <w:trHeight w:val="730"/>
          <w:jc w:val="center"/>
        </w:trPr>
        <w:tc>
          <w:tcPr>
            <w:tcW w:w="2115" w:type="dxa"/>
            <w:tcBorders>
              <w:top w:val="single" w:sz="8" w:space="0" w:color="auto"/>
              <w:left w:val="single" w:sz="8" w:space="0" w:color="auto"/>
              <w:bottom w:val="single" w:sz="2" w:space="0" w:color="365F91"/>
              <w:right w:val="dotted" w:sz="4" w:space="0" w:color="auto"/>
            </w:tcBorders>
            <w:shd w:val="clear" w:color="auto" w:fill="D9D9D9" w:themeFill="background1" w:themeFillShade="D9"/>
            <w:noWrap/>
            <w:vAlign w:val="center"/>
            <w:hideMark/>
          </w:tcPr>
          <w:p w14:paraId="6882BF53" w14:textId="77777777" w:rsidR="00A61995" w:rsidRPr="00A61995" w:rsidRDefault="00A61995" w:rsidP="004139A4">
            <w:pPr>
              <w:suppressAutoHyphens/>
              <w:spacing w:before="120"/>
              <w:jc w:val="center"/>
              <w:rPr>
                <w:rFonts w:ascii="Trebuchet MS" w:hAnsi="Trebuchet MS" w:cstheme="minorHAnsi"/>
                <w:lang w:val="ro-RO"/>
              </w:rPr>
            </w:pPr>
          </w:p>
        </w:tc>
        <w:tc>
          <w:tcPr>
            <w:tcW w:w="1075" w:type="dxa"/>
            <w:tcBorders>
              <w:top w:val="single" w:sz="8" w:space="0" w:color="auto"/>
              <w:left w:val="dotted" w:sz="4" w:space="0" w:color="auto"/>
              <w:bottom w:val="single" w:sz="2" w:space="0" w:color="365F91"/>
              <w:right w:val="dotted" w:sz="4" w:space="0" w:color="auto"/>
            </w:tcBorders>
            <w:shd w:val="clear" w:color="auto" w:fill="D9D9D9" w:themeFill="background1" w:themeFillShade="D9"/>
            <w:vAlign w:val="center"/>
          </w:tcPr>
          <w:p w14:paraId="7AF2CFC1"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2019</w:t>
            </w:r>
          </w:p>
        </w:tc>
        <w:tc>
          <w:tcPr>
            <w:tcW w:w="1075"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hideMark/>
          </w:tcPr>
          <w:p w14:paraId="501921F0"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2020</w:t>
            </w:r>
          </w:p>
        </w:tc>
        <w:tc>
          <w:tcPr>
            <w:tcW w:w="1334"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6F37D3B8"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2021 est.</w:t>
            </w:r>
          </w:p>
        </w:tc>
        <w:tc>
          <w:tcPr>
            <w:tcW w:w="1480"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4BC22A63"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2022 prog.</w:t>
            </w:r>
          </w:p>
        </w:tc>
        <w:tc>
          <w:tcPr>
            <w:tcW w:w="1482"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72E0EB35"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2023 prog.</w:t>
            </w:r>
          </w:p>
        </w:tc>
        <w:tc>
          <w:tcPr>
            <w:tcW w:w="1485" w:type="dxa"/>
            <w:tcBorders>
              <w:top w:val="single" w:sz="8" w:space="0" w:color="auto"/>
              <w:left w:val="dotted" w:sz="4" w:space="0" w:color="auto"/>
              <w:bottom w:val="single" w:sz="2" w:space="0" w:color="365F91"/>
              <w:right w:val="single" w:sz="8" w:space="0" w:color="auto"/>
            </w:tcBorders>
            <w:shd w:val="clear" w:color="auto" w:fill="D9D9D9" w:themeFill="background1" w:themeFillShade="D9"/>
            <w:noWrap/>
            <w:vAlign w:val="center"/>
          </w:tcPr>
          <w:p w14:paraId="39AC48E4"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2024 prog.</w:t>
            </w:r>
          </w:p>
        </w:tc>
      </w:tr>
      <w:tr w:rsidR="00A61995" w:rsidRPr="009F3881" w14:paraId="7146652F" w14:textId="77777777" w:rsidTr="00E04B8B">
        <w:trPr>
          <w:trHeight w:val="541"/>
          <w:jc w:val="center"/>
        </w:trPr>
        <w:tc>
          <w:tcPr>
            <w:tcW w:w="10046" w:type="dxa"/>
            <w:gridSpan w:val="7"/>
            <w:tcBorders>
              <w:top w:val="single" w:sz="2" w:space="0" w:color="365F91"/>
              <w:bottom w:val="single" w:sz="2" w:space="0" w:color="365F91"/>
            </w:tcBorders>
            <w:shd w:val="clear" w:color="auto" w:fill="FFFFFF"/>
          </w:tcPr>
          <w:p w14:paraId="240F1286"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I.   Soldul datoriei publice garantate la sfârșit de perioadă*)</w:t>
            </w:r>
          </w:p>
        </w:tc>
      </w:tr>
      <w:tr w:rsidR="00A61995" w:rsidRPr="00A61995" w14:paraId="14AA303B" w14:textId="77777777" w:rsidTr="00E04B8B">
        <w:trPr>
          <w:trHeight w:val="344"/>
          <w:jc w:val="center"/>
        </w:trPr>
        <w:tc>
          <w:tcPr>
            <w:tcW w:w="2115" w:type="dxa"/>
            <w:tcBorders>
              <w:top w:val="single" w:sz="2" w:space="0" w:color="365F91"/>
              <w:bottom w:val="single" w:sz="2" w:space="0" w:color="365F91"/>
            </w:tcBorders>
            <w:shd w:val="clear" w:color="auto" w:fill="auto"/>
            <w:noWrap/>
            <w:vAlign w:val="center"/>
            <w:hideMark/>
          </w:tcPr>
          <w:p w14:paraId="34A4B95B"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 xml:space="preserve">  - mld. lei</w:t>
            </w:r>
          </w:p>
        </w:tc>
        <w:tc>
          <w:tcPr>
            <w:tcW w:w="1075" w:type="dxa"/>
            <w:tcBorders>
              <w:top w:val="single" w:sz="2" w:space="0" w:color="365F91"/>
              <w:bottom w:val="single" w:sz="2" w:space="0" w:color="365F91"/>
            </w:tcBorders>
          </w:tcPr>
          <w:p w14:paraId="2E67A683"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19,2</w:t>
            </w:r>
          </w:p>
        </w:tc>
        <w:tc>
          <w:tcPr>
            <w:tcW w:w="1075" w:type="dxa"/>
            <w:tcBorders>
              <w:top w:val="single" w:sz="2" w:space="0" w:color="365F91"/>
              <w:bottom w:val="single" w:sz="2" w:space="0" w:color="365F91"/>
            </w:tcBorders>
            <w:shd w:val="clear" w:color="000000" w:fill="FFFFFF"/>
            <w:noWrap/>
            <w:hideMark/>
          </w:tcPr>
          <w:p w14:paraId="596BA9E2"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33,5</w:t>
            </w:r>
          </w:p>
        </w:tc>
        <w:tc>
          <w:tcPr>
            <w:tcW w:w="1334" w:type="dxa"/>
            <w:tcBorders>
              <w:top w:val="single" w:sz="2" w:space="0" w:color="365F91"/>
              <w:bottom w:val="single" w:sz="2" w:space="0" w:color="365F91"/>
            </w:tcBorders>
            <w:shd w:val="clear" w:color="auto" w:fill="auto"/>
            <w:noWrap/>
          </w:tcPr>
          <w:p w14:paraId="12612915"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40,0</w:t>
            </w:r>
          </w:p>
        </w:tc>
        <w:tc>
          <w:tcPr>
            <w:tcW w:w="1480" w:type="dxa"/>
            <w:tcBorders>
              <w:top w:val="single" w:sz="2" w:space="0" w:color="365F91"/>
              <w:bottom w:val="single" w:sz="2" w:space="0" w:color="365F91"/>
            </w:tcBorders>
            <w:shd w:val="clear" w:color="auto" w:fill="auto"/>
            <w:noWrap/>
          </w:tcPr>
          <w:p w14:paraId="3471C646"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50,0</w:t>
            </w:r>
          </w:p>
        </w:tc>
        <w:tc>
          <w:tcPr>
            <w:tcW w:w="1482" w:type="dxa"/>
            <w:tcBorders>
              <w:top w:val="single" w:sz="2" w:space="0" w:color="365F91"/>
              <w:bottom w:val="single" w:sz="2" w:space="0" w:color="365F91"/>
            </w:tcBorders>
            <w:shd w:val="clear" w:color="auto" w:fill="auto"/>
            <w:noWrap/>
          </w:tcPr>
          <w:p w14:paraId="0BD03563"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60,0</w:t>
            </w:r>
          </w:p>
        </w:tc>
        <w:tc>
          <w:tcPr>
            <w:tcW w:w="1485" w:type="dxa"/>
            <w:tcBorders>
              <w:top w:val="single" w:sz="2" w:space="0" w:color="365F91"/>
              <w:bottom w:val="single" w:sz="2" w:space="0" w:color="365F91"/>
            </w:tcBorders>
            <w:shd w:val="clear" w:color="auto" w:fill="auto"/>
            <w:noWrap/>
          </w:tcPr>
          <w:p w14:paraId="4D9CD528"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70,0</w:t>
            </w:r>
          </w:p>
        </w:tc>
      </w:tr>
      <w:tr w:rsidR="00A61995" w:rsidRPr="00A61995" w14:paraId="64427DD5" w14:textId="77777777" w:rsidTr="00E04B8B">
        <w:trPr>
          <w:trHeight w:val="344"/>
          <w:jc w:val="center"/>
        </w:trPr>
        <w:tc>
          <w:tcPr>
            <w:tcW w:w="2115" w:type="dxa"/>
            <w:tcBorders>
              <w:top w:val="single" w:sz="2" w:space="0" w:color="365F91"/>
              <w:bottom w:val="single" w:sz="2" w:space="0" w:color="365F91"/>
            </w:tcBorders>
            <w:shd w:val="clear" w:color="auto" w:fill="auto"/>
            <w:noWrap/>
            <w:vAlign w:val="center"/>
            <w:hideMark/>
          </w:tcPr>
          <w:p w14:paraId="600912F6"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 xml:space="preserve">  - % din PIB</w:t>
            </w:r>
          </w:p>
        </w:tc>
        <w:tc>
          <w:tcPr>
            <w:tcW w:w="1075" w:type="dxa"/>
            <w:tcBorders>
              <w:top w:val="single" w:sz="2" w:space="0" w:color="365F91"/>
              <w:bottom w:val="single" w:sz="2" w:space="0" w:color="365F91"/>
            </w:tcBorders>
          </w:tcPr>
          <w:p w14:paraId="572944CD"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1,8%</w:t>
            </w:r>
          </w:p>
        </w:tc>
        <w:tc>
          <w:tcPr>
            <w:tcW w:w="1075" w:type="dxa"/>
            <w:tcBorders>
              <w:top w:val="single" w:sz="2" w:space="0" w:color="365F91"/>
              <w:bottom w:val="single" w:sz="2" w:space="0" w:color="365F91"/>
            </w:tcBorders>
            <w:shd w:val="clear" w:color="000000" w:fill="FFFFFF"/>
            <w:noWrap/>
            <w:hideMark/>
          </w:tcPr>
          <w:p w14:paraId="654159B7"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3,2%</w:t>
            </w:r>
          </w:p>
        </w:tc>
        <w:tc>
          <w:tcPr>
            <w:tcW w:w="1334" w:type="dxa"/>
            <w:tcBorders>
              <w:top w:val="single" w:sz="2" w:space="0" w:color="365F91"/>
              <w:bottom w:val="single" w:sz="2" w:space="0" w:color="365F91"/>
            </w:tcBorders>
            <w:shd w:val="clear" w:color="auto" w:fill="auto"/>
            <w:noWrap/>
          </w:tcPr>
          <w:p w14:paraId="171BBB3E"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rPr>
              <w:t>3,4%</w:t>
            </w:r>
          </w:p>
        </w:tc>
        <w:tc>
          <w:tcPr>
            <w:tcW w:w="1480" w:type="dxa"/>
            <w:tcBorders>
              <w:top w:val="single" w:sz="2" w:space="0" w:color="365F91"/>
              <w:bottom w:val="single" w:sz="2" w:space="0" w:color="365F91"/>
            </w:tcBorders>
            <w:shd w:val="clear" w:color="auto" w:fill="auto"/>
            <w:noWrap/>
          </w:tcPr>
          <w:p w14:paraId="1DEAF35F"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rPr>
              <w:t>3,8%</w:t>
            </w:r>
          </w:p>
        </w:tc>
        <w:tc>
          <w:tcPr>
            <w:tcW w:w="1482" w:type="dxa"/>
            <w:tcBorders>
              <w:top w:val="single" w:sz="2" w:space="0" w:color="365F91"/>
              <w:bottom w:val="single" w:sz="2" w:space="0" w:color="365F91"/>
            </w:tcBorders>
            <w:shd w:val="clear" w:color="auto" w:fill="auto"/>
            <w:noWrap/>
          </w:tcPr>
          <w:p w14:paraId="59873FAE"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rPr>
              <w:t>4,2%</w:t>
            </w:r>
          </w:p>
        </w:tc>
        <w:tc>
          <w:tcPr>
            <w:tcW w:w="1485" w:type="dxa"/>
            <w:tcBorders>
              <w:top w:val="single" w:sz="2" w:space="0" w:color="365F91"/>
              <w:bottom w:val="single" w:sz="2" w:space="0" w:color="365F91"/>
            </w:tcBorders>
            <w:shd w:val="clear" w:color="auto" w:fill="auto"/>
            <w:noWrap/>
          </w:tcPr>
          <w:p w14:paraId="34A2CA95"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rPr>
              <w:t>4,5%</w:t>
            </w:r>
          </w:p>
        </w:tc>
      </w:tr>
      <w:tr w:rsidR="00A61995" w:rsidRPr="00A61995" w14:paraId="3613A486" w14:textId="77777777" w:rsidTr="00E04B8B">
        <w:trPr>
          <w:trHeight w:val="365"/>
          <w:jc w:val="center"/>
        </w:trPr>
        <w:tc>
          <w:tcPr>
            <w:tcW w:w="2115" w:type="dxa"/>
            <w:tcBorders>
              <w:top w:val="single" w:sz="2" w:space="0" w:color="365F91"/>
              <w:bottom w:val="single" w:sz="2" w:space="0" w:color="365F91"/>
            </w:tcBorders>
            <w:shd w:val="clear" w:color="auto" w:fill="auto"/>
            <w:noWrap/>
            <w:vAlign w:val="center"/>
            <w:hideMark/>
          </w:tcPr>
          <w:p w14:paraId="65E24E0F"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II. PIB (mld. lei)</w:t>
            </w:r>
            <w:r w:rsidRPr="00A61995">
              <w:rPr>
                <w:rStyle w:val="FootnoteReference"/>
                <w:rFonts w:ascii="Trebuchet MS" w:hAnsi="Trebuchet MS" w:cstheme="minorHAnsi"/>
                <w:lang w:val="ro-RO"/>
              </w:rPr>
              <w:footnoteReference w:id="21"/>
            </w:r>
          </w:p>
        </w:tc>
        <w:tc>
          <w:tcPr>
            <w:tcW w:w="1075" w:type="dxa"/>
            <w:tcBorders>
              <w:top w:val="single" w:sz="2" w:space="0" w:color="365F91"/>
              <w:bottom w:val="single" w:sz="2" w:space="0" w:color="365F91"/>
            </w:tcBorders>
          </w:tcPr>
          <w:p w14:paraId="35D9950E" w14:textId="77777777" w:rsidR="00A61995" w:rsidRPr="00A61995" w:rsidRDefault="00A61995" w:rsidP="004139A4">
            <w:pPr>
              <w:suppressAutoHyphens/>
              <w:spacing w:before="120"/>
              <w:jc w:val="both"/>
              <w:rPr>
                <w:rFonts w:ascii="Trebuchet MS" w:hAnsi="Trebuchet MS" w:cstheme="minorHAnsi"/>
              </w:rPr>
            </w:pPr>
            <w:r w:rsidRPr="00A61995">
              <w:rPr>
                <w:rFonts w:ascii="Trebuchet MS" w:hAnsi="Trebuchet MS" w:cstheme="minorHAnsi"/>
              </w:rPr>
              <w:t>1.058,2</w:t>
            </w:r>
          </w:p>
        </w:tc>
        <w:tc>
          <w:tcPr>
            <w:tcW w:w="1075" w:type="dxa"/>
            <w:tcBorders>
              <w:top w:val="single" w:sz="2" w:space="0" w:color="365F91"/>
              <w:bottom w:val="single" w:sz="2" w:space="0" w:color="365F91"/>
            </w:tcBorders>
            <w:shd w:val="clear" w:color="000000" w:fill="FFFFFF"/>
            <w:noWrap/>
          </w:tcPr>
          <w:p w14:paraId="7737FA5F"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rPr>
              <w:t>1.055,5</w:t>
            </w:r>
          </w:p>
        </w:tc>
        <w:tc>
          <w:tcPr>
            <w:tcW w:w="1334" w:type="dxa"/>
            <w:tcBorders>
              <w:top w:val="single" w:sz="2" w:space="0" w:color="365F91"/>
              <w:bottom w:val="single" w:sz="2" w:space="0" w:color="365F91"/>
            </w:tcBorders>
            <w:shd w:val="clear" w:color="auto" w:fill="auto"/>
            <w:noWrap/>
          </w:tcPr>
          <w:p w14:paraId="398D08DF"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rPr>
              <w:t>1.190,3</w:t>
            </w:r>
          </w:p>
        </w:tc>
        <w:tc>
          <w:tcPr>
            <w:tcW w:w="1480" w:type="dxa"/>
            <w:tcBorders>
              <w:top w:val="single" w:sz="2" w:space="0" w:color="365F91"/>
              <w:bottom w:val="single" w:sz="2" w:space="0" w:color="365F91"/>
            </w:tcBorders>
            <w:shd w:val="clear" w:color="auto" w:fill="auto"/>
            <w:noWrap/>
          </w:tcPr>
          <w:p w14:paraId="729A1E50"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rPr>
              <w:t>1.317,3</w:t>
            </w:r>
          </w:p>
        </w:tc>
        <w:tc>
          <w:tcPr>
            <w:tcW w:w="1482" w:type="dxa"/>
            <w:tcBorders>
              <w:top w:val="single" w:sz="2" w:space="0" w:color="365F91"/>
              <w:bottom w:val="single" w:sz="2" w:space="0" w:color="365F91"/>
            </w:tcBorders>
            <w:shd w:val="clear" w:color="auto" w:fill="auto"/>
            <w:noWrap/>
          </w:tcPr>
          <w:p w14:paraId="1D89D1F5"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rPr>
              <w:t>1.440,1</w:t>
            </w:r>
          </w:p>
        </w:tc>
        <w:tc>
          <w:tcPr>
            <w:tcW w:w="1485" w:type="dxa"/>
            <w:tcBorders>
              <w:top w:val="single" w:sz="2" w:space="0" w:color="365F91"/>
              <w:bottom w:val="single" w:sz="2" w:space="0" w:color="365F91"/>
            </w:tcBorders>
            <w:shd w:val="clear" w:color="auto" w:fill="auto"/>
            <w:noWrap/>
          </w:tcPr>
          <w:p w14:paraId="4B487740"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rPr>
              <w:t>1.560,1</w:t>
            </w:r>
          </w:p>
        </w:tc>
      </w:tr>
    </w:tbl>
    <w:p w14:paraId="2A9B6D17" w14:textId="77777777" w:rsidR="00A61995" w:rsidRPr="00A73904" w:rsidRDefault="00A61995" w:rsidP="004139A4">
      <w:pPr>
        <w:suppressAutoHyphens/>
        <w:spacing w:before="120"/>
        <w:jc w:val="both"/>
        <w:rPr>
          <w:rFonts w:ascii="Trebuchet MS" w:hAnsi="Trebuchet MS" w:cstheme="minorHAnsi"/>
          <w:sz w:val="20"/>
          <w:szCs w:val="20"/>
          <w:lang w:val="ro-RO"/>
        </w:rPr>
      </w:pPr>
      <w:r w:rsidRPr="00A73904">
        <w:rPr>
          <w:rFonts w:ascii="Trebuchet MS" w:hAnsi="Trebuchet MS" w:cstheme="minorHAnsi"/>
          <w:sz w:val="20"/>
          <w:szCs w:val="20"/>
          <w:lang w:val="ro-RO"/>
        </w:rPr>
        <w:t xml:space="preserve">*) proiectia garanțiilor a avut la bază valoarea estimată de Ministerul Finanțelor pentru emiterea de noi garanții de stat </w:t>
      </w:r>
    </w:p>
    <w:p w14:paraId="27B4DEFA" w14:textId="77777777" w:rsidR="00A61995" w:rsidRPr="003B08AF" w:rsidRDefault="00A61995" w:rsidP="004139A4">
      <w:pPr>
        <w:suppressAutoHyphens/>
        <w:spacing w:before="120"/>
        <w:jc w:val="both"/>
        <w:rPr>
          <w:rFonts w:ascii="Trebuchet MS" w:hAnsi="Trebuchet MS" w:cstheme="minorHAnsi"/>
          <w:lang w:val="ro-RO"/>
        </w:rPr>
      </w:pPr>
    </w:p>
    <w:p w14:paraId="60DAEB91" w14:textId="77777777" w:rsidR="00A61995" w:rsidRPr="00A61995" w:rsidRDefault="00A61995" w:rsidP="004139A4">
      <w:pPr>
        <w:suppressAutoHyphens/>
        <w:spacing w:before="120"/>
        <w:jc w:val="both"/>
        <w:rPr>
          <w:rFonts w:ascii="Trebuchet MS" w:hAnsi="Trebuchet MS" w:cstheme="minorHAnsi"/>
          <w:i/>
          <w:lang w:val="ro-RO"/>
        </w:rPr>
      </w:pPr>
      <w:r w:rsidRPr="00A61995">
        <w:rPr>
          <w:rFonts w:ascii="Trebuchet MS" w:hAnsi="Trebuchet MS" w:cstheme="minorHAnsi"/>
          <w:i/>
          <w:lang w:val="ro-RO"/>
        </w:rPr>
        <w:t>Riscul bugetar rezultat din plățile ce ar putea fi efectuate de MF în calitate de garant, pentru garanțiile emise de stat</w:t>
      </w:r>
    </w:p>
    <w:p w14:paraId="498C1635" w14:textId="77777777" w:rsidR="00A61995" w:rsidRPr="003B08AF" w:rsidRDefault="00A61995" w:rsidP="004139A4">
      <w:pPr>
        <w:suppressAutoHyphens/>
        <w:spacing w:before="120"/>
        <w:jc w:val="both"/>
        <w:rPr>
          <w:rFonts w:ascii="Trebuchet MS" w:hAnsi="Trebuchet MS" w:cstheme="minorHAnsi"/>
          <w:lang w:val="ro-RO"/>
        </w:rPr>
      </w:pPr>
    </w:p>
    <w:tbl>
      <w:tblPr>
        <w:tblW w:w="10209" w:type="dxa"/>
        <w:jc w:val="center"/>
        <w:tblBorders>
          <w:top w:val="single" w:sz="4" w:space="0" w:color="auto"/>
          <w:insideH w:val="single" w:sz="4" w:space="0" w:color="auto"/>
        </w:tblBorders>
        <w:tblLayout w:type="fixed"/>
        <w:tblLook w:val="04A0" w:firstRow="1" w:lastRow="0" w:firstColumn="1" w:lastColumn="0" w:noHBand="0" w:noVBand="1"/>
      </w:tblPr>
      <w:tblGrid>
        <w:gridCol w:w="1646"/>
        <w:gridCol w:w="1242"/>
        <w:gridCol w:w="1242"/>
        <w:gridCol w:w="1519"/>
        <w:gridCol w:w="1519"/>
        <w:gridCol w:w="1519"/>
        <w:gridCol w:w="1522"/>
      </w:tblGrid>
      <w:tr w:rsidR="003B08AF" w:rsidRPr="003B08AF" w14:paraId="0006873F" w14:textId="77777777" w:rsidTr="00E04B8B">
        <w:trPr>
          <w:trHeight w:val="474"/>
          <w:jc w:val="center"/>
        </w:trPr>
        <w:tc>
          <w:tcPr>
            <w:tcW w:w="1646" w:type="dxa"/>
            <w:shd w:val="clear" w:color="auto" w:fill="D9D9D9" w:themeFill="background1" w:themeFillShade="D9"/>
            <w:noWrap/>
            <w:vAlign w:val="center"/>
            <w:hideMark/>
          </w:tcPr>
          <w:p w14:paraId="1E3CC4C0" w14:textId="77777777" w:rsidR="00A61995" w:rsidRPr="003B08AF" w:rsidRDefault="00A61995" w:rsidP="004139A4">
            <w:pPr>
              <w:suppressAutoHyphens/>
              <w:spacing w:before="120"/>
              <w:jc w:val="center"/>
              <w:rPr>
                <w:rFonts w:ascii="Trebuchet MS" w:hAnsi="Trebuchet MS" w:cstheme="minorHAnsi"/>
                <w:lang w:val="ro-RO"/>
              </w:rPr>
            </w:pPr>
          </w:p>
        </w:tc>
        <w:tc>
          <w:tcPr>
            <w:tcW w:w="1242" w:type="dxa"/>
            <w:shd w:val="clear" w:color="auto" w:fill="D9D9D9" w:themeFill="background1" w:themeFillShade="D9"/>
            <w:vAlign w:val="center"/>
          </w:tcPr>
          <w:p w14:paraId="1C54B6E5"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2019</w:t>
            </w:r>
          </w:p>
        </w:tc>
        <w:tc>
          <w:tcPr>
            <w:tcW w:w="1242" w:type="dxa"/>
            <w:shd w:val="clear" w:color="auto" w:fill="D9D9D9" w:themeFill="background1" w:themeFillShade="D9"/>
            <w:noWrap/>
            <w:vAlign w:val="center"/>
            <w:hideMark/>
          </w:tcPr>
          <w:p w14:paraId="78F92B0E"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2020</w:t>
            </w:r>
          </w:p>
        </w:tc>
        <w:tc>
          <w:tcPr>
            <w:tcW w:w="1519" w:type="dxa"/>
            <w:shd w:val="clear" w:color="auto" w:fill="D9D9D9" w:themeFill="background1" w:themeFillShade="D9"/>
            <w:noWrap/>
            <w:vAlign w:val="center"/>
            <w:hideMark/>
          </w:tcPr>
          <w:p w14:paraId="09F5BD50"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2021 est.</w:t>
            </w:r>
          </w:p>
        </w:tc>
        <w:tc>
          <w:tcPr>
            <w:tcW w:w="1519" w:type="dxa"/>
            <w:shd w:val="clear" w:color="auto" w:fill="D9D9D9" w:themeFill="background1" w:themeFillShade="D9"/>
            <w:noWrap/>
            <w:vAlign w:val="center"/>
            <w:hideMark/>
          </w:tcPr>
          <w:p w14:paraId="336C580A"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2022 prog.</w:t>
            </w:r>
          </w:p>
        </w:tc>
        <w:tc>
          <w:tcPr>
            <w:tcW w:w="1519" w:type="dxa"/>
            <w:shd w:val="clear" w:color="auto" w:fill="D9D9D9" w:themeFill="background1" w:themeFillShade="D9"/>
            <w:noWrap/>
            <w:vAlign w:val="center"/>
            <w:hideMark/>
          </w:tcPr>
          <w:p w14:paraId="5E7A5764"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2023 prog.</w:t>
            </w:r>
          </w:p>
        </w:tc>
        <w:tc>
          <w:tcPr>
            <w:tcW w:w="1522" w:type="dxa"/>
            <w:shd w:val="clear" w:color="auto" w:fill="D9D9D9" w:themeFill="background1" w:themeFillShade="D9"/>
            <w:vAlign w:val="center"/>
          </w:tcPr>
          <w:p w14:paraId="1677766A"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2024 prog.</w:t>
            </w:r>
          </w:p>
        </w:tc>
      </w:tr>
      <w:tr w:rsidR="003B08AF" w:rsidRPr="009F3881" w14:paraId="483AF7A3" w14:textId="77777777" w:rsidTr="00E04B8B">
        <w:trPr>
          <w:trHeight w:val="249"/>
          <w:jc w:val="center"/>
        </w:trPr>
        <w:tc>
          <w:tcPr>
            <w:tcW w:w="10209" w:type="dxa"/>
            <w:gridSpan w:val="7"/>
          </w:tcPr>
          <w:p w14:paraId="157F1AFC" w14:textId="77777777" w:rsidR="00A61995" w:rsidRPr="003B08AF" w:rsidRDefault="00A61995" w:rsidP="004139A4">
            <w:pPr>
              <w:spacing w:before="120"/>
              <w:jc w:val="both"/>
              <w:rPr>
                <w:rFonts w:ascii="Trebuchet MS" w:hAnsi="Trebuchet MS" w:cstheme="minorHAnsi"/>
                <w:lang w:val="ro-RO"/>
              </w:rPr>
            </w:pPr>
            <w:r w:rsidRPr="003B08AF">
              <w:rPr>
                <w:rFonts w:ascii="Trebuchet MS" w:hAnsi="Trebuchet MS" w:cstheme="minorHAnsi"/>
                <w:lang w:val="ro-RO" w:eastAsia="ro-RO"/>
              </w:rPr>
              <w:t>I.   Plăți MF în calitate de garant pentru garanțiile emise de stat</w:t>
            </w:r>
          </w:p>
        </w:tc>
      </w:tr>
      <w:tr w:rsidR="003B08AF" w:rsidRPr="003B08AF" w14:paraId="0CB116FA" w14:textId="77777777" w:rsidTr="00E04B8B">
        <w:trPr>
          <w:trHeight w:val="263"/>
          <w:jc w:val="center"/>
        </w:trPr>
        <w:tc>
          <w:tcPr>
            <w:tcW w:w="1646" w:type="dxa"/>
            <w:shd w:val="clear" w:color="auto" w:fill="auto"/>
            <w:noWrap/>
            <w:vAlign w:val="center"/>
            <w:hideMark/>
          </w:tcPr>
          <w:p w14:paraId="193AF14B" w14:textId="77777777" w:rsidR="00A61995" w:rsidRPr="003B08AF" w:rsidRDefault="00A61995" w:rsidP="004139A4">
            <w:pPr>
              <w:suppressAutoHyphens/>
              <w:spacing w:before="120"/>
              <w:jc w:val="both"/>
              <w:rPr>
                <w:rFonts w:ascii="Trebuchet MS" w:hAnsi="Trebuchet MS" w:cstheme="minorHAnsi"/>
                <w:lang w:val="ro-RO"/>
              </w:rPr>
            </w:pPr>
            <w:r w:rsidRPr="003B08AF">
              <w:rPr>
                <w:rFonts w:ascii="Trebuchet MS" w:hAnsi="Trebuchet MS" w:cstheme="minorHAnsi"/>
                <w:lang w:val="ro-RO"/>
              </w:rPr>
              <w:t>- milioane lei</w:t>
            </w:r>
          </w:p>
        </w:tc>
        <w:tc>
          <w:tcPr>
            <w:tcW w:w="1242" w:type="dxa"/>
          </w:tcPr>
          <w:p w14:paraId="054779AE" w14:textId="77777777" w:rsidR="00A61995" w:rsidRPr="003B08AF" w:rsidRDefault="00A61995" w:rsidP="004139A4">
            <w:pPr>
              <w:suppressAutoHyphens/>
              <w:spacing w:before="120"/>
              <w:jc w:val="center"/>
              <w:rPr>
                <w:rFonts w:ascii="Trebuchet MS" w:hAnsi="Trebuchet MS"/>
              </w:rPr>
            </w:pPr>
            <w:r w:rsidRPr="003B08AF">
              <w:rPr>
                <w:rFonts w:ascii="Trebuchet MS" w:hAnsi="Trebuchet MS"/>
              </w:rPr>
              <w:t>65,8</w:t>
            </w:r>
          </w:p>
        </w:tc>
        <w:tc>
          <w:tcPr>
            <w:tcW w:w="1242" w:type="dxa"/>
            <w:shd w:val="clear" w:color="auto" w:fill="auto"/>
            <w:noWrap/>
            <w:hideMark/>
          </w:tcPr>
          <w:p w14:paraId="2213BADD"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60,1</w:t>
            </w:r>
          </w:p>
        </w:tc>
        <w:tc>
          <w:tcPr>
            <w:tcW w:w="1519" w:type="dxa"/>
            <w:shd w:val="clear" w:color="auto" w:fill="auto"/>
            <w:noWrap/>
            <w:hideMark/>
          </w:tcPr>
          <w:p w14:paraId="69F48208"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94,4</w:t>
            </w:r>
          </w:p>
        </w:tc>
        <w:tc>
          <w:tcPr>
            <w:tcW w:w="1519" w:type="dxa"/>
            <w:shd w:val="clear" w:color="auto" w:fill="auto"/>
            <w:noWrap/>
            <w:hideMark/>
          </w:tcPr>
          <w:p w14:paraId="642D4D43"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206,0</w:t>
            </w:r>
          </w:p>
        </w:tc>
        <w:tc>
          <w:tcPr>
            <w:tcW w:w="1519" w:type="dxa"/>
            <w:shd w:val="clear" w:color="auto" w:fill="auto"/>
            <w:noWrap/>
            <w:hideMark/>
          </w:tcPr>
          <w:p w14:paraId="38F9F3CF"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248,0</w:t>
            </w:r>
          </w:p>
        </w:tc>
        <w:tc>
          <w:tcPr>
            <w:tcW w:w="1522" w:type="dxa"/>
          </w:tcPr>
          <w:p w14:paraId="680B1853"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275,8</w:t>
            </w:r>
          </w:p>
        </w:tc>
      </w:tr>
      <w:tr w:rsidR="003B08AF" w:rsidRPr="003B08AF" w14:paraId="58D84808" w14:textId="77777777" w:rsidTr="00E04B8B">
        <w:trPr>
          <w:trHeight w:val="359"/>
          <w:jc w:val="center"/>
        </w:trPr>
        <w:tc>
          <w:tcPr>
            <w:tcW w:w="1646" w:type="dxa"/>
            <w:shd w:val="clear" w:color="auto" w:fill="auto"/>
            <w:noWrap/>
            <w:vAlign w:val="center"/>
            <w:hideMark/>
          </w:tcPr>
          <w:p w14:paraId="00CB1ABD" w14:textId="77777777" w:rsidR="00A61995" w:rsidRPr="003B08AF" w:rsidRDefault="00A61995" w:rsidP="004139A4">
            <w:pPr>
              <w:suppressAutoHyphens/>
              <w:spacing w:before="120"/>
              <w:jc w:val="both"/>
              <w:rPr>
                <w:rFonts w:ascii="Trebuchet MS" w:hAnsi="Trebuchet MS" w:cstheme="minorHAnsi"/>
                <w:lang w:val="ro-RO"/>
              </w:rPr>
            </w:pPr>
            <w:r w:rsidRPr="003B08AF">
              <w:rPr>
                <w:rFonts w:ascii="Trebuchet MS" w:hAnsi="Trebuchet MS" w:cstheme="minorHAnsi"/>
                <w:lang w:val="ro-RO"/>
              </w:rPr>
              <w:t>- % din PIB</w:t>
            </w:r>
          </w:p>
        </w:tc>
        <w:tc>
          <w:tcPr>
            <w:tcW w:w="1242" w:type="dxa"/>
          </w:tcPr>
          <w:p w14:paraId="0ACD74B1" w14:textId="77777777" w:rsidR="00A61995" w:rsidRPr="003B08AF" w:rsidRDefault="00A61995" w:rsidP="004139A4">
            <w:pPr>
              <w:suppressAutoHyphens/>
              <w:spacing w:before="120"/>
              <w:jc w:val="center"/>
              <w:rPr>
                <w:rFonts w:ascii="Trebuchet MS" w:hAnsi="Trebuchet MS"/>
              </w:rPr>
            </w:pPr>
            <w:r w:rsidRPr="003B08AF">
              <w:rPr>
                <w:rFonts w:ascii="Trebuchet MS" w:hAnsi="Trebuchet MS"/>
              </w:rPr>
              <w:t>0,01%</w:t>
            </w:r>
          </w:p>
        </w:tc>
        <w:tc>
          <w:tcPr>
            <w:tcW w:w="1242" w:type="dxa"/>
            <w:shd w:val="clear" w:color="auto" w:fill="auto"/>
            <w:noWrap/>
            <w:hideMark/>
          </w:tcPr>
          <w:p w14:paraId="07026E57"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0,01%</w:t>
            </w:r>
          </w:p>
        </w:tc>
        <w:tc>
          <w:tcPr>
            <w:tcW w:w="1519" w:type="dxa"/>
            <w:shd w:val="clear" w:color="auto" w:fill="auto"/>
            <w:noWrap/>
            <w:hideMark/>
          </w:tcPr>
          <w:p w14:paraId="034FBBE4"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0,01%</w:t>
            </w:r>
          </w:p>
        </w:tc>
        <w:tc>
          <w:tcPr>
            <w:tcW w:w="1519" w:type="dxa"/>
            <w:shd w:val="clear" w:color="auto" w:fill="auto"/>
            <w:noWrap/>
            <w:hideMark/>
          </w:tcPr>
          <w:p w14:paraId="24E7BF1B"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0,02%</w:t>
            </w:r>
          </w:p>
        </w:tc>
        <w:tc>
          <w:tcPr>
            <w:tcW w:w="1519" w:type="dxa"/>
            <w:shd w:val="clear" w:color="auto" w:fill="auto"/>
            <w:noWrap/>
            <w:hideMark/>
          </w:tcPr>
          <w:p w14:paraId="699B4384"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0,02%</w:t>
            </w:r>
          </w:p>
        </w:tc>
        <w:tc>
          <w:tcPr>
            <w:tcW w:w="1522" w:type="dxa"/>
          </w:tcPr>
          <w:p w14:paraId="047A09D8"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0,02%</w:t>
            </w:r>
          </w:p>
        </w:tc>
      </w:tr>
      <w:tr w:rsidR="003B08AF" w:rsidRPr="003B08AF" w14:paraId="002D86BE" w14:textId="77777777" w:rsidTr="00E04B8B">
        <w:trPr>
          <w:trHeight w:val="329"/>
          <w:jc w:val="center"/>
        </w:trPr>
        <w:tc>
          <w:tcPr>
            <w:tcW w:w="1646" w:type="dxa"/>
            <w:shd w:val="clear" w:color="auto" w:fill="auto"/>
            <w:noWrap/>
            <w:vAlign w:val="center"/>
            <w:hideMark/>
          </w:tcPr>
          <w:p w14:paraId="7C504D52" w14:textId="77777777" w:rsidR="00A61995" w:rsidRPr="003B08AF" w:rsidRDefault="00A61995" w:rsidP="004139A4">
            <w:pPr>
              <w:suppressAutoHyphens/>
              <w:spacing w:before="120"/>
              <w:jc w:val="both"/>
              <w:rPr>
                <w:rFonts w:ascii="Trebuchet MS" w:hAnsi="Trebuchet MS" w:cstheme="minorHAnsi"/>
                <w:lang w:val="ro-RO"/>
              </w:rPr>
            </w:pPr>
            <w:r w:rsidRPr="003B08AF">
              <w:rPr>
                <w:rFonts w:ascii="Trebuchet MS" w:hAnsi="Trebuchet MS" w:cstheme="minorHAnsi"/>
                <w:lang w:val="ro-RO"/>
              </w:rPr>
              <w:t>II. PIB (mld. lei)</w:t>
            </w:r>
          </w:p>
        </w:tc>
        <w:tc>
          <w:tcPr>
            <w:tcW w:w="1242" w:type="dxa"/>
          </w:tcPr>
          <w:p w14:paraId="2FB32AA4" w14:textId="77777777" w:rsidR="00A61995" w:rsidRPr="003B08AF" w:rsidRDefault="00A61995" w:rsidP="004139A4">
            <w:pPr>
              <w:suppressAutoHyphens/>
              <w:spacing w:before="120"/>
              <w:jc w:val="center"/>
              <w:rPr>
                <w:rFonts w:ascii="Trebuchet MS" w:hAnsi="Trebuchet MS" w:cstheme="minorHAnsi"/>
              </w:rPr>
            </w:pPr>
            <w:r w:rsidRPr="003B08AF">
              <w:rPr>
                <w:rFonts w:ascii="Trebuchet MS" w:hAnsi="Trebuchet MS" w:cstheme="minorHAnsi"/>
              </w:rPr>
              <w:t>1.058,2</w:t>
            </w:r>
          </w:p>
        </w:tc>
        <w:tc>
          <w:tcPr>
            <w:tcW w:w="1242" w:type="dxa"/>
            <w:shd w:val="clear" w:color="auto" w:fill="auto"/>
            <w:noWrap/>
          </w:tcPr>
          <w:p w14:paraId="0777A621"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rPr>
              <w:t>1.055,5</w:t>
            </w:r>
          </w:p>
        </w:tc>
        <w:tc>
          <w:tcPr>
            <w:tcW w:w="1519" w:type="dxa"/>
            <w:shd w:val="clear" w:color="auto" w:fill="auto"/>
            <w:noWrap/>
          </w:tcPr>
          <w:p w14:paraId="142CFD95"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rPr>
              <w:t>1.190,3</w:t>
            </w:r>
          </w:p>
        </w:tc>
        <w:tc>
          <w:tcPr>
            <w:tcW w:w="1519" w:type="dxa"/>
            <w:shd w:val="clear" w:color="auto" w:fill="auto"/>
            <w:noWrap/>
          </w:tcPr>
          <w:p w14:paraId="1D08FC72"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rPr>
              <w:t>1.317,3</w:t>
            </w:r>
          </w:p>
        </w:tc>
        <w:tc>
          <w:tcPr>
            <w:tcW w:w="1519" w:type="dxa"/>
            <w:shd w:val="clear" w:color="auto" w:fill="auto"/>
            <w:noWrap/>
          </w:tcPr>
          <w:p w14:paraId="7CC9678B"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rPr>
              <w:t>1.440,1</w:t>
            </w:r>
          </w:p>
        </w:tc>
        <w:tc>
          <w:tcPr>
            <w:tcW w:w="1522" w:type="dxa"/>
          </w:tcPr>
          <w:p w14:paraId="5596404C"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rPr>
              <w:t>1.560,1</w:t>
            </w:r>
          </w:p>
        </w:tc>
      </w:tr>
      <w:tr w:rsidR="003B08AF" w:rsidRPr="009F3881" w14:paraId="51123D9C" w14:textId="77777777" w:rsidTr="00E04B8B">
        <w:trPr>
          <w:trHeight w:val="368"/>
          <w:jc w:val="center"/>
        </w:trPr>
        <w:tc>
          <w:tcPr>
            <w:tcW w:w="10209" w:type="dxa"/>
            <w:gridSpan w:val="7"/>
          </w:tcPr>
          <w:p w14:paraId="6D96E669" w14:textId="77777777" w:rsidR="00A61995" w:rsidRPr="00A73904" w:rsidRDefault="00A61995" w:rsidP="004139A4">
            <w:pPr>
              <w:suppressAutoHyphens/>
              <w:spacing w:before="120"/>
              <w:jc w:val="both"/>
              <w:rPr>
                <w:rFonts w:ascii="Trebuchet MS" w:hAnsi="Trebuchet MS" w:cstheme="minorHAnsi"/>
                <w:sz w:val="20"/>
                <w:szCs w:val="20"/>
                <w:lang w:val="ro-RO"/>
              </w:rPr>
            </w:pPr>
            <w:r w:rsidRPr="00A73904">
              <w:rPr>
                <w:rFonts w:ascii="Trebuchet MS" w:hAnsi="Trebuchet MS" w:cstheme="minorHAnsi"/>
                <w:sz w:val="20"/>
                <w:szCs w:val="20"/>
                <w:lang w:val="ro-RO"/>
              </w:rPr>
              <w:t>*) Include toate plățile efectuate de Ministerul Finanțelor în calitate de garant, i</w:t>
            </w:r>
            <w:r w:rsidR="004139A4" w:rsidRPr="00A73904">
              <w:rPr>
                <w:rFonts w:ascii="Trebuchet MS" w:hAnsi="Trebuchet MS" w:cstheme="minorHAnsi"/>
                <w:sz w:val="20"/>
                <w:szCs w:val="20"/>
                <w:lang w:val="ro-RO"/>
              </w:rPr>
              <w:t>nclusiv cele din fondul de risc</w:t>
            </w:r>
          </w:p>
        </w:tc>
      </w:tr>
    </w:tbl>
    <w:p w14:paraId="43D26E73" w14:textId="77777777" w:rsidR="00A73904" w:rsidRDefault="00A73904" w:rsidP="004139A4">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B41F16" w:rsidRPr="00E06443" w14:paraId="1B61C9C5" w14:textId="77777777" w:rsidTr="002C6D2B">
        <w:tc>
          <w:tcPr>
            <w:tcW w:w="9831" w:type="dxa"/>
            <w:shd w:val="clear" w:color="auto" w:fill="F2F2F2" w:themeFill="background1" w:themeFillShade="F2"/>
          </w:tcPr>
          <w:p w14:paraId="7AE41760" w14:textId="77777777" w:rsidR="00B41F16" w:rsidRPr="00E06443" w:rsidRDefault="00B41F16" w:rsidP="00B41F16">
            <w:pPr>
              <w:suppressAutoHyphens/>
              <w:spacing w:before="120"/>
              <w:jc w:val="both"/>
              <w:rPr>
                <w:rFonts w:ascii="Trebuchet MS" w:hAnsi="Trebuchet MS" w:cs="Calibri"/>
                <w:lang w:val="ro-RO"/>
              </w:rPr>
            </w:pPr>
            <w:r w:rsidRPr="00E06443">
              <w:rPr>
                <w:rFonts w:ascii="Trebuchet MS" w:hAnsi="Trebuchet MS" w:cs="Calibri"/>
                <w:lang w:val="ro-RO"/>
              </w:rPr>
              <w:t>Riscuri aferente absorbției fondurilor europene nerambursabile</w:t>
            </w:r>
          </w:p>
        </w:tc>
      </w:tr>
    </w:tbl>
    <w:p w14:paraId="118642D7" w14:textId="77777777" w:rsidR="00B41F16" w:rsidRPr="00E06443" w:rsidRDefault="00B41F16" w:rsidP="00B41F16">
      <w:pPr>
        <w:spacing w:before="120"/>
        <w:jc w:val="both"/>
        <w:rPr>
          <w:rFonts w:ascii="Trebuchet MS" w:eastAsia="Calibri" w:hAnsi="Trebuchet MS" w:cs="Calibri"/>
          <w:b/>
          <w:lang w:val="ro-RO" w:eastAsia="ro-RO"/>
        </w:rPr>
      </w:pPr>
      <w:r w:rsidRPr="00E06443">
        <w:rPr>
          <w:rFonts w:ascii="Trebuchet MS" w:eastAsia="Calibri" w:hAnsi="Trebuchet MS" w:cs="Calibri"/>
          <w:b/>
          <w:lang w:val="ro-RO" w:eastAsia="ro-RO"/>
        </w:rPr>
        <w:t>Riscurile care pot interveni în perioada 2020-2021 în implementarea POPAM</w:t>
      </w:r>
    </w:p>
    <w:p w14:paraId="66BEF564" w14:textId="77777777" w:rsidR="00B41F16" w:rsidRPr="00E06443" w:rsidRDefault="00B41F16" w:rsidP="008D7091">
      <w:pPr>
        <w:pStyle w:val="ListParagraph"/>
        <w:numPr>
          <w:ilvl w:val="0"/>
          <w:numId w:val="183"/>
        </w:numPr>
        <w:spacing w:before="120" w:line="240" w:lineRule="auto"/>
        <w:contextualSpacing w:val="0"/>
        <w:jc w:val="both"/>
        <w:rPr>
          <w:rFonts w:ascii="Trebuchet MS" w:hAnsi="Trebuchet MS" w:cs="Calibri"/>
          <w:szCs w:val="24"/>
          <w:lang w:eastAsia="ro-RO"/>
        </w:rPr>
      </w:pPr>
      <w:r w:rsidRPr="00E06443">
        <w:rPr>
          <w:rFonts w:ascii="Trebuchet MS" w:hAnsi="Trebuchet MS" w:cs="Calibri"/>
          <w:szCs w:val="24"/>
          <w:lang w:eastAsia="ro-RO"/>
        </w:rPr>
        <w:t>lipsa disponibilităților financiare ale solicitanților/ beneficiarilor POPAM;</w:t>
      </w:r>
    </w:p>
    <w:p w14:paraId="46D8DB83"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întârzieri în obținerea de către beneficiari a avizelor, autorizațiilor etc. de la diverse instituții;</w:t>
      </w:r>
    </w:p>
    <w:p w14:paraId="086A16CC"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lastRenderedPageBreak/>
        <w:t>neimplementarea proiectelor la timp din cauza restricțiilor impuse de pandemia COVID-19;</w:t>
      </w:r>
    </w:p>
    <w:p w14:paraId="68F93A4B"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inoperabilitatea pe perioade semnificative a sistemului electronic de transmitere a datelor utilizat de DGP-AMPOPAM;</w:t>
      </w:r>
    </w:p>
    <w:p w14:paraId="3C3E3333"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interesul scăzut al autorităților publice locale pentru infrastructura portuară de pescuit, din cauza faptului că se poate finanța numai modernizarea infrastructurii existente, nu şi crearea de noi porturi de pescuit, locuri de debarcare sau centre de licitații deși sprijinul financiar pentru autorități publice este de 100%;</w:t>
      </w:r>
    </w:p>
    <w:p w14:paraId="393F1135"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dificultăți ale beneficiarilor în operarea datelor în MySMIS 2014;</w:t>
      </w:r>
    </w:p>
    <w:p w14:paraId="4383E463"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disfuncționalități temporare ale sistemelor informatice MySMIS 2014, SMIS2014 ș.a.</w:t>
      </w:r>
    </w:p>
    <w:p w14:paraId="35DD8467"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întârzierea/lipsa aprobării CE a modificării țintelor/operațiunilor sau realocărilor bugetare POPAM;</w:t>
      </w:r>
    </w:p>
    <w:p w14:paraId="0E2D467A"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modificări frecvente ale cadrului legislativ și instituțional;</w:t>
      </w:r>
    </w:p>
    <w:p w14:paraId="79F56EBD"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birocrația excesivă.</w:t>
      </w:r>
    </w:p>
    <w:p w14:paraId="57A6403F" w14:textId="77777777" w:rsidR="00B41F16" w:rsidRPr="00B41F16" w:rsidRDefault="00B41F16" w:rsidP="004139A4">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A61995" w:rsidRPr="009F3881" w14:paraId="0F7059F8" w14:textId="77777777" w:rsidTr="00E04B8B">
        <w:trPr>
          <w:trHeight w:val="397"/>
        </w:trPr>
        <w:tc>
          <w:tcPr>
            <w:tcW w:w="9831" w:type="dxa"/>
            <w:shd w:val="clear" w:color="auto" w:fill="F2F2F2" w:themeFill="background1" w:themeFillShade="F2"/>
            <w:vAlign w:val="center"/>
          </w:tcPr>
          <w:p w14:paraId="1FFB86D5" w14:textId="77777777" w:rsidR="00A61995" w:rsidRPr="00B41F16" w:rsidRDefault="00A61995" w:rsidP="004139A4">
            <w:pPr>
              <w:suppressAutoHyphens/>
              <w:spacing w:before="120"/>
              <w:jc w:val="both"/>
              <w:rPr>
                <w:rFonts w:ascii="Trebuchet MS" w:hAnsi="Trebuchet MS" w:cs="Calibri"/>
                <w:i/>
                <w:lang w:val="ro-RO"/>
              </w:rPr>
            </w:pPr>
            <w:r w:rsidRPr="00B41F16">
              <w:rPr>
                <w:rFonts w:ascii="Trebuchet MS" w:hAnsi="Trebuchet MS" w:cs="Calibri"/>
                <w:i/>
                <w:lang w:val="ro-RO"/>
              </w:rPr>
              <w:t>Riscuri asociate sectorului companiilor de stat</w:t>
            </w:r>
          </w:p>
        </w:tc>
      </w:tr>
    </w:tbl>
    <w:p w14:paraId="64384899" w14:textId="77777777" w:rsidR="00A61995" w:rsidRPr="00A61995" w:rsidRDefault="00A61995" w:rsidP="00282FB2">
      <w:pPr>
        <w:numPr>
          <w:ilvl w:val="0"/>
          <w:numId w:val="115"/>
        </w:numPr>
        <w:spacing w:before="120"/>
        <w:ind w:left="426" w:hanging="426"/>
        <w:jc w:val="both"/>
        <w:rPr>
          <w:rFonts w:ascii="Trebuchet MS" w:hAnsi="Trebuchet MS" w:cs="Arial"/>
          <w:b/>
          <w:lang w:val="pt-PT"/>
        </w:rPr>
      </w:pPr>
      <w:r w:rsidRPr="00A61995">
        <w:rPr>
          <w:rFonts w:ascii="Trebuchet MS" w:hAnsi="Trebuchet MS" w:cs="Arial"/>
          <w:b/>
          <w:u w:val="single"/>
          <w:lang w:val="pt-PT"/>
        </w:rPr>
        <w:t>Numărul întreprinderilor publice nefinanciare (operatori economici) care au depus situa</w:t>
      </w:r>
      <w:r w:rsidRPr="00A61995">
        <w:rPr>
          <w:rFonts w:ascii="Trebuchet MS" w:hAnsi="Trebuchet MS" w:cs="Arial"/>
          <w:b/>
          <w:u w:val="single"/>
          <w:lang w:val="ro-RO"/>
        </w:rPr>
        <w:t>ții financiare</w:t>
      </w:r>
      <w:r w:rsidRPr="00A61995">
        <w:rPr>
          <w:rFonts w:ascii="Trebuchet MS" w:hAnsi="Trebuchet MS" w:cs="Arial"/>
          <w:b/>
          <w:lang w:val="ro-RO"/>
        </w:rPr>
        <w:t xml:space="preserve"> </w:t>
      </w:r>
      <w:r w:rsidRPr="00A61995">
        <w:rPr>
          <w:rFonts w:ascii="Trebuchet MS" w:hAnsi="Trebuchet MS" w:cs="Arial"/>
          <w:b/>
          <w:lang w:val="pt-PT"/>
        </w:rPr>
        <w:t>– total 1484</w:t>
      </w:r>
    </w:p>
    <w:p w14:paraId="5E45F6B0" w14:textId="77777777" w:rsidR="00A61995" w:rsidRPr="00A61995" w:rsidRDefault="00A61995" w:rsidP="004139A4">
      <w:pPr>
        <w:spacing w:before="120"/>
        <w:ind w:firstLine="720"/>
        <w:jc w:val="both"/>
        <w:rPr>
          <w:rFonts w:ascii="Trebuchet MS" w:hAnsi="Trebuchet MS" w:cs="Arial"/>
          <w:lang w:val="pt-PT"/>
        </w:rPr>
      </w:pPr>
      <w:r w:rsidRPr="00A61995">
        <w:rPr>
          <w:rFonts w:ascii="Trebuchet MS" w:hAnsi="Trebuchet MS" w:cs="Arial"/>
          <w:lang w:val="pt-PT"/>
        </w:rPr>
        <w:t>Întreprinderile publice au fost grupate astfel:</w:t>
      </w:r>
    </w:p>
    <w:p w14:paraId="3D15A75D" w14:textId="77777777" w:rsidR="00A61995" w:rsidRPr="00A61995" w:rsidRDefault="00A61995" w:rsidP="00282FB2">
      <w:pPr>
        <w:numPr>
          <w:ilvl w:val="0"/>
          <w:numId w:val="114"/>
        </w:numPr>
        <w:spacing w:before="120"/>
        <w:jc w:val="both"/>
        <w:rPr>
          <w:rFonts w:ascii="Trebuchet MS" w:hAnsi="Trebuchet MS" w:cs="Arial"/>
          <w:lang w:val="ro-RO"/>
        </w:rPr>
      </w:pPr>
      <w:r w:rsidRPr="00A61995">
        <w:rPr>
          <w:rFonts w:ascii="Trebuchet MS" w:hAnsi="Trebuchet MS" w:cs="Arial"/>
          <w:lang w:val="pt-PT"/>
        </w:rPr>
        <w:t xml:space="preserve">- </w:t>
      </w:r>
      <w:r w:rsidRPr="00A61995">
        <w:rPr>
          <w:rFonts w:ascii="Trebuchet MS" w:hAnsi="Trebuchet MS" w:cs="Arial"/>
          <w:b/>
          <w:lang w:val="ro-RO"/>
        </w:rPr>
        <w:t xml:space="preserve">292 </w:t>
      </w:r>
      <w:r w:rsidRPr="00A61995">
        <w:rPr>
          <w:rFonts w:ascii="Trebuchet MS" w:hAnsi="Trebuchet MS" w:cs="Arial"/>
          <w:lang w:val="ro-RO"/>
        </w:rPr>
        <w:t xml:space="preserve">întreprinderi publice de </w:t>
      </w:r>
      <w:r w:rsidRPr="00A61995">
        <w:rPr>
          <w:rFonts w:ascii="Trebuchet MS" w:hAnsi="Trebuchet MS" w:cs="Arial"/>
          <w:b/>
          <w:lang w:val="ro-RO"/>
        </w:rPr>
        <w:t>subordonare centrală</w:t>
      </w:r>
      <w:r w:rsidRPr="00A61995">
        <w:rPr>
          <w:rFonts w:ascii="Trebuchet MS" w:hAnsi="Trebuchet MS" w:cs="Arial"/>
          <w:lang w:val="ro-RO"/>
        </w:rPr>
        <w:t>. Dintre acestea</w:t>
      </w:r>
    </w:p>
    <w:p w14:paraId="02C26412" w14:textId="77777777" w:rsidR="00A61995" w:rsidRPr="00A61995" w:rsidRDefault="004139A4" w:rsidP="004139A4">
      <w:pPr>
        <w:spacing w:before="120"/>
        <w:ind w:left="1843" w:hanging="425"/>
        <w:jc w:val="both"/>
        <w:rPr>
          <w:rFonts w:ascii="Trebuchet MS" w:hAnsi="Trebuchet MS" w:cs="Arial"/>
          <w:lang w:val="ro-RO"/>
        </w:rPr>
      </w:pPr>
      <w:r>
        <w:rPr>
          <w:rFonts w:ascii="Trebuchet MS" w:hAnsi="Trebuchet MS" w:cs="Arial"/>
          <w:lang w:val="ro-RO"/>
        </w:rPr>
        <w:t xml:space="preserve">* </w:t>
      </w:r>
      <w:r w:rsidR="00A61995" w:rsidRPr="00A61995">
        <w:rPr>
          <w:rFonts w:ascii="Trebuchet MS" w:hAnsi="Trebuchet MS" w:cs="Arial"/>
          <w:lang w:val="ro-RO"/>
        </w:rPr>
        <w:t xml:space="preserve">213 întreprinderi publice </w:t>
      </w:r>
      <w:r w:rsidR="00A61995" w:rsidRPr="00A61995">
        <w:rPr>
          <w:rFonts w:ascii="Trebuchet MS" w:hAnsi="Trebuchet MS" w:cs="Arial"/>
          <w:u w:val="single"/>
          <w:lang w:val="ro-RO"/>
        </w:rPr>
        <w:t>au fost active</w:t>
      </w:r>
      <w:r w:rsidR="00A61995" w:rsidRPr="00A61995">
        <w:rPr>
          <w:rFonts w:ascii="Trebuchet MS" w:hAnsi="Trebuchet MS" w:cs="Arial"/>
          <w:lang w:val="ro-RO"/>
        </w:rPr>
        <w:t xml:space="preserve"> și</w:t>
      </w:r>
    </w:p>
    <w:p w14:paraId="7685AC60" w14:textId="77777777" w:rsidR="00A61995" w:rsidRPr="00A61995" w:rsidRDefault="004139A4" w:rsidP="004139A4">
      <w:pPr>
        <w:spacing w:before="120"/>
        <w:ind w:left="1701" w:hanging="283"/>
        <w:jc w:val="both"/>
        <w:rPr>
          <w:rFonts w:ascii="Trebuchet MS" w:hAnsi="Trebuchet MS" w:cs="Arial"/>
          <w:lang w:val="ro-RO"/>
        </w:rPr>
      </w:pPr>
      <w:r>
        <w:rPr>
          <w:rFonts w:ascii="Trebuchet MS" w:hAnsi="Trebuchet MS" w:cs="Arial"/>
          <w:lang w:val="ro-RO"/>
        </w:rPr>
        <w:t xml:space="preserve">* </w:t>
      </w:r>
      <w:r w:rsidR="00A61995" w:rsidRPr="00A61995">
        <w:rPr>
          <w:rFonts w:ascii="Trebuchet MS" w:hAnsi="Trebuchet MS" w:cs="Arial"/>
          <w:lang w:val="ro-RO"/>
        </w:rPr>
        <w:t xml:space="preserve">79 întreprinderi publice </w:t>
      </w:r>
      <w:r w:rsidR="00A61995" w:rsidRPr="00A61995">
        <w:rPr>
          <w:rFonts w:ascii="Trebuchet MS" w:hAnsi="Trebuchet MS" w:cs="Arial"/>
          <w:u w:val="single"/>
          <w:lang w:val="ro-RO"/>
        </w:rPr>
        <w:t>aflate în diverse stadii de insolvență, faliment, reorganizare judiciară, dizolvare, conform Legii 85/2014, cu modificările și completările ulterioare</w:t>
      </w:r>
      <w:r w:rsidR="00A61995" w:rsidRPr="00A61995">
        <w:rPr>
          <w:rFonts w:ascii="Trebuchet MS" w:hAnsi="Trebuchet MS" w:cs="Arial"/>
          <w:lang w:val="ro-RO"/>
        </w:rPr>
        <w:t>;</w:t>
      </w:r>
    </w:p>
    <w:p w14:paraId="0132D4AB" w14:textId="77777777" w:rsidR="00A61995" w:rsidRPr="00A61995" w:rsidRDefault="00A61995" w:rsidP="00282FB2">
      <w:pPr>
        <w:numPr>
          <w:ilvl w:val="0"/>
          <w:numId w:val="113"/>
        </w:numPr>
        <w:spacing w:before="120"/>
        <w:jc w:val="both"/>
        <w:rPr>
          <w:rFonts w:ascii="Trebuchet MS" w:hAnsi="Trebuchet MS" w:cs="Arial"/>
          <w:lang w:val="ro-RO"/>
        </w:rPr>
      </w:pPr>
      <w:r w:rsidRPr="00A61995">
        <w:rPr>
          <w:rFonts w:ascii="Trebuchet MS" w:hAnsi="Trebuchet MS" w:cs="Arial"/>
          <w:b/>
          <w:lang w:val="ro-RO"/>
        </w:rPr>
        <w:t xml:space="preserve">1192 </w:t>
      </w:r>
      <w:r w:rsidRPr="00A61995">
        <w:rPr>
          <w:rFonts w:ascii="Trebuchet MS" w:hAnsi="Trebuchet MS" w:cs="Arial"/>
          <w:lang w:val="ro-RO"/>
        </w:rPr>
        <w:t xml:space="preserve">întreprinderi publice de </w:t>
      </w:r>
      <w:r w:rsidRPr="00A61995">
        <w:rPr>
          <w:rFonts w:ascii="Trebuchet MS" w:hAnsi="Trebuchet MS" w:cs="Arial"/>
          <w:b/>
          <w:lang w:val="ro-RO"/>
        </w:rPr>
        <w:t>subordonare locală</w:t>
      </w:r>
      <w:r w:rsidRPr="00A61995">
        <w:rPr>
          <w:rFonts w:ascii="Trebuchet MS" w:hAnsi="Trebuchet MS" w:cs="Arial"/>
          <w:lang w:val="ro-RO"/>
        </w:rPr>
        <w:t>. Dintre acestea,</w:t>
      </w:r>
    </w:p>
    <w:p w14:paraId="16155CFF" w14:textId="77777777" w:rsidR="00A61995" w:rsidRPr="00A61995" w:rsidRDefault="004139A4" w:rsidP="004139A4">
      <w:pPr>
        <w:spacing w:before="120"/>
        <w:ind w:left="720" w:firstLine="720"/>
        <w:jc w:val="both"/>
        <w:rPr>
          <w:rFonts w:ascii="Trebuchet MS" w:hAnsi="Trebuchet MS" w:cs="Arial"/>
          <w:lang w:val="ro-RO"/>
        </w:rPr>
      </w:pPr>
      <w:r>
        <w:rPr>
          <w:rFonts w:ascii="Trebuchet MS" w:hAnsi="Trebuchet MS" w:cs="Arial"/>
          <w:lang w:val="ro-RO"/>
        </w:rPr>
        <w:t xml:space="preserve">* </w:t>
      </w:r>
      <w:r w:rsidR="00A61995" w:rsidRPr="00A61995">
        <w:rPr>
          <w:rFonts w:ascii="Trebuchet MS" w:hAnsi="Trebuchet MS" w:cs="Arial"/>
          <w:lang w:val="ro-RO"/>
        </w:rPr>
        <w:t xml:space="preserve">1084 întreprinderi publice </w:t>
      </w:r>
      <w:r w:rsidR="00A61995" w:rsidRPr="00A61995">
        <w:rPr>
          <w:rFonts w:ascii="Trebuchet MS" w:hAnsi="Trebuchet MS" w:cs="Arial"/>
          <w:u w:val="single"/>
          <w:lang w:val="ro-RO"/>
        </w:rPr>
        <w:t>au fost active</w:t>
      </w:r>
      <w:r w:rsidR="00A61995" w:rsidRPr="00A61995">
        <w:rPr>
          <w:rFonts w:ascii="Trebuchet MS" w:hAnsi="Trebuchet MS" w:cs="Arial"/>
          <w:lang w:val="ro-RO"/>
        </w:rPr>
        <w:t xml:space="preserve"> și</w:t>
      </w:r>
    </w:p>
    <w:p w14:paraId="4C9D50F1" w14:textId="77777777" w:rsidR="00A61995" w:rsidRPr="00A61995" w:rsidRDefault="004139A4" w:rsidP="004139A4">
      <w:pPr>
        <w:spacing w:before="120"/>
        <w:ind w:left="1701" w:hanging="283"/>
        <w:jc w:val="both"/>
        <w:rPr>
          <w:rFonts w:ascii="Trebuchet MS" w:hAnsi="Trebuchet MS" w:cs="Arial"/>
          <w:lang w:val="ro-RO"/>
        </w:rPr>
      </w:pPr>
      <w:r>
        <w:rPr>
          <w:rFonts w:ascii="Trebuchet MS" w:hAnsi="Trebuchet MS" w:cs="Arial"/>
          <w:lang w:val="ro-RO"/>
        </w:rPr>
        <w:t xml:space="preserve">* </w:t>
      </w:r>
      <w:r w:rsidR="00A61995" w:rsidRPr="00A61995">
        <w:rPr>
          <w:rFonts w:ascii="Trebuchet MS" w:hAnsi="Trebuchet MS" w:cs="Arial"/>
          <w:lang w:val="ro-RO"/>
        </w:rPr>
        <w:t xml:space="preserve">108 întreprinderi publice </w:t>
      </w:r>
      <w:r w:rsidR="00A61995" w:rsidRPr="00A61995">
        <w:rPr>
          <w:rFonts w:ascii="Trebuchet MS" w:hAnsi="Trebuchet MS" w:cs="Arial"/>
          <w:u w:val="single"/>
          <w:lang w:val="ro-RO"/>
        </w:rPr>
        <w:t>aflate în diverse stadii de insolvență, faliment, reorganizare judiciară, dizolvare, conform Legii 85/2014, cu modificările și completările ulterioare</w:t>
      </w:r>
      <w:r w:rsidR="00A61995" w:rsidRPr="00A61995">
        <w:rPr>
          <w:rFonts w:ascii="Trebuchet MS" w:hAnsi="Trebuchet MS" w:cs="Arial"/>
          <w:lang w:val="ro-RO"/>
        </w:rPr>
        <w:t>;</w:t>
      </w:r>
    </w:p>
    <w:p w14:paraId="4A371CA2" w14:textId="77777777" w:rsidR="00A61995" w:rsidRDefault="00A61995" w:rsidP="004139A4">
      <w:pPr>
        <w:spacing w:before="120"/>
        <w:ind w:left="1701" w:hanging="283"/>
        <w:jc w:val="both"/>
        <w:rPr>
          <w:rFonts w:ascii="Trebuchet MS" w:hAnsi="Trebuchet MS" w:cs="Arial"/>
          <w:lang w:val="ro-RO"/>
        </w:rPr>
      </w:pPr>
    </w:p>
    <w:p w14:paraId="3F524460" w14:textId="77777777" w:rsidR="00A73904" w:rsidRPr="00A61995" w:rsidRDefault="00A73904" w:rsidP="004139A4">
      <w:pPr>
        <w:spacing w:before="120"/>
        <w:ind w:left="1701" w:hanging="283"/>
        <w:jc w:val="both"/>
        <w:rPr>
          <w:rFonts w:ascii="Trebuchet MS" w:hAnsi="Trebuchet MS" w:cs="Arial"/>
          <w:lang w:val="ro-RO"/>
        </w:rPr>
      </w:pPr>
    </w:p>
    <w:p w14:paraId="5215E254" w14:textId="77777777" w:rsidR="00A61995" w:rsidRPr="00A61995" w:rsidRDefault="00A61995" w:rsidP="00282FB2">
      <w:pPr>
        <w:numPr>
          <w:ilvl w:val="0"/>
          <w:numId w:val="115"/>
        </w:numPr>
        <w:spacing w:before="120"/>
        <w:ind w:left="0" w:firstLine="0"/>
        <w:jc w:val="both"/>
        <w:rPr>
          <w:rFonts w:ascii="Trebuchet MS" w:hAnsi="Trebuchet MS" w:cs="Arial"/>
          <w:b/>
          <w:u w:val="single"/>
          <w:lang w:val="ro-RO"/>
        </w:rPr>
      </w:pPr>
      <w:r w:rsidRPr="00A61995">
        <w:rPr>
          <w:rFonts w:ascii="Trebuchet MS" w:hAnsi="Trebuchet MS" w:cs="Arial"/>
          <w:b/>
          <w:lang w:val="ro-RO"/>
        </w:rPr>
        <w:t>Principalii indicatori economico-financiari raportați de</w:t>
      </w:r>
      <w:r w:rsidRPr="00A61995">
        <w:rPr>
          <w:rFonts w:ascii="Trebuchet MS" w:hAnsi="Trebuchet MS" w:cs="Arial"/>
          <w:b/>
          <w:u w:val="single"/>
          <w:lang w:val="ro-RO"/>
        </w:rPr>
        <w:t xml:space="preserve"> </w:t>
      </w:r>
      <w:r w:rsidRPr="00A61995">
        <w:rPr>
          <w:rFonts w:ascii="Trebuchet MS" w:hAnsi="Trebuchet MS" w:cs="Arial"/>
          <w:b/>
          <w:u w:val="single"/>
          <w:lang w:val="pt-PT"/>
        </w:rPr>
        <w:t>întreprinderile publice nefinanciare (operatori economici)</w:t>
      </w:r>
    </w:p>
    <w:p w14:paraId="2C9886FC" w14:textId="77777777" w:rsidR="00A61995" w:rsidRPr="00A61995" w:rsidRDefault="00A61995" w:rsidP="004139A4">
      <w:pPr>
        <w:spacing w:before="120"/>
        <w:ind w:firstLine="720"/>
        <w:jc w:val="both"/>
        <w:rPr>
          <w:rFonts w:ascii="Trebuchet MS" w:hAnsi="Trebuchet MS" w:cs="Arial"/>
          <w:lang w:val="pt-PT"/>
        </w:rPr>
      </w:pPr>
      <w:r w:rsidRPr="00A61995">
        <w:rPr>
          <w:rFonts w:ascii="Trebuchet MS" w:hAnsi="Trebuchet MS" w:cs="Arial"/>
          <w:b/>
          <w:lang w:val="ro-RO"/>
        </w:rPr>
        <w:t>1. Capitalul propriu</w:t>
      </w:r>
      <w:r w:rsidRPr="00A61995">
        <w:rPr>
          <w:rFonts w:ascii="Trebuchet MS" w:hAnsi="Trebuchet MS" w:cs="Arial"/>
          <w:lang w:val="ro-RO"/>
        </w:rPr>
        <w:t xml:space="preserve"> al întreprinderilor publice nefinanciare a fost în sumă totală de </w:t>
      </w:r>
      <w:r w:rsidRPr="00A61995">
        <w:rPr>
          <w:rFonts w:ascii="Trebuchet MS" w:hAnsi="Trebuchet MS" w:cs="Arial"/>
          <w:u w:val="single"/>
          <w:lang w:val="ro-RO"/>
        </w:rPr>
        <w:t>53,18 mld lei</w:t>
      </w:r>
      <w:r w:rsidRPr="00A61995">
        <w:rPr>
          <w:rFonts w:ascii="Trebuchet MS" w:hAnsi="Trebuchet MS" w:cs="Arial"/>
          <w:lang w:val="ro-RO"/>
        </w:rPr>
        <w:t xml:space="preserve"> și reprezintă 5,03% din Produsul Intern Brut (P.I.B.) din care capitalul propriu al întreprinderilor publice de</w:t>
      </w:r>
      <w:r w:rsidRPr="00A61995">
        <w:rPr>
          <w:rFonts w:ascii="Trebuchet MS" w:hAnsi="Trebuchet MS" w:cs="Arial"/>
          <w:u w:val="single"/>
          <w:lang w:val="ro-RO"/>
        </w:rPr>
        <w:t xml:space="preserve"> subordonare centrală</w:t>
      </w:r>
      <w:r w:rsidRPr="00A61995">
        <w:rPr>
          <w:rFonts w:ascii="Trebuchet MS" w:hAnsi="Trebuchet MS" w:cs="Arial"/>
          <w:lang w:val="ro-RO"/>
        </w:rPr>
        <w:t xml:space="preserve"> a fost în sumă de </w:t>
      </w:r>
      <w:r w:rsidRPr="00A61995">
        <w:rPr>
          <w:rFonts w:ascii="Trebuchet MS" w:hAnsi="Trebuchet MS" w:cs="Arial"/>
          <w:u w:val="single"/>
          <w:lang w:val="ro-RO"/>
        </w:rPr>
        <w:t>52,42 mld lei</w:t>
      </w:r>
      <w:r w:rsidRPr="00A61995">
        <w:rPr>
          <w:rFonts w:ascii="Trebuchet MS" w:hAnsi="Trebuchet MS" w:cs="Arial"/>
          <w:lang w:val="ro-RO"/>
        </w:rPr>
        <w:t xml:space="preserve"> și reprezintă 4,96 % din P.I.B. iar capitalul propriu al întreprinderilor publice de</w:t>
      </w:r>
      <w:r w:rsidRPr="00A61995">
        <w:rPr>
          <w:rFonts w:ascii="Trebuchet MS" w:hAnsi="Trebuchet MS" w:cs="Arial"/>
          <w:u w:val="single"/>
          <w:lang w:val="ro-RO"/>
        </w:rPr>
        <w:t xml:space="preserve"> subordonare locală</w:t>
      </w:r>
      <w:r w:rsidRPr="00A61995">
        <w:rPr>
          <w:rFonts w:ascii="Trebuchet MS" w:hAnsi="Trebuchet MS" w:cs="Arial"/>
          <w:lang w:val="ro-RO"/>
        </w:rPr>
        <w:t xml:space="preserve"> a fost în sumă de 0,75 mld lei</w:t>
      </w:r>
      <w:r w:rsidRPr="00A61995">
        <w:rPr>
          <w:rFonts w:ascii="Trebuchet MS" w:hAnsi="Trebuchet MS" w:cs="Arial"/>
          <w:lang w:val="pt-PT"/>
        </w:rPr>
        <w:t>;</w:t>
      </w:r>
    </w:p>
    <w:p w14:paraId="727F3C8C" w14:textId="77777777" w:rsidR="00A61995" w:rsidRPr="00A61995" w:rsidRDefault="00A61995" w:rsidP="004139A4">
      <w:pPr>
        <w:spacing w:before="120"/>
        <w:ind w:firstLine="720"/>
        <w:jc w:val="both"/>
        <w:rPr>
          <w:rFonts w:ascii="Trebuchet MS" w:hAnsi="Trebuchet MS" w:cs="Arial"/>
          <w:lang w:val="pt-PT"/>
        </w:rPr>
      </w:pPr>
    </w:p>
    <w:p w14:paraId="1642C03F"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pt-PT"/>
        </w:rPr>
        <w:lastRenderedPageBreak/>
        <w:t xml:space="preserve">2. </w:t>
      </w:r>
      <w:r w:rsidRPr="00A61995">
        <w:rPr>
          <w:rFonts w:ascii="Trebuchet MS" w:hAnsi="Trebuchet MS" w:cs="Arial"/>
          <w:b/>
          <w:lang w:val="ro-RO"/>
        </w:rPr>
        <w:t>Activele totale</w:t>
      </w:r>
      <w:r w:rsidRPr="00A61995">
        <w:rPr>
          <w:rFonts w:ascii="Trebuchet MS" w:hAnsi="Trebuchet MS" w:cs="Arial"/>
          <w:lang w:val="ro-RO"/>
        </w:rPr>
        <w:t xml:space="preserve"> ale întreprinderilor publice nefinanciare au fost în sumă totală de </w:t>
      </w:r>
      <w:r w:rsidRPr="00A61995">
        <w:rPr>
          <w:rFonts w:ascii="Trebuchet MS" w:hAnsi="Trebuchet MS" w:cs="Arial"/>
          <w:u w:val="single"/>
          <w:lang w:val="ro-RO"/>
        </w:rPr>
        <w:t>260,12 mld lei</w:t>
      </w:r>
      <w:r w:rsidRPr="00A61995">
        <w:rPr>
          <w:rFonts w:ascii="Trebuchet MS" w:hAnsi="Trebuchet MS" w:cs="Arial"/>
          <w:lang w:val="ro-RO"/>
        </w:rPr>
        <w:t xml:space="preserve"> din care activele totale ale întreprinderilor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au fost în sumă de </w:t>
      </w:r>
      <w:r w:rsidRPr="00A61995">
        <w:rPr>
          <w:rFonts w:ascii="Trebuchet MS" w:hAnsi="Trebuchet MS" w:cs="Arial"/>
          <w:u w:val="single"/>
          <w:lang w:val="ro-RO"/>
        </w:rPr>
        <w:t>228,73 mld lei</w:t>
      </w:r>
      <w:r w:rsidRPr="00A61995">
        <w:rPr>
          <w:rFonts w:ascii="Trebuchet MS" w:hAnsi="Trebuchet MS" w:cs="Arial"/>
          <w:lang w:val="ro-RO"/>
        </w:rPr>
        <w:t xml:space="preserve">, iar activele totale ale întreprinderilor publice de </w:t>
      </w:r>
      <w:r w:rsidRPr="00A61995">
        <w:rPr>
          <w:rFonts w:ascii="Trebuchet MS" w:hAnsi="Trebuchet MS" w:cs="Arial"/>
          <w:u w:val="single"/>
          <w:lang w:val="ro-RO"/>
        </w:rPr>
        <w:t>subordonare locală</w:t>
      </w:r>
      <w:r w:rsidRPr="00A61995">
        <w:rPr>
          <w:rFonts w:ascii="Trebuchet MS" w:hAnsi="Trebuchet MS" w:cs="Arial"/>
          <w:lang w:val="ro-RO"/>
        </w:rPr>
        <w:t xml:space="preserve"> au fost în sumă de </w:t>
      </w:r>
      <w:r w:rsidRPr="00A61995">
        <w:rPr>
          <w:rFonts w:ascii="Trebuchet MS" w:hAnsi="Trebuchet MS" w:cs="Arial"/>
          <w:u w:val="single"/>
          <w:lang w:val="ro-RO"/>
        </w:rPr>
        <w:t>31,39 mld lei.</w:t>
      </w:r>
    </w:p>
    <w:p w14:paraId="19D5EE41" w14:textId="77777777" w:rsidR="00A61995" w:rsidRPr="00A61995" w:rsidRDefault="00A61995" w:rsidP="004139A4">
      <w:pPr>
        <w:spacing w:before="120"/>
        <w:ind w:firstLine="720"/>
        <w:jc w:val="both"/>
        <w:rPr>
          <w:rFonts w:ascii="Trebuchet MS" w:hAnsi="Trebuchet MS" w:cs="Arial"/>
          <w:u w:val="single"/>
          <w:lang w:val="ro-RO"/>
        </w:rPr>
      </w:pPr>
    </w:p>
    <w:p w14:paraId="3F220463"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ro-RO"/>
        </w:rPr>
        <w:t>3. Datoriile totale</w:t>
      </w:r>
      <w:r w:rsidRPr="00A61995">
        <w:rPr>
          <w:rFonts w:ascii="Trebuchet MS" w:hAnsi="Trebuchet MS" w:cs="Arial"/>
          <w:lang w:val="ro-RO"/>
        </w:rPr>
        <w:t xml:space="preserve"> (sume ce trebuie plătite într-o perioadă de până la 1 an și peste 1 an) ale întreprinderilor publice nefinanciare au fost în sumă totală de </w:t>
      </w:r>
      <w:r w:rsidRPr="00A61995">
        <w:rPr>
          <w:rFonts w:ascii="Trebuchet MS" w:hAnsi="Trebuchet MS" w:cs="Arial"/>
          <w:u w:val="single"/>
          <w:lang w:val="ro-RO"/>
        </w:rPr>
        <w:t>134,67 mld lei</w:t>
      </w:r>
      <w:r w:rsidRPr="00A61995">
        <w:rPr>
          <w:rFonts w:ascii="Trebuchet MS" w:hAnsi="Trebuchet MS" w:cs="Arial"/>
          <w:lang w:val="ro-RO"/>
        </w:rPr>
        <w:t xml:space="preserve"> din care datoriile totale ale întreprinderilor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au fost în sumă de </w:t>
      </w:r>
      <w:r w:rsidRPr="00A61995">
        <w:rPr>
          <w:rFonts w:ascii="Trebuchet MS" w:hAnsi="Trebuchet MS" w:cs="Arial"/>
          <w:u w:val="single"/>
          <w:lang w:val="ro-RO"/>
        </w:rPr>
        <w:t>117,44 mld lei</w:t>
      </w:r>
      <w:r w:rsidRPr="00A61995">
        <w:rPr>
          <w:rFonts w:ascii="Trebuchet MS" w:hAnsi="Trebuchet MS" w:cs="Arial"/>
          <w:lang w:val="ro-RO"/>
        </w:rPr>
        <w:t xml:space="preserve"> iar datoriile totale ale întreprinderilor publice de </w:t>
      </w:r>
      <w:r w:rsidRPr="00A61995">
        <w:rPr>
          <w:rFonts w:ascii="Trebuchet MS" w:hAnsi="Trebuchet MS" w:cs="Arial"/>
          <w:u w:val="single"/>
          <w:lang w:val="ro-RO"/>
        </w:rPr>
        <w:t>subordonare locală</w:t>
      </w:r>
      <w:r w:rsidRPr="00A61995">
        <w:rPr>
          <w:rFonts w:ascii="Trebuchet MS" w:hAnsi="Trebuchet MS" w:cs="Arial"/>
          <w:lang w:val="ro-RO"/>
        </w:rPr>
        <w:t xml:space="preserve"> au fost în sumă de </w:t>
      </w:r>
      <w:r w:rsidRPr="00A61995">
        <w:rPr>
          <w:rFonts w:ascii="Trebuchet MS" w:hAnsi="Trebuchet MS" w:cs="Arial"/>
          <w:u w:val="single"/>
          <w:lang w:val="ro-RO"/>
        </w:rPr>
        <w:t>17,23 mld lei.</w:t>
      </w:r>
    </w:p>
    <w:p w14:paraId="170F1C77"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t>Din totalul datoriilor,</w:t>
      </w:r>
      <w:r w:rsidRPr="00A61995">
        <w:rPr>
          <w:rFonts w:ascii="Trebuchet MS" w:hAnsi="Trebuchet MS" w:cs="Arial"/>
          <w:b/>
          <w:lang w:val="ro-RO"/>
        </w:rPr>
        <w:t xml:space="preserve"> plățile restante</w:t>
      </w:r>
      <w:r w:rsidRPr="00A61995">
        <w:rPr>
          <w:rFonts w:ascii="Trebuchet MS" w:hAnsi="Trebuchet MS" w:cs="Arial"/>
          <w:lang w:val="ro-RO"/>
        </w:rPr>
        <w:t xml:space="preserve"> ale întreprinderilor publice nefinanciare au fost în sumă totală de </w:t>
      </w:r>
      <w:r w:rsidRPr="00A61995">
        <w:rPr>
          <w:rFonts w:ascii="Trebuchet MS" w:hAnsi="Trebuchet MS" w:cs="Arial"/>
          <w:u w:val="single"/>
          <w:lang w:val="ro-RO"/>
        </w:rPr>
        <w:t>23,99 mld lei</w:t>
      </w:r>
      <w:r w:rsidRPr="00A61995">
        <w:rPr>
          <w:rFonts w:ascii="Trebuchet MS" w:hAnsi="Trebuchet MS" w:cs="Arial"/>
          <w:lang w:val="ro-RO"/>
        </w:rPr>
        <w:t xml:space="preserve"> și reprezintă 2,27% din Produsul Intern Brut (P.I.B.). Dintre acestea, plățile restante ale întreprinderilor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au fost în sumă de </w:t>
      </w:r>
      <w:r w:rsidRPr="00A61995">
        <w:rPr>
          <w:rFonts w:ascii="Trebuchet MS" w:hAnsi="Trebuchet MS" w:cs="Arial"/>
          <w:u w:val="single"/>
          <w:lang w:val="ro-RO"/>
        </w:rPr>
        <w:t>14,82 mld lei</w:t>
      </w:r>
      <w:r w:rsidRPr="00A61995">
        <w:rPr>
          <w:rFonts w:ascii="Trebuchet MS" w:hAnsi="Trebuchet MS" w:cs="Arial"/>
          <w:lang w:val="ro-RO"/>
        </w:rPr>
        <w:t xml:space="preserve"> și reprezintă 1,40% din P.I.B. iar plățile restante ale întreprinderilor publice de </w:t>
      </w:r>
      <w:r w:rsidRPr="00A61995">
        <w:rPr>
          <w:rFonts w:ascii="Trebuchet MS" w:hAnsi="Trebuchet MS" w:cs="Arial"/>
          <w:u w:val="single"/>
          <w:lang w:val="ro-RO"/>
        </w:rPr>
        <w:t>subordonare locală</w:t>
      </w:r>
      <w:r w:rsidRPr="00A61995">
        <w:rPr>
          <w:rFonts w:ascii="Trebuchet MS" w:hAnsi="Trebuchet MS" w:cs="Arial"/>
          <w:lang w:val="ro-RO"/>
        </w:rPr>
        <w:t xml:space="preserve"> au fost în sumă de </w:t>
      </w:r>
      <w:r w:rsidRPr="00A61995">
        <w:rPr>
          <w:rFonts w:ascii="Trebuchet MS" w:hAnsi="Trebuchet MS" w:cs="Arial"/>
          <w:u w:val="single"/>
          <w:lang w:val="ro-RO"/>
        </w:rPr>
        <w:t>9,17 mld lei</w:t>
      </w:r>
      <w:r w:rsidRPr="00A61995">
        <w:rPr>
          <w:rFonts w:ascii="Trebuchet MS" w:hAnsi="Trebuchet MS" w:cs="Arial"/>
          <w:lang w:val="ro-RO"/>
        </w:rPr>
        <w:t xml:space="preserve"> și reprezintă 0,86% din P.I.B.</w:t>
      </w:r>
    </w:p>
    <w:p w14:paraId="39C3B42F"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t xml:space="preserve">Din totalul plăților restante ale întreprinderilor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suma de </w:t>
      </w:r>
      <w:r w:rsidRPr="00A61995">
        <w:rPr>
          <w:rFonts w:ascii="Trebuchet MS" w:hAnsi="Trebuchet MS" w:cs="Arial"/>
          <w:u w:val="single"/>
          <w:lang w:val="ro-RO"/>
        </w:rPr>
        <w:t>6,98 mld lei</w:t>
      </w:r>
      <w:r w:rsidRPr="00A61995">
        <w:rPr>
          <w:rFonts w:ascii="Trebuchet MS" w:hAnsi="Trebuchet MS" w:cs="Arial"/>
          <w:lang w:val="ro-RO"/>
        </w:rPr>
        <w:t xml:space="preserve"> a fost înregistrată de 213 întreprinderi publice </w:t>
      </w:r>
      <w:r w:rsidRPr="00A61995">
        <w:rPr>
          <w:rFonts w:ascii="Trebuchet MS" w:hAnsi="Trebuchet MS" w:cs="Arial"/>
          <w:u w:val="single"/>
          <w:lang w:val="ro-RO"/>
        </w:rPr>
        <w:t>active</w:t>
      </w:r>
      <w:r w:rsidRPr="00A61995">
        <w:rPr>
          <w:rFonts w:ascii="Trebuchet MS" w:hAnsi="Trebuchet MS" w:cs="Arial"/>
          <w:lang w:val="ro-RO"/>
        </w:rPr>
        <w:t xml:space="preserve"> și suma de </w:t>
      </w:r>
      <w:r w:rsidRPr="00A61995">
        <w:rPr>
          <w:rFonts w:ascii="Trebuchet MS" w:hAnsi="Trebuchet MS" w:cs="Arial"/>
          <w:u w:val="single"/>
          <w:lang w:val="ro-RO"/>
        </w:rPr>
        <w:t>7,84 mld lei</w:t>
      </w:r>
      <w:r w:rsidRPr="00A61995">
        <w:rPr>
          <w:rFonts w:ascii="Trebuchet MS" w:hAnsi="Trebuchet MS" w:cs="Arial"/>
          <w:lang w:val="ro-RO"/>
        </w:rPr>
        <w:t xml:space="preserve"> a fost înregistrată de 79 întreprinderi publice </w:t>
      </w:r>
      <w:r w:rsidRPr="00A61995">
        <w:rPr>
          <w:rFonts w:ascii="Trebuchet MS" w:hAnsi="Trebuchet MS" w:cs="Arial"/>
          <w:u w:val="single"/>
          <w:lang w:val="ro-RO"/>
        </w:rPr>
        <w:t>aflate în diverse stadii de insolvență, faliment, reorganizare judiciară, dizolvare, conform Legii 85/2014</w:t>
      </w:r>
      <w:r w:rsidRPr="00A61995">
        <w:rPr>
          <w:rFonts w:ascii="Trebuchet MS" w:hAnsi="Trebuchet MS" w:cs="Arial"/>
          <w:lang w:val="ro-RO"/>
        </w:rPr>
        <w:t>;</w:t>
      </w:r>
    </w:p>
    <w:p w14:paraId="23E43655"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t xml:space="preserve">Din totalul plăților restante ale întreprinderilor publice de </w:t>
      </w:r>
      <w:r w:rsidRPr="00A61995">
        <w:rPr>
          <w:rFonts w:ascii="Trebuchet MS" w:hAnsi="Trebuchet MS" w:cs="Arial"/>
          <w:u w:val="single"/>
          <w:lang w:val="ro-RO"/>
        </w:rPr>
        <w:t>subordonare locală</w:t>
      </w:r>
      <w:r w:rsidRPr="00A61995">
        <w:rPr>
          <w:rFonts w:ascii="Trebuchet MS" w:hAnsi="Trebuchet MS" w:cs="Arial"/>
          <w:lang w:val="ro-RO"/>
        </w:rPr>
        <w:t xml:space="preserve">, suma de </w:t>
      </w:r>
      <w:r w:rsidRPr="00A61995">
        <w:rPr>
          <w:rFonts w:ascii="Trebuchet MS" w:hAnsi="Trebuchet MS" w:cs="Arial"/>
          <w:u w:val="single"/>
          <w:lang w:val="ro-RO"/>
        </w:rPr>
        <w:t>1,87 mld lei</w:t>
      </w:r>
      <w:r w:rsidRPr="00A61995">
        <w:rPr>
          <w:rFonts w:ascii="Trebuchet MS" w:hAnsi="Trebuchet MS" w:cs="Arial"/>
          <w:lang w:val="ro-RO"/>
        </w:rPr>
        <w:t xml:space="preserve"> a fost înregistrată de 1084 întreprinderi publice </w:t>
      </w:r>
      <w:r w:rsidRPr="00A61995">
        <w:rPr>
          <w:rFonts w:ascii="Trebuchet MS" w:hAnsi="Trebuchet MS" w:cs="Arial"/>
          <w:u w:val="single"/>
          <w:lang w:val="ro-RO"/>
        </w:rPr>
        <w:t>active</w:t>
      </w:r>
      <w:r w:rsidRPr="00A61995">
        <w:rPr>
          <w:rFonts w:ascii="Trebuchet MS" w:hAnsi="Trebuchet MS" w:cs="Arial"/>
          <w:lang w:val="ro-RO"/>
        </w:rPr>
        <w:t xml:space="preserve">, suma de </w:t>
      </w:r>
      <w:r w:rsidRPr="00A61995">
        <w:rPr>
          <w:rFonts w:ascii="Trebuchet MS" w:hAnsi="Trebuchet MS" w:cs="Arial"/>
          <w:u w:val="single"/>
          <w:lang w:val="ro-RO"/>
        </w:rPr>
        <w:t>7,31 mld lei</w:t>
      </w:r>
      <w:r w:rsidRPr="00A61995">
        <w:rPr>
          <w:rFonts w:ascii="Trebuchet MS" w:hAnsi="Trebuchet MS" w:cs="Arial"/>
          <w:lang w:val="ro-RO"/>
        </w:rPr>
        <w:t xml:space="preserve"> a fost înregistrată de 108 întreprinderi publice </w:t>
      </w:r>
      <w:r w:rsidRPr="00A61995">
        <w:rPr>
          <w:rFonts w:ascii="Trebuchet MS" w:hAnsi="Trebuchet MS" w:cs="Arial"/>
          <w:u w:val="single"/>
          <w:lang w:val="ro-RO"/>
        </w:rPr>
        <w:t>aflate în diverse stadii de insolvență, faliment, reorganizare judiciară, dizolvare, conform Legii 85/2014</w:t>
      </w:r>
      <w:r w:rsidRPr="00A61995">
        <w:rPr>
          <w:rFonts w:ascii="Trebuchet MS" w:hAnsi="Trebuchet MS" w:cs="Arial"/>
          <w:lang w:val="ro-RO"/>
        </w:rPr>
        <w:t>.</w:t>
      </w:r>
    </w:p>
    <w:p w14:paraId="05052AC2" w14:textId="77777777" w:rsidR="00A61995" w:rsidRPr="00A61995" w:rsidRDefault="00A61995" w:rsidP="004139A4">
      <w:pPr>
        <w:spacing w:before="120"/>
        <w:jc w:val="both"/>
        <w:rPr>
          <w:rFonts w:ascii="Trebuchet MS" w:hAnsi="Trebuchet MS" w:cs="Arial"/>
          <w:lang w:val="ro-RO"/>
        </w:rPr>
      </w:pPr>
    </w:p>
    <w:p w14:paraId="3245F9B8"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ro-RO"/>
        </w:rPr>
        <w:t>4. Gradul de îndatorare</w:t>
      </w:r>
      <w:r w:rsidRPr="00A61995">
        <w:rPr>
          <w:rFonts w:ascii="Trebuchet MS" w:hAnsi="Trebuchet MS" w:cs="Arial"/>
          <w:lang w:val="ro-RO"/>
        </w:rPr>
        <w:t xml:space="preserve"> calculat conform formulei (Total Datorii /Total Active) al întreprinderilor publice nefinanciare a fost de </w:t>
      </w:r>
      <w:r w:rsidRPr="00A61995">
        <w:rPr>
          <w:rFonts w:ascii="Trebuchet MS" w:hAnsi="Trebuchet MS" w:cs="Arial"/>
          <w:u w:val="single"/>
          <w:lang w:val="ro-RO"/>
        </w:rPr>
        <w:t>51,77 %</w:t>
      </w:r>
      <w:r w:rsidRPr="00A61995">
        <w:rPr>
          <w:rFonts w:ascii="Trebuchet MS" w:hAnsi="Trebuchet MS" w:cs="Arial"/>
          <w:lang w:val="ro-RO"/>
        </w:rPr>
        <w:t xml:space="preserve"> din care întreprinderile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înregistrează un grad de îndatorare de </w:t>
      </w:r>
      <w:r w:rsidRPr="00A61995">
        <w:rPr>
          <w:rFonts w:ascii="Trebuchet MS" w:hAnsi="Trebuchet MS" w:cs="Arial"/>
          <w:u w:val="single"/>
          <w:lang w:val="ro-RO"/>
        </w:rPr>
        <w:t>51,34%</w:t>
      </w:r>
      <w:r w:rsidRPr="00A61995">
        <w:rPr>
          <w:rFonts w:ascii="Trebuchet MS" w:hAnsi="Trebuchet MS" w:cs="Arial"/>
          <w:lang w:val="ro-RO"/>
        </w:rPr>
        <w:t xml:space="preserve"> iar întreprinderile publice de </w:t>
      </w:r>
      <w:r w:rsidRPr="00A61995">
        <w:rPr>
          <w:rFonts w:ascii="Trebuchet MS" w:hAnsi="Trebuchet MS" w:cs="Arial"/>
          <w:u w:val="single"/>
          <w:lang w:val="ro-RO"/>
        </w:rPr>
        <w:t>subordonare locală</w:t>
      </w:r>
      <w:r w:rsidRPr="00A61995">
        <w:rPr>
          <w:rFonts w:ascii="Trebuchet MS" w:hAnsi="Trebuchet MS" w:cs="Arial"/>
          <w:lang w:val="ro-RO"/>
        </w:rPr>
        <w:t xml:space="preserve"> înregistrează un grad de îndatorare de </w:t>
      </w:r>
      <w:r w:rsidRPr="00A61995">
        <w:rPr>
          <w:rFonts w:ascii="Trebuchet MS" w:hAnsi="Trebuchet MS" w:cs="Arial"/>
          <w:u w:val="single"/>
          <w:lang w:val="ro-RO"/>
        </w:rPr>
        <w:t>54,88%.</w:t>
      </w:r>
    </w:p>
    <w:p w14:paraId="4189C5E2" w14:textId="77777777" w:rsidR="00A61995" w:rsidRPr="00A61995" w:rsidRDefault="00A61995" w:rsidP="004139A4">
      <w:pPr>
        <w:spacing w:before="120"/>
        <w:ind w:firstLine="720"/>
        <w:jc w:val="both"/>
        <w:rPr>
          <w:rFonts w:ascii="Trebuchet MS" w:hAnsi="Trebuchet MS" w:cs="Arial"/>
          <w:lang w:val="ro-RO"/>
        </w:rPr>
      </w:pPr>
      <w:r w:rsidRPr="00A61995">
        <w:rPr>
          <w:rFonts w:ascii="Trebuchet MS" w:hAnsi="Trebuchet MS" w:cs="Arial"/>
          <w:b/>
          <w:lang w:val="ro-RO"/>
        </w:rPr>
        <w:t>5.</w:t>
      </w:r>
      <w:r w:rsidRPr="00A61995">
        <w:rPr>
          <w:rFonts w:ascii="Trebuchet MS" w:hAnsi="Trebuchet MS" w:cs="Arial"/>
          <w:lang w:val="ro-RO"/>
        </w:rPr>
        <w:t xml:space="preserve"> Referitor la </w:t>
      </w:r>
      <w:r w:rsidRPr="00A61995">
        <w:rPr>
          <w:rFonts w:ascii="Trebuchet MS" w:hAnsi="Trebuchet MS" w:cs="Arial"/>
          <w:b/>
          <w:lang w:val="ro-RO"/>
        </w:rPr>
        <w:t>pierderea brută / profitul</w:t>
      </w:r>
      <w:r w:rsidRPr="00A61995">
        <w:rPr>
          <w:rFonts w:ascii="Trebuchet MS" w:hAnsi="Trebuchet MS" w:cs="Arial"/>
          <w:lang w:val="ro-RO"/>
        </w:rPr>
        <w:t xml:space="preserve"> </w:t>
      </w:r>
      <w:r w:rsidRPr="00A61995">
        <w:rPr>
          <w:rFonts w:ascii="Trebuchet MS" w:hAnsi="Trebuchet MS" w:cs="Arial"/>
          <w:b/>
          <w:lang w:val="ro-RO"/>
        </w:rPr>
        <w:t>brut</w:t>
      </w:r>
      <w:r w:rsidRPr="00A61995">
        <w:rPr>
          <w:rFonts w:ascii="Trebuchet MS" w:hAnsi="Trebuchet MS" w:cs="Arial"/>
          <w:lang w:val="ro-RO"/>
        </w:rPr>
        <w:t xml:space="preserve"> înregistrat de întreprinderile publice nefinanciare în anul 2020 din analiza datelor se desprind următoarele</w:t>
      </w:r>
      <w:r w:rsidRPr="00A61995">
        <w:rPr>
          <w:rFonts w:ascii="Trebuchet MS" w:hAnsi="Trebuchet MS" w:cs="Arial"/>
          <w:lang w:val="pt-PT"/>
        </w:rPr>
        <w:t>:</w:t>
      </w:r>
    </w:p>
    <w:p w14:paraId="5D795839"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t xml:space="preserve">a). Din cele 292 întreprinderi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un număr de 168  întreprinderi publice au înregistrat </w:t>
      </w:r>
      <w:r w:rsidRPr="00A61995">
        <w:rPr>
          <w:rFonts w:ascii="Trebuchet MS" w:hAnsi="Trebuchet MS" w:cs="Arial"/>
          <w:u w:val="single"/>
          <w:lang w:val="ro-RO"/>
        </w:rPr>
        <w:t>profit brut</w:t>
      </w:r>
      <w:r w:rsidRPr="00A61995">
        <w:rPr>
          <w:rFonts w:ascii="Trebuchet MS" w:hAnsi="Trebuchet MS" w:cs="Arial"/>
          <w:lang w:val="ro-RO"/>
        </w:rPr>
        <w:t xml:space="preserve"> în sumă totală de </w:t>
      </w:r>
      <w:r w:rsidRPr="00A61995">
        <w:rPr>
          <w:rFonts w:ascii="Trebuchet MS" w:hAnsi="Trebuchet MS" w:cs="Arial"/>
          <w:u w:val="single"/>
          <w:lang w:val="ro-RO"/>
        </w:rPr>
        <w:t>6,38 mld lei</w:t>
      </w:r>
      <w:r w:rsidRPr="00A61995">
        <w:rPr>
          <w:rFonts w:ascii="Trebuchet MS" w:hAnsi="Trebuchet MS" w:cs="Arial"/>
          <w:lang w:val="ro-RO"/>
        </w:rPr>
        <w:t xml:space="preserve"> reprezentând 0,60% din P.I.B. iar un număr de 124 întreprinderi publice au înregistrat </w:t>
      </w:r>
      <w:r w:rsidRPr="00A61995">
        <w:rPr>
          <w:rFonts w:ascii="Trebuchet MS" w:hAnsi="Trebuchet MS" w:cs="Arial"/>
          <w:u w:val="single"/>
          <w:lang w:val="ro-RO"/>
        </w:rPr>
        <w:t>pierdere brută</w:t>
      </w:r>
      <w:r w:rsidRPr="00A61995">
        <w:rPr>
          <w:rFonts w:ascii="Trebuchet MS" w:hAnsi="Trebuchet MS" w:cs="Arial"/>
          <w:lang w:val="ro-RO"/>
        </w:rPr>
        <w:t xml:space="preserve"> în sumă totală de </w:t>
      </w:r>
      <w:r w:rsidRPr="00A61995">
        <w:rPr>
          <w:rFonts w:ascii="Trebuchet MS" w:hAnsi="Trebuchet MS" w:cs="Arial"/>
          <w:u w:val="single"/>
          <w:lang w:val="ro-RO"/>
        </w:rPr>
        <w:t>4,68 mld lei</w:t>
      </w:r>
      <w:r w:rsidRPr="00A61995">
        <w:rPr>
          <w:rFonts w:ascii="Trebuchet MS" w:hAnsi="Trebuchet MS" w:cs="Arial"/>
          <w:lang w:val="ro-RO"/>
        </w:rPr>
        <w:t xml:space="preserve"> reprezentând 0,44% din P.I.B..</w:t>
      </w:r>
    </w:p>
    <w:p w14:paraId="133A7CD8" w14:textId="77777777" w:rsidR="00A73904" w:rsidRPr="00A73904" w:rsidRDefault="00A61995" w:rsidP="004139A4">
      <w:pPr>
        <w:spacing w:before="120"/>
        <w:jc w:val="both"/>
        <w:rPr>
          <w:rFonts w:ascii="Trebuchet MS" w:hAnsi="Trebuchet MS" w:cs="Arial"/>
          <w:lang w:val="ro-RO"/>
        </w:rPr>
      </w:pPr>
      <w:r w:rsidRPr="00A61995">
        <w:rPr>
          <w:rFonts w:ascii="Trebuchet MS" w:hAnsi="Trebuchet MS" w:cs="Arial"/>
          <w:lang w:val="ro-RO"/>
        </w:rPr>
        <w:t xml:space="preserve">b). Din cele 1192 de întreprinderi publice de </w:t>
      </w:r>
      <w:r w:rsidRPr="00A61995">
        <w:rPr>
          <w:rFonts w:ascii="Trebuchet MS" w:hAnsi="Trebuchet MS" w:cs="Arial"/>
          <w:u w:val="single"/>
          <w:lang w:val="ro-RO"/>
        </w:rPr>
        <w:t>subordonare locală</w:t>
      </w:r>
      <w:r w:rsidRPr="00A61995">
        <w:rPr>
          <w:rFonts w:ascii="Trebuchet MS" w:hAnsi="Trebuchet MS" w:cs="Arial"/>
          <w:lang w:val="ro-RO"/>
        </w:rPr>
        <w:t xml:space="preserve"> un număr de 705 întreprinderi publice au înregistrat </w:t>
      </w:r>
      <w:r w:rsidRPr="00A61995">
        <w:rPr>
          <w:rFonts w:ascii="Trebuchet MS" w:hAnsi="Trebuchet MS" w:cs="Arial"/>
          <w:u w:val="single"/>
          <w:lang w:val="ro-RO"/>
        </w:rPr>
        <w:t>profit brut</w:t>
      </w:r>
      <w:r w:rsidRPr="00A61995">
        <w:rPr>
          <w:rFonts w:ascii="Trebuchet MS" w:hAnsi="Trebuchet MS" w:cs="Arial"/>
          <w:lang w:val="ro-RO"/>
        </w:rPr>
        <w:t xml:space="preserve"> în sumă totală de </w:t>
      </w:r>
      <w:r w:rsidRPr="00A61995">
        <w:rPr>
          <w:rFonts w:ascii="Trebuchet MS" w:hAnsi="Trebuchet MS" w:cs="Arial"/>
          <w:u w:val="single"/>
          <w:lang w:val="ro-RO"/>
        </w:rPr>
        <w:t>0,59 mld lei</w:t>
      </w:r>
      <w:r w:rsidRPr="00A61995">
        <w:rPr>
          <w:rFonts w:ascii="Trebuchet MS" w:hAnsi="Trebuchet MS" w:cs="Arial"/>
          <w:lang w:val="ro-RO"/>
        </w:rPr>
        <w:t xml:space="preserve"> reprezentând 0,05% din P.I.B. iar un număr de 487 întreprinderi publice au înregistrat </w:t>
      </w:r>
      <w:r w:rsidRPr="00A61995">
        <w:rPr>
          <w:rFonts w:ascii="Trebuchet MS" w:hAnsi="Trebuchet MS" w:cs="Arial"/>
          <w:u w:val="single"/>
          <w:lang w:val="ro-RO"/>
        </w:rPr>
        <w:t>pierdere brută</w:t>
      </w:r>
      <w:r w:rsidRPr="00A61995">
        <w:rPr>
          <w:rFonts w:ascii="Trebuchet MS" w:hAnsi="Trebuchet MS" w:cs="Arial"/>
          <w:lang w:val="ro-RO"/>
        </w:rPr>
        <w:t xml:space="preserve"> în sumă totală de </w:t>
      </w:r>
      <w:r w:rsidRPr="00A61995">
        <w:rPr>
          <w:rFonts w:ascii="Trebuchet MS" w:hAnsi="Trebuchet MS" w:cs="Arial"/>
          <w:u w:val="single"/>
          <w:lang w:val="ro-RO"/>
        </w:rPr>
        <w:t>0,70 mld lei</w:t>
      </w:r>
      <w:r w:rsidR="00A73904">
        <w:rPr>
          <w:rFonts w:ascii="Trebuchet MS" w:hAnsi="Trebuchet MS" w:cs="Arial"/>
          <w:lang w:val="ro-RO"/>
        </w:rPr>
        <w:t xml:space="preserve"> reprezentând 0,06% din P.I.B.</w:t>
      </w:r>
    </w:p>
    <w:p w14:paraId="45D420CB" w14:textId="77777777" w:rsidR="00A73904" w:rsidRPr="00A73904" w:rsidRDefault="00A61995" w:rsidP="004139A4">
      <w:pPr>
        <w:spacing w:before="120"/>
        <w:jc w:val="both"/>
        <w:rPr>
          <w:rFonts w:ascii="Trebuchet MS" w:hAnsi="Trebuchet MS" w:cs="Arial"/>
          <w:u w:val="single"/>
          <w:lang w:val="pt-PT"/>
        </w:rPr>
      </w:pPr>
      <w:r w:rsidRPr="00A61995">
        <w:rPr>
          <w:rFonts w:ascii="Trebuchet MS" w:hAnsi="Trebuchet MS" w:cs="Arial"/>
          <w:b/>
          <w:bCs/>
          <w:color w:val="000000"/>
          <w:lang w:val="ro-RO" w:eastAsia="ro-RO"/>
        </w:rPr>
        <w:t>Valoarea participațiilor statului la întreprinderile publice nefinanciare de subordonare centrală</w:t>
      </w:r>
      <w:r w:rsidRPr="00A61995">
        <w:rPr>
          <w:rFonts w:ascii="Trebuchet MS" w:hAnsi="Trebuchet MS" w:cs="Arial"/>
          <w:color w:val="000000"/>
          <w:lang w:val="ro-RO" w:eastAsia="ro-RO"/>
        </w:rPr>
        <w:t xml:space="preserve"> care au depus situațiile financiare pentru anul 2020 au fost în sumă totală de </w:t>
      </w:r>
      <w:r w:rsidRPr="00A61995">
        <w:rPr>
          <w:rFonts w:ascii="Trebuchet MS" w:hAnsi="Trebuchet MS" w:cs="Arial"/>
          <w:color w:val="000000"/>
          <w:u w:val="single"/>
          <w:lang w:val="ro-RO" w:eastAsia="ro-RO"/>
        </w:rPr>
        <w:t>29,29 mld lei</w:t>
      </w:r>
      <w:r w:rsidRPr="00A61995">
        <w:rPr>
          <w:rFonts w:ascii="Trebuchet MS" w:hAnsi="Trebuchet MS" w:cs="Arial"/>
          <w:color w:val="000000"/>
          <w:lang w:val="ro-RO" w:eastAsia="ro-RO"/>
        </w:rPr>
        <w:t xml:space="preserve"> din care </w:t>
      </w:r>
      <w:r w:rsidRPr="00A61995">
        <w:rPr>
          <w:rFonts w:ascii="Trebuchet MS" w:hAnsi="Trebuchet MS" w:cs="Arial"/>
          <w:color w:val="000000"/>
          <w:u w:val="single"/>
          <w:lang w:val="ro-RO" w:eastAsia="ro-RO"/>
        </w:rPr>
        <w:t>participațiile directe</w:t>
      </w:r>
      <w:r w:rsidRPr="00A61995">
        <w:rPr>
          <w:rFonts w:ascii="Trebuchet MS" w:hAnsi="Trebuchet MS" w:cs="Arial"/>
          <w:color w:val="000000"/>
          <w:lang w:val="ro-RO" w:eastAsia="ro-RO"/>
        </w:rPr>
        <w:t xml:space="preserve"> au fost în sumă de </w:t>
      </w:r>
      <w:r w:rsidRPr="00A61995">
        <w:rPr>
          <w:rFonts w:ascii="Trebuchet MS" w:hAnsi="Trebuchet MS" w:cs="Arial"/>
          <w:color w:val="000000"/>
          <w:u w:val="single"/>
          <w:lang w:val="ro-RO" w:eastAsia="ro-RO"/>
        </w:rPr>
        <w:t>27,67 mld lei</w:t>
      </w:r>
      <w:r w:rsidRPr="00A61995">
        <w:rPr>
          <w:rFonts w:ascii="Trebuchet MS" w:hAnsi="Trebuchet MS" w:cs="Arial"/>
          <w:color w:val="000000"/>
          <w:lang w:val="ro-RO" w:eastAsia="ro-RO"/>
        </w:rPr>
        <w:t xml:space="preserve"> și </w:t>
      </w:r>
      <w:r w:rsidRPr="00A61995">
        <w:rPr>
          <w:rFonts w:ascii="Trebuchet MS" w:hAnsi="Trebuchet MS" w:cs="Arial"/>
          <w:color w:val="000000"/>
          <w:u w:val="single"/>
          <w:lang w:val="ro-RO" w:eastAsia="ro-RO"/>
        </w:rPr>
        <w:t>participațiile indirecte</w:t>
      </w:r>
      <w:r w:rsidRPr="00A61995">
        <w:rPr>
          <w:rFonts w:ascii="Trebuchet MS" w:hAnsi="Trebuchet MS" w:cs="Arial"/>
          <w:color w:val="000000"/>
          <w:lang w:val="ro-RO" w:eastAsia="ro-RO"/>
        </w:rPr>
        <w:t xml:space="preserve"> au fost în sumă de </w:t>
      </w:r>
      <w:r w:rsidRPr="00A61995">
        <w:rPr>
          <w:rFonts w:ascii="Trebuchet MS" w:hAnsi="Trebuchet MS" w:cs="Arial"/>
          <w:color w:val="000000"/>
          <w:u w:val="single"/>
          <w:lang w:val="ro-RO" w:eastAsia="ro-RO"/>
        </w:rPr>
        <w:t>1,62 mld lei;</w:t>
      </w:r>
    </w:p>
    <w:p w14:paraId="75FAD9AB"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lastRenderedPageBreak/>
        <w:t xml:space="preserve">La nivelul Ministerului Finanțelor au fost monitorizate un număr de </w:t>
      </w:r>
      <w:r w:rsidRPr="00A61995">
        <w:rPr>
          <w:rFonts w:ascii="Trebuchet MS" w:hAnsi="Trebuchet MS" w:cs="Arial"/>
          <w:u w:val="single"/>
          <w:lang w:val="ro-RO"/>
        </w:rPr>
        <w:t>243 întreprinderi publice nefinanciare de subordonare centrală</w:t>
      </w:r>
      <w:r w:rsidRPr="00A61995">
        <w:rPr>
          <w:rFonts w:ascii="Trebuchet MS" w:hAnsi="Trebuchet MS" w:cs="Arial"/>
          <w:lang w:val="ro-RO"/>
        </w:rPr>
        <w:t xml:space="preserve"> care au înregistrat la finele anului 2020 plăți restante în sumă totală de 11,45 mld lei și rezultat brut în sumă totală de 2,27 mld lei.</w:t>
      </w:r>
    </w:p>
    <w:p w14:paraId="337D71BA" w14:textId="77777777" w:rsidR="00A61995" w:rsidRPr="00A61995" w:rsidRDefault="00A61995" w:rsidP="004139A4">
      <w:pPr>
        <w:spacing w:before="120"/>
        <w:jc w:val="both"/>
        <w:rPr>
          <w:rFonts w:ascii="Trebuchet MS" w:hAnsi="Trebuchet MS" w:cs="Arial"/>
          <w:u w:val="single"/>
          <w:lang w:val="ro-RO"/>
        </w:rPr>
      </w:pPr>
      <w:r w:rsidRPr="00A61995">
        <w:rPr>
          <w:rFonts w:ascii="Trebuchet MS" w:hAnsi="Trebuchet MS" w:cs="Arial"/>
          <w:lang w:val="ro-RO"/>
        </w:rPr>
        <w:t xml:space="preserve">Din cele 243 întreprinderi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plățile restante în sumă de </w:t>
      </w:r>
      <w:r w:rsidRPr="00A61995">
        <w:rPr>
          <w:rFonts w:ascii="Trebuchet MS" w:hAnsi="Trebuchet MS" w:cs="Arial"/>
          <w:u w:val="single"/>
          <w:lang w:val="ro-RO"/>
        </w:rPr>
        <w:t>7,61 mld lei</w:t>
      </w:r>
      <w:r w:rsidRPr="00A61995">
        <w:rPr>
          <w:rFonts w:ascii="Trebuchet MS" w:hAnsi="Trebuchet MS" w:cs="Arial"/>
          <w:lang w:val="ro-RO"/>
        </w:rPr>
        <w:t xml:space="preserve"> au fost înregistrate de 221 întreprinderi publice </w:t>
      </w:r>
      <w:r w:rsidRPr="00A61995">
        <w:rPr>
          <w:rFonts w:ascii="Trebuchet MS" w:hAnsi="Trebuchet MS" w:cs="Arial"/>
          <w:u w:val="single"/>
          <w:lang w:val="ro-RO"/>
        </w:rPr>
        <w:t>active,</w:t>
      </w:r>
      <w:r w:rsidRPr="00A61995">
        <w:rPr>
          <w:rFonts w:ascii="Trebuchet MS" w:hAnsi="Trebuchet MS" w:cs="Arial"/>
          <w:lang w:val="ro-RO"/>
        </w:rPr>
        <w:t xml:space="preserve"> și cele în sumă de </w:t>
      </w:r>
      <w:r w:rsidRPr="00A61995">
        <w:rPr>
          <w:rFonts w:ascii="Trebuchet MS" w:hAnsi="Trebuchet MS" w:cs="Arial"/>
          <w:u w:val="single"/>
          <w:lang w:val="ro-RO"/>
        </w:rPr>
        <w:t>3,84 mld lei</w:t>
      </w:r>
      <w:r w:rsidRPr="00A61995">
        <w:rPr>
          <w:rFonts w:ascii="Trebuchet MS" w:hAnsi="Trebuchet MS" w:cs="Arial"/>
          <w:lang w:val="ro-RO"/>
        </w:rPr>
        <w:t xml:space="preserve"> au fost înregistrate de 22 întreprinderi publice </w:t>
      </w:r>
      <w:r w:rsidRPr="00A61995">
        <w:rPr>
          <w:rFonts w:ascii="Trebuchet MS" w:hAnsi="Trebuchet MS" w:cs="Arial"/>
          <w:u w:val="single"/>
          <w:lang w:val="ro-RO"/>
        </w:rPr>
        <w:t>aflate în diverse stadii de insolvență, faliment, reorganizare judiciară, dizolvare, conform Legii 85/2014</w:t>
      </w:r>
      <w:r w:rsidRPr="00A61995">
        <w:rPr>
          <w:rFonts w:ascii="Trebuchet MS" w:hAnsi="Trebuchet MS" w:cs="Arial"/>
          <w:lang w:val="ro-RO"/>
        </w:rPr>
        <w:t>;</w:t>
      </w:r>
    </w:p>
    <w:p w14:paraId="6E80C91B" w14:textId="77777777" w:rsidR="00A61995" w:rsidRPr="00A61995" w:rsidRDefault="00A61995" w:rsidP="004139A4">
      <w:pPr>
        <w:autoSpaceDE w:val="0"/>
        <w:autoSpaceDN w:val="0"/>
        <w:adjustRightInd w:val="0"/>
        <w:spacing w:before="120"/>
        <w:jc w:val="both"/>
        <w:rPr>
          <w:rFonts w:ascii="Trebuchet MS" w:hAnsi="Trebuchet MS" w:cs="Arial"/>
          <w:color w:val="000000"/>
          <w:lang w:val="ro-RO" w:eastAsia="ro-RO"/>
        </w:rPr>
      </w:pPr>
      <w:r w:rsidRPr="00A61995">
        <w:rPr>
          <w:rFonts w:ascii="Trebuchet MS" w:hAnsi="Trebuchet MS" w:cs="Arial"/>
          <w:color w:val="000000"/>
          <w:lang w:val="ro-RO" w:eastAsia="ro-RO"/>
        </w:rPr>
        <w:t xml:space="preserve">De asemenea au fost monitorizate și un număr de </w:t>
      </w:r>
      <w:r w:rsidRPr="00A61995">
        <w:rPr>
          <w:rFonts w:ascii="Trebuchet MS" w:hAnsi="Trebuchet MS" w:cs="Arial"/>
          <w:color w:val="000000"/>
          <w:u w:val="single"/>
          <w:lang w:val="ro-RO" w:eastAsia="ro-RO"/>
        </w:rPr>
        <w:t xml:space="preserve">1269 întreprinderi publice nefinanciare de subordonare locală </w:t>
      </w:r>
      <w:r w:rsidRPr="00A61995">
        <w:rPr>
          <w:rFonts w:ascii="Trebuchet MS" w:hAnsi="Trebuchet MS" w:cs="Arial"/>
          <w:color w:val="000000"/>
          <w:lang w:val="ro-RO" w:eastAsia="ro-RO"/>
        </w:rPr>
        <w:t>care au înregistrat la finele anului 2020 plăți restante în sumă totală de 3,18 mld lei și rezultat brut în sumă totală de 0,13 mld lei.</w:t>
      </w:r>
    </w:p>
    <w:p w14:paraId="5DAFF729" w14:textId="77777777" w:rsidR="00A61995" w:rsidRPr="00A61995" w:rsidRDefault="00A61995" w:rsidP="004139A4">
      <w:pPr>
        <w:spacing w:before="120"/>
        <w:jc w:val="both"/>
        <w:rPr>
          <w:rFonts w:ascii="Trebuchet MS" w:hAnsi="Trebuchet MS" w:cs="Arial"/>
          <w:color w:val="000000"/>
          <w:lang w:val="ro-RO" w:eastAsia="ro-RO"/>
        </w:rPr>
      </w:pPr>
      <w:r w:rsidRPr="00A61995">
        <w:rPr>
          <w:rFonts w:ascii="Trebuchet MS" w:hAnsi="Trebuchet MS" w:cs="Arial"/>
          <w:color w:val="000000"/>
          <w:lang w:val="ro-RO" w:eastAsia="ro-RO"/>
        </w:rPr>
        <w:t xml:space="preserve">Din cele 1269 întreprinderi publice de </w:t>
      </w:r>
      <w:r w:rsidRPr="00A61995">
        <w:rPr>
          <w:rFonts w:ascii="Trebuchet MS" w:hAnsi="Trebuchet MS" w:cs="Arial"/>
          <w:color w:val="000000"/>
          <w:u w:val="single"/>
          <w:lang w:val="ro-RO" w:eastAsia="ro-RO"/>
        </w:rPr>
        <w:t>subordonare locală</w:t>
      </w:r>
      <w:r w:rsidRPr="00A61995">
        <w:rPr>
          <w:rFonts w:ascii="Trebuchet MS" w:hAnsi="Trebuchet MS" w:cs="Arial"/>
          <w:color w:val="000000"/>
          <w:lang w:val="ro-RO" w:eastAsia="ro-RO"/>
        </w:rPr>
        <w:t>, plățile restante în sumă de</w:t>
      </w:r>
      <w:r w:rsidRPr="00A61995">
        <w:rPr>
          <w:rFonts w:ascii="Trebuchet MS" w:hAnsi="Trebuchet MS" w:cs="Arial"/>
          <w:color w:val="000000"/>
          <w:u w:val="single"/>
          <w:lang w:val="ro-RO" w:eastAsia="ro-RO"/>
        </w:rPr>
        <w:t xml:space="preserve"> 1,96 mld lei</w:t>
      </w:r>
      <w:r w:rsidRPr="00A61995">
        <w:rPr>
          <w:rFonts w:ascii="Trebuchet MS" w:hAnsi="Trebuchet MS" w:cs="Arial"/>
          <w:color w:val="000000"/>
          <w:lang w:val="ro-RO" w:eastAsia="ro-RO"/>
        </w:rPr>
        <w:t xml:space="preserve"> a fost înregistrată de 1239 întreprinderi publice </w:t>
      </w:r>
      <w:r w:rsidRPr="00A61995">
        <w:rPr>
          <w:rFonts w:ascii="Trebuchet MS" w:hAnsi="Trebuchet MS" w:cs="Arial"/>
          <w:color w:val="000000"/>
          <w:u w:val="single"/>
          <w:lang w:val="ro-RO" w:eastAsia="ro-RO"/>
        </w:rPr>
        <w:t>active</w:t>
      </w:r>
      <w:r w:rsidRPr="00A61995">
        <w:rPr>
          <w:rFonts w:ascii="Trebuchet MS" w:hAnsi="Trebuchet MS" w:cs="Arial"/>
          <w:color w:val="000000"/>
          <w:lang w:val="ro-RO" w:eastAsia="ro-RO"/>
        </w:rPr>
        <w:t xml:space="preserve"> și suma de </w:t>
      </w:r>
      <w:r w:rsidRPr="00A61995">
        <w:rPr>
          <w:rFonts w:ascii="Trebuchet MS" w:hAnsi="Trebuchet MS" w:cs="Arial"/>
          <w:color w:val="000000"/>
          <w:u w:val="single"/>
          <w:lang w:val="ro-RO" w:eastAsia="ro-RO"/>
        </w:rPr>
        <w:t>1,22 mld lei</w:t>
      </w:r>
      <w:r w:rsidRPr="00A61995">
        <w:rPr>
          <w:rFonts w:ascii="Trebuchet MS" w:hAnsi="Trebuchet MS" w:cs="Arial"/>
          <w:color w:val="000000"/>
          <w:lang w:val="ro-RO" w:eastAsia="ro-RO"/>
        </w:rPr>
        <w:t xml:space="preserve"> a fost înregistrată de 30 întreprinderi publice </w:t>
      </w:r>
      <w:r w:rsidRPr="00A61995">
        <w:rPr>
          <w:rFonts w:ascii="Trebuchet MS" w:hAnsi="Trebuchet MS" w:cs="Arial"/>
          <w:color w:val="000000"/>
          <w:u w:val="single"/>
          <w:lang w:val="ro-RO" w:eastAsia="ro-RO"/>
        </w:rPr>
        <w:t>aflate în diverse stadii de insolvență, faliment, reorganizare judiciară, dizolvare, conform Legii 85/2014</w:t>
      </w:r>
      <w:r w:rsidRPr="00A61995">
        <w:rPr>
          <w:rFonts w:ascii="Trebuchet MS" w:hAnsi="Trebuchet MS" w:cs="Arial"/>
          <w:color w:val="000000"/>
          <w:lang w:val="ro-RO" w:eastAsia="ro-RO"/>
        </w:rPr>
        <w:t>."</w:t>
      </w:r>
    </w:p>
    <w:p w14:paraId="42A9BE87" w14:textId="77777777" w:rsidR="00A61995" w:rsidRPr="00A61995" w:rsidRDefault="00A61995" w:rsidP="004139A4">
      <w:pPr>
        <w:spacing w:before="120"/>
        <w:ind w:firstLine="720"/>
        <w:jc w:val="both"/>
        <w:rPr>
          <w:rFonts w:ascii="Trebuchet MS" w:hAnsi="Trebuchet MS" w:cs="Arial"/>
          <w:u w:val="single"/>
          <w:lang w:val="ro-RO"/>
        </w:rPr>
      </w:pPr>
    </w:p>
    <w:p w14:paraId="04FF2AB2" w14:textId="77777777" w:rsidR="00A61995" w:rsidRPr="00A61995" w:rsidRDefault="00A61995" w:rsidP="00282FB2">
      <w:pPr>
        <w:numPr>
          <w:ilvl w:val="0"/>
          <w:numId w:val="115"/>
        </w:numPr>
        <w:spacing w:before="120"/>
        <w:ind w:left="426" w:hanging="426"/>
        <w:jc w:val="both"/>
        <w:rPr>
          <w:rFonts w:ascii="Trebuchet MS" w:hAnsi="Trebuchet MS" w:cs="Arial"/>
          <w:b/>
          <w:u w:val="single"/>
          <w:lang w:val="ro-RO"/>
        </w:rPr>
      </w:pPr>
      <w:r w:rsidRPr="00A61995">
        <w:rPr>
          <w:rFonts w:ascii="Trebuchet MS" w:hAnsi="Trebuchet MS" w:cs="Arial"/>
          <w:b/>
          <w:u w:val="single"/>
          <w:lang w:val="ro-RO"/>
        </w:rPr>
        <w:t xml:space="preserve">Principalii indicatori economico-financiari raportați de </w:t>
      </w:r>
      <w:r w:rsidRPr="00A61995">
        <w:rPr>
          <w:rFonts w:ascii="Trebuchet MS" w:hAnsi="Trebuchet MS" w:cs="Arial"/>
          <w:b/>
          <w:u w:val="single"/>
          <w:lang w:val="pt-PT"/>
        </w:rPr>
        <w:t xml:space="preserve">întreprinderile publice </w:t>
      </w:r>
      <w:r w:rsidRPr="00A61995">
        <w:rPr>
          <w:rFonts w:ascii="Trebuchet MS" w:hAnsi="Trebuchet MS" w:cs="Arial"/>
          <w:b/>
          <w:u w:val="single"/>
          <w:lang w:val="ro-RO"/>
        </w:rPr>
        <w:t>financiare</w:t>
      </w:r>
    </w:p>
    <w:p w14:paraId="4C15A67C" w14:textId="77777777" w:rsidR="00A61995" w:rsidRPr="00A61995" w:rsidRDefault="00A61995" w:rsidP="004139A4">
      <w:pPr>
        <w:spacing w:before="120"/>
        <w:ind w:left="426"/>
        <w:jc w:val="both"/>
        <w:rPr>
          <w:rFonts w:ascii="Trebuchet MS" w:hAnsi="Trebuchet MS" w:cs="Arial"/>
          <w:b/>
          <w:u w:val="single"/>
          <w:lang w:val="ro-RO"/>
        </w:rPr>
      </w:pPr>
    </w:p>
    <w:p w14:paraId="75A0C93F"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t xml:space="preserve">Statul deține capital social în proporție majoritară sau integrală la 9 </w:t>
      </w:r>
      <w:r w:rsidRPr="00A61995">
        <w:rPr>
          <w:rFonts w:ascii="Trebuchet MS" w:hAnsi="Trebuchet MS" w:cs="Arial"/>
          <w:lang w:val="pt-PT"/>
        </w:rPr>
        <w:t xml:space="preserve">întreprinderi publice </w:t>
      </w:r>
      <w:r w:rsidRPr="00A61995">
        <w:rPr>
          <w:rFonts w:ascii="Trebuchet MS" w:hAnsi="Trebuchet MS" w:cs="Arial"/>
          <w:lang w:val="ro-RO"/>
        </w:rPr>
        <w:t>financiare</w:t>
      </w:r>
    </w:p>
    <w:p w14:paraId="34556CCD" w14:textId="77777777" w:rsidR="00A61995" w:rsidRPr="00A61995" w:rsidRDefault="00A61995" w:rsidP="004139A4">
      <w:pPr>
        <w:spacing w:before="120"/>
        <w:ind w:firstLine="720"/>
        <w:jc w:val="both"/>
        <w:rPr>
          <w:rFonts w:ascii="Trebuchet MS" w:hAnsi="Trebuchet MS" w:cs="Arial"/>
          <w:lang w:val="pt-PT"/>
        </w:rPr>
      </w:pPr>
      <w:r w:rsidRPr="00A61995">
        <w:rPr>
          <w:rFonts w:ascii="Trebuchet MS" w:hAnsi="Trebuchet MS" w:cs="Arial"/>
          <w:b/>
          <w:lang w:val="ro-RO"/>
        </w:rPr>
        <w:t>1. Capitalul propriu</w:t>
      </w:r>
      <w:r w:rsidRPr="00A61995">
        <w:rPr>
          <w:rFonts w:ascii="Trebuchet MS" w:hAnsi="Trebuchet MS" w:cs="Arial"/>
          <w:lang w:val="ro-RO"/>
        </w:rPr>
        <w:t xml:space="preserve"> al acestora a fost în sumă totală de </w:t>
      </w:r>
      <w:r w:rsidRPr="00A61995">
        <w:rPr>
          <w:rFonts w:ascii="Trebuchet MS" w:hAnsi="Trebuchet MS" w:cs="Arial"/>
          <w:u w:val="single"/>
          <w:lang w:val="ro-RO"/>
        </w:rPr>
        <w:t>7,88 mld lei</w:t>
      </w:r>
      <w:r w:rsidRPr="00A61995">
        <w:rPr>
          <w:rFonts w:ascii="Trebuchet MS" w:hAnsi="Trebuchet MS" w:cs="Arial"/>
          <w:lang w:val="ro-RO"/>
        </w:rPr>
        <w:t xml:space="preserve"> şi reprezintă 0,74 % din Produsul Intern Brut (P.I.B.)</w:t>
      </w:r>
      <w:r w:rsidRPr="00A61995">
        <w:rPr>
          <w:rFonts w:ascii="Trebuchet MS" w:hAnsi="Trebuchet MS" w:cs="Arial"/>
          <w:lang w:val="pt-PT"/>
        </w:rPr>
        <w:t>;</w:t>
      </w:r>
    </w:p>
    <w:p w14:paraId="4C3BB223"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pt-PT"/>
        </w:rPr>
        <w:t xml:space="preserve">2. </w:t>
      </w:r>
      <w:r w:rsidRPr="00A61995">
        <w:rPr>
          <w:rFonts w:ascii="Trebuchet MS" w:hAnsi="Trebuchet MS" w:cs="Arial"/>
          <w:b/>
          <w:lang w:val="ro-RO"/>
        </w:rPr>
        <w:t>Activele totale</w:t>
      </w:r>
      <w:r w:rsidRPr="00A61995">
        <w:rPr>
          <w:rFonts w:ascii="Trebuchet MS" w:hAnsi="Trebuchet MS" w:cs="Arial"/>
          <w:lang w:val="ro-RO"/>
        </w:rPr>
        <w:t xml:space="preserve"> au fost în sumă totală de </w:t>
      </w:r>
      <w:r w:rsidRPr="00A61995">
        <w:rPr>
          <w:rFonts w:ascii="Trebuchet MS" w:hAnsi="Trebuchet MS" w:cs="Arial"/>
          <w:u w:val="single"/>
          <w:lang w:val="ro-RO"/>
        </w:rPr>
        <w:t>62,18 mld lei</w:t>
      </w:r>
      <w:r w:rsidRPr="00A61995">
        <w:rPr>
          <w:rFonts w:ascii="Trebuchet MS" w:hAnsi="Trebuchet MS" w:cs="Arial"/>
          <w:lang w:val="ro-RO"/>
        </w:rPr>
        <w:t>.</w:t>
      </w:r>
    </w:p>
    <w:p w14:paraId="292DD55D"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ro-RO"/>
        </w:rPr>
        <w:t>3. Datoriile totale</w:t>
      </w:r>
      <w:r w:rsidRPr="00A61995">
        <w:rPr>
          <w:rFonts w:ascii="Trebuchet MS" w:hAnsi="Trebuchet MS" w:cs="Arial"/>
          <w:lang w:val="ro-RO"/>
        </w:rPr>
        <w:t xml:space="preserve"> (sume ce trebuie plătite într-o perioadă de până la 1 an și peste 1 an) au fost în sumă totală de </w:t>
      </w:r>
      <w:r w:rsidRPr="00A61995">
        <w:rPr>
          <w:rFonts w:ascii="Trebuchet MS" w:hAnsi="Trebuchet MS" w:cs="Arial"/>
          <w:u w:val="single"/>
          <w:lang w:val="ro-RO"/>
        </w:rPr>
        <w:t>53,62 mld lei.</w:t>
      </w:r>
    </w:p>
    <w:p w14:paraId="5E5F12CC"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ro-RO"/>
        </w:rPr>
        <w:t>4. Gradul de îndatorare</w:t>
      </w:r>
      <w:r w:rsidRPr="00A61995">
        <w:rPr>
          <w:rFonts w:ascii="Trebuchet MS" w:hAnsi="Trebuchet MS" w:cs="Arial"/>
          <w:lang w:val="ro-RO"/>
        </w:rPr>
        <w:t xml:space="preserve"> calculat conform formulei (Total Datorii /Total Active) a fost de </w:t>
      </w:r>
      <w:r w:rsidRPr="00A61995">
        <w:rPr>
          <w:rFonts w:ascii="Trebuchet MS" w:hAnsi="Trebuchet MS" w:cs="Arial"/>
          <w:u w:val="single"/>
          <w:lang w:val="ro-RO"/>
        </w:rPr>
        <w:t>86,25 %.</w:t>
      </w:r>
    </w:p>
    <w:p w14:paraId="0060F6ED" w14:textId="77777777" w:rsidR="00A61995" w:rsidRPr="00A61995" w:rsidRDefault="00A61995" w:rsidP="004139A4">
      <w:pPr>
        <w:spacing w:before="120"/>
        <w:ind w:firstLine="720"/>
        <w:jc w:val="both"/>
        <w:rPr>
          <w:rFonts w:ascii="Trebuchet MS" w:hAnsi="Trebuchet MS" w:cs="Arial"/>
          <w:lang w:val="pt-PT"/>
        </w:rPr>
      </w:pPr>
      <w:r w:rsidRPr="00A61995">
        <w:rPr>
          <w:rFonts w:ascii="Trebuchet MS" w:hAnsi="Trebuchet MS" w:cs="Arial"/>
          <w:b/>
          <w:lang w:val="ro-RO"/>
        </w:rPr>
        <w:t>5.</w:t>
      </w:r>
      <w:r w:rsidRPr="00A61995">
        <w:rPr>
          <w:rFonts w:ascii="Trebuchet MS" w:hAnsi="Trebuchet MS" w:cs="Arial"/>
          <w:lang w:val="ro-RO"/>
        </w:rPr>
        <w:t xml:space="preserve"> </w:t>
      </w:r>
      <w:r w:rsidRPr="00A61995">
        <w:rPr>
          <w:rFonts w:ascii="Trebuchet MS" w:hAnsi="Trebuchet MS" w:cs="Arial"/>
          <w:b/>
          <w:lang w:val="ro-RO"/>
        </w:rPr>
        <w:t>Profitul</w:t>
      </w:r>
      <w:r w:rsidRPr="00A61995">
        <w:rPr>
          <w:rFonts w:ascii="Trebuchet MS" w:hAnsi="Trebuchet MS" w:cs="Arial"/>
          <w:lang w:val="ro-RO"/>
        </w:rPr>
        <w:t xml:space="preserve"> </w:t>
      </w:r>
      <w:r w:rsidRPr="00A61995">
        <w:rPr>
          <w:rFonts w:ascii="Trebuchet MS" w:hAnsi="Trebuchet MS" w:cs="Arial"/>
          <w:b/>
          <w:lang w:val="ro-RO"/>
        </w:rPr>
        <w:t>brut</w:t>
      </w:r>
      <w:r w:rsidRPr="00A61995">
        <w:rPr>
          <w:rFonts w:ascii="Trebuchet MS" w:hAnsi="Trebuchet MS" w:cs="Arial"/>
          <w:lang w:val="ro-RO"/>
        </w:rPr>
        <w:t xml:space="preserve"> a fost în sumă totală de </w:t>
      </w:r>
      <w:r w:rsidRPr="00A61995">
        <w:rPr>
          <w:rFonts w:ascii="Trebuchet MS" w:hAnsi="Trebuchet MS" w:cs="Arial"/>
          <w:u w:val="single"/>
          <w:lang w:val="ro-RO"/>
        </w:rPr>
        <w:t>0,49 mld lei</w:t>
      </w:r>
      <w:r w:rsidRPr="00A61995">
        <w:rPr>
          <w:rFonts w:ascii="Trebuchet MS" w:hAnsi="Trebuchet MS" w:cs="Arial"/>
          <w:lang w:val="ro-RO"/>
        </w:rPr>
        <w:t xml:space="preserve"> și reprezintă 0,04% din Produsul Intern Brut (P.I.B.)</w:t>
      </w:r>
      <w:r w:rsidRPr="00A61995">
        <w:rPr>
          <w:rFonts w:ascii="Trebuchet MS" w:hAnsi="Trebuchet MS" w:cs="Arial"/>
          <w:lang w:val="pt-PT"/>
        </w:rPr>
        <w:t>;</w:t>
      </w:r>
    </w:p>
    <w:p w14:paraId="22ED9B45" w14:textId="77777777" w:rsidR="00A61995" w:rsidRPr="00A61995" w:rsidRDefault="00A61995" w:rsidP="004139A4">
      <w:pPr>
        <w:spacing w:before="120"/>
        <w:ind w:firstLine="720"/>
        <w:jc w:val="both"/>
        <w:rPr>
          <w:rFonts w:ascii="Trebuchet MS" w:hAnsi="Trebuchet MS" w:cs="Arial"/>
          <w:color w:val="000000"/>
          <w:u w:val="single"/>
          <w:lang w:val="ro-RO" w:eastAsia="ro-RO"/>
        </w:rPr>
      </w:pPr>
      <w:r w:rsidRPr="00A61995">
        <w:rPr>
          <w:rFonts w:ascii="Trebuchet MS" w:hAnsi="Trebuchet MS" w:cs="Arial"/>
          <w:b/>
          <w:bCs/>
          <w:color w:val="000000"/>
          <w:lang w:val="ro-RO" w:eastAsia="ro-RO"/>
        </w:rPr>
        <w:t xml:space="preserve">6. Valoarea participațiilor statului </w:t>
      </w:r>
      <w:r w:rsidRPr="00A61995">
        <w:rPr>
          <w:rFonts w:ascii="Trebuchet MS" w:hAnsi="Trebuchet MS" w:cs="Arial"/>
          <w:color w:val="000000"/>
          <w:lang w:val="ro-RO" w:eastAsia="ro-RO"/>
        </w:rPr>
        <w:t xml:space="preserve">a fost în sumă totală de </w:t>
      </w:r>
      <w:r w:rsidRPr="00A61995">
        <w:rPr>
          <w:rFonts w:ascii="Trebuchet MS" w:hAnsi="Trebuchet MS" w:cs="Arial"/>
          <w:color w:val="000000"/>
          <w:u w:val="single"/>
          <w:lang w:val="ro-RO" w:eastAsia="ro-RO"/>
        </w:rPr>
        <w:t>5,10 mld lei</w:t>
      </w:r>
      <w:r w:rsidRPr="00A61995">
        <w:rPr>
          <w:rFonts w:ascii="Trebuchet MS" w:hAnsi="Trebuchet MS" w:cs="Arial"/>
          <w:color w:val="000000"/>
          <w:lang w:val="ro-RO" w:eastAsia="ro-RO"/>
        </w:rPr>
        <w:t xml:space="preserve"> din care </w:t>
      </w:r>
      <w:r w:rsidRPr="00A61995">
        <w:rPr>
          <w:rFonts w:ascii="Trebuchet MS" w:hAnsi="Trebuchet MS" w:cs="Arial"/>
          <w:color w:val="000000"/>
          <w:u w:val="single"/>
          <w:lang w:val="ro-RO" w:eastAsia="ro-RO"/>
        </w:rPr>
        <w:t>participațiile directe</w:t>
      </w:r>
      <w:r w:rsidRPr="00A61995">
        <w:rPr>
          <w:rFonts w:ascii="Trebuchet MS" w:hAnsi="Trebuchet MS" w:cs="Arial"/>
          <w:color w:val="000000"/>
          <w:lang w:val="ro-RO" w:eastAsia="ro-RO"/>
        </w:rPr>
        <w:t xml:space="preserve"> au fost în sumă de </w:t>
      </w:r>
      <w:r w:rsidRPr="00A61995">
        <w:rPr>
          <w:rFonts w:ascii="Trebuchet MS" w:hAnsi="Trebuchet MS" w:cs="Arial"/>
          <w:color w:val="000000"/>
          <w:u w:val="single"/>
          <w:lang w:val="ro-RO" w:eastAsia="ro-RO"/>
        </w:rPr>
        <w:t>4,27 mld lei</w:t>
      </w:r>
      <w:r w:rsidRPr="00A61995">
        <w:rPr>
          <w:rFonts w:ascii="Trebuchet MS" w:hAnsi="Trebuchet MS" w:cs="Arial"/>
          <w:color w:val="000000"/>
          <w:lang w:val="ro-RO" w:eastAsia="ro-RO"/>
        </w:rPr>
        <w:t xml:space="preserve"> și </w:t>
      </w:r>
      <w:r w:rsidRPr="00A61995">
        <w:rPr>
          <w:rFonts w:ascii="Trebuchet MS" w:hAnsi="Trebuchet MS" w:cs="Arial"/>
          <w:color w:val="000000"/>
          <w:u w:val="single"/>
          <w:lang w:val="ro-RO" w:eastAsia="ro-RO"/>
        </w:rPr>
        <w:t>participațiile indirecte</w:t>
      </w:r>
      <w:r w:rsidRPr="00A61995">
        <w:rPr>
          <w:rFonts w:ascii="Trebuchet MS" w:hAnsi="Trebuchet MS" w:cs="Arial"/>
          <w:color w:val="000000"/>
          <w:lang w:val="ro-RO" w:eastAsia="ro-RO"/>
        </w:rPr>
        <w:t xml:space="preserve"> au fost în sumă de </w:t>
      </w:r>
      <w:r w:rsidRPr="00A61995">
        <w:rPr>
          <w:rFonts w:ascii="Trebuchet MS" w:hAnsi="Trebuchet MS" w:cs="Arial"/>
          <w:color w:val="000000"/>
          <w:u w:val="single"/>
          <w:lang w:val="ro-RO" w:eastAsia="ro-RO"/>
        </w:rPr>
        <w:t>0,83 mld lei;</w:t>
      </w:r>
    </w:p>
    <w:p w14:paraId="106A7040" w14:textId="77777777" w:rsidR="00A61995" w:rsidRPr="009F3881" w:rsidRDefault="00A61995" w:rsidP="004139A4">
      <w:pPr>
        <w:spacing w:before="120"/>
        <w:jc w:val="both"/>
        <w:rPr>
          <w:rFonts w:ascii="Trebuchet MS" w:hAnsi="Trebuchet MS" w:cs="Arial"/>
          <w:color w:val="000000"/>
          <w:lang w:val="fr-FR"/>
        </w:rPr>
      </w:pPr>
      <w:r w:rsidRPr="009F3881">
        <w:rPr>
          <w:rFonts w:ascii="Trebuchet MS" w:hAnsi="Trebuchet MS" w:cs="Arial"/>
          <w:color w:val="000000"/>
          <w:lang w:val="fr-FR"/>
        </w:rPr>
        <w:t>P.I.B.-ul folosit este de 1055,5 mld lei (potrivit proiecției principalilor indicatori macroeconomici 2021-2025 prognoza de toamna 2021 – sursa Comisia Națională de Prognoză.</w:t>
      </w:r>
    </w:p>
    <w:p w14:paraId="5E61025E" w14:textId="77777777" w:rsidR="00A61995" w:rsidRPr="009F3881" w:rsidRDefault="00A61995" w:rsidP="004139A4">
      <w:pPr>
        <w:spacing w:before="120"/>
        <w:jc w:val="both"/>
        <w:rPr>
          <w:rFonts w:ascii="Trebuchet MS" w:hAnsi="Trebuchet MS" w:cs="Arial"/>
          <w:lang w:val="fr-FR"/>
        </w:rPr>
      </w:pPr>
    </w:p>
    <w:p w14:paraId="4AA4B60D" w14:textId="77777777" w:rsidR="002C29BB" w:rsidRPr="009F3881" w:rsidRDefault="002C29BB" w:rsidP="004139A4">
      <w:pPr>
        <w:spacing w:before="120"/>
        <w:jc w:val="both"/>
        <w:rPr>
          <w:rFonts w:ascii="Trebuchet MS" w:hAnsi="Trebuchet MS" w:cs="Arial"/>
          <w:lang w:val="fr-FR"/>
        </w:rPr>
      </w:pPr>
    </w:p>
    <w:p w14:paraId="2BE8EBC3" w14:textId="77777777" w:rsidR="002C29BB" w:rsidRPr="009F3881" w:rsidRDefault="002C29BB" w:rsidP="004139A4">
      <w:pPr>
        <w:spacing w:before="120"/>
        <w:jc w:val="both"/>
        <w:rPr>
          <w:rFonts w:ascii="Trebuchet MS" w:hAnsi="Trebuchet MS" w:cs="Arial"/>
          <w:lang w:val="fr-FR"/>
        </w:rPr>
      </w:pPr>
    </w:p>
    <w:p w14:paraId="21A965EB" w14:textId="77777777" w:rsidR="002C29BB" w:rsidRPr="009F3881" w:rsidRDefault="002C29BB" w:rsidP="004139A4">
      <w:pPr>
        <w:spacing w:before="120"/>
        <w:jc w:val="both"/>
        <w:rPr>
          <w:rFonts w:ascii="Trebuchet MS" w:hAnsi="Trebuchet MS" w:cs="Arial"/>
          <w:lang w:val="fr-FR"/>
        </w:rPr>
      </w:pPr>
    </w:p>
    <w:p w14:paraId="7AB7A62F" w14:textId="77777777" w:rsidR="002C29BB" w:rsidRPr="009F3881" w:rsidRDefault="002C29BB" w:rsidP="004139A4">
      <w:pPr>
        <w:spacing w:before="120"/>
        <w:jc w:val="both"/>
        <w:rPr>
          <w:rFonts w:ascii="Trebuchet MS" w:hAnsi="Trebuchet MS" w:cs="Arial"/>
          <w:lang w:val="fr-FR"/>
        </w:rPr>
      </w:pPr>
    </w:p>
    <w:p w14:paraId="726F53A7" w14:textId="77777777" w:rsidR="002C29BB" w:rsidRPr="009F3881" w:rsidRDefault="002C29BB" w:rsidP="004139A4">
      <w:pPr>
        <w:spacing w:before="120"/>
        <w:jc w:val="both"/>
        <w:rPr>
          <w:rFonts w:ascii="Trebuchet MS" w:hAnsi="Trebuchet MS" w:cs="Arial"/>
          <w:lang w:val="fr-FR"/>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A61995" w:rsidRPr="009F3881" w14:paraId="14830AE6" w14:textId="77777777" w:rsidTr="00E04B8B">
        <w:trPr>
          <w:trHeight w:val="397"/>
        </w:trPr>
        <w:tc>
          <w:tcPr>
            <w:tcW w:w="9831" w:type="dxa"/>
            <w:shd w:val="clear" w:color="auto" w:fill="D9D9D9" w:themeFill="background1" w:themeFillShade="D9"/>
            <w:vAlign w:val="center"/>
          </w:tcPr>
          <w:p w14:paraId="33E9342A" w14:textId="77777777" w:rsidR="00A61995" w:rsidRPr="00196184"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lastRenderedPageBreak/>
              <w:t>Riscuri generate de situații de urgență (dezastre naturale, accidente)</w:t>
            </w:r>
          </w:p>
        </w:tc>
      </w:tr>
    </w:tbl>
    <w:p w14:paraId="0245D2A7" w14:textId="77777777" w:rsidR="003B08AF" w:rsidRPr="00196184" w:rsidRDefault="003B08AF" w:rsidP="004139A4">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831"/>
      </w:tblGrid>
      <w:tr w:rsidR="00A61995" w:rsidRPr="00A61995" w14:paraId="169A75F6" w14:textId="77777777" w:rsidTr="00E04B8B">
        <w:trPr>
          <w:trHeight w:val="397"/>
        </w:trPr>
        <w:tc>
          <w:tcPr>
            <w:tcW w:w="9831" w:type="dxa"/>
            <w:shd w:val="clear" w:color="auto" w:fill="F2F2F2" w:themeFill="background1" w:themeFillShade="F2"/>
          </w:tcPr>
          <w:p w14:paraId="4BAF13E1" w14:textId="77777777" w:rsidR="00A61995" w:rsidRPr="00A61995"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t>Sistemul de gestionare a riscurilor generate de situații de urgență din România</w:t>
            </w:r>
          </w:p>
        </w:tc>
      </w:tr>
    </w:tbl>
    <w:p w14:paraId="3EAC12F8" w14:textId="77777777" w:rsidR="00A61995" w:rsidRPr="00A61995"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t>În România, sistemul de gestionare a riscurilor</w:t>
      </w:r>
      <w:r w:rsidRPr="00A61995">
        <w:rPr>
          <w:rFonts w:ascii="Trebuchet MS" w:hAnsi="Trebuchet MS" w:cs="Calibri"/>
          <w:vertAlign w:val="superscript"/>
          <w:lang w:val="ro-RO"/>
        </w:rPr>
        <w:footnoteReference w:id="22"/>
      </w:r>
      <w:r w:rsidRPr="00A61995">
        <w:rPr>
          <w:rFonts w:ascii="Trebuchet MS" w:hAnsi="Trebuchet MS" w:cs="Calibri"/>
          <w:lang w:val="ro-RO"/>
        </w:rPr>
        <w:t xml:space="preserve"> cuprinde o serie de instituții aparținând administrației publice centrale precum și celei locale. Capacitatea instituțională și resursele acestora sunt importante datorită iminenței anumitor tipuri de situații de urgență, care au un model repetitiv în România și un impact important asupra oamenilor, mediului și stabilității socio-politice. Sistemul a fost creat pentru a asigura o gestionare eficientă a oricărui tip de situație de urgență și de asemenea, pentru a acoperi obligațiile pe care România le are ca parte a tratatelor și acordurilor internaționale, în special ca stat membru al Uniunii Europene. Acesta include și un sistem european de prevenire a riscurilor, având în vedere caracterul transfrontalier al riscurilor contemporane.</w:t>
      </w:r>
    </w:p>
    <w:p w14:paraId="6A607B33" w14:textId="77777777" w:rsidR="00E04B8B" w:rsidRPr="004139A4" w:rsidRDefault="00E04B8B" w:rsidP="004139A4">
      <w:pPr>
        <w:spacing w:before="120"/>
        <w:ind w:right="-1"/>
        <w:jc w:val="both"/>
        <w:rPr>
          <w:rFonts w:ascii="Trebuchet MS" w:hAnsi="Trebuchet MS" w:cs="Calibri"/>
          <w:u w:val="single"/>
          <w:lang w:val="ro-RO"/>
        </w:rPr>
      </w:pPr>
    </w:p>
    <w:p w14:paraId="12633BD5" w14:textId="77777777" w:rsidR="00E04B8B" w:rsidRPr="006B5A50" w:rsidRDefault="00E04B8B" w:rsidP="004139A4">
      <w:pPr>
        <w:spacing w:before="120"/>
        <w:ind w:right="-1"/>
        <w:jc w:val="both"/>
        <w:rPr>
          <w:rFonts w:ascii="Trebuchet MS" w:hAnsi="Trebuchet MS" w:cs="Calibri"/>
          <w:b/>
          <w:i/>
          <w:lang w:val="ro-RO"/>
        </w:rPr>
      </w:pPr>
      <w:r w:rsidRPr="006B5A50">
        <w:rPr>
          <w:rFonts w:ascii="Trebuchet MS" w:hAnsi="Trebuchet MS" w:cs="Calibri"/>
          <w:b/>
          <w:i/>
          <w:u w:val="single"/>
          <w:lang w:val="ro-RO"/>
        </w:rPr>
        <w:t>Ministerul Afacerilor Interne</w:t>
      </w:r>
      <w:r w:rsidRPr="006B5A50">
        <w:rPr>
          <w:rFonts w:ascii="Trebuchet MS" w:hAnsi="Trebuchet MS" w:cs="Calibri"/>
          <w:b/>
          <w:i/>
          <w:lang w:val="ro-RO"/>
        </w:rPr>
        <w:t xml:space="preserve"> </w:t>
      </w:r>
    </w:p>
    <w:p w14:paraId="03FB07DD" w14:textId="77777777" w:rsidR="00E04B8B" w:rsidRPr="009F3881" w:rsidRDefault="00E04B8B" w:rsidP="004139A4">
      <w:pPr>
        <w:spacing w:before="120"/>
        <w:ind w:right="-1" w:firstLine="567"/>
        <w:jc w:val="both"/>
        <w:rPr>
          <w:rFonts w:ascii="Trebuchet MS" w:hAnsi="Trebuchet MS" w:cs="Calibri"/>
          <w:bCs/>
          <w:i/>
          <w:color w:val="000000"/>
          <w:lang w:val="fr-FR"/>
        </w:rPr>
      </w:pPr>
      <w:r w:rsidRPr="009F3881">
        <w:rPr>
          <w:rFonts w:ascii="Trebuchet MS" w:hAnsi="Trebuchet MS" w:cs="Calibri"/>
          <w:bCs/>
          <w:i/>
          <w:color w:val="000000"/>
          <w:lang w:val="fr-FR"/>
        </w:rPr>
        <w:t>Evaluarea impactului bugetar în cazul producerii unui eveniment de tip dezastru</w:t>
      </w:r>
    </w:p>
    <w:p w14:paraId="50696693" w14:textId="77777777" w:rsidR="00E04B8B" w:rsidRPr="009F3881" w:rsidRDefault="00E04B8B" w:rsidP="004139A4">
      <w:pPr>
        <w:spacing w:before="120"/>
        <w:ind w:right="-1" w:firstLine="567"/>
        <w:jc w:val="both"/>
        <w:rPr>
          <w:rFonts w:ascii="Trebuchet MS" w:hAnsi="Trebuchet MS" w:cs="Calibri"/>
          <w:bCs/>
          <w:i/>
          <w:color w:val="000000"/>
          <w:lang w:val="fr-FR"/>
        </w:rPr>
      </w:pPr>
      <w:r w:rsidRPr="009F3881">
        <w:rPr>
          <w:rFonts w:ascii="Trebuchet MS" w:hAnsi="Trebuchet MS" w:cs="Calibri"/>
          <w:bCs/>
          <w:i/>
          <w:color w:val="000000"/>
          <w:lang w:val="fr-FR"/>
        </w:rPr>
        <w:t>Generalități</w:t>
      </w:r>
    </w:p>
    <w:p w14:paraId="76910591" w14:textId="77777777" w:rsidR="00330A03" w:rsidRPr="009F3881" w:rsidRDefault="00330A03" w:rsidP="00330A03">
      <w:pPr>
        <w:spacing w:before="120"/>
        <w:jc w:val="both"/>
        <w:rPr>
          <w:rFonts w:ascii="Trebuchet MS" w:hAnsi="Trebuchet MS"/>
          <w:bCs/>
          <w:lang w:val="fr-FR"/>
        </w:rPr>
      </w:pPr>
      <w:r w:rsidRPr="009F3881">
        <w:rPr>
          <w:rFonts w:ascii="Trebuchet MS" w:hAnsi="Trebuchet MS"/>
          <w:bCs/>
          <w:lang w:val="fr-FR"/>
        </w:rPr>
        <w:t>În conformitate cu legislația românească, în România sunt identificate 24 de tipuri de riscuri majore cu 55 de riscuri asociate, care se pot manifesta pe teritoriul național, producând pierderi de vieți omenești, pagube materiale și de mediu.</w:t>
      </w:r>
    </w:p>
    <w:p w14:paraId="348F88A8" w14:textId="77777777" w:rsidR="00330A03" w:rsidRPr="009F3881" w:rsidRDefault="00330A03" w:rsidP="00330A03">
      <w:pPr>
        <w:spacing w:before="120"/>
        <w:jc w:val="both"/>
        <w:rPr>
          <w:rFonts w:ascii="Trebuchet MS" w:hAnsi="Trebuchet MS"/>
          <w:bCs/>
          <w:lang w:val="fr-FR"/>
        </w:rPr>
      </w:pPr>
      <w:r w:rsidRPr="009F3881">
        <w:rPr>
          <w:rFonts w:ascii="Trebuchet MS" w:hAnsi="Trebuchet MS"/>
          <w:bCs/>
          <w:lang w:val="fr-FR"/>
        </w:rPr>
        <w:t>Ținând cont de evaluarea riscurilor făcută prin proiectul RO-RISK, precum și de rapoartele de țară privind managementul riscurilor</w:t>
      </w:r>
      <w:r w:rsidRPr="00C01F21">
        <w:rPr>
          <w:rStyle w:val="FootnoteReference"/>
          <w:rFonts w:ascii="Trebuchet MS" w:hAnsi="Trebuchet MS"/>
          <w:bCs/>
        </w:rPr>
        <w:footnoteReference w:id="23"/>
      </w:r>
      <w:r w:rsidRPr="009F3881">
        <w:rPr>
          <w:rFonts w:ascii="Trebuchet MS" w:hAnsi="Trebuchet MS"/>
          <w:bCs/>
          <w:lang w:val="fr-FR"/>
        </w:rPr>
        <w:t xml:space="preserve"> elaborate și transmise, în perioada 2016-2020, către Comisia Europeană în vederea îndeplinirii obligațiilor ce decurg din aplicarea Deciziei nr. 1313/2013/UE privind un mecanism de protecție civilă al Uniunii, modificată prin Decizia (UE) 2019/420 a Parlamentului European și a Consiliului din 13 martie 2019, România este o ţară cu factor mare de vulnerabilitate la producerea dezastrelor naturale și tehnologice. </w:t>
      </w:r>
    </w:p>
    <w:p w14:paraId="017A6DFA" w14:textId="77777777" w:rsidR="00330A03" w:rsidRPr="009F3881" w:rsidRDefault="00330A03" w:rsidP="00330A03">
      <w:pPr>
        <w:spacing w:before="120"/>
        <w:jc w:val="both"/>
        <w:rPr>
          <w:rFonts w:ascii="Trebuchet MS" w:hAnsi="Trebuchet MS"/>
          <w:bCs/>
          <w:lang w:val="fr-FR"/>
        </w:rPr>
      </w:pPr>
      <w:r w:rsidRPr="009F3881">
        <w:rPr>
          <w:rFonts w:ascii="Trebuchet MS" w:hAnsi="Trebuchet MS"/>
          <w:bCs/>
          <w:lang w:val="fr-FR"/>
        </w:rPr>
        <w:t xml:space="preserve">În ceea ce privește contextul actual al riscului de dezastre din România, dezastrele geofizice și cele legate de climă reprezintă o amenințare considerabilă pentru eforturile țării de a atenua sărăcia și creșterea economică durabilă, pierderile în caz de dezastre crescând pe măsură ce apar schimbări climatice și urbanizare și au avut efecte fizice, sociale și financiare semnificative în ultimele decenii. </w:t>
      </w:r>
    </w:p>
    <w:p w14:paraId="50D9B43C" w14:textId="77777777" w:rsidR="00330A03" w:rsidRPr="009F3881" w:rsidRDefault="00330A03" w:rsidP="00330A03">
      <w:pPr>
        <w:spacing w:before="120"/>
        <w:jc w:val="both"/>
        <w:rPr>
          <w:rFonts w:ascii="Trebuchet MS" w:hAnsi="Trebuchet MS"/>
          <w:bCs/>
          <w:lang w:val="fr-FR"/>
        </w:rPr>
      </w:pPr>
      <w:r w:rsidRPr="009F3881">
        <w:rPr>
          <w:rFonts w:ascii="Trebuchet MS" w:hAnsi="Trebuchet MS"/>
          <w:bCs/>
          <w:lang w:val="fr-FR"/>
        </w:rPr>
        <w:t xml:space="preserve">România este predispusă la o serie de dezastre naturale, în special cutremure, inundații, secetă și vreme extremă, epidemii dar și datorate omului și activității sale (incendii, accidente chimice, accidente de transport în care sunt implicate substanțe periculoase și accidente nucleare și radiologice). </w:t>
      </w:r>
    </w:p>
    <w:p w14:paraId="4AE44647" w14:textId="77777777" w:rsidR="00330A03" w:rsidRPr="009F3881" w:rsidRDefault="00330A03" w:rsidP="00330A03">
      <w:pPr>
        <w:spacing w:before="120"/>
        <w:jc w:val="both"/>
        <w:rPr>
          <w:rFonts w:ascii="Trebuchet MS" w:hAnsi="Trebuchet MS"/>
          <w:bCs/>
          <w:lang w:val="fr-FR"/>
        </w:rPr>
      </w:pPr>
      <w:r w:rsidRPr="009F3881">
        <w:rPr>
          <w:rFonts w:ascii="Trebuchet MS" w:hAnsi="Trebuchet MS"/>
          <w:bCs/>
          <w:lang w:val="fr-FR"/>
        </w:rPr>
        <w:t xml:space="preserve">Evaluarea riscurilor la nivel național a demonstrat faptul că în România practic întregul teritoriu național se află sub incidența unuia sau mai multor tipuri de dezastre, fapt ce face </w:t>
      </w:r>
      <w:r w:rsidRPr="009F3881">
        <w:rPr>
          <w:rFonts w:ascii="Trebuchet MS" w:hAnsi="Trebuchet MS"/>
          <w:bCs/>
          <w:lang w:val="fr-FR"/>
        </w:rPr>
        <w:lastRenderedPageBreak/>
        <w:t>ca expunerea populației să fie una dintre cele mai ridicate în Uniunea Europeană (potrivit raportului INFORM din 2019, indicele de risc global GRI corespunzător României este 2.9, cu mult peste media europeană de 2.1, iar cel de expunere la hazarde de 3.5 față de 2.37 media europeană).</w:t>
      </w:r>
    </w:p>
    <w:p w14:paraId="3268E6FD" w14:textId="77777777" w:rsidR="00E04B8B" w:rsidRPr="009F3881" w:rsidRDefault="00E04B8B" w:rsidP="004139A4">
      <w:pPr>
        <w:spacing w:before="120"/>
        <w:ind w:right="-1" w:firstLine="567"/>
        <w:jc w:val="both"/>
        <w:rPr>
          <w:rFonts w:ascii="Trebuchet MS" w:hAnsi="Trebuchet MS" w:cs="Calibri"/>
          <w:bCs/>
          <w:i/>
          <w:color w:val="000000"/>
          <w:lang w:val="fr-FR"/>
        </w:rPr>
      </w:pPr>
      <w:r w:rsidRPr="009F3881">
        <w:rPr>
          <w:rFonts w:ascii="Trebuchet MS" w:hAnsi="Trebuchet MS" w:cs="Calibri"/>
          <w:bCs/>
          <w:i/>
          <w:color w:val="000000"/>
          <w:lang w:val="fr-FR"/>
        </w:rPr>
        <w:t>Scenarii considerate</w:t>
      </w:r>
    </w:p>
    <w:p w14:paraId="7D723F8A" w14:textId="77777777" w:rsidR="00E04B8B" w:rsidRPr="009F3881" w:rsidRDefault="00E04B8B" w:rsidP="004139A4">
      <w:pPr>
        <w:spacing w:before="120"/>
        <w:ind w:right="-1"/>
        <w:jc w:val="both"/>
        <w:rPr>
          <w:rFonts w:ascii="Trebuchet MS" w:hAnsi="Trebuchet MS"/>
          <w:bCs/>
          <w:lang w:val="fr-FR"/>
        </w:rPr>
      </w:pPr>
      <w:r w:rsidRPr="009F3881">
        <w:rPr>
          <w:rFonts w:ascii="Trebuchet MS" w:hAnsi="Trebuchet MS"/>
          <w:bCs/>
          <w:lang w:val="fr-FR"/>
        </w:rPr>
        <w:t xml:space="preserve">Având în vedere cele menționate mai sus, pentru estimarea impactului bugetar al dezastrelor pentru perioada 2021-2024, s-au considerat 4 scenarii aparținând atât riscurilor naturale, cât și celor tehnologice, care pot apărea pe parcursul perioadei, fără a se considera o legătură de dependență între ele. </w:t>
      </w:r>
    </w:p>
    <w:p w14:paraId="22FC83DA" w14:textId="77777777" w:rsidR="00E04B8B" w:rsidRPr="00E04B8B" w:rsidRDefault="00E04B8B" w:rsidP="004139A4">
      <w:pPr>
        <w:spacing w:before="120"/>
        <w:ind w:right="-1"/>
        <w:jc w:val="both"/>
        <w:rPr>
          <w:rFonts w:ascii="Trebuchet MS" w:hAnsi="Trebuchet MS"/>
          <w:bCs/>
        </w:rPr>
      </w:pPr>
      <w:r w:rsidRPr="00E04B8B">
        <w:rPr>
          <w:rFonts w:ascii="Trebuchet MS" w:hAnsi="Trebuchet MS"/>
          <w:bCs/>
        </w:rPr>
        <w:t xml:space="preserve">Scenariile considerate sunt: </w:t>
      </w:r>
    </w:p>
    <w:p w14:paraId="4C5AF944" w14:textId="77777777" w:rsidR="00E04B8B" w:rsidRPr="009F3881" w:rsidRDefault="00E04B8B" w:rsidP="00282FB2">
      <w:pPr>
        <w:numPr>
          <w:ilvl w:val="0"/>
          <w:numId w:val="118"/>
        </w:numPr>
        <w:spacing w:before="120"/>
        <w:ind w:right="-1"/>
        <w:jc w:val="both"/>
        <w:rPr>
          <w:rFonts w:ascii="Trebuchet MS" w:hAnsi="Trebuchet MS"/>
          <w:bCs/>
          <w:lang w:val="fr-FR"/>
        </w:rPr>
      </w:pPr>
      <w:r w:rsidRPr="009F3881">
        <w:rPr>
          <w:rFonts w:ascii="Trebuchet MS" w:hAnsi="Trebuchet MS"/>
          <w:bCs/>
          <w:lang w:val="fr-FR"/>
        </w:rPr>
        <w:t>Cutremur de tip vrâncean cu o perioadă medie de recurență de 1000 de ani;</w:t>
      </w:r>
    </w:p>
    <w:p w14:paraId="591992F3" w14:textId="77777777" w:rsidR="00E04B8B" w:rsidRPr="00E04B8B" w:rsidRDefault="00E04B8B" w:rsidP="00282FB2">
      <w:pPr>
        <w:numPr>
          <w:ilvl w:val="0"/>
          <w:numId w:val="118"/>
        </w:numPr>
        <w:spacing w:before="120"/>
        <w:ind w:right="-1"/>
        <w:jc w:val="both"/>
        <w:rPr>
          <w:rFonts w:ascii="Trebuchet MS" w:hAnsi="Trebuchet MS"/>
          <w:bCs/>
        </w:rPr>
      </w:pPr>
      <w:r w:rsidRPr="00E04B8B">
        <w:rPr>
          <w:rFonts w:ascii="Trebuchet MS" w:hAnsi="Trebuchet MS"/>
          <w:bCs/>
        </w:rPr>
        <w:t>Accident nuclear la Centrala Cernavodă - Accident sever la Unitatea 1;</w:t>
      </w:r>
    </w:p>
    <w:p w14:paraId="452747AC" w14:textId="77777777" w:rsidR="00E04B8B" w:rsidRPr="009F3881" w:rsidRDefault="00E04B8B" w:rsidP="00282FB2">
      <w:pPr>
        <w:numPr>
          <w:ilvl w:val="0"/>
          <w:numId w:val="118"/>
        </w:numPr>
        <w:spacing w:before="120"/>
        <w:ind w:right="-1"/>
        <w:jc w:val="both"/>
        <w:rPr>
          <w:rFonts w:ascii="Trebuchet MS" w:hAnsi="Trebuchet MS"/>
          <w:bCs/>
          <w:lang w:val="fr-FR"/>
        </w:rPr>
      </w:pPr>
      <w:r w:rsidRPr="009F3881">
        <w:rPr>
          <w:rFonts w:ascii="Trebuchet MS" w:hAnsi="Trebuchet MS"/>
          <w:bCs/>
          <w:lang w:val="fr-FR"/>
        </w:rPr>
        <w:t>Inundație pe Dunăre cu o perioadă medie de recurență de 1000 de ani;</w:t>
      </w:r>
    </w:p>
    <w:p w14:paraId="0EF571B2" w14:textId="77777777" w:rsidR="00E04B8B" w:rsidRPr="00E04B8B" w:rsidRDefault="00E04B8B" w:rsidP="00282FB2">
      <w:pPr>
        <w:numPr>
          <w:ilvl w:val="0"/>
          <w:numId w:val="118"/>
        </w:numPr>
        <w:spacing w:before="120"/>
        <w:ind w:right="-1"/>
        <w:jc w:val="both"/>
        <w:rPr>
          <w:rFonts w:ascii="Trebuchet MS" w:hAnsi="Trebuchet MS"/>
          <w:bCs/>
        </w:rPr>
      </w:pPr>
      <w:r w:rsidRPr="00E04B8B">
        <w:rPr>
          <w:rFonts w:ascii="Trebuchet MS" w:hAnsi="Trebuchet MS"/>
          <w:bCs/>
        </w:rPr>
        <w:t>Pandemie de gripă.</w:t>
      </w:r>
    </w:p>
    <w:p w14:paraId="791775D4" w14:textId="77777777" w:rsidR="00E04B8B" w:rsidRPr="009F3881" w:rsidRDefault="00E04B8B" w:rsidP="004139A4">
      <w:pPr>
        <w:pStyle w:val="Heading3"/>
        <w:spacing w:before="120" w:beforeAutospacing="0" w:after="0" w:afterAutospacing="0"/>
        <w:ind w:right="-1"/>
        <w:jc w:val="both"/>
        <w:rPr>
          <w:rFonts w:ascii="Trebuchet MS" w:hAnsi="Trebuchet MS"/>
          <w:sz w:val="24"/>
          <w:szCs w:val="24"/>
          <w:lang w:val="fr-FR"/>
        </w:rPr>
      </w:pPr>
      <w:r w:rsidRPr="009F3881">
        <w:rPr>
          <w:rFonts w:ascii="Trebuchet MS" w:hAnsi="Trebuchet MS"/>
          <w:sz w:val="24"/>
          <w:szCs w:val="24"/>
          <w:lang w:val="fr-FR"/>
        </w:rPr>
        <w:t>I. Cutremur de tip vrâncean cu o perioadă medie de recurență de 1000 de ani</w:t>
      </w:r>
    </w:p>
    <w:p w14:paraId="141040C0" w14:textId="77777777" w:rsidR="00E04B8B" w:rsidRPr="009F3881" w:rsidRDefault="00E04B8B" w:rsidP="004139A4">
      <w:pPr>
        <w:spacing w:before="120"/>
        <w:ind w:right="-1"/>
        <w:jc w:val="both"/>
        <w:rPr>
          <w:rFonts w:ascii="Trebuchet MS" w:hAnsi="Trebuchet MS"/>
          <w:lang w:val="fr-FR"/>
        </w:rPr>
      </w:pPr>
      <w:r w:rsidRPr="009F3881">
        <w:rPr>
          <w:rFonts w:ascii="Trebuchet MS" w:hAnsi="Trebuchet MS"/>
          <w:lang w:val="fr-FR"/>
        </w:rPr>
        <w:t xml:space="preserve">Scenariul prezentat presupune un cutremur puternic în zona Vrancei cu un interval mediu de recurență de 1000 ani și că declanșarea și producerea cutremurului ar avea loc noapte, iar 95% din populație s-ar afla în clădirile rezidențiale. </w:t>
      </w:r>
    </w:p>
    <w:p w14:paraId="4E90CD9B" w14:textId="77777777" w:rsidR="00A42689" w:rsidRPr="009F3881" w:rsidRDefault="00A42689" w:rsidP="004139A4">
      <w:pPr>
        <w:spacing w:before="120"/>
        <w:ind w:right="-1"/>
        <w:jc w:val="both"/>
        <w:rPr>
          <w:rFonts w:ascii="Trebuchet MS" w:hAnsi="Trebuchet MS"/>
          <w:i/>
          <w:color w:val="833C0B" w:themeColor="accent2" w:themeShade="80"/>
          <w:lang w:val="fr-FR"/>
        </w:rPr>
      </w:pPr>
      <w:r w:rsidRPr="009F3881">
        <w:rPr>
          <w:rFonts w:ascii="Trebuchet MS" w:hAnsi="Trebuchet MS"/>
          <w:i/>
          <w:color w:val="833C0B" w:themeColor="accent2" w:themeShade="80"/>
          <w:lang w:val="fr-FR"/>
        </w:rPr>
        <w:t xml:space="preserve">I.1 EVALUAREA IMPACTULUI ECONOMIC </w:t>
      </w:r>
    </w:p>
    <w:p w14:paraId="242C9491" w14:textId="77777777" w:rsidR="00E04B8B" w:rsidRPr="009F3881" w:rsidRDefault="00E04B8B" w:rsidP="004139A4">
      <w:pPr>
        <w:spacing w:before="120"/>
        <w:ind w:right="-1"/>
        <w:jc w:val="both"/>
        <w:rPr>
          <w:rFonts w:ascii="Trebuchet MS" w:hAnsi="Trebuchet MS"/>
          <w:lang w:val="fr-FR"/>
        </w:rPr>
      </w:pPr>
      <w:r w:rsidRPr="009F3881">
        <w:rPr>
          <w:rFonts w:ascii="Trebuchet MS" w:hAnsi="Trebuchet MS"/>
          <w:lang w:val="fr-FR"/>
        </w:rPr>
        <w:t xml:space="preserve">Cutremurul în sine ca şi celelalte dezastre geologice severe asociate, cum ar fi alunecările de teren, căderile de stânci sau ruperea de baraje, pot provoca în mod direct mari pierderi de vieţi omeneşti, distrugerea infrastructurii (şosele, căi ferate, tunele de cale ferată, poduri, conducte de apă, petrol, gaze şi comunicaţii, etc.), a clădirilor şi a vehiculelor, ca şi incendii sau explozii. Cutremurul poate afecta sau chiar distruge obiective industriale şi/sau centre de afaceri. </w:t>
      </w:r>
    </w:p>
    <w:p w14:paraId="5D4C4FAC" w14:textId="77777777" w:rsidR="00E04B8B" w:rsidRPr="009F3881" w:rsidRDefault="00E04B8B" w:rsidP="004139A4">
      <w:pPr>
        <w:spacing w:before="120"/>
        <w:ind w:right="-1"/>
        <w:jc w:val="both"/>
        <w:rPr>
          <w:rFonts w:ascii="Trebuchet MS" w:hAnsi="Trebuchet MS"/>
          <w:lang w:val="fr-FR"/>
        </w:rPr>
      </w:pPr>
      <w:r w:rsidRPr="009F3881">
        <w:rPr>
          <w:rFonts w:ascii="Trebuchet MS" w:hAnsi="Trebuchet MS"/>
          <w:b/>
          <w:lang w:val="fr-FR"/>
        </w:rPr>
        <w:t>Costurile directe</w:t>
      </w:r>
      <w:r w:rsidRPr="009F3881">
        <w:rPr>
          <w:rFonts w:ascii="Trebuchet MS" w:hAnsi="Trebuchet MS"/>
          <w:lang w:val="fr-FR"/>
        </w:rPr>
        <w:t xml:space="preserve"> includ pierderea de capital fizic şi uman, costurile de asistenţă, precum şi cele cu operaţiunile de curăţare, reabilitare, reconstrucţie, de înlocuire, reconstruire, reparare sau întreţinere. </w:t>
      </w:r>
    </w:p>
    <w:p w14:paraId="539960E2" w14:textId="77777777" w:rsidR="00E04B8B" w:rsidRPr="00E04B8B" w:rsidRDefault="00E04B8B" w:rsidP="004139A4">
      <w:pPr>
        <w:spacing w:before="120"/>
        <w:ind w:right="-1"/>
        <w:jc w:val="both"/>
        <w:rPr>
          <w:rFonts w:ascii="Trebuchet MS" w:hAnsi="Trebuchet MS"/>
        </w:rPr>
      </w:pPr>
      <w:r w:rsidRPr="00E04B8B">
        <w:rPr>
          <w:rFonts w:ascii="Trebuchet MS" w:hAnsi="Trebuchet MS"/>
          <w:b/>
        </w:rPr>
        <w:t>Costurile indirecte</w:t>
      </w:r>
      <w:r w:rsidRPr="00E04B8B">
        <w:rPr>
          <w:rFonts w:ascii="Trebuchet MS" w:hAnsi="Trebuchet MS"/>
        </w:rPr>
        <w:t xml:space="preserve"> sunt datorate impacturilor secundare, cum ar fi pierderea producţiei şi a investiţiilor. </w:t>
      </w:r>
      <w:r w:rsidRPr="009F3881">
        <w:rPr>
          <w:rFonts w:ascii="Trebuchet MS" w:hAnsi="Trebuchet MS"/>
          <w:lang w:val="fr-FR"/>
        </w:rPr>
        <w:t xml:space="preserve">Dezechilibrele macroeconomice cauzate de dezastre conduc adesea la datorii şi/sau sărăcie. </w:t>
      </w:r>
      <w:r w:rsidRPr="00E04B8B">
        <w:rPr>
          <w:rFonts w:ascii="Trebuchet MS" w:hAnsi="Trebuchet MS"/>
        </w:rPr>
        <w:t xml:space="preserve">Costurile indirecte includ toate celelalte costuri suportate în mod indirect, ca urmare a dezastrului. Acestea includ: </w:t>
      </w:r>
    </w:p>
    <w:p w14:paraId="3E26B16B" w14:textId="77777777" w:rsidR="00E04B8B" w:rsidRPr="00E04B8B" w:rsidRDefault="00E04B8B" w:rsidP="00282FB2">
      <w:pPr>
        <w:pStyle w:val="ListParagraph"/>
        <w:numPr>
          <w:ilvl w:val="0"/>
          <w:numId w:val="117"/>
        </w:numPr>
        <w:spacing w:before="120" w:line="240" w:lineRule="auto"/>
        <w:ind w:right="-1"/>
        <w:contextualSpacing w:val="0"/>
        <w:jc w:val="both"/>
        <w:rPr>
          <w:rFonts w:ascii="Trebuchet MS" w:hAnsi="Trebuchet MS"/>
          <w:szCs w:val="24"/>
        </w:rPr>
      </w:pPr>
      <w:r w:rsidRPr="00E04B8B">
        <w:rPr>
          <w:rFonts w:ascii="Trebuchet MS" w:hAnsi="Trebuchet MS"/>
          <w:szCs w:val="24"/>
        </w:rPr>
        <w:t xml:space="preserve">reducerea valorii imobiliare în zonele ameninţate de dezastre; </w:t>
      </w:r>
    </w:p>
    <w:p w14:paraId="6D711E40" w14:textId="77777777" w:rsidR="00504622" w:rsidRDefault="00E04B8B" w:rsidP="00504622">
      <w:pPr>
        <w:pStyle w:val="ListParagraph"/>
        <w:numPr>
          <w:ilvl w:val="0"/>
          <w:numId w:val="117"/>
        </w:numPr>
        <w:spacing w:before="120" w:line="240" w:lineRule="auto"/>
        <w:ind w:right="-1"/>
        <w:contextualSpacing w:val="0"/>
        <w:jc w:val="both"/>
        <w:rPr>
          <w:rFonts w:ascii="Trebuchet MS" w:hAnsi="Trebuchet MS"/>
          <w:szCs w:val="24"/>
        </w:rPr>
      </w:pPr>
      <w:r w:rsidRPr="00E04B8B">
        <w:rPr>
          <w:rFonts w:ascii="Trebuchet MS" w:hAnsi="Trebuchet MS"/>
          <w:szCs w:val="24"/>
        </w:rPr>
        <w:t xml:space="preserve">pierderea veniturilor fiscale corespunzătoare proprietăţilor devalorizate ca urmare a dezastrului; </w:t>
      </w:r>
    </w:p>
    <w:p w14:paraId="27A268EC" w14:textId="77777777" w:rsidR="00E04B8B" w:rsidRPr="00504622" w:rsidRDefault="00E04B8B" w:rsidP="00504622">
      <w:pPr>
        <w:pStyle w:val="ListParagraph"/>
        <w:numPr>
          <w:ilvl w:val="0"/>
          <w:numId w:val="117"/>
        </w:numPr>
        <w:spacing w:before="120" w:line="240" w:lineRule="auto"/>
        <w:ind w:right="-1"/>
        <w:contextualSpacing w:val="0"/>
        <w:jc w:val="both"/>
        <w:rPr>
          <w:rFonts w:ascii="Trebuchet MS" w:hAnsi="Trebuchet MS"/>
          <w:szCs w:val="24"/>
        </w:rPr>
      </w:pPr>
      <w:r w:rsidRPr="00504622">
        <w:rPr>
          <w:rFonts w:ascii="Trebuchet MS" w:hAnsi="Trebuchet MS"/>
          <w:szCs w:val="24"/>
        </w:rPr>
        <w:t xml:space="preserve">pierderea productivităţii industriale, agricole şi forestiere, precum şi a veniturilor turistice ca urmare a deteriorării terenurilor sau a instalaţiilor sau întreruperii sistemelor de transport; </w:t>
      </w:r>
    </w:p>
    <w:p w14:paraId="1CA00053" w14:textId="77777777" w:rsidR="00E04B8B" w:rsidRPr="00E04B8B" w:rsidRDefault="00E04B8B" w:rsidP="00282FB2">
      <w:pPr>
        <w:pStyle w:val="ListParagraph"/>
        <w:numPr>
          <w:ilvl w:val="0"/>
          <w:numId w:val="117"/>
        </w:numPr>
        <w:spacing w:before="120" w:line="240" w:lineRule="auto"/>
        <w:ind w:right="-1"/>
        <w:contextualSpacing w:val="0"/>
        <w:jc w:val="both"/>
        <w:rPr>
          <w:rFonts w:ascii="Trebuchet MS" w:hAnsi="Trebuchet MS"/>
          <w:szCs w:val="24"/>
        </w:rPr>
      </w:pPr>
      <w:r w:rsidRPr="00E04B8B">
        <w:rPr>
          <w:rFonts w:ascii="Trebuchet MS" w:hAnsi="Trebuchet MS"/>
          <w:szCs w:val="24"/>
        </w:rPr>
        <w:t xml:space="preserve">pierderea productivităţii umane sau cea a animalelor domestice din cauza decesului, leziunilor sau traumei psihologice; </w:t>
      </w:r>
    </w:p>
    <w:p w14:paraId="41393AC8" w14:textId="77777777" w:rsidR="00E04B8B" w:rsidRPr="00E04B8B" w:rsidRDefault="00E04B8B" w:rsidP="00282FB2">
      <w:pPr>
        <w:pStyle w:val="ListParagraph"/>
        <w:numPr>
          <w:ilvl w:val="0"/>
          <w:numId w:val="117"/>
        </w:numPr>
        <w:spacing w:before="120" w:line="240" w:lineRule="auto"/>
        <w:ind w:right="-1"/>
        <w:contextualSpacing w:val="0"/>
        <w:jc w:val="both"/>
        <w:rPr>
          <w:rFonts w:ascii="Trebuchet MS" w:hAnsi="Trebuchet MS"/>
          <w:szCs w:val="24"/>
        </w:rPr>
      </w:pPr>
      <w:r w:rsidRPr="00E04B8B">
        <w:rPr>
          <w:rFonts w:ascii="Trebuchet MS" w:hAnsi="Trebuchet MS"/>
          <w:szCs w:val="24"/>
        </w:rPr>
        <w:lastRenderedPageBreak/>
        <w:t>costurile măsurilor de atenuare a efectelor asociate potenţialului dezastru, cum ar fi alunecările de teren şi inundaţiile;</w:t>
      </w:r>
    </w:p>
    <w:p w14:paraId="4B90E133" w14:textId="77777777" w:rsidR="00E04B8B" w:rsidRPr="00E04B8B" w:rsidRDefault="00E04B8B" w:rsidP="00282FB2">
      <w:pPr>
        <w:pStyle w:val="ListParagraph"/>
        <w:numPr>
          <w:ilvl w:val="0"/>
          <w:numId w:val="117"/>
        </w:numPr>
        <w:spacing w:before="120" w:line="240" w:lineRule="auto"/>
        <w:ind w:right="-1"/>
        <w:contextualSpacing w:val="0"/>
        <w:jc w:val="both"/>
        <w:rPr>
          <w:rFonts w:ascii="Trebuchet MS" w:hAnsi="Trebuchet MS"/>
          <w:szCs w:val="24"/>
        </w:rPr>
      </w:pPr>
      <w:r w:rsidRPr="00E04B8B">
        <w:rPr>
          <w:rFonts w:ascii="Trebuchet MS" w:hAnsi="Trebuchet MS"/>
          <w:szCs w:val="24"/>
        </w:rPr>
        <w:t xml:space="preserve">consecinţele devierii cheltuielilor publice pentru acoperirea eforturilor de asistenţă, etc. </w:t>
      </w:r>
    </w:p>
    <w:p w14:paraId="101C3381" w14:textId="77777777" w:rsidR="00E04B8B" w:rsidRPr="009F3881" w:rsidRDefault="00A42689" w:rsidP="004139A4">
      <w:pPr>
        <w:spacing w:before="120"/>
        <w:ind w:right="-1"/>
        <w:jc w:val="both"/>
        <w:rPr>
          <w:rFonts w:ascii="Trebuchet MS" w:hAnsi="Trebuchet MS"/>
          <w:i/>
          <w:color w:val="833C0B" w:themeColor="accent2" w:themeShade="80"/>
          <w:lang w:val="fr-FR"/>
        </w:rPr>
      </w:pPr>
      <w:r w:rsidRPr="009F3881">
        <w:rPr>
          <w:rFonts w:ascii="Trebuchet MS" w:hAnsi="Trebuchet MS"/>
          <w:i/>
          <w:color w:val="833C0B" w:themeColor="accent2" w:themeShade="80"/>
          <w:lang w:val="fr-FR"/>
        </w:rPr>
        <w:t>I.2 INDICATORII REZULTAȚI AFERENȚI SCENARIULUI</w:t>
      </w:r>
      <w:r w:rsidRPr="00A42689">
        <w:rPr>
          <w:rStyle w:val="FootnoteReference"/>
          <w:rFonts w:ascii="Trebuchet MS" w:hAnsi="Trebuchet MS"/>
          <w:i/>
          <w:color w:val="833C0B" w:themeColor="accent2" w:themeShade="80"/>
        </w:rPr>
        <w:footnoteReference w:id="24"/>
      </w:r>
    </w:p>
    <w:p w14:paraId="24F08467" w14:textId="77777777" w:rsidR="00E04B8B" w:rsidRPr="009F3881" w:rsidRDefault="00E04B8B" w:rsidP="004139A4">
      <w:pPr>
        <w:tabs>
          <w:tab w:val="left" w:pos="540"/>
        </w:tabs>
        <w:spacing w:before="120"/>
        <w:ind w:right="-1"/>
        <w:jc w:val="both"/>
        <w:rPr>
          <w:rFonts w:ascii="Trebuchet MS" w:hAnsi="Trebuchet MS"/>
          <w:b/>
          <w:lang w:val="fr-FR"/>
        </w:rPr>
      </w:pPr>
      <w:r w:rsidRPr="009F3881">
        <w:rPr>
          <w:rFonts w:ascii="Trebuchet MS" w:hAnsi="Trebuchet MS"/>
          <w:b/>
          <w:lang w:val="fr-FR"/>
        </w:rPr>
        <w:t>Costurile economice totale asociate riscului de cutremur – scenariul Vrancea 1000 ani  (milioane euro)</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171"/>
        <w:gridCol w:w="998"/>
        <w:gridCol w:w="1310"/>
        <w:gridCol w:w="1070"/>
        <w:gridCol w:w="926"/>
        <w:gridCol w:w="1188"/>
        <w:gridCol w:w="930"/>
        <w:gridCol w:w="1249"/>
      </w:tblGrid>
      <w:tr w:rsidR="00E04B8B" w:rsidRPr="00E04B8B" w14:paraId="1B8D2388" w14:textId="77777777" w:rsidTr="00E0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restart"/>
            <w:tcBorders>
              <w:top w:val="none" w:sz="0" w:space="0" w:color="auto"/>
              <w:left w:val="none" w:sz="0" w:space="0" w:color="auto"/>
              <w:bottom w:val="none" w:sz="0" w:space="0" w:color="auto"/>
              <w:right w:val="none" w:sz="0" w:space="0" w:color="auto"/>
            </w:tcBorders>
            <w:vAlign w:val="center"/>
          </w:tcPr>
          <w:p w14:paraId="3A142129" w14:textId="77777777" w:rsidR="00E04B8B" w:rsidRPr="004139A4" w:rsidRDefault="00E04B8B" w:rsidP="004139A4">
            <w:pPr>
              <w:spacing w:before="120"/>
              <w:ind w:right="-1"/>
              <w:jc w:val="both"/>
              <w:rPr>
                <w:rFonts w:ascii="Trebuchet MS" w:hAnsi="Trebuchet MS"/>
                <w:b w:val="0"/>
                <w:sz w:val="22"/>
                <w:szCs w:val="22"/>
              </w:rPr>
            </w:pPr>
            <w:r w:rsidRPr="004139A4">
              <w:rPr>
                <w:rFonts w:ascii="Trebuchet MS" w:hAnsi="Trebuchet MS"/>
                <w:b w:val="0"/>
                <w:sz w:val="22"/>
                <w:szCs w:val="22"/>
              </w:rPr>
              <w:t>C2.1</w:t>
            </w:r>
          </w:p>
          <w:p w14:paraId="3148EF26" w14:textId="77777777" w:rsidR="00E04B8B" w:rsidRPr="004139A4" w:rsidRDefault="00E04B8B" w:rsidP="004139A4">
            <w:pPr>
              <w:spacing w:before="120"/>
              <w:ind w:right="-1"/>
              <w:jc w:val="both"/>
              <w:rPr>
                <w:rFonts w:ascii="Trebuchet MS" w:hAnsi="Trebuchet MS"/>
                <w:b w:val="0"/>
                <w:sz w:val="22"/>
                <w:szCs w:val="22"/>
              </w:rPr>
            </w:pPr>
            <w:r w:rsidRPr="004139A4">
              <w:rPr>
                <w:rFonts w:ascii="Trebuchet MS" w:hAnsi="Trebuchet MS"/>
                <w:b w:val="0"/>
                <w:sz w:val="22"/>
                <w:szCs w:val="22"/>
              </w:rPr>
              <w:t>Valoare pierderi umane</w:t>
            </w:r>
          </w:p>
        </w:tc>
        <w:tc>
          <w:tcPr>
            <w:tcW w:w="1108" w:type="dxa"/>
            <w:vMerge w:val="restart"/>
            <w:tcBorders>
              <w:top w:val="none" w:sz="0" w:space="0" w:color="auto"/>
              <w:left w:val="none" w:sz="0" w:space="0" w:color="auto"/>
              <w:bottom w:val="none" w:sz="0" w:space="0" w:color="auto"/>
              <w:right w:val="none" w:sz="0" w:space="0" w:color="auto"/>
            </w:tcBorders>
            <w:vAlign w:val="center"/>
          </w:tcPr>
          <w:p w14:paraId="560B42B2"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C2.2 Valoare pierderi materiale</w:t>
            </w:r>
          </w:p>
        </w:tc>
        <w:tc>
          <w:tcPr>
            <w:tcW w:w="982" w:type="dxa"/>
            <w:vMerge w:val="restart"/>
            <w:tcBorders>
              <w:top w:val="none" w:sz="0" w:space="0" w:color="auto"/>
              <w:left w:val="none" w:sz="0" w:space="0" w:color="auto"/>
              <w:bottom w:val="none" w:sz="0" w:space="0" w:color="auto"/>
              <w:right w:val="none" w:sz="0" w:space="0" w:color="auto"/>
            </w:tcBorders>
            <w:vAlign w:val="center"/>
          </w:tcPr>
          <w:p w14:paraId="090A81DB"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C2.3 Valoare pierderi de mediu</w:t>
            </w:r>
          </w:p>
        </w:tc>
        <w:tc>
          <w:tcPr>
            <w:tcW w:w="1231" w:type="dxa"/>
            <w:vMerge w:val="restart"/>
            <w:tcBorders>
              <w:top w:val="none" w:sz="0" w:space="0" w:color="auto"/>
              <w:left w:val="none" w:sz="0" w:space="0" w:color="auto"/>
              <w:bottom w:val="none" w:sz="0" w:space="0" w:color="auto"/>
              <w:right w:val="none" w:sz="0" w:space="0" w:color="auto"/>
            </w:tcBorders>
            <w:vAlign w:val="center"/>
          </w:tcPr>
          <w:p w14:paraId="73246434"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C2.4 Valoare costuri intervenție</w:t>
            </w:r>
          </w:p>
        </w:tc>
        <w:tc>
          <w:tcPr>
            <w:tcW w:w="4171" w:type="dxa"/>
            <w:gridSpan w:val="4"/>
            <w:tcBorders>
              <w:top w:val="none" w:sz="0" w:space="0" w:color="auto"/>
              <w:left w:val="none" w:sz="0" w:space="0" w:color="auto"/>
              <w:bottom w:val="none" w:sz="0" w:space="0" w:color="auto"/>
              <w:right w:val="none" w:sz="0" w:space="0" w:color="auto"/>
            </w:tcBorders>
            <w:vAlign w:val="center"/>
          </w:tcPr>
          <w:p w14:paraId="56252131"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C2.5 Impact indirect</w:t>
            </w:r>
          </w:p>
        </w:tc>
        <w:tc>
          <w:tcPr>
            <w:tcW w:w="1440" w:type="dxa"/>
            <w:vMerge w:val="restart"/>
            <w:tcBorders>
              <w:top w:val="none" w:sz="0" w:space="0" w:color="auto"/>
              <w:left w:val="none" w:sz="0" w:space="0" w:color="auto"/>
              <w:bottom w:val="none" w:sz="0" w:space="0" w:color="auto"/>
              <w:right w:val="none" w:sz="0" w:space="0" w:color="auto"/>
            </w:tcBorders>
            <w:vAlign w:val="center"/>
          </w:tcPr>
          <w:p w14:paraId="697729D8"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Total general</w:t>
            </w:r>
          </w:p>
        </w:tc>
      </w:tr>
      <w:tr w:rsidR="00E04B8B" w:rsidRPr="00E04B8B" w14:paraId="31E428D3" w14:textId="77777777" w:rsidTr="00E0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ign w:val="center"/>
          </w:tcPr>
          <w:p w14:paraId="1098C6A4" w14:textId="77777777" w:rsidR="00E04B8B" w:rsidRPr="004139A4" w:rsidRDefault="00E04B8B" w:rsidP="004139A4">
            <w:pPr>
              <w:spacing w:before="120"/>
              <w:ind w:right="-1"/>
              <w:jc w:val="both"/>
              <w:rPr>
                <w:rFonts w:ascii="Trebuchet MS" w:hAnsi="Trebuchet MS"/>
                <w:b w:val="0"/>
                <w:sz w:val="22"/>
                <w:szCs w:val="22"/>
              </w:rPr>
            </w:pPr>
          </w:p>
        </w:tc>
        <w:tc>
          <w:tcPr>
            <w:tcW w:w="1108" w:type="dxa"/>
            <w:vMerge/>
            <w:vAlign w:val="center"/>
          </w:tcPr>
          <w:p w14:paraId="500937D3"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982" w:type="dxa"/>
            <w:vMerge/>
            <w:vAlign w:val="center"/>
          </w:tcPr>
          <w:p w14:paraId="0CAF86FA"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231" w:type="dxa"/>
            <w:vMerge/>
            <w:vAlign w:val="center"/>
          </w:tcPr>
          <w:p w14:paraId="44D9D8D2"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986" w:type="dxa"/>
            <w:shd w:val="clear" w:color="auto" w:fill="5B9BD5" w:themeFill="accent1"/>
            <w:vAlign w:val="center"/>
          </w:tcPr>
          <w:p w14:paraId="745FCC60"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Pierderi de venit</w:t>
            </w:r>
          </w:p>
        </w:tc>
        <w:tc>
          <w:tcPr>
            <w:tcW w:w="958" w:type="dxa"/>
            <w:shd w:val="clear" w:color="auto" w:fill="5B9BD5" w:themeFill="accent1"/>
            <w:vAlign w:val="center"/>
          </w:tcPr>
          <w:p w14:paraId="1A3061C8"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Impact PIB</w:t>
            </w:r>
          </w:p>
        </w:tc>
        <w:tc>
          <w:tcPr>
            <w:tcW w:w="1237" w:type="dxa"/>
            <w:shd w:val="clear" w:color="auto" w:fill="5B9BD5" w:themeFill="accent1"/>
            <w:vAlign w:val="center"/>
          </w:tcPr>
          <w:p w14:paraId="4D240681"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Reducere impact PIB prin investiții</w:t>
            </w:r>
          </w:p>
        </w:tc>
        <w:tc>
          <w:tcPr>
            <w:tcW w:w="990" w:type="dxa"/>
            <w:shd w:val="clear" w:color="auto" w:fill="5B9BD5" w:themeFill="accent1"/>
            <w:vAlign w:val="center"/>
          </w:tcPr>
          <w:p w14:paraId="7A1A5C53"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Total</w:t>
            </w:r>
          </w:p>
        </w:tc>
        <w:tc>
          <w:tcPr>
            <w:tcW w:w="1440" w:type="dxa"/>
            <w:vMerge/>
          </w:tcPr>
          <w:p w14:paraId="6054D7B5"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rPr>
            </w:pPr>
          </w:p>
        </w:tc>
      </w:tr>
      <w:tr w:rsidR="00E04B8B" w:rsidRPr="00E04B8B" w14:paraId="7EB69EEE" w14:textId="77777777" w:rsidTr="00E04B8B">
        <w:tc>
          <w:tcPr>
            <w:cnfStyle w:val="001000000000" w:firstRow="0" w:lastRow="0" w:firstColumn="1" w:lastColumn="0" w:oddVBand="0" w:evenVBand="0" w:oddHBand="0" w:evenHBand="0" w:firstRowFirstColumn="0" w:firstRowLastColumn="0" w:lastRowFirstColumn="0" w:lastRowLastColumn="0"/>
            <w:tcW w:w="986" w:type="dxa"/>
            <w:shd w:val="clear" w:color="auto" w:fill="DEEAF6" w:themeFill="accent1" w:themeFillTint="33"/>
          </w:tcPr>
          <w:p w14:paraId="18FEF9FA" w14:textId="77777777" w:rsidR="00E04B8B" w:rsidRPr="004139A4" w:rsidRDefault="00E04B8B" w:rsidP="004139A4">
            <w:pPr>
              <w:spacing w:before="120"/>
              <w:ind w:right="-1"/>
              <w:jc w:val="both"/>
              <w:rPr>
                <w:rFonts w:ascii="Trebuchet MS" w:hAnsi="Trebuchet MS"/>
                <w:b w:val="0"/>
                <w:bCs w:val="0"/>
                <w:sz w:val="22"/>
                <w:szCs w:val="22"/>
              </w:rPr>
            </w:pPr>
            <w:r w:rsidRPr="004139A4">
              <w:rPr>
                <w:rFonts w:ascii="Trebuchet MS" w:hAnsi="Trebuchet MS"/>
                <w:b w:val="0"/>
                <w:bCs w:val="0"/>
                <w:sz w:val="22"/>
                <w:szCs w:val="22"/>
              </w:rPr>
              <w:t>1,888.76</w:t>
            </w:r>
          </w:p>
        </w:tc>
        <w:tc>
          <w:tcPr>
            <w:tcW w:w="1108" w:type="dxa"/>
            <w:shd w:val="clear" w:color="auto" w:fill="DEEAF6" w:themeFill="accent1" w:themeFillTint="33"/>
          </w:tcPr>
          <w:p w14:paraId="08C89EB3"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6,115.25</w:t>
            </w:r>
          </w:p>
        </w:tc>
        <w:tc>
          <w:tcPr>
            <w:tcW w:w="982" w:type="dxa"/>
            <w:shd w:val="clear" w:color="auto" w:fill="DEEAF6" w:themeFill="accent1" w:themeFillTint="33"/>
          </w:tcPr>
          <w:p w14:paraId="137CF952"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0.00</w:t>
            </w:r>
          </w:p>
        </w:tc>
        <w:tc>
          <w:tcPr>
            <w:tcW w:w="1231" w:type="dxa"/>
            <w:shd w:val="clear" w:color="auto" w:fill="DEEAF6" w:themeFill="accent1" w:themeFillTint="33"/>
          </w:tcPr>
          <w:p w14:paraId="3C756C6C"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2,696.61</w:t>
            </w:r>
          </w:p>
        </w:tc>
        <w:tc>
          <w:tcPr>
            <w:tcW w:w="986" w:type="dxa"/>
            <w:shd w:val="clear" w:color="auto" w:fill="DEEAF6" w:themeFill="accent1" w:themeFillTint="33"/>
          </w:tcPr>
          <w:p w14:paraId="7FCD3675"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2,406.62</w:t>
            </w:r>
          </w:p>
        </w:tc>
        <w:tc>
          <w:tcPr>
            <w:tcW w:w="958" w:type="dxa"/>
            <w:shd w:val="clear" w:color="auto" w:fill="DEEAF6" w:themeFill="accent1" w:themeFillTint="33"/>
          </w:tcPr>
          <w:p w14:paraId="7EAF34CA"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0.00</w:t>
            </w:r>
          </w:p>
        </w:tc>
        <w:tc>
          <w:tcPr>
            <w:tcW w:w="1237" w:type="dxa"/>
            <w:shd w:val="clear" w:color="auto" w:fill="DEEAF6" w:themeFill="accent1" w:themeFillTint="33"/>
          </w:tcPr>
          <w:p w14:paraId="22892731"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3,133.65</w:t>
            </w:r>
          </w:p>
        </w:tc>
        <w:tc>
          <w:tcPr>
            <w:tcW w:w="990" w:type="dxa"/>
            <w:shd w:val="clear" w:color="auto" w:fill="DEEAF6" w:themeFill="accent1" w:themeFillTint="33"/>
          </w:tcPr>
          <w:p w14:paraId="02B13562"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727.03</w:t>
            </w:r>
          </w:p>
        </w:tc>
        <w:tc>
          <w:tcPr>
            <w:tcW w:w="1440" w:type="dxa"/>
            <w:shd w:val="clear" w:color="auto" w:fill="DEEAF6" w:themeFill="accent1" w:themeFillTint="33"/>
          </w:tcPr>
          <w:p w14:paraId="63599504"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9,973.60</w:t>
            </w:r>
          </w:p>
        </w:tc>
      </w:tr>
    </w:tbl>
    <w:p w14:paraId="3EFC178F" w14:textId="77777777" w:rsidR="00E04B8B" w:rsidRPr="00E04B8B" w:rsidRDefault="00E04B8B" w:rsidP="004139A4">
      <w:pPr>
        <w:tabs>
          <w:tab w:val="left" w:pos="540"/>
        </w:tabs>
        <w:spacing w:before="120"/>
        <w:ind w:right="-1"/>
        <w:jc w:val="both"/>
        <w:rPr>
          <w:rFonts w:ascii="Trebuchet MS" w:hAnsi="Trebuchet MS"/>
          <w:b/>
        </w:rPr>
      </w:pPr>
    </w:p>
    <w:p w14:paraId="68208F9B"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2159"/>
        <w:gridCol w:w="2069"/>
        <w:gridCol w:w="2069"/>
        <w:gridCol w:w="1619"/>
      </w:tblGrid>
      <w:tr w:rsidR="00E04B8B" w:rsidRPr="00E04B8B" w14:paraId="3CFD6753" w14:textId="77777777" w:rsidTr="00E04B8B">
        <w:tc>
          <w:tcPr>
            <w:tcW w:w="1998" w:type="dxa"/>
            <w:shd w:val="clear" w:color="auto" w:fill="BF8F00" w:themeFill="accent4" w:themeFillShade="BF"/>
            <w:vAlign w:val="center"/>
          </w:tcPr>
          <w:p w14:paraId="4432122A"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C2.1</w:t>
            </w:r>
          </w:p>
          <w:p w14:paraId="4FEF9B77"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umane</w:t>
            </w:r>
          </w:p>
        </w:tc>
        <w:tc>
          <w:tcPr>
            <w:tcW w:w="2160" w:type="dxa"/>
            <w:shd w:val="clear" w:color="auto" w:fill="BF8F00" w:themeFill="accent4" w:themeFillShade="BF"/>
            <w:vAlign w:val="center"/>
          </w:tcPr>
          <w:p w14:paraId="362C05A3"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C2.2</w:t>
            </w:r>
          </w:p>
          <w:p w14:paraId="51E11D26"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materiale</w:t>
            </w:r>
          </w:p>
        </w:tc>
        <w:tc>
          <w:tcPr>
            <w:tcW w:w="2070" w:type="dxa"/>
            <w:shd w:val="clear" w:color="auto" w:fill="BF8F00" w:themeFill="accent4" w:themeFillShade="BF"/>
            <w:vAlign w:val="center"/>
          </w:tcPr>
          <w:p w14:paraId="442819F7"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C2.3</w:t>
            </w:r>
          </w:p>
          <w:p w14:paraId="5178E66E"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Valoare pierderi de mediu</w:t>
            </w:r>
          </w:p>
        </w:tc>
        <w:tc>
          <w:tcPr>
            <w:tcW w:w="2070" w:type="dxa"/>
            <w:shd w:val="clear" w:color="auto" w:fill="BF8F00" w:themeFill="accent4" w:themeFillShade="BF"/>
            <w:vAlign w:val="center"/>
          </w:tcPr>
          <w:p w14:paraId="262CF1AA"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C2.4</w:t>
            </w:r>
          </w:p>
          <w:p w14:paraId="253FC939"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costuri interventie</w:t>
            </w:r>
          </w:p>
        </w:tc>
        <w:tc>
          <w:tcPr>
            <w:tcW w:w="1620" w:type="dxa"/>
            <w:shd w:val="clear" w:color="auto" w:fill="BF8F00" w:themeFill="accent4" w:themeFillShade="BF"/>
            <w:vAlign w:val="center"/>
          </w:tcPr>
          <w:p w14:paraId="1B17479B"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C2.5</w:t>
            </w:r>
          </w:p>
          <w:p w14:paraId="6722CC1D"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Impact indirect</w:t>
            </w:r>
          </w:p>
        </w:tc>
      </w:tr>
      <w:tr w:rsidR="00E04B8B" w:rsidRPr="00E04B8B" w14:paraId="1B5EA7C7" w14:textId="77777777" w:rsidTr="00E04B8B">
        <w:tc>
          <w:tcPr>
            <w:tcW w:w="1998" w:type="dxa"/>
            <w:shd w:val="clear" w:color="auto" w:fill="FFF2CC" w:themeFill="accent4" w:themeFillTint="33"/>
          </w:tcPr>
          <w:p w14:paraId="6071BF7B"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06CBB3D8"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Mare</w:t>
            </w:r>
          </w:p>
        </w:tc>
        <w:tc>
          <w:tcPr>
            <w:tcW w:w="2160" w:type="dxa"/>
            <w:shd w:val="clear" w:color="auto" w:fill="FFF2CC" w:themeFill="accent4" w:themeFillTint="33"/>
          </w:tcPr>
          <w:p w14:paraId="4FBF16FF"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0E210F2"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Mare</w:t>
            </w:r>
          </w:p>
        </w:tc>
        <w:tc>
          <w:tcPr>
            <w:tcW w:w="2070" w:type="dxa"/>
            <w:shd w:val="clear" w:color="auto" w:fill="FFF2CC" w:themeFill="accent4" w:themeFillTint="33"/>
          </w:tcPr>
          <w:p w14:paraId="2BB10BBA"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421BA321"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70" w:type="dxa"/>
            <w:shd w:val="clear" w:color="auto" w:fill="FFF2CC" w:themeFill="accent4" w:themeFillTint="33"/>
          </w:tcPr>
          <w:p w14:paraId="394E0A8C"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01F7635F"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Mare</w:t>
            </w:r>
          </w:p>
        </w:tc>
        <w:tc>
          <w:tcPr>
            <w:tcW w:w="1620" w:type="dxa"/>
            <w:shd w:val="clear" w:color="auto" w:fill="FFF2CC" w:themeFill="accent4" w:themeFillTint="33"/>
          </w:tcPr>
          <w:p w14:paraId="0AABE412"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F592EA0"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r>
    </w:tbl>
    <w:p w14:paraId="19574AFF" w14:textId="77777777" w:rsidR="00A42689" w:rsidRDefault="00A42689" w:rsidP="004139A4">
      <w:pPr>
        <w:autoSpaceDE w:val="0"/>
        <w:autoSpaceDN w:val="0"/>
        <w:adjustRightInd w:val="0"/>
        <w:spacing w:before="120"/>
        <w:ind w:right="-1"/>
        <w:jc w:val="both"/>
        <w:rPr>
          <w:rFonts w:ascii="Trebuchet MS" w:hAnsi="Trebuchet MS"/>
          <w:b/>
        </w:rPr>
      </w:pPr>
    </w:p>
    <w:p w14:paraId="44E4D9F9" w14:textId="77777777" w:rsidR="00A42689" w:rsidRDefault="00A42689" w:rsidP="004139A4">
      <w:pPr>
        <w:autoSpaceDE w:val="0"/>
        <w:autoSpaceDN w:val="0"/>
        <w:adjustRightInd w:val="0"/>
        <w:spacing w:before="120"/>
        <w:ind w:right="-1"/>
        <w:jc w:val="both"/>
        <w:rPr>
          <w:rFonts w:ascii="Trebuchet MS" w:hAnsi="Trebuchet MS"/>
          <w:b/>
        </w:rPr>
      </w:pPr>
      <w:r>
        <w:rPr>
          <w:rFonts w:ascii="Trebuchet MS" w:hAnsi="Trebuchet MS"/>
          <w:b/>
        </w:rPr>
        <w:t xml:space="preserve">II. </w:t>
      </w:r>
      <w:r w:rsidRPr="00A42689">
        <w:rPr>
          <w:rFonts w:ascii="Trebuchet MS" w:hAnsi="Trebuchet MS"/>
          <w:b/>
        </w:rPr>
        <w:t>Scenariu accident nuclear la centrala nuclearo-electrică Cernavodă - Accident sever Unitatea 1 - Pierderea alimentării din exterior cu energie electrică și pierderea tuturor celorlalte surse de curent alternativ (generatoare electrice de rezervă și de avarie) – Station Black-Out (SBO).</w:t>
      </w:r>
    </w:p>
    <w:p w14:paraId="1A8B0E49" w14:textId="77777777" w:rsidR="00E04B8B" w:rsidRPr="00E04B8B" w:rsidRDefault="00E04B8B" w:rsidP="004139A4">
      <w:pPr>
        <w:autoSpaceDE w:val="0"/>
        <w:autoSpaceDN w:val="0"/>
        <w:adjustRightInd w:val="0"/>
        <w:spacing w:before="120"/>
        <w:ind w:right="-1"/>
        <w:jc w:val="both"/>
        <w:rPr>
          <w:rFonts w:ascii="Trebuchet MS" w:hAnsi="Trebuchet MS"/>
          <w:i/>
          <w:color w:val="833C0B" w:themeColor="accent2" w:themeShade="80"/>
        </w:rPr>
      </w:pPr>
      <w:r w:rsidRPr="00E04B8B">
        <w:rPr>
          <w:rFonts w:ascii="Trebuchet MS" w:hAnsi="Trebuchet MS"/>
          <w:i/>
          <w:color w:val="833C0B" w:themeColor="accent2" w:themeShade="80"/>
        </w:rPr>
        <w:t xml:space="preserve">II.1 EVALUAREA IMPACTULUI ECONOMIC </w:t>
      </w:r>
    </w:p>
    <w:p w14:paraId="63AFBE6A" w14:textId="77777777" w:rsidR="00E04B8B" w:rsidRPr="00E04B8B" w:rsidRDefault="00E04B8B" w:rsidP="004139A4">
      <w:pPr>
        <w:autoSpaceDE w:val="0"/>
        <w:autoSpaceDN w:val="0"/>
        <w:adjustRightInd w:val="0"/>
        <w:spacing w:before="120"/>
        <w:ind w:right="-1"/>
        <w:jc w:val="both"/>
        <w:rPr>
          <w:rFonts w:ascii="Trebuchet MS" w:hAnsi="Trebuchet MS"/>
        </w:rPr>
      </w:pPr>
      <w:r w:rsidRPr="00E04B8B">
        <w:rPr>
          <w:rFonts w:ascii="Trebuchet MS" w:hAnsi="Trebuchet MS"/>
        </w:rPr>
        <w:t>Evaluarea economică a costurilor legate de efectele asupra populației este realizată pe doua categorii:</w:t>
      </w:r>
    </w:p>
    <w:p w14:paraId="6828D5AD" w14:textId="77777777" w:rsidR="00E04B8B" w:rsidRPr="00E04B8B" w:rsidRDefault="00E04B8B" w:rsidP="00282FB2">
      <w:pPr>
        <w:numPr>
          <w:ilvl w:val="0"/>
          <w:numId w:val="119"/>
        </w:numPr>
        <w:autoSpaceDE w:val="0"/>
        <w:autoSpaceDN w:val="0"/>
        <w:adjustRightInd w:val="0"/>
        <w:spacing w:before="120"/>
        <w:ind w:right="-1"/>
        <w:jc w:val="both"/>
        <w:rPr>
          <w:rFonts w:ascii="Trebuchet MS" w:hAnsi="Trebuchet MS"/>
        </w:rPr>
      </w:pPr>
      <w:r w:rsidRPr="00E04B8B">
        <w:rPr>
          <w:rFonts w:ascii="Trebuchet MS" w:hAnsi="Trebuchet MS"/>
        </w:rPr>
        <w:t>Decese - evaluarea economică a deceselor a fost efectuată conform metodologiei prin metoda capitalizării veniturilor nete;</w:t>
      </w:r>
    </w:p>
    <w:p w14:paraId="019A40A4" w14:textId="77777777" w:rsidR="00E04B8B" w:rsidRPr="00E04B8B" w:rsidRDefault="00E04B8B" w:rsidP="00282FB2">
      <w:pPr>
        <w:numPr>
          <w:ilvl w:val="0"/>
          <w:numId w:val="119"/>
        </w:numPr>
        <w:autoSpaceDE w:val="0"/>
        <w:autoSpaceDN w:val="0"/>
        <w:adjustRightInd w:val="0"/>
        <w:spacing w:before="120"/>
        <w:ind w:right="-1"/>
        <w:jc w:val="both"/>
        <w:rPr>
          <w:rFonts w:ascii="Trebuchet MS" w:hAnsi="Trebuchet MS"/>
        </w:rPr>
      </w:pPr>
      <w:r w:rsidRPr="00E04B8B">
        <w:rPr>
          <w:rFonts w:ascii="Trebuchet MS" w:hAnsi="Trebuchet MS"/>
        </w:rPr>
        <w:t>Vătămări corporale - evaluarea economică a vătămărilor corporale ținându-se cont de numărul de zile pierdute și a câștigului mediu salarial net lunar, costurile îngrijirilor medicale pentru o perioadă medie de 5 zile de tratament spitalizării și tratamentului aferent.</w:t>
      </w:r>
    </w:p>
    <w:p w14:paraId="15AE918C" w14:textId="77777777" w:rsidR="00E04B8B" w:rsidRPr="00E04B8B" w:rsidRDefault="00E04B8B" w:rsidP="004139A4">
      <w:pPr>
        <w:autoSpaceDE w:val="0"/>
        <w:autoSpaceDN w:val="0"/>
        <w:adjustRightInd w:val="0"/>
        <w:spacing w:before="120"/>
        <w:ind w:right="-1"/>
        <w:jc w:val="both"/>
        <w:rPr>
          <w:rFonts w:ascii="Trebuchet MS" w:hAnsi="Trebuchet MS"/>
        </w:rPr>
      </w:pPr>
      <w:r w:rsidRPr="00E04B8B">
        <w:rPr>
          <w:rFonts w:ascii="Trebuchet MS" w:hAnsi="Trebuchet MS"/>
        </w:rPr>
        <w:t xml:space="preserve">Costurile economice ale impactul asupra mediului au fost estimate în baza suprafețelor afectate necesar a fi decontaminate și a prețului mediu de decontaminare, precum și a costurilor de intervenție. </w:t>
      </w:r>
    </w:p>
    <w:p w14:paraId="651263A7" w14:textId="77777777" w:rsidR="00E04B8B" w:rsidRDefault="00E04B8B" w:rsidP="004139A4">
      <w:pPr>
        <w:autoSpaceDE w:val="0"/>
        <w:autoSpaceDN w:val="0"/>
        <w:adjustRightInd w:val="0"/>
        <w:spacing w:before="120"/>
        <w:ind w:right="-1"/>
        <w:jc w:val="both"/>
        <w:rPr>
          <w:rFonts w:ascii="Trebuchet MS" w:hAnsi="Trebuchet MS"/>
        </w:rPr>
      </w:pPr>
      <w:r w:rsidRPr="00E04B8B">
        <w:rPr>
          <w:rFonts w:ascii="Trebuchet MS" w:hAnsi="Trebuchet MS"/>
        </w:rPr>
        <w:lastRenderedPageBreak/>
        <w:t>Evaluarea costurilor indirecte s-a efectuat ținându-se cont de veniturile pierdute de către companii din cauza producerii evenimentului, estimate în baza numărului de zile de întrerupere a activității și pierderea de energie electrică pentru o perioada de doi ani, respectiv perioada de refacere a unei unități nucleare.</w:t>
      </w:r>
    </w:p>
    <w:p w14:paraId="0D85E110" w14:textId="77777777" w:rsidR="00E04B8B" w:rsidRPr="009F3881" w:rsidRDefault="00A42689" w:rsidP="004139A4">
      <w:pPr>
        <w:autoSpaceDE w:val="0"/>
        <w:autoSpaceDN w:val="0"/>
        <w:adjustRightInd w:val="0"/>
        <w:spacing w:before="120"/>
        <w:ind w:right="-1"/>
        <w:jc w:val="both"/>
        <w:rPr>
          <w:rFonts w:ascii="Trebuchet MS" w:hAnsi="Trebuchet MS"/>
          <w:lang w:val="fr-FR"/>
        </w:rPr>
      </w:pPr>
      <w:r w:rsidRPr="009F3881">
        <w:rPr>
          <w:rFonts w:ascii="Trebuchet MS" w:hAnsi="Trebuchet MS"/>
          <w:i/>
          <w:color w:val="833C0B" w:themeColor="accent2" w:themeShade="80"/>
          <w:lang w:val="fr-FR"/>
        </w:rPr>
        <w:t>II.2 INDICATORII REZULTAȚI AFERENȚI SCENARIULUI</w:t>
      </w:r>
      <w:r w:rsidRPr="00E04B8B">
        <w:rPr>
          <w:rStyle w:val="FootnoteReference"/>
          <w:rFonts w:ascii="Trebuchet MS" w:hAnsi="Trebuchet MS"/>
        </w:rPr>
        <w:footnoteReference w:id="25"/>
      </w:r>
    </w:p>
    <w:p w14:paraId="6417E772"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 xml:space="preserve">Costurile economice totale asociate scenariului de accident nuclear - </w:t>
      </w:r>
      <w:r w:rsidRPr="00E04B8B">
        <w:rPr>
          <w:rFonts w:ascii="Trebuchet MS" w:hAnsi="Trebuchet MS"/>
          <w:b/>
          <w:bCs/>
        </w:rPr>
        <w:t>Accident sever Unitatea 1 - Station Black-Out (SBO)</w:t>
      </w:r>
      <w:r w:rsidRPr="00E04B8B">
        <w:rPr>
          <w:rFonts w:ascii="Trebuchet MS" w:hAnsi="Trebuchet MS"/>
          <w:b/>
        </w:rPr>
        <w:t xml:space="preserve">  (milioane euro)</w:t>
      </w:r>
    </w:p>
    <w:tbl>
      <w:tblPr>
        <w:tblW w:w="9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1124"/>
        <w:gridCol w:w="1043"/>
        <w:gridCol w:w="1259"/>
        <w:gridCol w:w="961"/>
        <w:gridCol w:w="1043"/>
        <w:gridCol w:w="1115"/>
        <w:gridCol w:w="1043"/>
        <w:gridCol w:w="1160"/>
      </w:tblGrid>
      <w:tr w:rsidR="00E04B8B" w:rsidRPr="00E04B8B" w14:paraId="4897B03D" w14:textId="77777777" w:rsidTr="00E04B8B">
        <w:trPr>
          <w:jc w:val="center"/>
        </w:trPr>
        <w:tc>
          <w:tcPr>
            <w:tcW w:w="1198" w:type="dxa"/>
            <w:vMerge w:val="restart"/>
            <w:shd w:val="clear" w:color="auto" w:fill="5B9BD5" w:themeFill="accent1"/>
            <w:vAlign w:val="center"/>
          </w:tcPr>
          <w:p w14:paraId="0416E8F1"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C2.1</w:t>
            </w:r>
          </w:p>
          <w:p w14:paraId="7DF327EF"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Valoare pierderi umane</w:t>
            </w:r>
          </w:p>
        </w:tc>
        <w:tc>
          <w:tcPr>
            <w:tcW w:w="1124" w:type="dxa"/>
            <w:vMerge w:val="restart"/>
            <w:shd w:val="clear" w:color="auto" w:fill="5B9BD5" w:themeFill="accent1"/>
            <w:vAlign w:val="center"/>
          </w:tcPr>
          <w:p w14:paraId="744FF97A"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C2.2 Valoare pierderi materiale</w:t>
            </w:r>
          </w:p>
        </w:tc>
        <w:tc>
          <w:tcPr>
            <w:tcW w:w="1043" w:type="dxa"/>
            <w:vMerge w:val="restart"/>
            <w:shd w:val="clear" w:color="auto" w:fill="5B9BD5" w:themeFill="accent1"/>
            <w:vAlign w:val="center"/>
          </w:tcPr>
          <w:p w14:paraId="3B22AEB0" w14:textId="77777777" w:rsidR="00E04B8B" w:rsidRPr="009F3881" w:rsidRDefault="00E04B8B" w:rsidP="004139A4">
            <w:pPr>
              <w:spacing w:before="120"/>
              <w:ind w:right="-1"/>
              <w:jc w:val="both"/>
              <w:rPr>
                <w:rFonts w:ascii="Trebuchet MS" w:hAnsi="Trebuchet MS"/>
                <w:bCs/>
                <w:color w:val="FFFFFF" w:themeColor="background1"/>
                <w:sz w:val="20"/>
                <w:szCs w:val="20"/>
                <w:lang w:val="fr-FR"/>
              </w:rPr>
            </w:pPr>
            <w:r w:rsidRPr="009F3881">
              <w:rPr>
                <w:rFonts w:ascii="Trebuchet MS" w:hAnsi="Trebuchet MS"/>
                <w:bCs/>
                <w:color w:val="FFFFFF" w:themeColor="background1"/>
                <w:sz w:val="20"/>
                <w:szCs w:val="20"/>
                <w:lang w:val="fr-FR"/>
              </w:rPr>
              <w:t>C2.3 Valoare pierderi de mediu</w:t>
            </w:r>
          </w:p>
        </w:tc>
        <w:tc>
          <w:tcPr>
            <w:tcW w:w="1259" w:type="dxa"/>
            <w:vMerge w:val="restart"/>
            <w:shd w:val="clear" w:color="auto" w:fill="5B9BD5" w:themeFill="accent1"/>
            <w:vAlign w:val="center"/>
          </w:tcPr>
          <w:p w14:paraId="3C946909"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C2.4 Valoare costuri intervenție</w:t>
            </w:r>
          </w:p>
        </w:tc>
        <w:tc>
          <w:tcPr>
            <w:tcW w:w="4162" w:type="dxa"/>
            <w:gridSpan w:val="4"/>
            <w:shd w:val="clear" w:color="auto" w:fill="5B9BD5" w:themeFill="accent1"/>
            <w:vAlign w:val="center"/>
          </w:tcPr>
          <w:p w14:paraId="248E429B"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C2.5 Impact indirect</w:t>
            </w:r>
          </w:p>
        </w:tc>
        <w:tc>
          <w:tcPr>
            <w:tcW w:w="1160" w:type="dxa"/>
            <w:vMerge w:val="restart"/>
            <w:shd w:val="clear" w:color="auto" w:fill="5B9BD5" w:themeFill="accent1"/>
            <w:vAlign w:val="center"/>
          </w:tcPr>
          <w:p w14:paraId="009E00F7"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Total general</w:t>
            </w:r>
          </w:p>
        </w:tc>
      </w:tr>
      <w:tr w:rsidR="00E04B8B" w:rsidRPr="00E04B8B" w14:paraId="59CBF6D1" w14:textId="77777777" w:rsidTr="00E04B8B">
        <w:trPr>
          <w:jc w:val="center"/>
        </w:trPr>
        <w:tc>
          <w:tcPr>
            <w:tcW w:w="1198" w:type="dxa"/>
            <w:vMerge/>
            <w:shd w:val="clear" w:color="auto" w:fill="5B9BD5" w:themeFill="accent1"/>
            <w:vAlign w:val="center"/>
          </w:tcPr>
          <w:p w14:paraId="7E50E9F3" w14:textId="77777777" w:rsidR="00E04B8B" w:rsidRPr="00E04B8B" w:rsidRDefault="00E04B8B" w:rsidP="004139A4">
            <w:pPr>
              <w:spacing w:before="120"/>
              <w:ind w:right="-1"/>
              <w:jc w:val="both"/>
              <w:rPr>
                <w:rFonts w:ascii="Trebuchet MS" w:hAnsi="Trebuchet MS"/>
                <w:bCs/>
                <w:color w:val="FFFFFF" w:themeColor="background1"/>
                <w:sz w:val="20"/>
                <w:szCs w:val="20"/>
              </w:rPr>
            </w:pPr>
          </w:p>
        </w:tc>
        <w:tc>
          <w:tcPr>
            <w:tcW w:w="1124" w:type="dxa"/>
            <w:vMerge/>
            <w:shd w:val="clear" w:color="auto" w:fill="5B9BD5" w:themeFill="accent1"/>
            <w:vAlign w:val="center"/>
          </w:tcPr>
          <w:p w14:paraId="012C1A20" w14:textId="77777777" w:rsidR="00E04B8B" w:rsidRPr="00E04B8B" w:rsidRDefault="00E04B8B" w:rsidP="004139A4">
            <w:pPr>
              <w:spacing w:before="120"/>
              <w:ind w:right="-1"/>
              <w:jc w:val="both"/>
              <w:rPr>
                <w:rFonts w:ascii="Trebuchet MS" w:hAnsi="Trebuchet MS"/>
                <w:bCs/>
                <w:color w:val="FFFFFF" w:themeColor="background1"/>
                <w:sz w:val="20"/>
                <w:szCs w:val="20"/>
              </w:rPr>
            </w:pPr>
          </w:p>
        </w:tc>
        <w:tc>
          <w:tcPr>
            <w:tcW w:w="1043" w:type="dxa"/>
            <w:vMerge/>
            <w:shd w:val="clear" w:color="auto" w:fill="5B9BD5" w:themeFill="accent1"/>
            <w:vAlign w:val="center"/>
          </w:tcPr>
          <w:p w14:paraId="13F2E112" w14:textId="77777777" w:rsidR="00E04B8B" w:rsidRPr="00E04B8B" w:rsidRDefault="00E04B8B" w:rsidP="004139A4">
            <w:pPr>
              <w:spacing w:before="120"/>
              <w:ind w:right="-1"/>
              <w:jc w:val="both"/>
              <w:rPr>
                <w:rFonts w:ascii="Trebuchet MS" w:hAnsi="Trebuchet MS"/>
                <w:bCs/>
                <w:color w:val="FFFFFF" w:themeColor="background1"/>
                <w:sz w:val="20"/>
                <w:szCs w:val="20"/>
              </w:rPr>
            </w:pPr>
          </w:p>
        </w:tc>
        <w:tc>
          <w:tcPr>
            <w:tcW w:w="1259" w:type="dxa"/>
            <w:vMerge/>
            <w:shd w:val="clear" w:color="auto" w:fill="5B9BD5" w:themeFill="accent1"/>
            <w:vAlign w:val="center"/>
          </w:tcPr>
          <w:p w14:paraId="67B11FCB" w14:textId="77777777" w:rsidR="00E04B8B" w:rsidRPr="00E04B8B" w:rsidRDefault="00E04B8B" w:rsidP="004139A4">
            <w:pPr>
              <w:spacing w:before="120"/>
              <w:ind w:right="-1"/>
              <w:jc w:val="both"/>
              <w:rPr>
                <w:rFonts w:ascii="Trebuchet MS" w:hAnsi="Trebuchet MS"/>
                <w:bCs/>
                <w:color w:val="FFFFFF" w:themeColor="background1"/>
                <w:sz w:val="20"/>
                <w:szCs w:val="20"/>
              </w:rPr>
            </w:pPr>
          </w:p>
        </w:tc>
        <w:tc>
          <w:tcPr>
            <w:tcW w:w="961" w:type="dxa"/>
            <w:shd w:val="clear" w:color="auto" w:fill="5B9BD5" w:themeFill="accent1"/>
            <w:vAlign w:val="center"/>
          </w:tcPr>
          <w:p w14:paraId="111D9331"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Pierderi de venit</w:t>
            </w:r>
          </w:p>
        </w:tc>
        <w:tc>
          <w:tcPr>
            <w:tcW w:w="1043" w:type="dxa"/>
            <w:shd w:val="clear" w:color="auto" w:fill="5B9BD5" w:themeFill="accent1"/>
            <w:vAlign w:val="center"/>
          </w:tcPr>
          <w:p w14:paraId="36A471E7"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Impact PIB</w:t>
            </w:r>
          </w:p>
        </w:tc>
        <w:tc>
          <w:tcPr>
            <w:tcW w:w="1115" w:type="dxa"/>
            <w:shd w:val="clear" w:color="auto" w:fill="5B9BD5" w:themeFill="accent1"/>
            <w:vAlign w:val="center"/>
          </w:tcPr>
          <w:p w14:paraId="5DB2801C"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Reducere impact PIB prin investiții</w:t>
            </w:r>
          </w:p>
        </w:tc>
        <w:tc>
          <w:tcPr>
            <w:tcW w:w="1043" w:type="dxa"/>
            <w:shd w:val="clear" w:color="auto" w:fill="5B9BD5" w:themeFill="accent1"/>
            <w:vAlign w:val="center"/>
          </w:tcPr>
          <w:p w14:paraId="23E9A02B"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Total</w:t>
            </w:r>
          </w:p>
        </w:tc>
        <w:tc>
          <w:tcPr>
            <w:tcW w:w="1160" w:type="dxa"/>
            <w:vMerge/>
            <w:shd w:val="clear" w:color="auto" w:fill="auto"/>
            <w:vAlign w:val="center"/>
          </w:tcPr>
          <w:p w14:paraId="54B25DF9" w14:textId="77777777" w:rsidR="00E04B8B" w:rsidRPr="00E04B8B" w:rsidRDefault="00E04B8B" w:rsidP="004139A4">
            <w:pPr>
              <w:spacing w:before="120"/>
              <w:ind w:right="-1"/>
              <w:jc w:val="both"/>
              <w:rPr>
                <w:rFonts w:ascii="Trebuchet MS" w:hAnsi="Trebuchet MS"/>
                <w:bCs/>
                <w:sz w:val="20"/>
                <w:szCs w:val="20"/>
              </w:rPr>
            </w:pPr>
          </w:p>
        </w:tc>
      </w:tr>
      <w:tr w:rsidR="00E04B8B" w:rsidRPr="00E04B8B" w14:paraId="150A33C5" w14:textId="77777777" w:rsidTr="00E04B8B">
        <w:trPr>
          <w:jc w:val="center"/>
        </w:trPr>
        <w:tc>
          <w:tcPr>
            <w:tcW w:w="1198" w:type="dxa"/>
            <w:shd w:val="clear" w:color="auto" w:fill="DEEAF6" w:themeFill="accent1" w:themeFillTint="33"/>
            <w:vAlign w:val="center"/>
          </w:tcPr>
          <w:p w14:paraId="00C89635"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0.01</w:t>
            </w:r>
          </w:p>
        </w:tc>
        <w:tc>
          <w:tcPr>
            <w:tcW w:w="1124" w:type="dxa"/>
            <w:shd w:val="clear" w:color="auto" w:fill="DEEAF6" w:themeFill="accent1" w:themeFillTint="33"/>
            <w:vAlign w:val="center"/>
          </w:tcPr>
          <w:p w14:paraId="2A372069"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0.01</w:t>
            </w:r>
          </w:p>
        </w:tc>
        <w:tc>
          <w:tcPr>
            <w:tcW w:w="1043" w:type="dxa"/>
            <w:shd w:val="clear" w:color="auto" w:fill="DEEAF6" w:themeFill="accent1" w:themeFillTint="33"/>
            <w:vAlign w:val="center"/>
          </w:tcPr>
          <w:p w14:paraId="1FE3159E"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9,420.00</w:t>
            </w:r>
          </w:p>
        </w:tc>
        <w:tc>
          <w:tcPr>
            <w:tcW w:w="1259" w:type="dxa"/>
            <w:shd w:val="clear" w:color="auto" w:fill="DEEAF6" w:themeFill="accent1" w:themeFillTint="33"/>
            <w:vAlign w:val="center"/>
          </w:tcPr>
          <w:p w14:paraId="65C11996"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0.01</w:t>
            </w:r>
          </w:p>
        </w:tc>
        <w:tc>
          <w:tcPr>
            <w:tcW w:w="961" w:type="dxa"/>
            <w:shd w:val="clear" w:color="auto" w:fill="DEEAF6" w:themeFill="accent1" w:themeFillTint="33"/>
            <w:vAlign w:val="center"/>
          </w:tcPr>
          <w:p w14:paraId="3BFF871E"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103.40</w:t>
            </w:r>
          </w:p>
        </w:tc>
        <w:tc>
          <w:tcPr>
            <w:tcW w:w="1043" w:type="dxa"/>
            <w:shd w:val="clear" w:color="auto" w:fill="DEEAF6" w:themeFill="accent1" w:themeFillTint="33"/>
            <w:vAlign w:val="center"/>
          </w:tcPr>
          <w:p w14:paraId="54EF502E"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2,426.27</w:t>
            </w:r>
          </w:p>
        </w:tc>
        <w:tc>
          <w:tcPr>
            <w:tcW w:w="1115" w:type="dxa"/>
            <w:shd w:val="clear" w:color="auto" w:fill="DEEAF6" w:themeFill="accent1" w:themeFillTint="33"/>
            <w:vAlign w:val="center"/>
          </w:tcPr>
          <w:p w14:paraId="7BE3DD15"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0.00</w:t>
            </w:r>
          </w:p>
        </w:tc>
        <w:tc>
          <w:tcPr>
            <w:tcW w:w="1043" w:type="dxa"/>
            <w:shd w:val="clear" w:color="auto" w:fill="DEEAF6" w:themeFill="accent1" w:themeFillTint="33"/>
            <w:vAlign w:val="center"/>
          </w:tcPr>
          <w:p w14:paraId="6FA56FCD"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2,529.67</w:t>
            </w:r>
          </w:p>
        </w:tc>
        <w:tc>
          <w:tcPr>
            <w:tcW w:w="1160" w:type="dxa"/>
            <w:shd w:val="clear" w:color="auto" w:fill="DEEAF6" w:themeFill="accent1" w:themeFillTint="33"/>
            <w:vAlign w:val="center"/>
          </w:tcPr>
          <w:p w14:paraId="38BF115F"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11,979.69</w:t>
            </w:r>
          </w:p>
        </w:tc>
      </w:tr>
    </w:tbl>
    <w:p w14:paraId="4370C044" w14:textId="77777777" w:rsidR="00E04B8B" w:rsidRPr="00E04B8B" w:rsidRDefault="00E04B8B" w:rsidP="004139A4">
      <w:pPr>
        <w:spacing w:before="120"/>
        <w:ind w:right="-1"/>
        <w:jc w:val="both"/>
        <w:rPr>
          <w:rFonts w:ascii="Trebuchet MS" w:hAnsi="Trebuchet MS"/>
        </w:rPr>
      </w:pPr>
    </w:p>
    <w:p w14:paraId="578CD747"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04B8B" w:rsidRPr="00E04B8B" w14:paraId="2EFC3A61" w14:textId="77777777" w:rsidTr="00E04B8B">
        <w:tc>
          <w:tcPr>
            <w:tcW w:w="1951" w:type="dxa"/>
            <w:shd w:val="clear" w:color="auto" w:fill="BF8F00" w:themeFill="accent4" w:themeFillShade="BF"/>
            <w:vAlign w:val="center"/>
          </w:tcPr>
          <w:p w14:paraId="512BB22F"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C2.1</w:t>
            </w:r>
          </w:p>
          <w:p w14:paraId="145F846D"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umane</w:t>
            </w:r>
          </w:p>
        </w:tc>
        <w:tc>
          <w:tcPr>
            <w:tcW w:w="2114" w:type="dxa"/>
            <w:shd w:val="clear" w:color="auto" w:fill="BF8F00" w:themeFill="accent4" w:themeFillShade="BF"/>
            <w:vAlign w:val="center"/>
          </w:tcPr>
          <w:p w14:paraId="2F680AC9"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C2.2</w:t>
            </w:r>
          </w:p>
          <w:p w14:paraId="45729BE8"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materiale</w:t>
            </w:r>
          </w:p>
        </w:tc>
        <w:tc>
          <w:tcPr>
            <w:tcW w:w="2020" w:type="dxa"/>
            <w:shd w:val="clear" w:color="auto" w:fill="BF8F00" w:themeFill="accent4" w:themeFillShade="BF"/>
            <w:vAlign w:val="center"/>
          </w:tcPr>
          <w:p w14:paraId="58D3F9C8"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C2.3</w:t>
            </w:r>
          </w:p>
          <w:p w14:paraId="57225A14"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Valoare pierderi de mediu</w:t>
            </w:r>
          </w:p>
        </w:tc>
        <w:tc>
          <w:tcPr>
            <w:tcW w:w="2035" w:type="dxa"/>
            <w:shd w:val="clear" w:color="auto" w:fill="BF8F00" w:themeFill="accent4" w:themeFillShade="BF"/>
            <w:vAlign w:val="center"/>
          </w:tcPr>
          <w:p w14:paraId="5BE684BC"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C2.4</w:t>
            </w:r>
          </w:p>
          <w:p w14:paraId="357F0779"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costuri intervenție</w:t>
            </w:r>
          </w:p>
        </w:tc>
        <w:tc>
          <w:tcPr>
            <w:tcW w:w="1590" w:type="dxa"/>
            <w:shd w:val="clear" w:color="auto" w:fill="BF8F00" w:themeFill="accent4" w:themeFillShade="BF"/>
            <w:vAlign w:val="center"/>
          </w:tcPr>
          <w:p w14:paraId="654E8B5D"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C2.5</w:t>
            </w:r>
          </w:p>
          <w:p w14:paraId="114569E5"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Impact indirect</w:t>
            </w:r>
          </w:p>
        </w:tc>
      </w:tr>
      <w:tr w:rsidR="00E04B8B" w:rsidRPr="00E04B8B" w14:paraId="347AF020" w14:textId="77777777" w:rsidTr="00E04B8B">
        <w:tc>
          <w:tcPr>
            <w:tcW w:w="1951" w:type="dxa"/>
            <w:shd w:val="clear" w:color="auto" w:fill="FFF2CC" w:themeFill="accent4" w:themeFillTint="33"/>
            <w:vAlign w:val="center"/>
          </w:tcPr>
          <w:p w14:paraId="1D5859F5"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617FC0C0"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114" w:type="dxa"/>
            <w:shd w:val="clear" w:color="auto" w:fill="FFF2CC" w:themeFill="accent4" w:themeFillTint="33"/>
            <w:vAlign w:val="center"/>
          </w:tcPr>
          <w:p w14:paraId="7D128127"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49F1BB97"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20" w:type="dxa"/>
            <w:shd w:val="clear" w:color="auto" w:fill="FFF2CC" w:themeFill="accent4" w:themeFillTint="33"/>
            <w:vAlign w:val="center"/>
          </w:tcPr>
          <w:p w14:paraId="59B66499"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453E2C21"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35" w:type="dxa"/>
            <w:shd w:val="clear" w:color="auto" w:fill="FFF2CC" w:themeFill="accent4" w:themeFillTint="33"/>
            <w:vAlign w:val="center"/>
          </w:tcPr>
          <w:p w14:paraId="7D2FD310"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2EC10E4A"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1590" w:type="dxa"/>
            <w:shd w:val="clear" w:color="auto" w:fill="FFF2CC" w:themeFill="accent4" w:themeFillTint="33"/>
            <w:vAlign w:val="center"/>
          </w:tcPr>
          <w:p w14:paraId="3F4E01ED"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2EACC128" w14:textId="77777777" w:rsidR="00E04B8B" w:rsidRPr="00E04B8B" w:rsidRDefault="00E04B8B" w:rsidP="004139A4">
            <w:pPr>
              <w:spacing w:before="120"/>
              <w:ind w:right="-1"/>
              <w:jc w:val="both"/>
              <w:rPr>
                <w:rFonts w:ascii="Trebuchet MS" w:hAnsi="Trebuchet MS"/>
              </w:rPr>
            </w:pPr>
            <w:r w:rsidRPr="00E04B8B">
              <w:rPr>
                <w:rFonts w:ascii="Trebuchet MS" w:hAnsi="Trebuchet MS"/>
              </w:rPr>
              <w:t>Mare</w:t>
            </w:r>
          </w:p>
        </w:tc>
      </w:tr>
    </w:tbl>
    <w:p w14:paraId="6B5AD83C" w14:textId="77777777" w:rsidR="00E04B8B" w:rsidRDefault="00E04B8B" w:rsidP="004139A4">
      <w:pPr>
        <w:pStyle w:val="Default"/>
        <w:spacing w:before="120"/>
        <w:ind w:right="-1"/>
        <w:jc w:val="both"/>
        <w:rPr>
          <w:rFonts w:ascii="Trebuchet MS" w:hAnsi="Trebuchet MS"/>
        </w:rPr>
      </w:pPr>
    </w:p>
    <w:p w14:paraId="1726631F" w14:textId="77777777" w:rsidR="00E04B8B" w:rsidRPr="006B5A50" w:rsidRDefault="00A42689" w:rsidP="004139A4">
      <w:pPr>
        <w:autoSpaceDE w:val="0"/>
        <w:autoSpaceDN w:val="0"/>
        <w:adjustRightInd w:val="0"/>
        <w:spacing w:before="120"/>
        <w:ind w:right="-1"/>
        <w:jc w:val="both"/>
        <w:rPr>
          <w:rFonts w:ascii="Trebuchet MS" w:hAnsi="Trebuchet MS"/>
          <w:b/>
        </w:rPr>
      </w:pPr>
      <w:r w:rsidRPr="006B5A50">
        <w:rPr>
          <w:rFonts w:ascii="Trebuchet MS" w:hAnsi="Trebuchet MS"/>
          <w:b/>
        </w:rPr>
        <w:t>III. Eveniment extrem – Dunăre (cedare diguri) – Debitele maxime luate în considerare în dezvoltarea scenariului Dunăre (cedare diguri) pot fi asociate probabilităţii de depăşire a debitului maxim de 0,1%</w:t>
      </w:r>
    </w:p>
    <w:p w14:paraId="36B55056" w14:textId="77777777" w:rsidR="003A0F30" w:rsidRPr="003A0F30" w:rsidRDefault="003A0F30" w:rsidP="004139A4">
      <w:pPr>
        <w:autoSpaceDE w:val="0"/>
        <w:autoSpaceDN w:val="0"/>
        <w:adjustRightInd w:val="0"/>
        <w:spacing w:before="120"/>
        <w:ind w:right="-1"/>
        <w:jc w:val="both"/>
        <w:rPr>
          <w:rFonts w:ascii="Trebuchet MS" w:hAnsi="Trebuchet MS"/>
          <w:i/>
          <w:color w:val="833C0B" w:themeColor="accent2" w:themeShade="80"/>
        </w:rPr>
      </w:pPr>
      <w:r w:rsidRPr="003A0F30">
        <w:rPr>
          <w:rFonts w:ascii="Trebuchet MS" w:hAnsi="Trebuchet MS"/>
          <w:i/>
          <w:color w:val="833C0B" w:themeColor="accent2" w:themeShade="80"/>
        </w:rPr>
        <w:t>III.1 EVALUAREA IMPACTULUI ECONOMIC</w:t>
      </w:r>
    </w:p>
    <w:p w14:paraId="64D7D64C" w14:textId="77777777" w:rsidR="00E04B8B" w:rsidRPr="00E04B8B" w:rsidRDefault="00E04B8B" w:rsidP="004139A4">
      <w:pPr>
        <w:pStyle w:val="Default"/>
        <w:spacing w:before="120"/>
        <w:ind w:right="-1"/>
        <w:jc w:val="both"/>
        <w:rPr>
          <w:rFonts w:ascii="Trebuchet MS" w:hAnsi="Trebuchet MS"/>
        </w:rPr>
      </w:pPr>
      <w:r w:rsidRPr="00E04B8B">
        <w:rPr>
          <w:rFonts w:ascii="Trebuchet MS" w:hAnsi="Trebuchet MS"/>
        </w:rPr>
        <w:t xml:space="preserve">a) </w:t>
      </w:r>
      <w:r w:rsidRPr="00E04B8B">
        <w:rPr>
          <w:rFonts w:ascii="Trebuchet MS" w:hAnsi="Trebuchet MS"/>
          <w:b/>
          <w:bCs/>
        </w:rPr>
        <w:t xml:space="preserve">Costurile patrimoniale directe </w:t>
      </w:r>
      <w:r w:rsidRPr="00E04B8B">
        <w:rPr>
          <w:rFonts w:ascii="Trebuchet MS" w:hAnsi="Trebuchet MS"/>
        </w:rPr>
        <w:t xml:space="preserve">reprezentând valoarea economică a pierderilor și pagubelor produse construcțiilor rezidențiale afectate, precum și a pagubelor și pierderilor suportate de infrastructură ca urmare a producerii evenimentului. </w:t>
      </w:r>
    </w:p>
    <w:p w14:paraId="47450065" w14:textId="77777777" w:rsidR="00E04B8B" w:rsidRPr="009F3881" w:rsidRDefault="00E04B8B" w:rsidP="004139A4">
      <w:pPr>
        <w:pStyle w:val="Default"/>
        <w:spacing w:before="120"/>
        <w:ind w:right="-1"/>
        <w:jc w:val="both"/>
        <w:rPr>
          <w:rFonts w:ascii="Trebuchet MS" w:hAnsi="Trebuchet MS"/>
          <w:lang w:val="fr-FR"/>
        </w:rPr>
      </w:pPr>
      <w:r w:rsidRPr="009F3881">
        <w:rPr>
          <w:rFonts w:ascii="Trebuchet MS" w:hAnsi="Trebuchet MS"/>
          <w:lang w:val="fr-FR"/>
        </w:rPr>
        <w:t xml:space="preserve">b) </w:t>
      </w:r>
      <w:r w:rsidRPr="009F3881">
        <w:rPr>
          <w:rFonts w:ascii="Trebuchet MS" w:hAnsi="Trebuchet MS"/>
          <w:b/>
          <w:bCs/>
          <w:lang w:val="fr-FR"/>
        </w:rPr>
        <w:t xml:space="preserve">Pierderile umane </w:t>
      </w:r>
      <w:r w:rsidRPr="009F3881">
        <w:rPr>
          <w:rFonts w:ascii="Trebuchet MS" w:hAnsi="Trebuchet MS"/>
          <w:lang w:val="fr-FR"/>
        </w:rPr>
        <w:t xml:space="preserve">au însumat pierderile de vieți omenești, costurile datorate spitalizării persoanelor rănite, pentru o perioadă medie de 10 zile de spitalizare. </w:t>
      </w:r>
    </w:p>
    <w:p w14:paraId="3D2CF3EA" w14:textId="77777777" w:rsidR="00E04B8B" w:rsidRPr="00E04B8B" w:rsidRDefault="00E04B8B" w:rsidP="004139A4">
      <w:pPr>
        <w:pStyle w:val="Default"/>
        <w:spacing w:before="120"/>
        <w:ind w:right="-1"/>
        <w:jc w:val="both"/>
        <w:rPr>
          <w:rFonts w:ascii="Trebuchet MS" w:hAnsi="Trebuchet MS"/>
        </w:rPr>
      </w:pPr>
      <w:r w:rsidRPr="00E04B8B">
        <w:rPr>
          <w:rFonts w:ascii="Trebuchet MS" w:hAnsi="Trebuchet MS"/>
        </w:rPr>
        <w:t xml:space="preserve">c) </w:t>
      </w:r>
      <w:r w:rsidRPr="00E04B8B">
        <w:rPr>
          <w:rFonts w:ascii="Trebuchet MS" w:hAnsi="Trebuchet MS"/>
          <w:b/>
          <w:bCs/>
        </w:rPr>
        <w:t xml:space="preserve">Costurile economice indirecte </w:t>
      </w:r>
      <w:r w:rsidRPr="00E04B8B">
        <w:rPr>
          <w:rFonts w:ascii="Trebuchet MS" w:hAnsi="Trebuchet MS"/>
        </w:rPr>
        <w:t xml:space="preserve">sunt de două categorii: </w:t>
      </w:r>
    </w:p>
    <w:p w14:paraId="00962DF4" w14:textId="77777777" w:rsidR="00E04B8B" w:rsidRPr="009F3881" w:rsidRDefault="00E04B8B" w:rsidP="00282FB2">
      <w:pPr>
        <w:pStyle w:val="Default"/>
        <w:numPr>
          <w:ilvl w:val="0"/>
          <w:numId w:val="121"/>
        </w:numPr>
        <w:spacing w:before="120"/>
        <w:ind w:right="-1"/>
        <w:jc w:val="both"/>
        <w:rPr>
          <w:rFonts w:ascii="Trebuchet MS" w:hAnsi="Trebuchet MS"/>
          <w:lang w:val="fr-FR"/>
        </w:rPr>
      </w:pPr>
      <w:r w:rsidRPr="009F3881">
        <w:rPr>
          <w:rFonts w:ascii="Trebuchet MS" w:hAnsi="Trebuchet MS"/>
          <w:lang w:val="fr-FR"/>
        </w:rPr>
        <w:t xml:space="preserve">Pierderi de venituri determinate de pierderea producției agricole aferente terenurilor agricole afectate de inundații. </w:t>
      </w:r>
    </w:p>
    <w:p w14:paraId="1C6DAA3B" w14:textId="77777777" w:rsidR="00E04B8B" w:rsidRPr="009F3881" w:rsidRDefault="00E04B8B" w:rsidP="00282FB2">
      <w:pPr>
        <w:pStyle w:val="Default"/>
        <w:numPr>
          <w:ilvl w:val="0"/>
          <w:numId w:val="121"/>
        </w:numPr>
        <w:spacing w:before="120"/>
        <w:ind w:right="-1"/>
        <w:jc w:val="both"/>
        <w:rPr>
          <w:rFonts w:ascii="Trebuchet MS" w:hAnsi="Trebuchet MS"/>
          <w:lang w:val="fr-FR"/>
        </w:rPr>
      </w:pPr>
      <w:r w:rsidRPr="009F3881">
        <w:rPr>
          <w:rFonts w:ascii="Trebuchet MS" w:hAnsi="Trebuchet MS"/>
          <w:lang w:val="fr-FR"/>
        </w:rPr>
        <w:t xml:space="preserve">Investițiile necesare pentru recuperarea daunelor patrimoniale produse au fost introduse în model prin intermediul creșterii ratei VAB pentru sectorul construcții în următorii doi ani, cât a fost considerată durata perioadei de recuperare. </w:t>
      </w:r>
    </w:p>
    <w:p w14:paraId="362862F1" w14:textId="77777777" w:rsidR="00E04B8B" w:rsidRPr="00E04B8B" w:rsidRDefault="00E04B8B" w:rsidP="00282FB2">
      <w:pPr>
        <w:pStyle w:val="Default"/>
        <w:numPr>
          <w:ilvl w:val="0"/>
          <w:numId w:val="121"/>
        </w:numPr>
        <w:spacing w:before="120"/>
        <w:ind w:right="-1"/>
        <w:jc w:val="both"/>
        <w:rPr>
          <w:rFonts w:ascii="Trebuchet MS" w:hAnsi="Trebuchet MS"/>
        </w:rPr>
      </w:pPr>
      <w:r w:rsidRPr="009F3881">
        <w:rPr>
          <w:rFonts w:ascii="Trebuchet MS" w:hAnsi="Trebuchet MS"/>
          <w:b/>
          <w:bCs/>
          <w:i/>
          <w:iCs/>
          <w:lang w:val="fr-FR"/>
        </w:rPr>
        <w:lastRenderedPageBreak/>
        <w:t xml:space="preserve">Pierderile de PIB </w:t>
      </w:r>
      <w:r w:rsidRPr="009F3881">
        <w:rPr>
          <w:rFonts w:ascii="Trebuchet MS" w:hAnsi="Trebuchet MS"/>
          <w:lang w:val="fr-FR"/>
        </w:rPr>
        <w:t xml:space="preserve">(produs intern brut) sunt determinate de pierderile de venituri. </w:t>
      </w:r>
      <w:r w:rsidRPr="00E04B8B">
        <w:rPr>
          <w:rFonts w:ascii="Trebuchet MS" w:hAnsi="Trebuchet MS"/>
        </w:rPr>
        <w:t xml:space="preserve">Aceste pierderi sunt estimate cu ajutorul unui model CGE. </w:t>
      </w:r>
    </w:p>
    <w:p w14:paraId="46687DCC" w14:textId="77777777" w:rsidR="00E04B8B" w:rsidRPr="00E04B8B" w:rsidRDefault="00E04B8B" w:rsidP="004139A4">
      <w:pPr>
        <w:pStyle w:val="Default"/>
        <w:spacing w:before="120"/>
        <w:ind w:right="-1"/>
        <w:jc w:val="both"/>
        <w:rPr>
          <w:rFonts w:ascii="Trebuchet MS" w:hAnsi="Trebuchet MS"/>
        </w:rPr>
      </w:pPr>
      <w:r w:rsidRPr="00E04B8B">
        <w:rPr>
          <w:rFonts w:ascii="Trebuchet MS" w:hAnsi="Trebuchet MS"/>
        </w:rPr>
        <w:t xml:space="preserve">d) </w:t>
      </w:r>
      <w:r w:rsidRPr="00E04B8B">
        <w:rPr>
          <w:rFonts w:ascii="Trebuchet MS" w:hAnsi="Trebuchet MS"/>
          <w:b/>
          <w:bCs/>
        </w:rPr>
        <w:t xml:space="preserve">Costurile generate de intervenția forțelor </w:t>
      </w:r>
      <w:r w:rsidRPr="00E04B8B">
        <w:rPr>
          <w:rFonts w:ascii="Trebuchet MS" w:hAnsi="Trebuchet MS"/>
        </w:rPr>
        <w:t xml:space="preserve">- costuri de intervenție pentru persoanele evacuate sau sinistrate - însumează costuri legate de consultația medicală, hrană, cazare și alte servicii. </w:t>
      </w:r>
    </w:p>
    <w:p w14:paraId="31AECCC8" w14:textId="77777777" w:rsidR="003A0F30" w:rsidRPr="009F3881" w:rsidRDefault="003A0F30" w:rsidP="004139A4">
      <w:pPr>
        <w:pStyle w:val="Default"/>
        <w:spacing w:before="120"/>
        <w:ind w:right="-1"/>
        <w:jc w:val="both"/>
        <w:rPr>
          <w:rFonts w:ascii="Trebuchet MS" w:hAnsi="Trebuchet MS"/>
          <w:i/>
          <w:lang w:val="fr-FR"/>
        </w:rPr>
      </w:pPr>
      <w:r w:rsidRPr="009F3881">
        <w:rPr>
          <w:rFonts w:ascii="Trebuchet MS" w:hAnsi="Trebuchet MS"/>
          <w:i/>
          <w:color w:val="833C0B" w:themeColor="accent2" w:themeShade="80"/>
          <w:lang w:val="fr-FR"/>
        </w:rPr>
        <w:t>III.2 INDICATORII REZULTAȚI AFERENȚI SCENARIULUI</w:t>
      </w:r>
      <w:r w:rsidRPr="003A0F30">
        <w:rPr>
          <w:rStyle w:val="FootnoteReference"/>
          <w:rFonts w:ascii="Trebuchet MS" w:hAnsi="Trebuchet MS"/>
          <w:i/>
          <w:color w:val="833C0B" w:themeColor="accent2" w:themeShade="80"/>
        </w:rPr>
        <w:footnoteReference w:id="26"/>
      </w:r>
    </w:p>
    <w:p w14:paraId="19F2EE0C" w14:textId="77777777" w:rsidR="00E04B8B" w:rsidRPr="009F3881" w:rsidRDefault="00E04B8B" w:rsidP="004139A4">
      <w:pPr>
        <w:tabs>
          <w:tab w:val="left" w:pos="540"/>
        </w:tabs>
        <w:spacing w:before="120"/>
        <w:ind w:right="-1"/>
        <w:jc w:val="both"/>
        <w:rPr>
          <w:rFonts w:ascii="Trebuchet MS" w:hAnsi="Trebuchet MS"/>
          <w:b/>
          <w:lang w:val="fr-FR"/>
        </w:rPr>
      </w:pPr>
      <w:r w:rsidRPr="009F3881">
        <w:rPr>
          <w:rFonts w:ascii="Trebuchet MS" w:hAnsi="Trebuchet MS"/>
          <w:b/>
          <w:lang w:val="fr-FR"/>
        </w:rPr>
        <w:t>Costurile economice totale asociate scenariului de inundație pe Dunăre (cedare diguri)  (milioane euro)</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204"/>
        <w:gridCol w:w="1024"/>
        <w:gridCol w:w="1347"/>
        <w:gridCol w:w="1024"/>
        <w:gridCol w:w="917"/>
        <w:gridCol w:w="1173"/>
        <w:gridCol w:w="1099"/>
        <w:gridCol w:w="1099"/>
      </w:tblGrid>
      <w:tr w:rsidR="00E04B8B" w:rsidRPr="00E04B8B" w14:paraId="720A6760" w14:textId="77777777" w:rsidTr="00E0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val="restart"/>
            <w:tcBorders>
              <w:top w:val="none" w:sz="0" w:space="0" w:color="auto"/>
              <w:left w:val="none" w:sz="0" w:space="0" w:color="auto"/>
              <w:bottom w:val="none" w:sz="0" w:space="0" w:color="auto"/>
              <w:right w:val="none" w:sz="0" w:space="0" w:color="auto"/>
            </w:tcBorders>
            <w:vAlign w:val="center"/>
          </w:tcPr>
          <w:p w14:paraId="17A31096" w14:textId="77777777" w:rsidR="00E04B8B" w:rsidRPr="004139A4" w:rsidRDefault="00E04B8B" w:rsidP="004139A4">
            <w:pPr>
              <w:spacing w:before="120"/>
              <w:ind w:right="-1"/>
              <w:jc w:val="both"/>
              <w:rPr>
                <w:rFonts w:ascii="Trebuchet MS" w:hAnsi="Trebuchet MS"/>
                <w:b w:val="0"/>
                <w:sz w:val="22"/>
                <w:szCs w:val="22"/>
              </w:rPr>
            </w:pPr>
            <w:r w:rsidRPr="004139A4">
              <w:rPr>
                <w:rFonts w:ascii="Trebuchet MS" w:hAnsi="Trebuchet MS"/>
                <w:b w:val="0"/>
                <w:sz w:val="22"/>
                <w:szCs w:val="22"/>
              </w:rPr>
              <w:t>C2.1</w:t>
            </w:r>
          </w:p>
          <w:p w14:paraId="65C0163E" w14:textId="77777777" w:rsidR="00E04B8B" w:rsidRPr="004139A4" w:rsidRDefault="00E04B8B" w:rsidP="004139A4">
            <w:pPr>
              <w:spacing w:before="120"/>
              <w:ind w:right="-1"/>
              <w:jc w:val="both"/>
              <w:rPr>
                <w:rFonts w:ascii="Trebuchet MS" w:hAnsi="Trebuchet MS"/>
                <w:b w:val="0"/>
                <w:sz w:val="22"/>
                <w:szCs w:val="22"/>
              </w:rPr>
            </w:pPr>
            <w:r w:rsidRPr="004139A4">
              <w:rPr>
                <w:rFonts w:ascii="Trebuchet MS" w:hAnsi="Trebuchet MS"/>
                <w:b w:val="0"/>
                <w:sz w:val="22"/>
                <w:szCs w:val="22"/>
              </w:rPr>
              <w:t>Valoare pierderi umane</w:t>
            </w:r>
          </w:p>
        </w:tc>
        <w:tc>
          <w:tcPr>
            <w:tcW w:w="1204" w:type="dxa"/>
            <w:vMerge w:val="restart"/>
            <w:tcBorders>
              <w:top w:val="none" w:sz="0" w:space="0" w:color="auto"/>
              <w:left w:val="none" w:sz="0" w:space="0" w:color="auto"/>
              <w:bottom w:val="none" w:sz="0" w:space="0" w:color="auto"/>
              <w:right w:val="none" w:sz="0" w:space="0" w:color="auto"/>
            </w:tcBorders>
            <w:vAlign w:val="center"/>
          </w:tcPr>
          <w:p w14:paraId="15223ADE"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C2.2 Valoare pierderi materiale</w:t>
            </w:r>
          </w:p>
        </w:tc>
        <w:tc>
          <w:tcPr>
            <w:tcW w:w="1024" w:type="dxa"/>
            <w:vMerge w:val="restart"/>
            <w:tcBorders>
              <w:top w:val="none" w:sz="0" w:space="0" w:color="auto"/>
              <w:left w:val="none" w:sz="0" w:space="0" w:color="auto"/>
              <w:bottom w:val="none" w:sz="0" w:space="0" w:color="auto"/>
              <w:right w:val="none" w:sz="0" w:space="0" w:color="auto"/>
            </w:tcBorders>
            <w:vAlign w:val="center"/>
          </w:tcPr>
          <w:p w14:paraId="5D39112A"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C2.3 Valoare pierderi de mediu</w:t>
            </w:r>
          </w:p>
        </w:tc>
        <w:tc>
          <w:tcPr>
            <w:tcW w:w="1347" w:type="dxa"/>
            <w:vMerge w:val="restart"/>
            <w:tcBorders>
              <w:top w:val="none" w:sz="0" w:space="0" w:color="auto"/>
              <w:left w:val="none" w:sz="0" w:space="0" w:color="auto"/>
              <w:bottom w:val="none" w:sz="0" w:space="0" w:color="auto"/>
              <w:right w:val="none" w:sz="0" w:space="0" w:color="auto"/>
            </w:tcBorders>
            <w:vAlign w:val="center"/>
          </w:tcPr>
          <w:p w14:paraId="71547323"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C2.4 Valoare costuri intervenție</w:t>
            </w:r>
          </w:p>
        </w:tc>
        <w:tc>
          <w:tcPr>
            <w:tcW w:w="4213" w:type="dxa"/>
            <w:gridSpan w:val="4"/>
            <w:tcBorders>
              <w:top w:val="none" w:sz="0" w:space="0" w:color="auto"/>
              <w:left w:val="none" w:sz="0" w:space="0" w:color="auto"/>
              <w:bottom w:val="none" w:sz="0" w:space="0" w:color="auto"/>
              <w:right w:val="none" w:sz="0" w:space="0" w:color="auto"/>
            </w:tcBorders>
            <w:vAlign w:val="center"/>
          </w:tcPr>
          <w:p w14:paraId="4FD201B8"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C2.5 Impact indirect</w:t>
            </w:r>
          </w:p>
        </w:tc>
        <w:tc>
          <w:tcPr>
            <w:tcW w:w="1099" w:type="dxa"/>
            <w:vMerge w:val="restart"/>
            <w:tcBorders>
              <w:top w:val="none" w:sz="0" w:space="0" w:color="auto"/>
              <w:left w:val="none" w:sz="0" w:space="0" w:color="auto"/>
              <w:bottom w:val="none" w:sz="0" w:space="0" w:color="auto"/>
              <w:right w:val="none" w:sz="0" w:space="0" w:color="auto"/>
            </w:tcBorders>
            <w:vAlign w:val="center"/>
          </w:tcPr>
          <w:p w14:paraId="4698E15C"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Total general</w:t>
            </w:r>
          </w:p>
        </w:tc>
      </w:tr>
      <w:tr w:rsidR="00E04B8B" w:rsidRPr="00E04B8B" w14:paraId="2D774CB3" w14:textId="77777777" w:rsidTr="00E0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14:paraId="142CCFBB" w14:textId="77777777" w:rsidR="00E04B8B" w:rsidRPr="004139A4" w:rsidRDefault="00E04B8B" w:rsidP="004139A4">
            <w:pPr>
              <w:spacing w:before="120"/>
              <w:ind w:right="-1"/>
              <w:jc w:val="both"/>
              <w:rPr>
                <w:rFonts w:ascii="Trebuchet MS" w:hAnsi="Trebuchet MS"/>
                <w:b w:val="0"/>
                <w:sz w:val="22"/>
                <w:szCs w:val="22"/>
              </w:rPr>
            </w:pPr>
          </w:p>
        </w:tc>
        <w:tc>
          <w:tcPr>
            <w:tcW w:w="1204" w:type="dxa"/>
            <w:vMerge/>
            <w:vAlign w:val="center"/>
          </w:tcPr>
          <w:p w14:paraId="1629E42C"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024" w:type="dxa"/>
            <w:vMerge/>
            <w:vAlign w:val="center"/>
          </w:tcPr>
          <w:p w14:paraId="6023180A"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347" w:type="dxa"/>
            <w:vMerge/>
            <w:vAlign w:val="center"/>
          </w:tcPr>
          <w:p w14:paraId="3D5E3058"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024" w:type="dxa"/>
            <w:shd w:val="clear" w:color="auto" w:fill="5B9BD5" w:themeFill="accent1"/>
            <w:vAlign w:val="center"/>
          </w:tcPr>
          <w:p w14:paraId="61716B58"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Pierderi de venit</w:t>
            </w:r>
          </w:p>
        </w:tc>
        <w:tc>
          <w:tcPr>
            <w:tcW w:w="917" w:type="dxa"/>
            <w:shd w:val="clear" w:color="auto" w:fill="5B9BD5" w:themeFill="accent1"/>
            <w:vAlign w:val="center"/>
          </w:tcPr>
          <w:p w14:paraId="573004D4"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Impact PIB</w:t>
            </w:r>
          </w:p>
        </w:tc>
        <w:tc>
          <w:tcPr>
            <w:tcW w:w="1173" w:type="dxa"/>
            <w:shd w:val="clear" w:color="auto" w:fill="5B9BD5" w:themeFill="accent1"/>
            <w:vAlign w:val="center"/>
          </w:tcPr>
          <w:p w14:paraId="68362E80"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Reducere impact PIB prin investiții</w:t>
            </w:r>
          </w:p>
        </w:tc>
        <w:tc>
          <w:tcPr>
            <w:tcW w:w="1099" w:type="dxa"/>
            <w:shd w:val="clear" w:color="auto" w:fill="5B9BD5" w:themeFill="accent1"/>
            <w:vAlign w:val="center"/>
          </w:tcPr>
          <w:p w14:paraId="01A2DD83"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Total</w:t>
            </w:r>
          </w:p>
        </w:tc>
        <w:tc>
          <w:tcPr>
            <w:tcW w:w="1099" w:type="dxa"/>
            <w:vMerge/>
          </w:tcPr>
          <w:p w14:paraId="6018AB7A"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rPr>
            </w:pPr>
          </w:p>
        </w:tc>
      </w:tr>
      <w:tr w:rsidR="00E04B8B" w:rsidRPr="00E04B8B" w14:paraId="37FFAF56" w14:textId="77777777" w:rsidTr="00E04B8B">
        <w:tc>
          <w:tcPr>
            <w:cnfStyle w:val="001000000000" w:firstRow="0" w:lastRow="0" w:firstColumn="1" w:lastColumn="0" w:oddVBand="0" w:evenVBand="0" w:oddHBand="0" w:evenHBand="0" w:firstRowFirstColumn="0" w:firstRowLastColumn="0" w:lastRowFirstColumn="0" w:lastRowLastColumn="0"/>
            <w:tcW w:w="1025" w:type="dxa"/>
            <w:shd w:val="clear" w:color="auto" w:fill="DEEAF6" w:themeFill="accent1" w:themeFillTint="33"/>
            <w:vAlign w:val="center"/>
          </w:tcPr>
          <w:p w14:paraId="54C64B1D" w14:textId="77777777" w:rsidR="00E04B8B" w:rsidRPr="004139A4" w:rsidRDefault="00E04B8B" w:rsidP="004139A4">
            <w:pPr>
              <w:spacing w:before="120"/>
              <w:ind w:right="-1"/>
              <w:jc w:val="both"/>
              <w:rPr>
                <w:rFonts w:ascii="Trebuchet MS" w:hAnsi="Trebuchet MS"/>
                <w:b w:val="0"/>
                <w:bCs w:val="0"/>
                <w:sz w:val="22"/>
                <w:szCs w:val="22"/>
              </w:rPr>
            </w:pPr>
            <w:r w:rsidRPr="004139A4">
              <w:rPr>
                <w:rFonts w:ascii="Trebuchet MS" w:hAnsi="Trebuchet MS"/>
                <w:b w:val="0"/>
                <w:sz w:val="22"/>
                <w:szCs w:val="22"/>
              </w:rPr>
              <w:t>0.61</w:t>
            </w:r>
          </w:p>
        </w:tc>
        <w:tc>
          <w:tcPr>
            <w:tcW w:w="1204" w:type="dxa"/>
            <w:shd w:val="clear" w:color="auto" w:fill="DEEAF6" w:themeFill="accent1" w:themeFillTint="33"/>
            <w:vAlign w:val="center"/>
          </w:tcPr>
          <w:p w14:paraId="563C7A71"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917.92</w:t>
            </w:r>
          </w:p>
        </w:tc>
        <w:tc>
          <w:tcPr>
            <w:tcW w:w="1024" w:type="dxa"/>
            <w:shd w:val="clear" w:color="auto" w:fill="DEEAF6" w:themeFill="accent1" w:themeFillTint="33"/>
            <w:vAlign w:val="center"/>
          </w:tcPr>
          <w:p w14:paraId="693211E5"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0.00</w:t>
            </w:r>
          </w:p>
        </w:tc>
        <w:tc>
          <w:tcPr>
            <w:tcW w:w="1347" w:type="dxa"/>
            <w:shd w:val="clear" w:color="auto" w:fill="DEEAF6" w:themeFill="accent1" w:themeFillTint="33"/>
            <w:vAlign w:val="center"/>
          </w:tcPr>
          <w:p w14:paraId="40E57E05"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0.98</w:t>
            </w:r>
          </w:p>
        </w:tc>
        <w:tc>
          <w:tcPr>
            <w:tcW w:w="1024" w:type="dxa"/>
            <w:shd w:val="clear" w:color="auto" w:fill="DEEAF6" w:themeFill="accent1" w:themeFillTint="33"/>
            <w:vAlign w:val="center"/>
          </w:tcPr>
          <w:p w14:paraId="3F205B03"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846.80</w:t>
            </w:r>
          </w:p>
        </w:tc>
        <w:tc>
          <w:tcPr>
            <w:tcW w:w="917" w:type="dxa"/>
            <w:shd w:val="clear" w:color="auto" w:fill="DEEAF6" w:themeFill="accent1" w:themeFillTint="33"/>
            <w:vAlign w:val="center"/>
          </w:tcPr>
          <w:p w14:paraId="575049B8"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825.46</w:t>
            </w:r>
          </w:p>
        </w:tc>
        <w:tc>
          <w:tcPr>
            <w:tcW w:w="1173" w:type="dxa"/>
            <w:shd w:val="clear" w:color="auto" w:fill="DEEAF6" w:themeFill="accent1" w:themeFillTint="33"/>
            <w:vAlign w:val="center"/>
          </w:tcPr>
          <w:p w14:paraId="3E290A8F"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147.13</w:t>
            </w:r>
          </w:p>
        </w:tc>
        <w:tc>
          <w:tcPr>
            <w:tcW w:w="1099" w:type="dxa"/>
            <w:shd w:val="clear" w:color="auto" w:fill="DEEAF6" w:themeFill="accent1" w:themeFillTint="33"/>
            <w:vAlign w:val="center"/>
          </w:tcPr>
          <w:p w14:paraId="4786ED4F"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2,644.86</w:t>
            </w:r>
          </w:p>
        </w:tc>
        <w:tc>
          <w:tcPr>
            <w:tcW w:w="1099" w:type="dxa"/>
            <w:shd w:val="clear" w:color="auto" w:fill="DEEAF6" w:themeFill="accent1" w:themeFillTint="33"/>
            <w:vAlign w:val="center"/>
          </w:tcPr>
          <w:p w14:paraId="1E4AD5FB"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rPr>
            </w:pPr>
            <w:r w:rsidRPr="004139A4">
              <w:rPr>
                <w:rFonts w:ascii="Trebuchet MS" w:hAnsi="Trebuchet MS"/>
                <w:bCs/>
                <w:sz w:val="22"/>
                <w:szCs w:val="22"/>
              </w:rPr>
              <w:t>3,564.38</w:t>
            </w:r>
          </w:p>
        </w:tc>
      </w:tr>
    </w:tbl>
    <w:p w14:paraId="66F65613" w14:textId="77777777" w:rsidR="00E04B8B" w:rsidRPr="00E04B8B" w:rsidRDefault="00E04B8B" w:rsidP="004139A4">
      <w:pPr>
        <w:spacing w:before="120"/>
        <w:ind w:right="-1"/>
        <w:jc w:val="both"/>
        <w:rPr>
          <w:rFonts w:ascii="Trebuchet MS" w:hAnsi="Trebuchet MS"/>
        </w:rPr>
      </w:pPr>
    </w:p>
    <w:p w14:paraId="1350FCF5"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04B8B" w:rsidRPr="00E04B8B" w14:paraId="4207BEB8" w14:textId="77777777" w:rsidTr="00E04B8B">
        <w:tc>
          <w:tcPr>
            <w:tcW w:w="1951" w:type="dxa"/>
            <w:shd w:val="clear" w:color="auto" w:fill="BF8F00" w:themeFill="accent4" w:themeFillShade="BF"/>
            <w:vAlign w:val="center"/>
          </w:tcPr>
          <w:p w14:paraId="2505059E"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C2.1</w:t>
            </w:r>
          </w:p>
          <w:p w14:paraId="4CB5443B"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umane</w:t>
            </w:r>
          </w:p>
        </w:tc>
        <w:tc>
          <w:tcPr>
            <w:tcW w:w="2114" w:type="dxa"/>
            <w:shd w:val="clear" w:color="auto" w:fill="BF8F00" w:themeFill="accent4" w:themeFillShade="BF"/>
            <w:vAlign w:val="center"/>
          </w:tcPr>
          <w:p w14:paraId="6107705C"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C2.2</w:t>
            </w:r>
          </w:p>
          <w:p w14:paraId="756E6CF5"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materiale</w:t>
            </w:r>
          </w:p>
        </w:tc>
        <w:tc>
          <w:tcPr>
            <w:tcW w:w="2020" w:type="dxa"/>
            <w:shd w:val="clear" w:color="auto" w:fill="BF8F00" w:themeFill="accent4" w:themeFillShade="BF"/>
            <w:vAlign w:val="center"/>
          </w:tcPr>
          <w:p w14:paraId="2856F6A8"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C2.3</w:t>
            </w:r>
          </w:p>
          <w:p w14:paraId="2B41440E"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Valoare pierderi de mediu</w:t>
            </w:r>
          </w:p>
        </w:tc>
        <w:tc>
          <w:tcPr>
            <w:tcW w:w="2035" w:type="dxa"/>
            <w:shd w:val="clear" w:color="auto" w:fill="BF8F00" w:themeFill="accent4" w:themeFillShade="BF"/>
            <w:vAlign w:val="center"/>
          </w:tcPr>
          <w:p w14:paraId="01DC8955"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C2.4</w:t>
            </w:r>
          </w:p>
          <w:p w14:paraId="048D36DB"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costuri intervenție</w:t>
            </w:r>
          </w:p>
        </w:tc>
        <w:tc>
          <w:tcPr>
            <w:tcW w:w="1590" w:type="dxa"/>
            <w:shd w:val="clear" w:color="auto" w:fill="BF8F00" w:themeFill="accent4" w:themeFillShade="BF"/>
            <w:vAlign w:val="center"/>
          </w:tcPr>
          <w:p w14:paraId="387E3326"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C2.5</w:t>
            </w:r>
          </w:p>
          <w:p w14:paraId="5C7CFD21"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Impact indirect</w:t>
            </w:r>
          </w:p>
        </w:tc>
      </w:tr>
      <w:tr w:rsidR="00E04B8B" w:rsidRPr="00E04B8B" w14:paraId="4829E5AF" w14:textId="77777777" w:rsidTr="00E04B8B">
        <w:tc>
          <w:tcPr>
            <w:tcW w:w="1951" w:type="dxa"/>
            <w:shd w:val="clear" w:color="auto" w:fill="FFF2CC" w:themeFill="accent4" w:themeFillTint="33"/>
            <w:vAlign w:val="center"/>
          </w:tcPr>
          <w:p w14:paraId="3E2C699E"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48DCA4E5"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114" w:type="dxa"/>
            <w:shd w:val="clear" w:color="auto" w:fill="FFF2CC" w:themeFill="accent4" w:themeFillTint="33"/>
            <w:vAlign w:val="center"/>
          </w:tcPr>
          <w:p w14:paraId="53AEBE81"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1CF487B" w14:textId="77777777" w:rsidR="00E04B8B" w:rsidRPr="00E04B8B" w:rsidRDefault="00E04B8B" w:rsidP="004139A4">
            <w:pPr>
              <w:spacing w:before="120"/>
              <w:ind w:right="-1"/>
              <w:jc w:val="both"/>
              <w:rPr>
                <w:rFonts w:ascii="Trebuchet MS" w:hAnsi="Trebuchet MS"/>
              </w:rPr>
            </w:pPr>
            <w:r w:rsidRPr="00E04B8B">
              <w:rPr>
                <w:rFonts w:ascii="Trebuchet MS" w:hAnsi="Trebuchet MS"/>
              </w:rPr>
              <w:t>Mare</w:t>
            </w:r>
          </w:p>
        </w:tc>
        <w:tc>
          <w:tcPr>
            <w:tcW w:w="2020" w:type="dxa"/>
            <w:shd w:val="clear" w:color="auto" w:fill="FFF2CC" w:themeFill="accent4" w:themeFillTint="33"/>
            <w:vAlign w:val="center"/>
          </w:tcPr>
          <w:p w14:paraId="381C8CEC"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3A57057D"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35" w:type="dxa"/>
            <w:shd w:val="clear" w:color="auto" w:fill="FFF2CC" w:themeFill="accent4" w:themeFillTint="33"/>
            <w:vAlign w:val="center"/>
          </w:tcPr>
          <w:p w14:paraId="377A5863"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6B9DAED8" w14:textId="77777777" w:rsidR="00E04B8B" w:rsidRPr="00E04B8B" w:rsidRDefault="00E04B8B" w:rsidP="004139A4">
            <w:pPr>
              <w:spacing w:before="120"/>
              <w:ind w:right="-1"/>
              <w:jc w:val="both"/>
              <w:rPr>
                <w:rFonts w:ascii="Trebuchet MS" w:hAnsi="Trebuchet MS"/>
              </w:rPr>
            </w:pPr>
            <w:r w:rsidRPr="00E04B8B">
              <w:rPr>
                <w:rFonts w:ascii="Trebuchet MS" w:hAnsi="Trebuchet MS"/>
              </w:rPr>
              <w:t>Mic</w:t>
            </w:r>
          </w:p>
        </w:tc>
        <w:tc>
          <w:tcPr>
            <w:tcW w:w="1590" w:type="dxa"/>
            <w:shd w:val="clear" w:color="auto" w:fill="FFF2CC" w:themeFill="accent4" w:themeFillTint="33"/>
            <w:vAlign w:val="center"/>
          </w:tcPr>
          <w:p w14:paraId="1B498F5B"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00D4556" w14:textId="77777777" w:rsidR="00E04B8B" w:rsidRPr="00E04B8B" w:rsidRDefault="00E04B8B" w:rsidP="004139A4">
            <w:pPr>
              <w:spacing w:before="120"/>
              <w:ind w:right="-1"/>
              <w:jc w:val="both"/>
              <w:rPr>
                <w:rFonts w:ascii="Trebuchet MS" w:hAnsi="Trebuchet MS"/>
              </w:rPr>
            </w:pPr>
            <w:r w:rsidRPr="00E04B8B">
              <w:rPr>
                <w:rFonts w:ascii="Trebuchet MS" w:hAnsi="Trebuchet MS"/>
              </w:rPr>
              <w:t>Mare</w:t>
            </w:r>
          </w:p>
        </w:tc>
      </w:tr>
    </w:tbl>
    <w:p w14:paraId="0A5D44B7" w14:textId="77777777" w:rsidR="00E04B8B" w:rsidRDefault="00E04B8B" w:rsidP="004139A4">
      <w:pPr>
        <w:autoSpaceDE w:val="0"/>
        <w:autoSpaceDN w:val="0"/>
        <w:adjustRightInd w:val="0"/>
        <w:spacing w:before="120"/>
        <w:ind w:right="-1"/>
        <w:jc w:val="both"/>
        <w:rPr>
          <w:rFonts w:ascii="Trebuchet MS" w:hAnsi="Trebuchet MS"/>
        </w:rPr>
      </w:pPr>
    </w:p>
    <w:p w14:paraId="3721E7AA" w14:textId="77777777" w:rsidR="0084490E" w:rsidRPr="0084490E" w:rsidRDefault="0084490E" w:rsidP="004139A4">
      <w:pPr>
        <w:autoSpaceDE w:val="0"/>
        <w:autoSpaceDN w:val="0"/>
        <w:adjustRightInd w:val="0"/>
        <w:spacing w:before="120"/>
        <w:ind w:right="-1"/>
        <w:jc w:val="both"/>
        <w:rPr>
          <w:rFonts w:ascii="Trebuchet MS" w:hAnsi="Trebuchet MS"/>
          <w:b/>
        </w:rPr>
      </w:pPr>
      <w:r w:rsidRPr="0084490E">
        <w:rPr>
          <w:rFonts w:ascii="Trebuchet MS" w:hAnsi="Trebuchet MS"/>
          <w:b/>
        </w:rPr>
        <w:t>IV</w:t>
      </w:r>
      <w:r>
        <w:rPr>
          <w:rFonts w:ascii="Trebuchet MS" w:hAnsi="Trebuchet MS"/>
          <w:b/>
        </w:rPr>
        <w:t>.</w:t>
      </w:r>
      <w:r w:rsidRPr="0084490E">
        <w:rPr>
          <w:rFonts w:ascii="Trebuchet MS" w:hAnsi="Trebuchet MS"/>
          <w:b/>
        </w:rPr>
        <w:t xml:space="preserve"> Gripa pandemică</w:t>
      </w:r>
    </w:p>
    <w:p w14:paraId="2AC12DAA" w14:textId="77777777" w:rsidR="00E04B8B" w:rsidRPr="009F3881" w:rsidRDefault="00E04B8B" w:rsidP="004139A4">
      <w:pPr>
        <w:pStyle w:val="Default"/>
        <w:spacing w:before="120"/>
        <w:ind w:right="-1"/>
        <w:jc w:val="both"/>
        <w:rPr>
          <w:rFonts w:ascii="Trebuchet MS" w:hAnsi="Trebuchet MS"/>
          <w:color w:val="202020"/>
          <w:lang w:val="fr-FR"/>
        </w:rPr>
      </w:pPr>
      <w:r w:rsidRPr="009F3881">
        <w:rPr>
          <w:rFonts w:ascii="Trebuchet MS" w:hAnsi="Trebuchet MS"/>
          <w:lang w:val="fr-FR"/>
        </w:rPr>
        <w:t xml:space="preserve">O pandemie de gripă este o epidemie globală ce implică o tulpină de virus care nu a circulat anterior în rândul populației umane. </w:t>
      </w:r>
      <w:r w:rsidRPr="009F3881">
        <w:rPr>
          <w:rFonts w:ascii="Trebuchet MS" w:hAnsi="Trebuchet MS"/>
          <w:color w:val="202020"/>
          <w:lang w:val="fr-FR"/>
        </w:rPr>
        <w:t>Dintre cele trei grupe principale de gripă (A, B și C), gripa cu virus gripal A are capacitatea cea mai mare de a provoca pandemii umane. Virusul gripal A se clasifică în funcție de cele 2 proteine existente pe partea exterioară a virusului (hemaglutinina H și neuraminidaza N). Există 16 tipuri cunoscute de H și 9 tipuri cunoscute de N, iar combinațiile acestor tipuri de proteine formează tulpini distincte de gripă A. Din 2009, doar trei combinații H1N1, H2N2 și H3N2 au fost implicate în răspândirea directă de la o persoană la altă persoană. Cu toate acestea, este posibil ca și alte tulpini virale, cum ar fi cele găsite în păsări sau porcine, să se schimbe și să devină capabile să infecteze alte specii.</w:t>
      </w:r>
    </w:p>
    <w:p w14:paraId="5001A27B" w14:textId="77777777" w:rsidR="00E04B8B" w:rsidRPr="00E04B8B" w:rsidRDefault="00E04B8B" w:rsidP="004139A4">
      <w:pPr>
        <w:pStyle w:val="Default"/>
        <w:spacing w:before="120"/>
        <w:ind w:right="-1"/>
        <w:jc w:val="both"/>
        <w:rPr>
          <w:rFonts w:ascii="Trebuchet MS" w:hAnsi="Trebuchet MS"/>
        </w:rPr>
      </w:pPr>
      <w:r w:rsidRPr="009F3881">
        <w:rPr>
          <w:rFonts w:ascii="Trebuchet MS" w:hAnsi="Trebuchet MS"/>
          <w:lang w:val="fr-FR"/>
        </w:rPr>
        <w:t xml:space="preserve">Prin urmare, cea mai probabilă cauză de apariție a unei pandemii de gripă este reprezentată de emergența unui virus gripal de tip A semnificativ diferit din punct de vedere genetic de cele circulante, având următoarele caracteristici: capabil să cauzeze îmbolnăviri și să se transmită ușor de la om la om. </w:t>
      </w:r>
      <w:r w:rsidRPr="00E04B8B">
        <w:rPr>
          <w:rFonts w:ascii="Trebuchet MS" w:hAnsi="Trebuchet MS"/>
        </w:rPr>
        <w:t>Î</w:t>
      </w:r>
      <w:r w:rsidRPr="00E04B8B">
        <w:rPr>
          <w:rFonts w:ascii="Trebuchet MS" w:hAnsi="Trebuchet MS"/>
          <w:color w:val="202020"/>
        </w:rPr>
        <w:t xml:space="preserve">n continuare, în scenariul creat, va fi utilizat ca </w:t>
      </w:r>
      <w:r w:rsidRPr="00E04B8B">
        <w:rPr>
          <w:rFonts w:ascii="Trebuchet MS" w:hAnsi="Trebuchet MS"/>
          <w:b/>
          <w:bCs/>
          <w:color w:val="202020"/>
        </w:rPr>
        <w:t xml:space="preserve">virus gripal tip </w:t>
      </w:r>
      <w:r w:rsidRPr="00E04B8B">
        <w:rPr>
          <w:rFonts w:ascii="Trebuchet MS" w:hAnsi="Trebuchet MS"/>
          <w:b/>
          <w:bCs/>
        </w:rPr>
        <w:t xml:space="preserve">A(HxNy). </w:t>
      </w:r>
    </w:p>
    <w:p w14:paraId="69C32CB6" w14:textId="77777777" w:rsidR="00E04B8B" w:rsidRPr="003A0F30" w:rsidRDefault="003A0F30" w:rsidP="004139A4">
      <w:pPr>
        <w:pStyle w:val="Default"/>
        <w:spacing w:before="120"/>
        <w:ind w:right="-1"/>
        <w:jc w:val="both"/>
        <w:rPr>
          <w:rFonts w:ascii="Trebuchet MS" w:hAnsi="Trebuchet MS"/>
          <w:i/>
          <w:color w:val="833C0B" w:themeColor="accent2" w:themeShade="80"/>
        </w:rPr>
      </w:pPr>
      <w:r w:rsidRPr="003A0F30">
        <w:rPr>
          <w:rFonts w:ascii="Trebuchet MS" w:hAnsi="Trebuchet MS"/>
          <w:i/>
          <w:color w:val="833C0B" w:themeColor="accent2" w:themeShade="80"/>
        </w:rPr>
        <w:lastRenderedPageBreak/>
        <w:t>IV.1 EVALUAREA IMPACTULUI ECONOMIC</w:t>
      </w:r>
    </w:p>
    <w:p w14:paraId="7F972EC2" w14:textId="77777777" w:rsidR="00E04B8B" w:rsidRPr="00E04B8B" w:rsidRDefault="00E04B8B" w:rsidP="004139A4">
      <w:pPr>
        <w:pStyle w:val="Default"/>
        <w:spacing w:before="120"/>
        <w:ind w:right="-1"/>
        <w:jc w:val="both"/>
        <w:rPr>
          <w:rFonts w:ascii="Trebuchet MS" w:hAnsi="Trebuchet MS"/>
        </w:rPr>
      </w:pPr>
      <w:r w:rsidRPr="00E04B8B">
        <w:rPr>
          <w:rFonts w:ascii="Trebuchet MS" w:hAnsi="Trebuchet MS"/>
        </w:rPr>
        <w:t xml:space="preserve">Evaluarea economică a costurilor legate de efectele asupra populației este realizată pe două categorii: </w:t>
      </w:r>
    </w:p>
    <w:p w14:paraId="65E9D737" w14:textId="77777777" w:rsidR="00E04B8B" w:rsidRPr="00E04B8B" w:rsidRDefault="00E04B8B" w:rsidP="00282FB2">
      <w:pPr>
        <w:pStyle w:val="Default"/>
        <w:numPr>
          <w:ilvl w:val="0"/>
          <w:numId w:val="120"/>
        </w:numPr>
        <w:spacing w:before="120"/>
        <w:ind w:right="-1"/>
        <w:jc w:val="both"/>
        <w:rPr>
          <w:rFonts w:ascii="Trebuchet MS" w:hAnsi="Trebuchet MS"/>
        </w:rPr>
      </w:pPr>
      <w:r w:rsidRPr="00E04B8B">
        <w:rPr>
          <w:rFonts w:ascii="Trebuchet MS" w:hAnsi="Trebuchet MS"/>
        </w:rPr>
        <w:t xml:space="preserve">Decese - evaluarea economică a deceselor a fost efectuată conform metodologiei prin metoda capitalizării veniturilor nete; </w:t>
      </w:r>
    </w:p>
    <w:p w14:paraId="56F233DE" w14:textId="77777777" w:rsidR="00E04B8B" w:rsidRPr="00E04B8B" w:rsidRDefault="00E04B8B" w:rsidP="00282FB2">
      <w:pPr>
        <w:pStyle w:val="Default"/>
        <w:numPr>
          <w:ilvl w:val="0"/>
          <w:numId w:val="120"/>
        </w:numPr>
        <w:spacing w:before="120"/>
        <w:ind w:right="-1"/>
        <w:jc w:val="both"/>
        <w:rPr>
          <w:rFonts w:ascii="Trebuchet MS" w:hAnsi="Trebuchet MS"/>
        </w:rPr>
      </w:pPr>
      <w:r w:rsidRPr="00E04B8B">
        <w:rPr>
          <w:rFonts w:ascii="Trebuchet MS" w:hAnsi="Trebuchet MS"/>
        </w:rPr>
        <w:t xml:space="preserve">Cazurile de îmbolnăvire - evaluarea economică a vătămărilor corporale ținându-se cont de numărul de zile pierdute și a câștigul mediu salarial net lunar și costurile îngrijirilor medicale pentru o perioadă medie de 5 zile de tratament spitalizării și tratamentului aferent. </w:t>
      </w:r>
    </w:p>
    <w:p w14:paraId="24BCB227" w14:textId="77777777" w:rsidR="00E04B8B" w:rsidRPr="009F3881" w:rsidRDefault="00E04B8B" w:rsidP="004139A4">
      <w:pPr>
        <w:pStyle w:val="Default"/>
        <w:spacing w:before="120"/>
        <w:ind w:right="-1"/>
        <w:jc w:val="both"/>
        <w:rPr>
          <w:rFonts w:ascii="Trebuchet MS" w:hAnsi="Trebuchet MS"/>
          <w:lang w:val="fr-FR"/>
        </w:rPr>
      </w:pPr>
      <w:r w:rsidRPr="009F3881">
        <w:rPr>
          <w:rFonts w:ascii="Trebuchet MS" w:hAnsi="Trebuchet MS"/>
          <w:lang w:val="fr-FR"/>
        </w:rPr>
        <w:t>Evaluarea costurilor indirecte s-a efectuat ținându-se cont de veniturile pierdute de către companii datoriată producerii evenimentului, luându-se în considerare inclusiv orele-om pierdute pentru personalul de îngrijire al bolnavilor la domiciliu.</w:t>
      </w:r>
    </w:p>
    <w:p w14:paraId="760B4839" w14:textId="77777777" w:rsidR="003A0F30" w:rsidRPr="009F3881" w:rsidRDefault="003A0F30" w:rsidP="004139A4">
      <w:pPr>
        <w:pStyle w:val="Default"/>
        <w:spacing w:before="120"/>
        <w:ind w:right="-1"/>
        <w:jc w:val="both"/>
        <w:rPr>
          <w:rFonts w:ascii="Trebuchet MS" w:hAnsi="Trebuchet MS"/>
          <w:i/>
          <w:color w:val="833C0B" w:themeColor="accent2" w:themeShade="80"/>
          <w:lang w:val="fr-FR"/>
        </w:rPr>
      </w:pPr>
      <w:r w:rsidRPr="009F3881">
        <w:rPr>
          <w:rFonts w:ascii="Trebuchet MS" w:hAnsi="Trebuchet MS"/>
          <w:i/>
          <w:color w:val="833C0B" w:themeColor="accent2" w:themeShade="80"/>
          <w:lang w:val="fr-FR"/>
        </w:rPr>
        <w:t>IV.2 INDICATORII REZULTAȚI AFERENȚI SCENARIULUI</w:t>
      </w:r>
      <w:r w:rsidRPr="003A0F30">
        <w:rPr>
          <w:rStyle w:val="FootnoteReference"/>
          <w:rFonts w:ascii="Trebuchet MS" w:hAnsi="Trebuchet MS"/>
          <w:i/>
          <w:color w:val="833C0B" w:themeColor="accent2" w:themeShade="80"/>
        </w:rPr>
        <w:footnoteReference w:id="27"/>
      </w:r>
    </w:p>
    <w:p w14:paraId="29DEAC8B"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Costurile economice totale asociate scenariului de gripă pandemică</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151"/>
        <w:gridCol w:w="985"/>
        <w:gridCol w:w="1290"/>
        <w:gridCol w:w="1067"/>
        <w:gridCol w:w="993"/>
        <w:gridCol w:w="1166"/>
        <w:gridCol w:w="993"/>
        <w:gridCol w:w="1164"/>
      </w:tblGrid>
      <w:tr w:rsidR="00E04B8B" w:rsidRPr="00E04B8B" w14:paraId="135BADBC" w14:textId="77777777" w:rsidTr="00E0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Merge w:val="restart"/>
            <w:vAlign w:val="center"/>
          </w:tcPr>
          <w:p w14:paraId="5E8E1175" w14:textId="77777777" w:rsidR="00E04B8B" w:rsidRPr="003A0F30" w:rsidRDefault="00E04B8B" w:rsidP="004139A4">
            <w:pPr>
              <w:spacing w:before="120"/>
              <w:ind w:right="-1"/>
              <w:jc w:val="both"/>
              <w:rPr>
                <w:rFonts w:ascii="Trebuchet MS" w:hAnsi="Trebuchet MS"/>
                <w:b w:val="0"/>
                <w:sz w:val="20"/>
                <w:szCs w:val="20"/>
              </w:rPr>
            </w:pPr>
            <w:r w:rsidRPr="003A0F30">
              <w:rPr>
                <w:rFonts w:ascii="Trebuchet MS" w:hAnsi="Trebuchet MS"/>
                <w:b w:val="0"/>
                <w:sz w:val="20"/>
                <w:szCs w:val="20"/>
              </w:rPr>
              <w:t>C2.1</w:t>
            </w:r>
          </w:p>
          <w:p w14:paraId="0B40A1DB" w14:textId="77777777" w:rsidR="00E04B8B" w:rsidRPr="003A0F30" w:rsidRDefault="00E04B8B" w:rsidP="004139A4">
            <w:pPr>
              <w:spacing w:before="120"/>
              <w:ind w:right="-1"/>
              <w:jc w:val="both"/>
              <w:rPr>
                <w:rFonts w:ascii="Trebuchet MS" w:hAnsi="Trebuchet MS"/>
                <w:b w:val="0"/>
                <w:sz w:val="20"/>
                <w:szCs w:val="20"/>
              </w:rPr>
            </w:pPr>
            <w:r w:rsidRPr="003A0F30">
              <w:rPr>
                <w:rFonts w:ascii="Trebuchet MS" w:hAnsi="Trebuchet MS"/>
                <w:b w:val="0"/>
                <w:sz w:val="20"/>
                <w:szCs w:val="20"/>
              </w:rPr>
              <w:t>Valoare pierderi umane</w:t>
            </w:r>
          </w:p>
        </w:tc>
        <w:tc>
          <w:tcPr>
            <w:tcW w:w="1151" w:type="dxa"/>
            <w:vMerge w:val="restart"/>
            <w:vAlign w:val="center"/>
          </w:tcPr>
          <w:p w14:paraId="498DF4B2" w14:textId="77777777"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A0F30">
              <w:rPr>
                <w:rFonts w:ascii="Trebuchet MS" w:hAnsi="Trebuchet MS"/>
                <w:b w:val="0"/>
                <w:sz w:val="20"/>
                <w:szCs w:val="20"/>
              </w:rPr>
              <w:t>C2.2 Valoare pierderi materiale</w:t>
            </w:r>
          </w:p>
        </w:tc>
        <w:tc>
          <w:tcPr>
            <w:tcW w:w="985" w:type="dxa"/>
            <w:vMerge w:val="restart"/>
            <w:vAlign w:val="center"/>
          </w:tcPr>
          <w:p w14:paraId="65F13BF6" w14:textId="77777777"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A0F30">
              <w:rPr>
                <w:rFonts w:ascii="Trebuchet MS" w:hAnsi="Trebuchet MS"/>
                <w:b w:val="0"/>
                <w:sz w:val="20"/>
                <w:szCs w:val="20"/>
              </w:rPr>
              <w:t>C2.3 Valoare pierderi de mediu</w:t>
            </w:r>
          </w:p>
        </w:tc>
        <w:tc>
          <w:tcPr>
            <w:tcW w:w="1290" w:type="dxa"/>
            <w:vMerge w:val="restart"/>
            <w:vAlign w:val="center"/>
          </w:tcPr>
          <w:p w14:paraId="72962A66" w14:textId="77777777"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A0F30">
              <w:rPr>
                <w:rFonts w:ascii="Trebuchet MS" w:hAnsi="Trebuchet MS"/>
                <w:b w:val="0"/>
                <w:sz w:val="20"/>
                <w:szCs w:val="20"/>
              </w:rPr>
              <w:t>C2.4 Valoare costuri intervenție</w:t>
            </w:r>
          </w:p>
        </w:tc>
        <w:tc>
          <w:tcPr>
            <w:tcW w:w="4053" w:type="dxa"/>
            <w:gridSpan w:val="4"/>
            <w:vAlign w:val="center"/>
          </w:tcPr>
          <w:p w14:paraId="05E589B0" w14:textId="77777777"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A0F30">
              <w:rPr>
                <w:rFonts w:ascii="Trebuchet MS" w:hAnsi="Trebuchet MS"/>
                <w:b w:val="0"/>
                <w:sz w:val="20"/>
                <w:szCs w:val="20"/>
              </w:rPr>
              <w:t>C2.5 Impact indirect</w:t>
            </w:r>
          </w:p>
        </w:tc>
        <w:tc>
          <w:tcPr>
            <w:tcW w:w="1164" w:type="dxa"/>
            <w:vMerge w:val="restart"/>
            <w:vAlign w:val="center"/>
          </w:tcPr>
          <w:p w14:paraId="51DFD783" w14:textId="77777777"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A0F30">
              <w:rPr>
                <w:rFonts w:ascii="Trebuchet MS" w:hAnsi="Trebuchet MS"/>
                <w:b w:val="0"/>
                <w:sz w:val="20"/>
                <w:szCs w:val="20"/>
              </w:rPr>
              <w:t>Total general</w:t>
            </w:r>
          </w:p>
        </w:tc>
      </w:tr>
      <w:tr w:rsidR="00E04B8B" w:rsidRPr="00E04B8B" w14:paraId="1C6776A5" w14:textId="77777777" w:rsidTr="00E0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Merge/>
            <w:vAlign w:val="center"/>
          </w:tcPr>
          <w:p w14:paraId="3F24C36A" w14:textId="77777777" w:rsidR="00E04B8B" w:rsidRPr="003A0F30" w:rsidRDefault="00E04B8B" w:rsidP="004139A4">
            <w:pPr>
              <w:spacing w:before="120"/>
              <w:ind w:right="-1"/>
              <w:jc w:val="both"/>
              <w:rPr>
                <w:rFonts w:ascii="Trebuchet MS" w:hAnsi="Trebuchet MS"/>
                <w:b w:val="0"/>
                <w:sz w:val="20"/>
                <w:szCs w:val="20"/>
              </w:rPr>
            </w:pPr>
          </w:p>
        </w:tc>
        <w:tc>
          <w:tcPr>
            <w:tcW w:w="1151" w:type="dxa"/>
            <w:vMerge/>
            <w:vAlign w:val="center"/>
          </w:tcPr>
          <w:p w14:paraId="0069833E"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85" w:type="dxa"/>
            <w:vMerge/>
            <w:vAlign w:val="center"/>
          </w:tcPr>
          <w:p w14:paraId="6ADC8ACF"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290" w:type="dxa"/>
            <w:vMerge/>
            <w:vAlign w:val="center"/>
          </w:tcPr>
          <w:p w14:paraId="29C60443"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067" w:type="dxa"/>
            <w:shd w:val="clear" w:color="auto" w:fill="5B9BD5" w:themeFill="accent1"/>
            <w:vAlign w:val="center"/>
          </w:tcPr>
          <w:p w14:paraId="2C9E5722"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3A0F30">
              <w:rPr>
                <w:rFonts w:ascii="Trebuchet MS" w:hAnsi="Trebuchet MS"/>
                <w:bCs/>
                <w:color w:val="FFFFFF" w:themeColor="background1"/>
                <w:sz w:val="20"/>
                <w:szCs w:val="20"/>
              </w:rPr>
              <w:t>Pierderi de venit</w:t>
            </w:r>
          </w:p>
        </w:tc>
        <w:tc>
          <w:tcPr>
            <w:tcW w:w="909" w:type="dxa"/>
            <w:shd w:val="clear" w:color="auto" w:fill="5B9BD5" w:themeFill="accent1"/>
            <w:vAlign w:val="center"/>
          </w:tcPr>
          <w:p w14:paraId="51817031"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3A0F30">
              <w:rPr>
                <w:rFonts w:ascii="Trebuchet MS" w:hAnsi="Trebuchet MS"/>
                <w:bCs/>
                <w:color w:val="FFFFFF" w:themeColor="background1"/>
                <w:sz w:val="20"/>
                <w:szCs w:val="20"/>
              </w:rPr>
              <w:t>Impact PIB</w:t>
            </w:r>
          </w:p>
        </w:tc>
        <w:tc>
          <w:tcPr>
            <w:tcW w:w="1166" w:type="dxa"/>
            <w:shd w:val="clear" w:color="auto" w:fill="5B9BD5" w:themeFill="accent1"/>
            <w:vAlign w:val="center"/>
          </w:tcPr>
          <w:p w14:paraId="6DB9F485"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3A0F30">
              <w:rPr>
                <w:rFonts w:ascii="Trebuchet MS" w:hAnsi="Trebuchet MS"/>
                <w:bCs/>
                <w:color w:val="FFFFFF" w:themeColor="background1"/>
                <w:sz w:val="20"/>
                <w:szCs w:val="20"/>
              </w:rPr>
              <w:t>Reducere impact PIB prin investiții</w:t>
            </w:r>
          </w:p>
        </w:tc>
        <w:tc>
          <w:tcPr>
            <w:tcW w:w="911" w:type="dxa"/>
            <w:shd w:val="clear" w:color="auto" w:fill="5B9BD5" w:themeFill="accent1"/>
            <w:vAlign w:val="center"/>
          </w:tcPr>
          <w:p w14:paraId="11E681AA"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3A0F30">
              <w:rPr>
                <w:rFonts w:ascii="Trebuchet MS" w:hAnsi="Trebuchet MS"/>
                <w:bCs/>
                <w:color w:val="FFFFFF" w:themeColor="background1"/>
                <w:sz w:val="20"/>
                <w:szCs w:val="20"/>
              </w:rPr>
              <w:t>Total</w:t>
            </w:r>
          </w:p>
        </w:tc>
        <w:tc>
          <w:tcPr>
            <w:tcW w:w="1164" w:type="dxa"/>
            <w:vMerge/>
          </w:tcPr>
          <w:p w14:paraId="5309073C"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E04B8B" w:rsidRPr="00E04B8B" w14:paraId="0C47B760" w14:textId="77777777" w:rsidTr="00E04B8B">
        <w:tc>
          <w:tcPr>
            <w:cnfStyle w:val="001000000000" w:firstRow="0" w:lastRow="0" w:firstColumn="1" w:lastColumn="0" w:oddVBand="0" w:evenVBand="0" w:oddHBand="0" w:evenHBand="0" w:firstRowFirstColumn="0" w:firstRowLastColumn="0" w:lastRowFirstColumn="0" w:lastRowLastColumn="0"/>
            <w:tcW w:w="1067" w:type="dxa"/>
            <w:shd w:val="clear" w:color="auto" w:fill="DEEAF6" w:themeFill="accent1" w:themeFillTint="33"/>
            <w:vAlign w:val="center"/>
          </w:tcPr>
          <w:p w14:paraId="483F565B" w14:textId="77777777" w:rsidR="00E04B8B" w:rsidRPr="003A0F30" w:rsidRDefault="00E04B8B" w:rsidP="004139A4">
            <w:pPr>
              <w:spacing w:before="120"/>
              <w:ind w:right="-1"/>
              <w:jc w:val="both"/>
              <w:rPr>
                <w:rFonts w:ascii="Trebuchet MS" w:hAnsi="Trebuchet MS"/>
                <w:b w:val="0"/>
                <w:bCs w:val="0"/>
                <w:sz w:val="20"/>
                <w:szCs w:val="20"/>
              </w:rPr>
            </w:pPr>
            <w:r w:rsidRPr="003A0F30">
              <w:rPr>
                <w:rFonts w:ascii="Trebuchet MS" w:hAnsi="Trebuchet MS"/>
                <w:b w:val="0"/>
                <w:sz w:val="20"/>
                <w:szCs w:val="20"/>
              </w:rPr>
              <w:t>2,797.53</w:t>
            </w:r>
          </w:p>
        </w:tc>
        <w:tc>
          <w:tcPr>
            <w:tcW w:w="1151" w:type="dxa"/>
            <w:shd w:val="clear" w:color="auto" w:fill="DEEAF6" w:themeFill="accent1" w:themeFillTint="33"/>
            <w:vAlign w:val="center"/>
          </w:tcPr>
          <w:p w14:paraId="40E0C6A9"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0.00</w:t>
            </w:r>
          </w:p>
        </w:tc>
        <w:tc>
          <w:tcPr>
            <w:tcW w:w="985" w:type="dxa"/>
            <w:shd w:val="clear" w:color="auto" w:fill="DEEAF6" w:themeFill="accent1" w:themeFillTint="33"/>
            <w:vAlign w:val="center"/>
          </w:tcPr>
          <w:p w14:paraId="0A3226ED"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0.00</w:t>
            </w:r>
          </w:p>
        </w:tc>
        <w:tc>
          <w:tcPr>
            <w:tcW w:w="1290" w:type="dxa"/>
            <w:shd w:val="clear" w:color="auto" w:fill="DEEAF6" w:themeFill="accent1" w:themeFillTint="33"/>
            <w:vAlign w:val="center"/>
          </w:tcPr>
          <w:p w14:paraId="410C0A4B"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0.00</w:t>
            </w:r>
          </w:p>
        </w:tc>
        <w:tc>
          <w:tcPr>
            <w:tcW w:w="1067" w:type="dxa"/>
            <w:shd w:val="clear" w:color="auto" w:fill="DEEAF6" w:themeFill="accent1" w:themeFillTint="33"/>
            <w:vAlign w:val="center"/>
          </w:tcPr>
          <w:p w14:paraId="05F3C1EE"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0.00</w:t>
            </w:r>
          </w:p>
        </w:tc>
        <w:tc>
          <w:tcPr>
            <w:tcW w:w="909" w:type="dxa"/>
            <w:shd w:val="clear" w:color="auto" w:fill="DEEAF6" w:themeFill="accent1" w:themeFillTint="33"/>
            <w:vAlign w:val="center"/>
          </w:tcPr>
          <w:p w14:paraId="73638367"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1,926.80</w:t>
            </w:r>
          </w:p>
        </w:tc>
        <w:tc>
          <w:tcPr>
            <w:tcW w:w="1166" w:type="dxa"/>
            <w:shd w:val="clear" w:color="auto" w:fill="DEEAF6" w:themeFill="accent1" w:themeFillTint="33"/>
            <w:vAlign w:val="center"/>
          </w:tcPr>
          <w:p w14:paraId="4BB4EC3F"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0.00</w:t>
            </w:r>
          </w:p>
        </w:tc>
        <w:tc>
          <w:tcPr>
            <w:tcW w:w="911" w:type="dxa"/>
            <w:shd w:val="clear" w:color="auto" w:fill="DEEAF6" w:themeFill="accent1" w:themeFillTint="33"/>
            <w:vAlign w:val="center"/>
          </w:tcPr>
          <w:p w14:paraId="76D80107"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1,926.80</w:t>
            </w:r>
          </w:p>
        </w:tc>
        <w:tc>
          <w:tcPr>
            <w:tcW w:w="1164" w:type="dxa"/>
            <w:shd w:val="clear" w:color="auto" w:fill="DEEAF6" w:themeFill="accent1" w:themeFillTint="33"/>
            <w:vAlign w:val="center"/>
          </w:tcPr>
          <w:p w14:paraId="57AC6912"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3A0F30">
              <w:rPr>
                <w:rFonts w:ascii="Trebuchet MS" w:hAnsi="Trebuchet MS"/>
                <w:bCs/>
                <w:sz w:val="20"/>
                <w:szCs w:val="20"/>
              </w:rPr>
              <w:t>4,724.35</w:t>
            </w:r>
          </w:p>
        </w:tc>
      </w:tr>
    </w:tbl>
    <w:p w14:paraId="36529D91" w14:textId="77777777" w:rsidR="00E04B8B" w:rsidRPr="00E04B8B" w:rsidRDefault="00E04B8B" w:rsidP="004139A4">
      <w:pPr>
        <w:spacing w:before="120"/>
        <w:ind w:right="-1"/>
        <w:jc w:val="both"/>
        <w:rPr>
          <w:rFonts w:ascii="Trebuchet MS" w:hAnsi="Trebuchet MS"/>
          <w:b/>
          <w:bCs/>
        </w:rPr>
      </w:pPr>
    </w:p>
    <w:p w14:paraId="1A73864A"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04B8B" w:rsidRPr="00E04B8B" w14:paraId="56832B13" w14:textId="77777777" w:rsidTr="00E04B8B">
        <w:tc>
          <w:tcPr>
            <w:tcW w:w="1951" w:type="dxa"/>
            <w:shd w:val="clear" w:color="auto" w:fill="BF8F00" w:themeFill="accent4" w:themeFillShade="BF"/>
            <w:vAlign w:val="center"/>
          </w:tcPr>
          <w:p w14:paraId="5CF38AB7"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C2.1</w:t>
            </w:r>
          </w:p>
          <w:p w14:paraId="061D736A"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umane</w:t>
            </w:r>
          </w:p>
        </w:tc>
        <w:tc>
          <w:tcPr>
            <w:tcW w:w="2114" w:type="dxa"/>
            <w:shd w:val="clear" w:color="auto" w:fill="BF8F00" w:themeFill="accent4" w:themeFillShade="BF"/>
            <w:vAlign w:val="center"/>
          </w:tcPr>
          <w:p w14:paraId="32E15052"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C2.2</w:t>
            </w:r>
          </w:p>
          <w:p w14:paraId="08D33714"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materiale</w:t>
            </w:r>
          </w:p>
        </w:tc>
        <w:tc>
          <w:tcPr>
            <w:tcW w:w="2020" w:type="dxa"/>
            <w:shd w:val="clear" w:color="auto" w:fill="BF8F00" w:themeFill="accent4" w:themeFillShade="BF"/>
            <w:vAlign w:val="center"/>
          </w:tcPr>
          <w:p w14:paraId="29F4B336"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C2.3</w:t>
            </w:r>
          </w:p>
          <w:p w14:paraId="2B8BFA42"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Valoare pierderi de mediu</w:t>
            </w:r>
          </w:p>
        </w:tc>
        <w:tc>
          <w:tcPr>
            <w:tcW w:w="2035" w:type="dxa"/>
            <w:shd w:val="clear" w:color="auto" w:fill="BF8F00" w:themeFill="accent4" w:themeFillShade="BF"/>
            <w:vAlign w:val="center"/>
          </w:tcPr>
          <w:p w14:paraId="340C6F13"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C2.4</w:t>
            </w:r>
          </w:p>
          <w:p w14:paraId="5C0DEF1D"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costuri interventie</w:t>
            </w:r>
          </w:p>
        </w:tc>
        <w:tc>
          <w:tcPr>
            <w:tcW w:w="1590" w:type="dxa"/>
            <w:shd w:val="clear" w:color="auto" w:fill="BF8F00" w:themeFill="accent4" w:themeFillShade="BF"/>
            <w:vAlign w:val="center"/>
          </w:tcPr>
          <w:p w14:paraId="1D9B02C1"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C2.5</w:t>
            </w:r>
          </w:p>
          <w:p w14:paraId="5EC56A12"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Impact indirect</w:t>
            </w:r>
          </w:p>
        </w:tc>
      </w:tr>
      <w:tr w:rsidR="00E04B8B" w:rsidRPr="00E04B8B" w14:paraId="060EEDA8" w14:textId="77777777" w:rsidTr="00E04B8B">
        <w:tc>
          <w:tcPr>
            <w:tcW w:w="1951" w:type="dxa"/>
            <w:shd w:val="clear" w:color="auto" w:fill="FFF2CC" w:themeFill="accent4" w:themeFillTint="33"/>
            <w:vAlign w:val="center"/>
          </w:tcPr>
          <w:p w14:paraId="01185F62"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1F0FE029"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Mare</w:t>
            </w:r>
          </w:p>
        </w:tc>
        <w:tc>
          <w:tcPr>
            <w:tcW w:w="2114" w:type="dxa"/>
            <w:shd w:val="clear" w:color="auto" w:fill="FFF2CC" w:themeFill="accent4" w:themeFillTint="33"/>
            <w:vAlign w:val="center"/>
          </w:tcPr>
          <w:p w14:paraId="3F174928"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B5E54B6"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20" w:type="dxa"/>
            <w:shd w:val="clear" w:color="auto" w:fill="FFF2CC" w:themeFill="accent4" w:themeFillTint="33"/>
            <w:vAlign w:val="center"/>
          </w:tcPr>
          <w:p w14:paraId="6CE4D615"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21F5C929"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35" w:type="dxa"/>
            <w:shd w:val="clear" w:color="auto" w:fill="FFF2CC" w:themeFill="accent4" w:themeFillTint="33"/>
            <w:vAlign w:val="center"/>
          </w:tcPr>
          <w:p w14:paraId="6D32E22A"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541B4EE8"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1590" w:type="dxa"/>
            <w:shd w:val="clear" w:color="auto" w:fill="FFF2CC" w:themeFill="accent4" w:themeFillTint="33"/>
            <w:vAlign w:val="center"/>
          </w:tcPr>
          <w:p w14:paraId="36AEF89E"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184932C"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Mare</w:t>
            </w:r>
          </w:p>
        </w:tc>
      </w:tr>
    </w:tbl>
    <w:p w14:paraId="05C00473" w14:textId="77777777" w:rsidR="00A61995" w:rsidRDefault="00A61995" w:rsidP="004139A4">
      <w:pPr>
        <w:suppressAutoHyphens/>
        <w:spacing w:before="120"/>
        <w:jc w:val="both"/>
        <w:rPr>
          <w:rFonts w:ascii="Trebuchet MS" w:hAnsi="Trebuchet MS" w:cs="Calibri"/>
          <w:i/>
          <w:u w:val="single"/>
          <w:lang w:val="ro-RO"/>
        </w:rPr>
      </w:pPr>
    </w:p>
    <w:p w14:paraId="32776F05" w14:textId="77777777" w:rsidR="002C29BB" w:rsidRDefault="002C29BB" w:rsidP="004139A4">
      <w:pPr>
        <w:suppressAutoHyphens/>
        <w:spacing w:before="120"/>
        <w:jc w:val="both"/>
        <w:rPr>
          <w:rFonts w:ascii="Trebuchet MS" w:hAnsi="Trebuchet MS" w:cs="Calibri"/>
          <w:i/>
          <w:u w:val="single"/>
          <w:lang w:val="ro-RO"/>
        </w:rPr>
      </w:pPr>
    </w:p>
    <w:p w14:paraId="2AEAD1FC" w14:textId="77777777" w:rsidR="002C29BB" w:rsidRDefault="002C29BB" w:rsidP="004139A4">
      <w:pPr>
        <w:suppressAutoHyphens/>
        <w:spacing w:before="120"/>
        <w:jc w:val="both"/>
        <w:rPr>
          <w:rFonts w:ascii="Trebuchet MS" w:hAnsi="Trebuchet MS" w:cs="Calibri"/>
          <w:i/>
          <w:u w:val="single"/>
          <w:lang w:val="ro-RO"/>
        </w:rPr>
      </w:pPr>
    </w:p>
    <w:p w14:paraId="0D8668BF" w14:textId="77777777" w:rsidR="002C29BB" w:rsidRDefault="002C29BB" w:rsidP="004139A4">
      <w:pPr>
        <w:suppressAutoHyphens/>
        <w:spacing w:before="120"/>
        <w:jc w:val="both"/>
        <w:rPr>
          <w:rFonts w:ascii="Trebuchet MS" w:hAnsi="Trebuchet MS" w:cs="Calibri"/>
          <w:i/>
          <w:u w:val="single"/>
          <w:lang w:val="ro-RO"/>
        </w:rPr>
      </w:pPr>
    </w:p>
    <w:p w14:paraId="786D23B3" w14:textId="77777777" w:rsidR="002C29BB" w:rsidRDefault="002C29BB" w:rsidP="004139A4">
      <w:pPr>
        <w:suppressAutoHyphens/>
        <w:spacing w:before="120"/>
        <w:jc w:val="both"/>
        <w:rPr>
          <w:rFonts w:ascii="Trebuchet MS" w:hAnsi="Trebuchet MS" w:cs="Calibri"/>
          <w:i/>
          <w:u w:val="single"/>
          <w:lang w:val="ro-RO"/>
        </w:rPr>
      </w:pPr>
    </w:p>
    <w:p w14:paraId="0DFF92B3" w14:textId="77777777" w:rsidR="002C29BB" w:rsidRDefault="002C29BB" w:rsidP="004139A4">
      <w:pPr>
        <w:suppressAutoHyphens/>
        <w:spacing w:before="120"/>
        <w:jc w:val="both"/>
        <w:rPr>
          <w:rFonts w:ascii="Trebuchet MS" w:hAnsi="Trebuchet MS" w:cs="Calibri"/>
          <w:i/>
          <w:u w:val="single"/>
          <w:lang w:val="ro-RO"/>
        </w:rPr>
      </w:pPr>
    </w:p>
    <w:p w14:paraId="20AB9C7E" w14:textId="77777777" w:rsidR="002C29BB" w:rsidRDefault="002C29BB" w:rsidP="004139A4">
      <w:pPr>
        <w:suppressAutoHyphens/>
        <w:spacing w:before="120"/>
        <w:jc w:val="both"/>
        <w:rPr>
          <w:rFonts w:ascii="Trebuchet MS" w:hAnsi="Trebuchet MS" w:cs="Calibri"/>
          <w:i/>
          <w:u w:val="single"/>
          <w:lang w:val="ro-RO"/>
        </w:rPr>
      </w:pPr>
    </w:p>
    <w:p w14:paraId="729F61D7" w14:textId="77777777" w:rsidR="002C29BB" w:rsidRDefault="002C29BB" w:rsidP="004139A4">
      <w:pPr>
        <w:suppressAutoHyphens/>
        <w:spacing w:before="120"/>
        <w:jc w:val="both"/>
        <w:rPr>
          <w:rFonts w:ascii="Trebuchet MS" w:hAnsi="Trebuchet MS" w:cs="Calibri"/>
          <w:i/>
          <w:u w:val="single"/>
          <w:lang w:val="ro-RO"/>
        </w:rPr>
      </w:pPr>
    </w:p>
    <w:p w14:paraId="67796DAA" w14:textId="77777777" w:rsidR="002C29BB" w:rsidRDefault="002C29BB" w:rsidP="004139A4">
      <w:pPr>
        <w:suppressAutoHyphens/>
        <w:spacing w:before="120"/>
        <w:jc w:val="both"/>
        <w:rPr>
          <w:rFonts w:ascii="Trebuchet MS" w:hAnsi="Trebuchet MS" w:cs="Calibri"/>
          <w:i/>
          <w:u w:val="single"/>
          <w:lang w:val="ro-RO"/>
        </w:rPr>
      </w:pPr>
    </w:p>
    <w:p w14:paraId="3870F6A3" w14:textId="77777777" w:rsidR="00A61995" w:rsidRPr="006B5A50" w:rsidRDefault="00A61995" w:rsidP="004139A4">
      <w:pPr>
        <w:suppressAutoHyphens/>
        <w:spacing w:before="120"/>
        <w:jc w:val="both"/>
        <w:rPr>
          <w:rFonts w:ascii="Trebuchet MS" w:hAnsi="Trebuchet MS" w:cs="Calibri"/>
          <w:b/>
          <w:i/>
          <w:u w:val="single"/>
          <w:lang w:val="ro-RO"/>
        </w:rPr>
      </w:pPr>
      <w:r w:rsidRPr="006B5A50">
        <w:rPr>
          <w:rFonts w:ascii="Trebuchet MS" w:hAnsi="Trebuchet MS" w:cs="Calibri"/>
          <w:b/>
          <w:i/>
          <w:u w:val="single"/>
          <w:lang w:val="ro-RO"/>
        </w:rPr>
        <w:t>Ministerul Transporturilor și Infrastructurii</w:t>
      </w:r>
    </w:p>
    <w:p w14:paraId="60B2A9EC" w14:textId="77777777" w:rsidR="00A61995" w:rsidRPr="009F3881" w:rsidRDefault="00A61995" w:rsidP="004139A4">
      <w:pPr>
        <w:spacing w:before="120"/>
        <w:jc w:val="both"/>
        <w:rPr>
          <w:rFonts w:ascii="Trebuchet MS" w:hAnsi="Trebuchet MS" w:cs="Calibri"/>
          <w:b/>
          <w:bCs/>
          <w:lang w:val="ro-RO"/>
        </w:rPr>
      </w:pPr>
      <w:r w:rsidRPr="009F3881">
        <w:rPr>
          <w:rFonts w:ascii="Trebuchet MS" w:hAnsi="Trebuchet MS" w:cs="Calibri"/>
          <w:b/>
          <w:bCs/>
          <w:lang w:val="ro-RO"/>
        </w:rPr>
        <w:t>Estimarea impactului bugetar al producerii unor dezastre pentru a fi inclus în strategia fiscal-bugetară pentru perioada 2022-2024 pentru entitățile din subordinea/sub autoritatea Ministerului Transporturilor și Infrastructurii</w:t>
      </w:r>
    </w:p>
    <w:tbl>
      <w:tblPr>
        <w:tblW w:w="10065" w:type="dxa"/>
        <w:jc w:val="center"/>
        <w:tblLook w:val="04A0" w:firstRow="1" w:lastRow="0" w:firstColumn="1" w:lastColumn="0" w:noHBand="0" w:noVBand="1"/>
      </w:tblPr>
      <w:tblGrid>
        <w:gridCol w:w="538"/>
        <w:gridCol w:w="4424"/>
        <w:gridCol w:w="3686"/>
        <w:gridCol w:w="1417"/>
      </w:tblGrid>
      <w:tr w:rsidR="00196184" w:rsidRPr="00196184" w14:paraId="337007E3" w14:textId="77777777" w:rsidTr="0075335C">
        <w:trPr>
          <w:trHeight w:val="330"/>
          <w:jc w:val="center"/>
        </w:trPr>
        <w:tc>
          <w:tcPr>
            <w:tcW w:w="538" w:type="dxa"/>
            <w:tcBorders>
              <w:top w:val="nil"/>
              <w:left w:val="nil"/>
              <w:bottom w:val="nil"/>
              <w:right w:val="nil"/>
            </w:tcBorders>
            <w:shd w:val="clear" w:color="auto" w:fill="auto"/>
            <w:noWrap/>
            <w:vAlign w:val="bottom"/>
            <w:hideMark/>
          </w:tcPr>
          <w:p w14:paraId="412DB35A" w14:textId="77777777" w:rsidR="00A61995" w:rsidRPr="009F3881" w:rsidRDefault="00A61995" w:rsidP="00E04B8B">
            <w:pPr>
              <w:spacing w:line="276" w:lineRule="auto"/>
              <w:jc w:val="both"/>
              <w:rPr>
                <w:rFonts w:ascii="Trebuchet MS" w:hAnsi="Trebuchet MS"/>
                <w:lang w:val="ro-RO"/>
              </w:rPr>
            </w:pPr>
          </w:p>
        </w:tc>
        <w:tc>
          <w:tcPr>
            <w:tcW w:w="4424" w:type="dxa"/>
            <w:tcBorders>
              <w:top w:val="nil"/>
              <w:left w:val="nil"/>
              <w:bottom w:val="nil"/>
              <w:right w:val="nil"/>
            </w:tcBorders>
            <w:shd w:val="clear" w:color="auto" w:fill="auto"/>
            <w:noWrap/>
            <w:vAlign w:val="bottom"/>
            <w:hideMark/>
          </w:tcPr>
          <w:p w14:paraId="11465DC3" w14:textId="77777777" w:rsidR="00A61995" w:rsidRPr="009F3881" w:rsidRDefault="00A61995" w:rsidP="00E04B8B">
            <w:pPr>
              <w:spacing w:line="276" w:lineRule="auto"/>
              <w:jc w:val="both"/>
              <w:rPr>
                <w:rFonts w:ascii="Trebuchet MS" w:hAnsi="Trebuchet MS"/>
                <w:lang w:val="ro-RO"/>
              </w:rPr>
            </w:pPr>
          </w:p>
        </w:tc>
        <w:tc>
          <w:tcPr>
            <w:tcW w:w="3686" w:type="dxa"/>
            <w:tcBorders>
              <w:top w:val="nil"/>
              <w:left w:val="nil"/>
              <w:bottom w:val="nil"/>
              <w:right w:val="nil"/>
            </w:tcBorders>
            <w:shd w:val="clear" w:color="auto" w:fill="auto"/>
            <w:noWrap/>
            <w:vAlign w:val="bottom"/>
            <w:hideMark/>
          </w:tcPr>
          <w:p w14:paraId="5387C20D" w14:textId="77777777" w:rsidR="00A61995" w:rsidRPr="009F3881" w:rsidRDefault="00A61995" w:rsidP="00E04B8B">
            <w:pPr>
              <w:spacing w:line="276" w:lineRule="auto"/>
              <w:jc w:val="both"/>
              <w:rPr>
                <w:rFonts w:ascii="Trebuchet MS" w:hAnsi="Trebuchet MS"/>
                <w:lang w:val="ro-RO"/>
              </w:rPr>
            </w:pPr>
          </w:p>
        </w:tc>
        <w:tc>
          <w:tcPr>
            <w:tcW w:w="1417" w:type="dxa"/>
            <w:tcBorders>
              <w:top w:val="nil"/>
              <w:left w:val="nil"/>
              <w:bottom w:val="nil"/>
              <w:right w:val="nil"/>
            </w:tcBorders>
            <w:shd w:val="clear" w:color="auto" w:fill="auto"/>
            <w:noWrap/>
            <w:vAlign w:val="bottom"/>
            <w:hideMark/>
          </w:tcPr>
          <w:p w14:paraId="1A2C601D" w14:textId="77777777" w:rsidR="00A61995" w:rsidRPr="00196184" w:rsidRDefault="00A61995" w:rsidP="00E04B8B">
            <w:pPr>
              <w:spacing w:line="276" w:lineRule="auto"/>
              <w:jc w:val="both"/>
              <w:rPr>
                <w:rFonts w:ascii="Trebuchet MS" w:hAnsi="Trebuchet MS" w:cs="Calibri"/>
              </w:rPr>
            </w:pPr>
            <w:r w:rsidRPr="00196184">
              <w:rPr>
                <w:rFonts w:ascii="Trebuchet MS" w:hAnsi="Trebuchet MS" w:cs="Calibri"/>
              </w:rPr>
              <w:t>- mii lei -</w:t>
            </w:r>
          </w:p>
        </w:tc>
      </w:tr>
      <w:tr w:rsidR="00A61995" w:rsidRPr="00A61995" w14:paraId="7D354ADD" w14:textId="77777777" w:rsidTr="0075335C">
        <w:trPr>
          <w:trHeight w:val="66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B50A6"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Nr. crt</w:t>
            </w:r>
          </w:p>
        </w:tc>
        <w:tc>
          <w:tcPr>
            <w:tcW w:w="4424" w:type="dxa"/>
            <w:tcBorders>
              <w:top w:val="single" w:sz="4" w:space="0" w:color="auto"/>
              <w:left w:val="nil"/>
              <w:bottom w:val="nil"/>
              <w:right w:val="single" w:sz="4" w:space="0" w:color="auto"/>
            </w:tcBorders>
            <w:shd w:val="clear" w:color="auto" w:fill="auto"/>
            <w:noWrap/>
            <w:vAlign w:val="center"/>
            <w:hideMark/>
          </w:tcPr>
          <w:p w14:paraId="3D81F18E"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Direcție MTI/ entitate MTI</w:t>
            </w:r>
          </w:p>
        </w:tc>
        <w:tc>
          <w:tcPr>
            <w:tcW w:w="3686" w:type="dxa"/>
            <w:tcBorders>
              <w:top w:val="single" w:sz="4" w:space="0" w:color="auto"/>
              <w:left w:val="nil"/>
              <w:bottom w:val="nil"/>
              <w:right w:val="single" w:sz="4" w:space="0" w:color="auto"/>
            </w:tcBorders>
            <w:shd w:val="clear" w:color="auto" w:fill="auto"/>
            <w:noWrap/>
            <w:vAlign w:val="center"/>
            <w:hideMark/>
          </w:tcPr>
          <w:p w14:paraId="3D1CBB2A"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Explicații</w:t>
            </w:r>
          </w:p>
        </w:tc>
        <w:tc>
          <w:tcPr>
            <w:tcW w:w="1417" w:type="dxa"/>
            <w:tcBorders>
              <w:top w:val="single" w:sz="4" w:space="0" w:color="auto"/>
              <w:left w:val="nil"/>
              <w:bottom w:val="nil"/>
              <w:right w:val="single" w:sz="4" w:space="0" w:color="auto"/>
            </w:tcBorders>
            <w:shd w:val="clear" w:color="auto" w:fill="auto"/>
            <w:noWrap/>
            <w:vAlign w:val="center"/>
            <w:hideMark/>
          </w:tcPr>
          <w:p w14:paraId="1245074A"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Cost estimativ</w:t>
            </w:r>
          </w:p>
        </w:tc>
      </w:tr>
      <w:tr w:rsidR="00A61995" w:rsidRPr="00A61995" w14:paraId="4358D0DE"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14:paraId="00860E34"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single" w:sz="4" w:space="0" w:color="auto"/>
              <w:left w:val="nil"/>
              <w:bottom w:val="single" w:sz="4" w:space="0" w:color="auto"/>
              <w:right w:val="single" w:sz="4" w:space="0" w:color="auto"/>
            </w:tcBorders>
            <w:shd w:val="clear" w:color="000000" w:fill="D9D9D9"/>
            <w:noWrap/>
            <w:vAlign w:val="bottom"/>
            <w:hideMark/>
          </w:tcPr>
          <w:p w14:paraId="31DB9591"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Direcția Transport Aerian</w:t>
            </w:r>
          </w:p>
        </w:tc>
        <w:tc>
          <w:tcPr>
            <w:tcW w:w="3686" w:type="dxa"/>
            <w:tcBorders>
              <w:top w:val="single" w:sz="4" w:space="0" w:color="auto"/>
              <w:left w:val="nil"/>
              <w:bottom w:val="single" w:sz="4" w:space="0" w:color="auto"/>
              <w:right w:val="single" w:sz="4" w:space="0" w:color="auto"/>
            </w:tcBorders>
            <w:shd w:val="clear" w:color="000000" w:fill="D9D9D9"/>
            <w:noWrap/>
            <w:vAlign w:val="bottom"/>
            <w:hideMark/>
          </w:tcPr>
          <w:p w14:paraId="5005A9C0"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14:paraId="044E1A6F" w14:textId="77777777"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14:paraId="7BF5F956" w14:textId="77777777" w:rsidTr="0075335C">
        <w:trPr>
          <w:trHeight w:val="330"/>
          <w:jc w:val="center"/>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51A57F"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1</w:t>
            </w:r>
          </w:p>
        </w:tc>
        <w:tc>
          <w:tcPr>
            <w:tcW w:w="4424" w:type="dxa"/>
            <w:vMerge w:val="restart"/>
            <w:tcBorders>
              <w:top w:val="nil"/>
              <w:left w:val="single" w:sz="4" w:space="0" w:color="auto"/>
              <w:bottom w:val="single" w:sz="4" w:space="0" w:color="auto"/>
              <w:right w:val="single" w:sz="4" w:space="0" w:color="auto"/>
            </w:tcBorders>
            <w:shd w:val="clear" w:color="auto" w:fill="auto"/>
            <w:vAlign w:val="center"/>
            <w:hideMark/>
          </w:tcPr>
          <w:p w14:paraId="7446D299" w14:textId="77777777" w:rsidR="00A61995" w:rsidRPr="009F3881" w:rsidRDefault="00A61995" w:rsidP="00E04B8B">
            <w:pPr>
              <w:spacing w:line="276" w:lineRule="auto"/>
              <w:jc w:val="both"/>
              <w:rPr>
                <w:rFonts w:ascii="Trebuchet MS" w:hAnsi="Trebuchet MS" w:cs="Calibri"/>
                <w:color w:val="000000"/>
                <w:sz w:val="22"/>
                <w:szCs w:val="22"/>
                <w:lang w:val="fr-FR"/>
              </w:rPr>
            </w:pPr>
            <w:r w:rsidRPr="009F3881">
              <w:rPr>
                <w:rFonts w:ascii="Trebuchet MS" w:hAnsi="Trebuchet MS" w:cs="Calibri"/>
                <w:color w:val="000000"/>
                <w:sz w:val="22"/>
                <w:szCs w:val="22"/>
                <w:lang w:val="fr-FR"/>
              </w:rPr>
              <w:t>Autoritatea de Investigații și Analiză pentru Siguranța Aviației Civile (AIAS)</w:t>
            </w:r>
          </w:p>
        </w:tc>
        <w:tc>
          <w:tcPr>
            <w:tcW w:w="3686" w:type="dxa"/>
            <w:tcBorders>
              <w:top w:val="nil"/>
              <w:left w:val="nil"/>
              <w:bottom w:val="single" w:sz="4" w:space="0" w:color="auto"/>
              <w:right w:val="single" w:sz="4" w:space="0" w:color="auto"/>
            </w:tcBorders>
            <w:shd w:val="clear" w:color="auto" w:fill="auto"/>
            <w:vAlign w:val="center"/>
            <w:hideMark/>
          </w:tcPr>
          <w:p w14:paraId="5C0A3323"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Catastrofă aeriană pe uscat</w:t>
            </w:r>
          </w:p>
        </w:tc>
        <w:tc>
          <w:tcPr>
            <w:tcW w:w="1417" w:type="dxa"/>
            <w:tcBorders>
              <w:top w:val="nil"/>
              <w:left w:val="nil"/>
              <w:bottom w:val="single" w:sz="4" w:space="0" w:color="auto"/>
              <w:right w:val="single" w:sz="4" w:space="0" w:color="auto"/>
            </w:tcBorders>
            <w:shd w:val="clear" w:color="auto" w:fill="auto"/>
            <w:noWrap/>
            <w:vAlign w:val="center"/>
            <w:hideMark/>
          </w:tcPr>
          <w:p w14:paraId="0E58B3CA"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24.450</w:t>
            </w:r>
          </w:p>
        </w:tc>
      </w:tr>
      <w:tr w:rsidR="00A61995" w:rsidRPr="00A61995" w14:paraId="7418B6C2" w14:textId="77777777" w:rsidTr="0075335C">
        <w:trPr>
          <w:trHeight w:val="330"/>
          <w:jc w:val="center"/>
        </w:trPr>
        <w:tc>
          <w:tcPr>
            <w:tcW w:w="538" w:type="dxa"/>
            <w:vMerge/>
            <w:tcBorders>
              <w:top w:val="nil"/>
              <w:left w:val="single" w:sz="4" w:space="0" w:color="auto"/>
              <w:bottom w:val="single" w:sz="4" w:space="0" w:color="auto"/>
              <w:right w:val="single" w:sz="4" w:space="0" w:color="auto"/>
            </w:tcBorders>
            <w:vAlign w:val="center"/>
            <w:hideMark/>
          </w:tcPr>
          <w:p w14:paraId="266B57D9"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vMerge/>
            <w:tcBorders>
              <w:top w:val="nil"/>
              <w:left w:val="single" w:sz="4" w:space="0" w:color="auto"/>
              <w:bottom w:val="single" w:sz="4" w:space="0" w:color="auto"/>
              <w:right w:val="single" w:sz="4" w:space="0" w:color="auto"/>
            </w:tcBorders>
            <w:vAlign w:val="center"/>
            <w:hideMark/>
          </w:tcPr>
          <w:p w14:paraId="7F15E031" w14:textId="77777777" w:rsidR="00A61995" w:rsidRPr="0075335C" w:rsidRDefault="00A61995" w:rsidP="00E04B8B">
            <w:pPr>
              <w:spacing w:line="276" w:lineRule="auto"/>
              <w:jc w:val="both"/>
              <w:rPr>
                <w:rFonts w:ascii="Trebuchet MS" w:hAnsi="Trebuchet MS" w:cs="Calibri"/>
                <w:color w:val="000000"/>
                <w:sz w:val="22"/>
                <w:szCs w:val="22"/>
              </w:rPr>
            </w:pPr>
          </w:p>
        </w:tc>
        <w:tc>
          <w:tcPr>
            <w:tcW w:w="3686" w:type="dxa"/>
            <w:tcBorders>
              <w:top w:val="nil"/>
              <w:left w:val="nil"/>
              <w:bottom w:val="single" w:sz="4" w:space="0" w:color="auto"/>
              <w:right w:val="single" w:sz="4" w:space="0" w:color="auto"/>
            </w:tcBorders>
            <w:shd w:val="clear" w:color="auto" w:fill="auto"/>
            <w:vAlign w:val="bottom"/>
            <w:hideMark/>
          </w:tcPr>
          <w:p w14:paraId="0546B922"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Catastrofă aeriană în apele teritoriale române</w:t>
            </w:r>
          </w:p>
        </w:tc>
        <w:tc>
          <w:tcPr>
            <w:tcW w:w="1417" w:type="dxa"/>
            <w:tcBorders>
              <w:top w:val="nil"/>
              <w:left w:val="nil"/>
              <w:bottom w:val="single" w:sz="4" w:space="0" w:color="auto"/>
              <w:right w:val="single" w:sz="4" w:space="0" w:color="auto"/>
            </w:tcBorders>
            <w:shd w:val="clear" w:color="auto" w:fill="auto"/>
            <w:noWrap/>
            <w:vAlign w:val="center"/>
            <w:hideMark/>
          </w:tcPr>
          <w:p w14:paraId="0538EE40"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151.590</w:t>
            </w:r>
          </w:p>
        </w:tc>
      </w:tr>
      <w:tr w:rsidR="00A61995" w:rsidRPr="00A61995" w14:paraId="12ACF0BD"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3282271"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w:t>
            </w:r>
          </w:p>
        </w:tc>
        <w:tc>
          <w:tcPr>
            <w:tcW w:w="4424" w:type="dxa"/>
            <w:tcBorders>
              <w:top w:val="nil"/>
              <w:left w:val="nil"/>
              <w:bottom w:val="single" w:sz="4" w:space="0" w:color="auto"/>
              <w:right w:val="single" w:sz="4" w:space="0" w:color="auto"/>
            </w:tcBorders>
            <w:shd w:val="clear" w:color="auto" w:fill="auto"/>
            <w:noWrap/>
            <w:vAlign w:val="bottom"/>
            <w:hideMark/>
          </w:tcPr>
          <w:p w14:paraId="65BE2D87" w14:textId="77777777" w:rsidR="00A61995" w:rsidRPr="009F3881" w:rsidRDefault="00A61995" w:rsidP="00E04B8B">
            <w:pPr>
              <w:spacing w:line="276" w:lineRule="auto"/>
              <w:jc w:val="both"/>
              <w:rPr>
                <w:rFonts w:ascii="Trebuchet MS" w:hAnsi="Trebuchet MS" w:cs="Calibri"/>
                <w:color w:val="000000"/>
                <w:sz w:val="22"/>
                <w:szCs w:val="22"/>
                <w:lang w:val="fr-FR"/>
              </w:rPr>
            </w:pPr>
            <w:r w:rsidRPr="009F3881">
              <w:rPr>
                <w:rFonts w:ascii="Trebuchet MS" w:hAnsi="Trebuchet MS" w:cs="Calibri"/>
                <w:color w:val="000000"/>
                <w:sz w:val="22"/>
                <w:szCs w:val="22"/>
                <w:lang w:val="fr-FR"/>
              </w:rPr>
              <w:t>SN Aeroportul Internațional Timișoara "Traian Vuia" - SA</w:t>
            </w:r>
          </w:p>
        </w:tc>
        <w:tc>
          <w:tcPr>
            <w:tcW w:w="3686" w:type="dxa"/>
            <w:tcBorders>
              <w:top w:val="nil"/>
              <w:left w:val="nil"/>
              <w:bottom w:val="single" w:sz="4" w:space="0" w:color="auto"/>
              <w:right w:val="single" w:sz="4" w:space="0" w:color="auto"/>
            </w:tcBorders>
            <w:shd w:val="clear" w:color="auto" w:fill="auto"/>
            <w:noWrap/>
            <w:vAlign w:val="bottom"/>
            <w:hideMark/>
          </w:tcPr>
          <w:p w14:paraId="4BE58436"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Dezastre naturale</w:t>
            </w:r>
          </w:p>
        </w:tc>
        <w:tc>
          <w:tcPr>
            <w:tcW w:w="1417" w:type="dxa"/>
            <w:tcBorders>
              <w:top w:val="nil"/>
              <w:left w:val="nil"/>
              <w:bottom w:val="single" w:sz="4" w:space="0" w:color="auto"/>
              <w:right w:val="single" w:sz="4" w:space="0" w:color="auto"/>
            </w:tcBorders>
            <w:shd w:val="clear" w:color="auto" w:fill="auto"/>
            <w:noWrap/>
            <w:vAlign w:val="center"/>
            <w:hideMark/>
          </w:tcPr>
          <w:p w14:paraId="3F0DE23C"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2.300</w:t>
            </w:r>
          </w:p>
        </w:tc>
      </w:tr>
      <w:tr w:rsidR="00A61995" w:rsidRPr="00A61995" w14:paraId="63EA3A1A"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F9C4D71"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3</w:t>
            </w:r>
          </w:p>
        </w:tc>
        <w:tc>
          <w:tcPr>
            <w:tcW w:w="4424" w:type="dxa"/>
            <w:tcBorders>
              <w:top w:val="nil"/>
              <w:left w:val="nil"/>
              <w:bottom w:val="single" w:sz="4" w:space="0" w:color="auto"/>
              <w:right w:val="single" w:sz="4" w:space="0" w:color="auto"/>
            </w:tcBorders>
            <w:shd w:val="clear" w:color="auto" w:fill="auto"/>
            <w:noWrap/>
            <w:vAlign w:val="bottom"/>
            <w:hideMark/>
          </w:tcPr>
          <w:p w14:paraId="7A53A62A" w14:textId="77777777" w:rsidR="00A61995" w:rsidRPr="009F3881" w:rsidRDefault="00A61995" w:rsidP="00E04B8B">
            <w:pPr>
              <w:spacing w:line="276" w:lineRule="auto"/>
              <w:jc w:val="both"/>
              <w:rPr>
                <w:rFonts w:ascii="Trebuchet MS" w:hAnsi="Trebuchet MS" w:cs="Calibri"/>
                <w:color w:val="000000"/>
                <w:sz w:val="22"/>
                <w:szCs w:val="22"/>
                <w:lang w:val="fr-FR"/>
              </w:rPr>
            </w:pPr>
            <w:r w:rsidRPr="009F3881">
              <w:rPr>
                <w:rFonts w:ascii="Trebuchet MS" w:hAnsi="Trebuchet MS" w:cs="Calibri"/>
                <w:color w:val="000000"/>
                <w:sz w:val="22"/>
                <w:szCs w:val="22"/>
                <w:lang w:val="fr-FR"/>
              </w:rPr>
              <w:t>SN Aeroportul Internațional Mihail Kogălniceanu - SA</w:t>
            </w:r>
          </w:p>
        </w:tc>
        <w:tc>
          <w:tcPr>
            <w:tcW w:w="3686" w:type="dxa"/>
            <w:tcBorders>
              <w:top w:val="nil"/>
              <w:left w:val="nil"/>
              <w:bottom w:val="single" w:sz="4" w:space="0" w:color="auto"/>
              <w:right w:val="single" w:sz="4" w:space="0" w:color="auto"/>
            </w:tcBorders>
            <w:shd w:val="clear" w:color="auto" w:fill="auto"/>
            <w:noWrap/>
            <w:vAlign w:val="bottom"/>
            <w:hideMark/>
          </w:tcPr>
          <w:p w14:paraId="761A8959"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Dezastre naturale</w:t>
            </w:r>
          </w:p>
        </w:tc>
        <w:tc>
          <w:tcPr>
            <w:tcW w:w="1417" w:type="dxa"/>
            <w:tcBorders>
              <w:top w:val="nil"/>
              <w:left w:val="nil"/>
              <w:bottom w:val="single" w:sz="4" w:space="0" w:color="auto"/>
              <w:right w:val="single" w:sz="4" w:space="0" w:color="auto"/>
            </w:tcBorders>
            <w:shd w:val="clear" w:color="auto" w:fill="auto"/>
            <w:noWrap/>
            <w:vAlign w:val="center"/>
            <w:hideMark/>
          </w:tcPr>
          <w:p w14:paraId="73141157"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2.300</w:t>
            </w:r>
          </w:p>
        </w:tc>
      </w:tr>
      <w:tr w:rsidR="00A61995" w:rsidRPr="00A61995" w14:paraId="25570DE5" w14:textId="77777777"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BC3EF42"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4</w:t>
            </w:r>
          </w:p>
        </w:tc>
        <w:tc>
          <w:tcPr>
            <w:tcW w:w="4424" w:type="dxa"/>
            <w:tcBorders>
              <w:top w:val="nil"/>
              <w:left w:val="nil"/>
              <w:bottom w:val="single" w:sz="4" w:space="0" w:color="auto"/>
              <w:right w:val="single" w:sz="4" w:space="0" w:color="auto"/>
            </w:tcBorders>
            <w:shd w:val="clear" w:color="auto" w:fill="auto"/>
            <w:noWrap/>
            <w:vAlign w:val="center"/>
            <w:hideMark/>
          </w:tcPr>
          <w:p w14:paraId="16BE7B77"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CN Aeroporturi București</w:t>
            </w:r>
          </w:p>
        </w:tc>
        <w:tc>
          <w:tcPr>
            <w:tcW w:w="3686" w:type="dxa"/>
            <w:tcBorders>
              <w:top w:val="nil"/>
              <w:left w:val="nil"/>
              <w:bottom w:val="single" w:sz="4" w:space="0" w:color="auto"/>
              <w:right w:val="single" w:sz="4" w:space="0" w:color="auto"/>
            </w:tcBorders>
            <w:shd w:val="clear" w:color="auto" w:fill="auto"/>
            <w:vAlign w:val="center"/>
            <w:hideMark/>
          </w:tcPr>
          <w:p w14:paraId="24933875" w14:textId="77777777" w:rsidR="00A61995" w:rsidRPr="009F3881" w:rsidRDefault="00A61995" w:rsidP="00E04B8B">
            <w:pPr>
              <w:spacing w:line="276" w:lineRule="auto"/>
              <w:jc w:val="both"/>
              <w:rPr>
                <w:rFonts w:ascii="Trebuchet MS" w:hAnsi="Trebuchet MS" w:cs="Calibri"/>
                <w:color w:val="000000"/>
                <w:sz w:val="22"/>
                <w:szCs w:val="22"/>
                <w:lang w:val="fr-FR"/>
              </w:rPr>
            </w:pPr>
            <w:r w:rsidRPr="009F3881">
              <w:rPr>
                <w:rFonts w:ascii="Trebuchet MS" w:hAnsi="Trebuchet MS" w:cs="Calibri"/>
                <w:color w:val="000000"/>
                <w:sz w:val="22"/>
                <w:szCs w:val="22"/>
                <w:lang w:val="fr-FR"/>
              </w:rPr>
              <w:t>Asigurare cutremur de pământ, alunecări de teren, furtună, vijelii, tornade</w:t>
            </w:r>
          </w:p>
        </w:tc>
        <w:tc>
          <w:tcPr>
            <w:tcW w:w="1417" w:type="dxa"/>
            <w:tcBorders>
              <w:top w:val="nil"/>
              <w:left w:val="nil"/>
              <w:bottom w:val="single" w:sz="4" w:space="0" w:color="auto"/>
              <w:right w:val="single" w:sz="4" w:space="0" w:color="auto"/>
            </w:tcBorders>
            <w:shd w:val="clear" w:color="auto" w:fill="auto"/>
            <w:noWrap/>
            <w:vAlign w:val="center"/>
            <w:hideMark/>
          </w:tcPr>
          <w:p w14:paraId="3EE9AB22"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2.744</w:t>
            </w:r>
          </w:p>
        </w:tc>
      </w:tr>
      <w:tr w:rsidR="00A61995" w:rsidRPr="00A61995" w14:paraId="0E515B90"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14:paraId="17BCDC2A"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nil"/>
              <w:bottom w:val="single" w:sz="4" w:space="0" w:color="auto"/>
              <w:right w:val="single" w:sz="4" w:space="0" w:color="auto"/>
            </w:tcBorders>
            <w:shd w:val="clear" w:color="000000" w:fill="D9D9D9"/>
            <w:vAlign w:val="center"/>
            <w:hideMark/>
          </w:tcPr>
          <w:p w14:paraId="43570628"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Direcția Proiecte Strategice și Monitorizare Proiecte</w:t>
            </w:r>
          </w:p>
        </w:tc>
        <w:tc>
          <w:tcPr>
            <w:tcW w:w="3686" w:type="dxa"/>
            <w:tcBorders>
              <w:top w:val="nil"/>
              <w:left w:val="nil"/>
              <w:bottom w:val="single" w:sz="4" w:space="0" w:color="auto"/>
              <w:right w:val="single" w:sz="4" w:space="0" w:color="auto"/>
            </w:tcBorders>
            <w:shd w:val="clear" w:color="000000" w:fill="D9D9D9"/>
            <w:noWrap/>
            <w:vAlign w:val="bottom"/>
            <w:hideMark/>
          </w:tcPr>
          <w:p w14:paraId="7C9410A2"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bottom"/>
            <w:hideMark/>
          </w:tcPr>
          <w:p w14:paraId="574F0A77" w14:textId="77777777"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14:paraId="1A55D193" w14:textId="77777777" w:rsidTr="0075335C">
        <w:trPr>
          <w:trHeight w:val="990"/>
          <w:jc w:val="center"/>
        </w:trPr>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14:paraId="62325F1B"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5</w:t>
            </w:r>
          </w:p>
        </w:tc>
        <w:tc>
          <w:tcPr>
            <w:tcW w:w="4424" w:type="dxa"/>
            <w:vMerge w:val="restart"/>
            <w:tcBorders>
              <w:top w:val="nil"/>
              <w:left w:val="single" w:sz="4" w:space="0" w:color="auto"/>
              <w:bottom w:val="single" w:sz="4" w:space="0" w:color="auto"/>
              <w:right w:val="single" w:sz="4" w:space="0" w:color="auto"/>
            </w:tcBorders>
            <w:shd w:val="clear" w:color="auto" w:fill="auto"/>
            <w:vAlign w:val="center"/>
            <w:hideMark/>
          </w:tcPr>
          <w:p w14:paraId="417766B3"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CNAIR - SA</w:t>
            </w:r>
          </w:p>
        </w:tc>
        <w:tc>
          <w:tcPr>
            <w:tcW w:w="3686" w:type="dxa"/>
            <w:tcBorders>
              <w:top w:val="nil"/>
              <w:left w:val="nil"/>
              <w:bottom w:val="single" w:sz="4" w:space="0" w:color="auto"/>
              <w:right w:val="single" w:sz="4" w:space="0" w:color="auto"/>
            </w:tcBorders>
            <w:shd w:val="clear" w:color="auto" w:fill="auto"/>
            <w:vAlign w:val="center"/>
            <w:hideMark/>
          </w:tcPr>
          <w:p w14:paraId="1CABBD57" w14:textId="77777777" w:rsidR="00A61995" w:rsidRPr="009F3881" w:rsidRDefault="00A61995" w:rsidP="00E04B8B">
            <w:pPr>
              <w:spacing w:line="276" w:lineRule="auto"/>
              <w:jc w:val="both"/>
              <w:rPr>
                <w:rFonts w:ascii="Trebuchet MS" w:hAnsi="Trebuchet MS" w:cs="Calibri"/>
                <w:color w:val="000000"/>
                <w:sz w:val="22"/>
                <w:szCs w:val="22"/>
                <w:lang w:val="fr-FR"/>
              </w:rPr>
            </w:pPr>
            <w:r w:rsidRPr="009F3881">
              <w:rPr>
                <w:rFonts w:ascii="Trebuchet MS" w:hAnsi="Trebuchet MS" w:cs="Calibri"/>
                <w:color w:val="000000"/>
                <w:sz w:val="22"/>
                <w:szCs w:val="22"/>
                <w:lang w:val="fr-FR"/>
              </w:rPr>
              <w:t>Lucrări reabilitare a sectoarelor de drumuri naționale și autostrăzi afectate de fenomene meteorologice și hidrologice</w:t>
            </w:r>
          </w:p>
        </w:tc>
        <w:tc>
          <w:tcPr>
            <w:tcW w:w="1417" w:type="dxa"/>
            <w:tcBorders>
              <w:top w:val="nil"/>
              <w:left w:val="nil"/>
              <w:bottom w:val="single" w:sz="4" w:space="0" w:color="auto"/>
              <w:right w:val="single" w:sz="4" w:space="0" w:color="auto"/>
            </w:tcBorders>
            <w:shd w:val="clear" w:color="auto" w:fill="auto"/>
            <w:vAlign w:val="center"/>
            <w:hideMark/>
          </w:tcPr>
          <w:p w14:paraId="038B840E"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136.394</w:t>
            </w:r>
          </w:p>
        </w:tc>
      </w:tr>
      <w:tr w:rsidR="00A61995" w:rsidRPr="00A61995" w14:paraId="5CB64E14" w14:textId="77777777" w:rsidTr="0075335C">
        <w:trPr>
          <w:trHeight w:val="330"/>
          <w:jc w:val="center"/>
        </w:trPr>
        <w:tc>
          <w:tcPr>
            <w:tcW w:w="538" w:type="dxa"/>
            <w:vMerge/>
            <w:tcBorders>
              <w:top w:val="nil"/>
              <w:left w:val="single" w:sz="4" w:space="0" w:color="auto"/>
              <w:bottom w:val="single" w:sz="4" w:space="0" w:color="auto"/>
              <w:right w:val="single" w:sz="4" w:space="0" w:color="auto"/>
            </w:tcBorders>
            <w:vAlign w:val="center"/>
            <w:hideMark/>
          </w:tcPr>
          <w:p w14:paraId="6955A8A0"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vMerge/>
            <w:tcBorders>
              <w:top w:val="nil"/>
              <w:left w:val="single" w:sz="4" w:space="0" w:color="auto"/>
              <w:bottom w:val="single" w:sz="4" w:space="0" w:color="auto"/>
              <w:right w:val="single" w:sz="4" w:space="0" w:color="auto"/>
            </w:tcBorders>
            <w:vAlign w:val="center"/>
            <w:hideMark/>
          </w:tcPr>
          <w:p w14:paraId="1632F31F" w14:textId="77777777" w:rsidR="00A61995" w:rsidRPr="0075335C" w:rsidRDefault="00A61995" w:rsidP="00E04B8B">
            <w:pPr>
              <w:spacing w:line="276" w:lineRule="auto"/>
              <w:jc w:val="both"/>
              <w:rPr>
                <w:rFonts w:ascii="Trebuchet MS" w:hAnsi="Trebuchet MS" w:cs="Calibri"/>
                <w:color w:val="000000"/>
                <w:sz w:val="22"/>
                <w:szCs w:val="22"/>
              </w:rPr>
            </w:pPr>
          </w:p>
        </w:tc>
        <w:tc>
          <w:tcPr>
            <w:tcW w:w="3686" w:type="dxa"/>
            <w:tcBorders>
              <w:top w:val="nil"/>
              <w:left w:val="nil"/>
              <w:bottom w:val="single" w:sz="4" w:space="0" w:color="auto"/>
              <w:right w:val="single" w:sz="4" w:space="0" w:color="auto"/>
            </w:tcBorders>
            <w:shd w:val="clear" w:color="auto" w:fill="auto"/>
            <w:vAlign w:val="center"/>
            <w:hideMark/>
          </w:tcPr>
          <w:p w14:paraId="3BA59C71"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Impact cutremur asupra podurilor rutiere</w:t>
            </w:r>
          </w:p>
        </w:tc>
        <w:tc>
          <w:tcPr>
            <w:tcW w:w="1417" w:type="dxa"/>
            <w:tcBorders>
              <w:top w:val="nil"/>
              <w:left w:val="nil"/>
              <w:bottom w:val="single" w:sz="4" w:space="0" w:color="auto"/>
              <w:right w:val="single" w:sz="4" w:space="0" w:color="auto"/>
            </w:tcBorders>
            <w:shd w:val="clear" w:color="auto" w:fill="auto"/>
            <w:noWrap/>
            <w:vAlign w:val="bottom"/>
            <w:hideMark/>
          </w:tcPr>
          <w:p w14:paraId="5B6F6D05"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154.380</w:t>
            </w:r>
          </w:p>
        </w:tc>
      </w:tr>
      <w:tr w:rsidR="00A61995" w:rsidRPr="00A61995" w14:paraId="179FE24C"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14:paraId="58DE395E"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nil"/>
              <w:bottom w:val="single" w:sz="4" w:space="0" w:color="auto"/>
              <w:right w:val="single" w:sz="4" w:space="0" w:color="auto"/>
            </w:tcBorders>
            <w:shd w:val="clear" w:color="000000" w:fill="D9D9D9"/>
            <w:noWrap/>
            <w:vAlign w:val="bottom"/>
            <w:hideMark/>
          </w:tcPr>
          <w:p w14:paraId="604BBEC3"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Direcția Transport Naval</w:t>
            </w:r>
          </w:p>
        </w:tc>
        <w:tc>
          <w:tcPr>
            <w:tcW w:w="3686" w:type="dxa"/>
            <w:tcBorders>
              <w:top w:val="nil"/>
              <w:left w:val="nil"/>
              <w:bottom w:val="single" w:sz="4" w:space="0" w:color="auto"/>
              <w:right w:val="single" w:sz="4" w:space="0" w:color="auto"/>
            </w:tcBorders>
            <w:shd w:val="clear" w:color="000000" w:fill="D9D9D9"/>
            <w:noWrap/>
            <w:vAlign w:val="bottom"/>
            <w:hideMark/>
          </w:tcPr>
          <w:p w14:paraId="54E22318"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bottom"/>
            <w:hideMark/>
          </w:tcPr>
          <w:p w14:paraId="02692AE9" w14:textId="77777777"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14:paraId="6F676221" w14:textId="77777777"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BB9332F"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6</w:t>
            </w:r>
          </w:p>
        </w:tc>
        <w:tc>
          <w:tcPr>
            <w:tcW w:w="4424" w:type="dxa"/>
            <w:tcBorders>
              <w:top w:val="nil"/>
              <w:left w:val="nil"/>
              <w:bottom w:val="single" w:sz="4" w:space="0" w:color="auto"/>
              <w:right w:val="single" w:sz="4" w:space="0" w:color="auto"/>
            </w:tcBorders>
            <w:shd w:val="clear" w:color="auto" w:fill="auto"/>
            <w:noWrap/>
            <w:vAlign w:val="center"/>
            <w:hideMark/>
          </w:tcPr>
          <w:p w14:paraId="3AED7E0C"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RA AFDJ Galați</w:t>
            </w:r>
          </w:p>
        </w:tc>
        <w:tc>
          <w:tcPr>
            <w:tcW w:w="3686" w:type="dxa"/>
            <w:tcBorders>
              <w:top w:val="nil"/>
              <w:left w:val="nil"/>
              <w:bottom w:val="single" w:sz="4" w:space="0" w:color="auto"/>
              <w:right w:val="single" w:sz="4" w:space="0" w:color="auto"/>
            </w:tcBorders>
            <w:shd w:val="clear" w:color="auto" w:fill="auto"/>
            <w:vAlign w:val="bottom"/>
            <w:hideMark/>
          </w:tcPr>
          <w:p w14:paraId="44096275"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Resurse financiare necesare gestionării situațiilor de urgență în perioada 2022-2024</w:t>
            </w:r>
          </w:p>
        </w:tc>
        <w:tc>
          <w:tcPr>
            <w:tcW w:w="1417" w:type="dxa"/>
            <w:tcBorders>
              <w:top w:val="nil"/>
              <w:left w:val="nil"/>
              <w:bottom w:val="single" w:sz="4" w:space="0" w:color="auto"/>
              <w:right w:val="single" w:sz="4" w:space="0" w:color="auto"/>
            </w:tcBorders>
            <w:shd w:val="clear" w:color="auto" w:fill="auto"/>
            <w:vAlign w:val="center"/>
            <w:hideMark/>
          </w:tcPr>
          <w:p w14:paraId="37130303"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29.340</w:t>
            </w:r>
          </w:p>
        </w:tc>
      </w:tr>
      <w:tr w:rsidR="00A61995" w:rsidRPr="00A61995" w14:paraId="7283106B" w14:textId="77777777"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C2C763C"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7</w:t>
            </w:r>
          </w:p>
        </w:tc>
        <w:tc>
          <w:tcPr>
            <w:tcW w:w="4424" w:type="dxa"/>
            <w:tcBorders>
              <w:top w:val="nil"/>
              <w:left w:val="nil"/>
              <w:bottom w:val="single" w:sz="4" w:space="0" w:color="auto"/>
              <w:right w:val="single" w:sz="4" w:space="0" w:color="auto"/>
            </w:tcBorders>
            <w:shd w:val="clear" w:color="auto" w:fill="auto"/>
            <w:vAlign w:val="center"/>
            <w:hideMark/>
          </w:tcPr>
          <w:p w14:paraId="00C0CB85"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ARSVOM</w:t>
            </w:r>
          </w:p>
        </w:tc>
        <w:tc>
          <w:tcPr>
            <w:tcW w:w="3686" w:type="dxa"/>
            <w:tcBorders>
              <w:top w:val="nil"/>
              <w:left w:val="nil"/>
              <w:bottom w:val="single" w:sz="4" w:space="0" w:color="auto"/>
              <w:right w:val="single" w:sz="4" w:space="0" w:color="auto"/>
            </w:tcBorders>
            <w:shd w:val="clear" w:color="auto" w:fill="auto"/>
            <w:vAlign w:val="center"/>
            <w:hideMark/>
          </w:tcPr>
          <w:p w14:paraId="7F4C5A32"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Estimare impact bugetar dezastru în perioada 2022-2024</w:t>
            </w:r>
          </w:p>
        </w:tc>
        <w:tc>
          <w:tcPr>
            <w:tcW w:w="1417" w:type="dxa"/>
            <w:tcBorders>
              <w:top w:val="nil"/>
              <w:left w:val="nil"/>
              <w:bottom w:val="single" w:sz="4" w:space="0" w:color="auto"/>
              <w:right w:val="single" w:sz="4" w:space="0" w:color="auto"/>
            </w:tcBorders>
            <w:shd w:val="clear" w:color="auto" w:fill="auto"/>
            <w:vAlign w:val="center"/>
            <w:hideMark/>
          </w:tcPr>
          <w:p w14:paraId="2F2D28CD"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432.855</w:t>
            </w:r>
          </w:p>
        </w:tc>
      </w:tr>
      <w:tr w:rsidR="00A61995" w:rsidRPr="00A61995" w14:paraId="0C4C31D3"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14:paraId="2919D1CF"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nil"/>
              <w:bottom w:val="single" w:sz="4" w:space="0" w:color="auto"/>
              <w:right w:val="single" w:sz="4" w:space="0" w:color="auto"/>
            </w:tcBorders>
            <w:shd w:val="clear" w:color="000000" w:fill="D9D9D9"/>
            <w:noWrap/>
            <w:vAlign w:val="bottom"/>
            <w:hideMark/>
          </w:tcPr>
          <w:p w14:paraId="5E92AC44"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Direcția Transport Feroviar</w:t>
            </w:r>
          </w:p>
        </w:tc>
        <w:tc>
          <w:tcPr>
            <w:tcW w:w="3686" w:type="dxa"/>
            <w:tcBorders>
              <w:top w:val="nil"/>
              <w:left w:val="nil"/>
              <w:bottom w:val="single" w:sz="4" w:space="0" w:color="auto"/>
              <w:right w:val="single" w:sz="4" w:space="0" w:color="auto"/>
            </w:tcBorders>
            <w:shd w:val="clear" w:color="000000" w:fill="D9D9D9"/>
            <w:noWrap/>
            <w:vAlign w:val="bottom"/>
            <w:hideMark/>
          </w:tcPr>
          <w:p w14:paraId="3BE7A424"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bottom"/>
            <w:hideMark/>
          </w:tcPr>
          <w:p w14:paraId="4090C116" w14:textId="77777777"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14:paraId="1022EC70" w14:textId="77777777"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2203468"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8</w:t>
            </w:r>
          </w:p>
        </w:tc>
        <w:tc>
          <w:tcPr>
            <w:tcW w:w="4424" w:type="dxa"/>
            <w:tcBorders>
              <w:top w:val="nil"/>
              <w:left w:val="nil"/>
              <w:bottom w:val="single" w:sz="4" w:space="0" w:color="auto"/>
              <w:right w:val="single" w:sz="4" w:space="0" w:color="auto"/>
            </w:tcBorders>
            <w:shd w:val="clear" w:color="auto" w:fill="auto"/>
            <w:noWrap/>
            <w:vAlign w:val="center"/>
            <w:hideMark/>
          </w:tcPr>
          <w:p w14:paraId="088761EF"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METROREX - SA</w:t>
            </w:r>
          </w:p>
        </w:tc>
        <w:tc>
          <w:tcPr>
            <w:tcW w:w="3686" w:type="dxa"/>
            <w:tcBorders>
              <w:top w:val="nil"/>
              <w:left w:val="nil"/>
              <w:bottom w:val="single" w:sz="4" w:space="0" w:color="auto"/>
              <w:right w:val="single" w:sz="4" w:space="0" w:color="auto"/>
            </w:tcBorders>
            <w:shd w:val="clear" w:color="auto" w:fill="auto"/>
            <w:vAlign w:val="center"/>
            <w:hideMark/>
          </w:tcPr>
          <w:p w14:paraId="4CC4D3BB"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Estimare producere cutremur major care afectează întreaga rețea de metrou</w:t>
            </w:r>
          </w:p>
        </w:tc>
        <w:tc>
          <w:tcPr>
            <w:tcW w:w="1417" w:type="dxa"/>
            <w:tcBorders>
              <w:top w:val="nil"/>
              <w:left w:val="nil"/>
              <w:bottom w:val="single" w:sz="4" w:space="0" w:color="auto"/>
              <w:right w:val="single" w:sz="4" w:space="0" w:color="auto"/>
            </w:tcBorders>
            <w:shd w:val="clear" w:color="auto" w:fill="auto"/>
            <w:noWrap/>
            <w:vAlign w:val="center"/>
            <w:hideMark/>
          </w:tcPr>
          <w:p w14:paraId="35FB98D5"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6.930.000</w:t>
            </w:r>
          </w:p>
        </w:tc>
      </w:tr>
      <w:tr w:rsidR="00A61995" w:rsidRPr="00A61995" w14:paraId="7A4AF6E1" w14:textId="77777777" w:rsidTr="0075335C">
        <w:trPr>
          <w:trHeight w:val="330"/>
          <w:jc w:val="center"/>
        </w:trPr>
        <w:tc>
          <w:tcPr>
            <w:tcW w:w="538" w:type="dxa"/>
            <w:tcBorders>
              <w:top w:val="nil"/>
              <w:left w:val="single" w:sz="4" w:space="0" w:color="auto"/>
              <w:bottom w:val="single" w:sz="4" w:space="0" w:color="auto"/>
              <w:right w:val="nil"/>
            </w:tcBorders>
            <w:shd w:val="clear" w:color="000000" w:fill="D9D9D9"/>
            <w:noWrap/>
            <w:vAlign w:val="center"/>
            <w:hideMark/>
          </w:tcPr>
          <w:p w14:paraId="26D53BFD"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single" w:sz="4" w:space="0" w:color="auto"/>
              <w:bottom w:val="single" w:sz="4" w:space="0" w:color="auto"/>
              <w:right w:val="single" w:sz="4" w:space="0" w:color="auto"/>
            </w:tcBorders>
            <w:shd w:val="clear" w:color="000000" w:fill="D9D9D9"/>
            <w:noWrap/>
            <w:vAlign w:val="center"/>
            <w:hideMark/>
          </w:tcPr>
          <w:p w14:paraId="5D6B0E55"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Direcția Medicală</w:t>
            </w:r>
          </w:p>
        </w:tc>
        <w:tc>
          <w:tcPr>
            <w:tcW w:w="3686" w:type="dxa"/>
            <w:tcBorders>
              <w:top w:val="nil"/>
              <w:left w:val="nil"/>
              <w:bottom w:val="single" w:sz="4" w:space="0" w:color="auto"/>
              <w:right w:val="single" w:sz="4" w:space="0" w:color="auto"/>
            </w:tcBorders>
            <w:shd w:val="clear" w:color="000000" w:fill="D9D9D9"/>
            <w:vAlign w:val="center"/>
            <w:hideMark/>
          </w:tcPr>
          <w:p w14:paraId="6F11C046"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center"/>
            <w:hideMark/>
          </w:tcPr>
          <w:p w14:paraId="170A1EC4" w14:textId="77777777"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14:paraId="14AA50BF" w14:textId="77777777" w:rsidTr="0075335C">
        <w:trPr>
          <w:trHeight w:val="330"/>
          <w:jc w:val="center"/>
        </w:trPr>
        <w:tc>
          <w:tcPr>
            <w:tcW w:w="538" w:type="dxa"/>
            <w:tcBorders>
              <w:top w:val="nil"/>
              <w:left w:val="single" w:sz="4" w:space="0" w:color="auto"/>
              <w:bottom w:val="single" w:sz="4" w:space="0" w:color="auto"/>
              <w:right w:val="nil"/>
            </w:tcBorders>
            <w:shd w:val="clear" w:color="auto" w:fill="auto"/>
            <w:noWrap/>
            <w:vAlign w:val="center"/>
            <w:hideMark/>
          </w:tcPr>
          <w:p w14:paraId="28EDFFFD"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9</w:t>
            </w:r>
          </w:p>
        </w:tc>
        <w:tc>
          <w:tcPr>
            <w:tcW w:w="4424" w:type="dxa"/>
            <w:tcBorders>
              <w:top w:val="nil"/>
              <w:left w:val="single" w:sz="4" w:space="0" w:color="auto"/>
              <w:bottom w:val="nil"/>
              <w:right w:val="single" w:sz="4" w:space="0" w:color="auto"/>
            </w:tcBorders>
            <w:shd w:val="clear" w:color="auto" w:fill="auto"/>
            <w:noWrap/>
            <w:vAlign w:val="center"/>
            <w:hideMark/>
          </w:tcPr>
          <w:p w14:paraId="4D825644"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Spitale in subordine</w:t>
            </w:r>
          </w:p>
        </w:tc>
        <w:tc>
          <w:tcPr>
            <w:tcW w:w="3686" w:type="dxa"/>
            <w:tcBorders>
              <w:top w:val="nil"/>
              <w:left w:val="nil"/>
              <w:bottom w:val="single" w:sz="4" w:space="0" w:color="auto"/>
              <w:right w:val="single" w:sz="4" w:space="0" w:color="auto"/>
            </w:tcBorders>
            <w:shd w:val="clear" w:color="auto" w:fill="auto"/>
            <w:vAlign w:val="center"/>
            <w:hideMark/>
          </w:tcPr>
          <w:p w14:paraId="1C3441E0"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Estimare impact bugetar producere dezastre</w:t>
            </w:r>
          </w:p>
        </w:tc>
        <w:tc>
          <w:tcPr>
            <w:tcW w:w="1417" w:type="dxa"/>
            <w:tcBorders>
              <w:top w:val="nil"/>
              <w:left w:val="nil"/>
              <w:bottom w:val="single" w:sz="4" w:space="0" w:color="auto"/>
              <w:right w:val="single" w:sz="4" w:space="0" w:color="auto"/>
            </w:tcBorders>
            <w:shd w:val="clear" w:color="auto" w:fill="auto"/>
            <w:noWrap/>
            <w:vAlign w:val="center"/>
            <w:hideMark/>
          </w:tcPr>
          <w:p w14:paraId="1BCFF9AE"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138.872</w:t>
            </w:r>
          </w:p>
        </w:tc>
      </w:tr>
      <w:tr w:rsidR="00A61995" w:rsidRPr="00A61995" w14:paraId="3CA9E7A7" w14:textId="77777777" w:rsidTr="0075335C">
        <w:trPr>
          <w:trHeight w:val="330"/>
          <w:jc w:val="center"/>
        </w:trPr>
        <w:tc>
          <w:tcPr>
            <w:tcW w:w="538" w:type="dxa"/>
            <w:tcBorders>
              <w:top w:val="nil"/>
              <w:left w:val="single" w:sz="4" w:space="0" w:color="auto"/>
              <w:bottom w:val="single" w:sz="4" w:space="0" w:color="auto"/>
              <w:right w:val="nil"/>
            </w:tcBorders>
            <w:shd w:val="clear" w:color="auto" w:fill="auto"/>
            <w:noWrap/>
            <w:vAlign w:val="bottom"/>
            <w:hideMark/>
          </w:tcPr>
          <w:p w14:paraId="64E85C44"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89557"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TOTAL GENERAL</w:t>
            </w:r>
          </w:p>
        </w:tc>
        <w:tc>
          <w:tcPr>
            <w:tcW w:w="3686" w:type="dxa"/>
            <w:tcBorders>
              <w:top w:val="nil"/>
              <w:left w:val="nil"/>
              <w:bottom w:val="single" w:sz="4" w:space="0" w:color="auto"/>
              <w:right w:val="single" w:sz="4" w:space="0" w:color="auto"/>
            </w:tcBorders>
            <w:shd w:val="clear" w:color="auto" w:fill="auto"/>
            <w:noWrap/>
            <w:vAlign w:val="bottom"/>
            <w:hideMark/>
          </w:tcPr>
          <w:p w14:paraId="4CF5EF04"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bottom"/>
            <w:hideMark/>
          </w:tcPr>
          <w:p w14:paraId="11DF4014"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7.905.225</w:t>
            </w:r>
          </w:p>
        </w:tc>
      </w:tr>
    </w:tbl>
    <w:p w14:paraId="5D28C7D6" w14:textId="77777777" w:rsidR="00A61995" w:rsidRDefault="00A61995" w:rsidP="0002770B">
      <w:pPr>
        <w:tabs>
          <w:tab w:val="left" w:pos="9639"/>
        </w:tabs>
        <w:suppressAutoHyphens/>
        <w:spacing w:before="120"/>
        <w:jc w:val="both"/>
        <w:rPr>
          <w:rFonts w:ascii="Trebuchet MS" w:hAnsi="Trebuchet MS" w:cs="Calibri"/>
          <w:lang w:val="ro-RO"/>
        </w:rPr>
      </w:pPr>
    </w:p>
    <w:p w14:paraId="0087323D" w14:textId="77777777" w:rsidR="00EB4F7F" w:rsidRPr="00EB4F7F" w:rsidRDefault="00EB4F7F" w:rsidP="00EB4F7F">
      <w:pPr>
        <w:shd w:val="clear" w:color="auto" w:fill="D9D9D9" w:themeFill="background1" w:themeFillShade="D9"/>
        <w:tabs>
          <w:tab w:val="left" w:pos="9639"/>
        </w:tabs>
        <w:suppressAutoHyphens/>
        <w:spacing w:before="120"/>
        <w:jc w:val="both"/>
        <w:rPr>
          <w:rFonts w:ascii="Trebuchet MS" w:hAnsi="Trebuchet MS" w:cs="Calibri"/>
          <w:b/>
          <w:i/>
          <w:lang w:val="ro-RO"/>
        </w:rPr>
      </w:pPr>
      <w:r w:rsidRPr="00EB4F7F">
        <w:rPr>
          <w:rFonts w:ascii="Trebuchet MS" w:hAnsi="Trebuchet MS" w:cs="Calibri"/>
          <w:b/>
          <w:i/>
          <w:lang w:val="ro-RO"/>
        </w:rPr>
        <w:lastRenderedPageBreak/>
        <w:t>Scenarii de posibile riscuri determinate de calamități naturale</w:t>
      </w:r>
    </w:p>
    <w:p w14:paraId="5D9F0B4D" w14:textId="77777777" w:rsidR="00EB4F7F" w:rsidRDefault="00EB4F7F" w:rsidP="00EB4F7F">
      <w:pPr>
        <w:spacing w:after="160" w:line="259" w:lineRule="auto"/>
        <w:ind w:left="1080"/>
        <w:contextualSpacing/>
        <w:jc w:val="both"/>
        <w:rPr>
          <w:rFonts w:ascii="Trebuchet MS" w:eastAsiaTheme="minorHAnsi" w:hAnsi="Trebuchet MS" w:cstheme="minorBidi"/>
          <w:lang w:val="ro-RO"/>
        </w:rPr>
      </w:pPr>
    </w:p>
    <w:p w14:paraId="39816B35" w14:textId="77777777" w:rsidR="00EB4F7F" w:rsidRPr="00EB4F7F" w:rsidRDefault="00EB4F7F" w:rsidP="00EB4F7F">
      <w:pPr>
        <w:shd w:val="clear" w:color="auto" w:fill="F2F2F2" w:themeFill="background1" w:themeFillShade="F2"/>
        <w:spacing w:after="160" w:line="259" w:lineRule="auto"/>
        <w:jc w:val="both"/>
        <w:rPr>
          <w:rFonts w:ascii="Trebuchet MS" w:eastAsiaTheme="minorHAnsi" w:hAnsi="Trebuchet MS" w:cstheme="minorBidi"/>
          <w:b/>
          <w:i/>
          <w:lang w:val="ro-RO"/>
        </w:rPr>
      </w:pPr>
      <w:r w:rsidRPr="00EB4F7F">
        <w:rPr>
          <w:rFonts w:ascii="Trebuchet MS" w:hAnsi="Trebuchet MS" w:cs="Calibri"/>
          <w:b/>
          <w:i/>
          <w:lang w:val="ro-RO"/>
        </w:rPr>
        <w:t>I</w:t>
      </w:r>
      <w:r w:rsidRPr="00EB4F7F">
        <w:rPr>
          <w:rFonts w:ascii="Trebuchet MS" w:eastAsiaTheme="minorHAnsi" w:hAnsi="Trebuchet MS" w:cstheme="minorBidi"/>
          <w:b/>
          <w:i/>
          <w:lang w:val="ro-RO"/>
        </w:rPr>
        <w:t>mpactul fiscal generat de un potențial dezastru natural și includerea acestuia în Strategia Fiscal - Bugetară</w:t>
      </w:r>
    </w:p>
    <w:p w14:paraId="34FA9437" w14:textId="77777777" w:rsidR="00A737A8" w:rsidRPr="00A737A8" w:rsidRDefault="00EB4F7F" w:rsidP="008D7091">
      <w:pPr>
        <w:numPr>
          <w:ilvl w:val="0"/>
          <w:numId w:val="184"/>
        </w:numPr>
        <w:spacing w:before="120"/>
        <w:jc w:val="both"/>
        <w:rPr>
          <w:rFonts w:ascii="Trebuchet MS" w:eastAsiaTheme="minorHAnsi" w:hAnsi="Trebuchet MS" w:cstheme="minorBidi"/>
          <w:color w:val="000000" w:themeColor="text1"/>
          <w:lang w:val="ro-RO"/>
        </w:rPr>
      </w:pPr>
      <w:r w:rsidRPr="00EB4F7F">
        <w:rPr>
          <w:rFonts w:ascii="Trebuchet MS" w:eastAsiaTheme="minorHAnsi" w:hAnsi="Trebuchet MS" w:cstheme="minorBidi"/>
          <w:lang w:val="ro-RO"/>
        </w:rPr>
        <w:t>Metodologia de evaluare a impactului determinat de un potențial dezastru natural</w:t>
      </w:r>
    </w:p>
    <w:p w14:paraId="0C14D228" w14:textId="77777777" w:rsidR="00A737A8" w:rsidRDefault="00EB4F7F" w:rsidP="00145390">
      <w:pPr>
        <w:spacing w:before="120"/>
        <w:jc w:val="both"/>
        <w:rPr>
          <w:rFonts w:ascii="Trebuchet MS" w:eastAsiaTheme="minorHAnsi" w:hAnsi="Trebuchet MS" w:cstheme="minorBidi"/>
          <w:color w:val="000000" w:themeColor="text1"/>
          <w:lang w:val="ro-RO"/>
        </w:rPr>
      </w:pPr>
      <w:r w:rsidRPr="00EB4F7F">
        <w:rPr>
          <w:rFonts w:ascii="Trebuchet MS" w:eastAsiaTheme="minorHAnsi" w:hAnsi="Trebuchet MS" w:cstheme="minorBidi"/>
          <w:lang w:val="ro-RO"/>
        </w:rPr>
        <w:t>În contextul implementării Cat DDO în România, Banca Mondială a pus la dispoziția Ministerului Finanțelor un model adaptat la contextul românesc pentru evaluarea impactului economic și fiscal generat de producerea unor dezastre naturale. Instrumentul are la bază</w:t>
      </w:r>
      <w:r w:rsidRPr="00EB4F7F">
        <w:rPr>
          <w:rFonts w:ascii="Trebuchet MS" w:eastAsiaTheme="minorHAnsi" w:hAnsi="Trebuchet MS" w:cstheme="minorBidi"/>
          <w:color w:val="000000" w:themeColor="text1"/>
          <w:lang w:val="ro-RO"/>
        </w:rPr>
        <w:t xml:space="preserve"> scenarii de dezastre naturale construite conform istoricului dezastrelor produse în România de-a lungul timpului, având ca sursă de date platforma RO-RISK. Scenariile din RO-RISK al căror impact fiscal poate fi simulat prin intermediul instrumentului Băncii Mondiale precum și valoarea estimată a daunelor și a costurilor de intervenție sunt cuprinse în tabelul de mai jos:</w:t>
      </w:r>
    </w:p>
    <w:p w14:paraId="15CF09A6" w14:textId="77777777" w:rsidR="00145390" w:rsidRPr="00EB4F7F" w:rsidRDefault="00145390" w:rsidP="00145390">
      <w:pPr>
        <w:spacing w:before="120"/>
        <w:jc w:val="both"/>
        <w:rPr>
          <w:rFonts w:ascii="Trebuchet MS" w:eastAsiaTheme="minorHAnsi" w:hAnsi="Trebuchet MS" w:cstheme="minorBidi"/>
          <w:color w:val="000000" w:themeColor="text1"/>
          <w:lang w:val="ro-RO"/>
        </w:rPr>
      </w:pPr>
    </w:p>
    <w:p w14:paraId="42B1D2DC" w14:textId="77777777" w:rsidR="00EB4F7F" w:rsidRPr="00EB4F7F" w:rsidRDefault="00EB4F7F" w:rsidP="00EB4F7F">
      <w:pPr>
        <w:spacing w:after="160" w:line="259" w:lineRule="auto"/>
        <w:jc w:val="both"/>
        <w:rPr>
          <w:rFonts w:ascii="Trebuchet MS" w:eastAsiaTheme="minorHAnsi" w:hAnsi="Trebuchet MS" w:cstheme="minorBidi"/>
          <w:lang w:val="ro-RO"/>
        </w:rPr>
      </w:pPr>
      <w:r w:rsidRPr="00EB4F7F">
        <w:rPr>
          <w:rFonts w:ascii="Trebuchet MS" w:eastAsiaTheme="minorHAnsi" w:hAnsi="Trebuchet MS" w:cstheme="minorBidi"/>
          <w:noProof/>
        </w:rPr>
        <w:drawing>
          <wp:inline distT="0" distB="0" distL="0" distR="0" wp14:anchorId="48B42C81" wp14:editId="431C37AA">
            <wp:extent cx="6265628" cy="4335066"/>
            <wp:effectExtent l="0" t="0" r="190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3414" cy="4340453"/>
                    </a:xfrm>
                    <a:prstGeom prst="rect">
                      <a:avLst/>
                    </a:prstGeom>
                    <a:noFill/>
                    <a:ln>
                      <a:noFill/>
                    </a:ln>
                  </pic:spPr>
                </pic:pic>
              </a:graphicData>
            </a:graphic>
          </wp:inline>
        </w:drawing>
      </w:r>
    </w:p>
    <w:p w14:paraId="3AF32C8C" w14:textId="77777777" w:rsidR="00EB4F7F" w:rsidRPr="00EB4F7F" w:rsidRDefault="00EB4F7F" w:rsidP="00A737A8">
      <w:p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 xml:space="preserve">Conform evaluării Băncii Mondiale pe baza datelor din RO-RISK, </w:t>
      </w:r>
      <w:r w:rsidRPr="00EB4F7F">
        <w:rPr>
          <w:rFonts w:ascii="Trebuchet MS" w:eastAsiaTheme="minorHAnsi" w:hAnsi="Trebuchet MS" w:cstheme="minorBidi"/>
          <w:b/>
          <w:lang w:val="ro-RO"/>
        </w:rPr>
        <w:t>cele mai importante riscuri cu care se poate confrunta România sunt cutremurele și inundațiile</w:t>
      </w:r>
      <w:r w:rsidRPr="00EB4F7F">
        <w:rPr>
          <w:rFonts w:ascii="Trebuchet MS" w:eastAsiaTheme="minorHAnsi" w:hAnsi="Trebuchet MS" w:cstheme="minorBidi"/>
          <w:lang w:val="ro-RO"/>
        </w:rPr>
        <w:t xml:space="preserve"> având daune fizice acumulate în perioada 1900-2018 de peste 6 miliarde USD, din care doar cutremurul din Vrancea din 1977 reprezintă aproximativ 2 miliarde USD. Inundații majore au avut loc de mai multe ori în fiecare deceniu, în timp ce cutremure semnificative au loc în mod regulat. În ultimele cinci secole, au existat, în medie, două cutremure cu magnitudine 7+ în fiecare secol, cu cinci cutremure din 1802 cu magnitudini mai mari de 7,5. Totodată, România se </w:t>
      </w:r>
      <w:r w:rsidRPr="00EB4F7F">
        <w:rPr>
          <w:rFonts w:ascii="Trebuchet MS" w:eastAsiaTheme="minorHAnsi" w:hAnsi="Trebuchet MS" w:cstheme="minorBidi"/>
          <w:lang w:val="ro-RO"/>
        </w:rPr>
        <w:lastRenderedPageBreak/>
        <w:t xml:space="preserve">numără printre țările cu cel mai mare risc de cutremure din Uniunea Europeană datorită poziției sale geografice în zona de subducție Vrancea, a stocului de clădiri vulnerabile și a condițiilor locale de sol. </w:t>
      </w:r>
    </w:p>
    <w:p w14:paraId="1E00BC8C" w14:textId="77777777" w:rsidR="00EB4F7F" w:rsidRPr="00EB4F7F" w:rsidRDefault="00EB4F7F" w:rsidP="00A737A8">
      <w:pPr>
        <w:spacing w:before="120"/>
        <w:jc w:val="both"/>
        <w:rPr>
          <w:rFonts w:ascii="Trebuchet MS" w:eastAsiaTheme="minorHAnsi" w:hAnsi="Trebuchet MS" w:cstheme="minorBidi"/>
          <w:lang w:val="ro-RO"/>
        </w:rPr>
      </w:pPr>
      <w:r w:rsidRPr="00EB4F7F">
        <w:rPr>
          <w:rFonts w:ascii="Trebuchet MS" w:eastAsiaTheme="minorHAnsi" w:hAnsi="Trebuchet MS" w:cstheme="minorBidi"/>
          <w:b/>
          <w:lang w:val="ro-RO"/>
        </w:rPr>
        <w:t>Instrumentul utilizat pentru evaluarea impactului unui potențial dezastru natural are la bază un model de creștere pe termen lung de tip Solow-Swan.</w:t>
      </w:r>
      <w:r w:rsidRPr="00EB4F7F">
        <w:rPr>
          <w:rFonts w:ascii="Trebuchet MS" w:eastAsiaTheme="minorHAnsi" w:hAnsi="Trebuchet MS" w:cstheme="minorBidi"/>
          <w:lang w:val="ro-RO"/>
        </w:rPr>
        <w:t xml:space="preserve"> Impactul dezastrelor naturale asupra PIB-ului este estimat presupunând că o reducere a stocului productiv de capital duce la o reducere a PIB-ului. Acest efect este transmis variabilelor fiscale în două moduri: în primul rând, reduce veniturile bugetare pe măsură ce deteriorarea activității economice afectează colectarea taxelor și impozitelor și, în al doilea rând, crește cheltuielile bugetare pe măsură ce guvernul răspunde pentru a satisface nevoile de urgență și reconstrucție determinate de dezastru.</w:t>
      </w:r>
    </w:p>
    <w:p w14:paraId="1D4DF77E" w14:textId="77777777" w:rsidR="00EB4F7F" w:rsidRPr="00EB4F7F" w:rsidRDefault="00EB4F7F" w:rsidP="00A737A8">
      <w:p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 xml:space="preserve">Având în vedere cele mai importante dezastre naturale care se pot produce în România, au fost realizate simulări pentru </w:t>
      </w:r>
      <w:r w:rsidRPr="00EB4F7F">
        <w:rPr>
          <w:rFonts w:ascii="Trebuchet MS" w:eastAsiaTheme="minorHAnsi" w:hAnsi="Trebuchet MS" w:cstheme="minorBidi"/>
          <w:b/>
          <w:lang w:val="ro-RO"/>
        </w:rPr>
        <w:t>două scenarii alternative: (i) producerea unui cutremur mare în 2022 (scenariul 3 din tabelul de mai sus) și ii) producerea unei inundații lente în 2022 (scenariul 5) urmate de alunecare de teren în 2023 (scenariu 1).</w:t>
      </w:r>
    </w:p>
    <w:p w14:paraId="531C4BD4" w14:textId="77777777" w:rsidR="00EB4F7F" w:rsidRPr="00EB4F7F" w:rsidRDefault="00EB4F7F" w:rsidP="00A737A8">
      <w:pPr>
        <w:spacing w:before="120"/>
        <w:jc w:val="both"/>
        <w:rPr>
          <w:rFonts w:ascii="Trebuchet MS" w:eastAsiaTheme="minorHAnsi" w:hAnsi="Trebuchet MS" w:cstheme="minorBidi"/>
          <w:b/>
          <w:lang w:val="ro-RO"/>
        </w:rPr>
      </w:pPr>
      <w:r w:rsidRPr="00EB4F7F">
        <w:rPr>
          <w:rFonts w:ascii="Trebuchet MS" w:eastAsiaTheme="minorHAnsi" w:hAnsi="Trebuchet MS" w:cstheme="minorBidi"/>
          <w:b/>
          <w:lang w:val="ro-RO"/>
        </w:rPr>
        <w:t>Rezultatele obținute sunt dependente de următoarele ipoteze:</w:t>
      </w:r>
    </w:p>
    <w:p w14:paraId="7F95E08C" w14:textId="77777777" w:rsidR="00EB4F7F" w:rsidRPr="00EB4F7F" w:rsidRDefault="00EB4F7F" w:rsidP="008D7091">
      <w:pPr>
        <w:numPr>
          <w:ilvl w:val="0"/>
          <w:numId w:val="185"/>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Se presupune că doar o parte din capitalul funcției de producție este afectat în urma producerii unui dezastru natural și anume 75% în cazul producerii unui cutremur și 60% în cazul producerii unei inundații urmate apoi de alunecare de teren.</w:t>
      </w:r>
    </w:p>
    <w:p w14:paraId="33D46793" w14:textId="77777777" w:rsidR="00EB4F7F" w:rsidRPr="00EB4F7F" w:rsidRDefault="00EB4F7F" w:rsidP="008D7091">
      <w:pPr>
        <w:numPr>
          <w:ilvl w:val="0"/>
          <w:numId w:val="185"/>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Veniturile bugetare se reduc conform elasticității veniturilor la PIB determinată în perioada anterioară dezastrului.</w:t>
      </w:r>
    </w:p>
    <w:p w14:paraId="76965109" w14:textId="77777777" w:rsidR="00EB4F7F" w:rsidRPr="00EB4F7F" w:rsidRDefault="00EB4F7F" w:rsidP="008D7091">
      <w:pPr>
        <w:numPr>
          <w:ilvl w:val="0"/>
          <w:numId w:val="185"/>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Autoritățile acoperă 50% din daune ceea ce presupune refacerea capitalului public și acoperirea unei mici părți din capitalul privat neasigurat. Costurile rămase sunt presupuse a fi acoperite de sectorul privat. (Conform datelor FMI, capitalul public reprezintă 45% din capitalul total.)</w:t>
      </w:r>
    </w:p>
    <w:p w14:paraId="7FAFAFEA" w14:textId="77777777" w:rsidR="00EB4F7F" w:rsidRPr="00EB4F7F" w:rsidRDefault="00EB4F7F" w:rsidP="008D7091">
      <w:pPr>
        <w:numPr>
          <w:ilvl w:val="0"/>
          <w:numId w:val="185"/>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Cheltuielile bugetare pentru redresare sunt repartizate conform schemei de mai jos:</w:t>
      </w:r>
    </w:p>
    <w:p w14:paraId="11FCA8B5" w14:textId="77777777" w:rsidR="00EB4F7F" w:rsidRPr="003310B5" w:rsidRDefault="00EB4F7F" w:rsidP="003310B5">
      <w:pPr>
        <w:numPr>
          <w:ilvl w:val="0"/>
          <w:numId w:val="187"/>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Cutremur</w:t>
      </w:r>
    </w:p>
    <w:p w14:paraId="24E0F59B" w14:textId="77777777" w:rsidR="00EB4F7F" w:rsidRDefault="00EB4F7F" w:rsidP="00EB4F7F">
      <w:pPr>
        <w:tabs>
          <w:tab w:val="left" w:pos="90"/>
        </w:tabs>
        <w:spacing w:after="160" w:line="259" w:lineRule="auto"/>
        <w:ind w:left="270"/>
        <w:contextualSpacing/>
        <w:jc w:val="both"/>
        <w:rPr>
          <w:rFonts w:ascii="Trebuchet MS" w:eastAsiaTheme="minorHAnsi" w:hAnsi="Trebuchet MS" w:cstheme="minorBidi"/>
          <w:lang w:val="ro-RO"/>
        </w:rPr>
      </w:pPr>
      <w:r w:rsidRPr="00EB4F7F">
        <w:rPr>
          <w:rFonts w:ascii="Trebuchet MS" w:eastAsiaTheme="minorHAnsi" w:hAnsi="Trebuchet MS" w:cstheme="minorBidi"/>
          <w:noProof/>
        </w:rPr>
        <w:drawing>
          <wp:inline distT="0" distB="0" distL="0" distR="0" wp14:anchorId="2C9056B1" wp14:editId="385A874A">
            <wp:extent cx="6130456" cy="904307"/>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52395" cy="907543"/>
                    </a:xfrm>
                    <a:prstGeom prst="rect">
                      <a:avLst/>
                    </a:prstGeom>
                    <a:noFill/>
                    <a:ln>
                      <a:noFill/>
                    </a:ln>
                  </pic:spPr>
                </pic:pic>
              </a:graphicData>
            </a:graphic>
          </wp:inline>
        </w:drawing>
      </w:r>
    </w:p>
    <w:p w14:paraId="653B0A95" w14:textId="77777777" w:rsidR="003310B5" w:rsidRPr="00EB4F7F" w:rsidRDefault="003310B5" w:rsidP="00EB4F7F">
      <w:pPr>
        <w:tabs>
          <w:tab w:val="left" w:pos="90"/>
        </w:tabs>
        <w:spacing w:after="160" w:line="259" w:lineRule="auto"/>
        <w:ind w:left="270"/>
        <w:contextualSpacing/>
        <w:jc w:val="both"/>
        <w:rPr>
          <w:rFonts w:ascii="Trebuchet MS" w:eastAsiaTheme="minorHAnsi" w:hAnsi="Trebuchet MS" w:cstheme="minorBidi"/>
          <w:lang w:val="ro-RO"/>
        </w:rPr>
      </w:pPr>
    </w:p>
    <w:p w14:paraId="2511D6B7" w14:textId="77777777" w:rsidR="00EB4F7F" w:rsidRPr="00EB4F7F" w:rsidRDefault="00EB4F7F" w:rsidP="008D7091">
      <w:pPr>
        <w:numPr>
          <w:ilvl w:val="0"/>
          <w:numId w:val="187"/>
        </w:numPr>
        <w:tabs>
          <w:tab w:val="left" w:pos="90"/>
        </w:tabs>
        <w:spacing w:after="160" w:line="259" w:lineRule="auto"/>
        <w:contextualSpacing/>
        <w:jc w:val="both"/>
        <w:rPr>
          <w:rFonts w:ascii="Trebuchet MS" w:eastAsiaTheme="minorHAnsi" w:hAnsi="Trebuchet MS" w:cstheme="minorBidi"/>
          <w:lang w:val="ro-RO"/>
        </w:rPr>
      </w:pPr>
      <w:r w:rsidRPr="00EB4F7F">
        <w:rPr>
          <w:rFonts w:ascii="Trebuchet MS" w:eastAsiaTheme="minorHAnsi" w:hAnsi="Trebuchet MS" w:cstheme="minorBidi"/>
          <w:lang w:val="ro-RO"/>
        </w:rPr>
        <w:t>Inundații și alunecări de teren</w:t>
      </w:r>
    </w:p>
    <w:p w14:paraId="3866E321" w14:textId="77777777" w:rsidR="00EB4F7F" w:rsidRPr="00EB4F7F" w:rsidRDefault="00EB4F7F" w:rsidP="00EB4F7F">
      <w:pPr>
        <w:spacing w:after="160" w:line="259" w:lineRule="auto"/>
        <w:ind w:left="270"/>
        <w:contextualSpacing/>
        <w:jc w:val="both"/>
        <w:rPr>
          <w:rFonts w:ascii="Trebuchet MS" w:eastAsiaTheme="minorHAnsi" w:hAnsi="Trebuchet MS" w:cstheme="minorBidi"/>
          <w:lang w:val="ro-RO"/>
        </w:rPr>
      </w:pPr>
      <w:r w:rsidRPr="00EB4F7F">
        <w:rPr>
          <w:rFonts w:ascii="Trebuchet MS" w:eastAsiaTheme="minorHAnsi" w:hAnsi="Trebuchet MS" w:cstheme="minorBidi"/>
          <w:noProof/>
        </w:rPr>
        <w:drawing>
          <wp:inline distT="0" distB="0" distL="0" distR="0" wp14:anchorId="0404E433" wp14:editId="4AB3227D">
            <wp:extent cx="6130290" cy="1705671"/>
            <wp:effectExtent l="0" t="0" r="381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41360" cy="1708751"/>
                    </a:xfrm>
                    <a:prstGeom prst="rect">
                      <a:avLst/>
                    </a:prstGeom>
                    <a:noFill/>
                    <a:ln>
                      <a:noFill/>
                    </a:ln>
                  </pic:spPr>
                </pic:pic>
              </a:graphicData>
            </a:graphic>
          </wp:inline>
        </w:drawing>
      </w:r>
    </w:p>
    <w:p w14:paraId="5E2428C0" w14:textId="77777777" w:rsidR="00EB4F7F" w:rsidRPr="00EB4F7F" w:rsidRDefault="00EB4F7F" w:rsidP="008D7091">
      <w:pPr>
        <w:numPr>
          <w:ilvl w:val="0"/>
          <w:numId w:val="186"/>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lastRenderedPageBreak/>
        <w:t>Rezultatele sunt obținute pe baza prognozei de toamnă CNSP 2021, prognozei variabilelor bugetare pentru Strategia Fiscal-Bugetară 2021 – 2025 și datelor Penn World Table 10.0.</w:t>
      </w:r>
    </w:p>
    <w:p w14:paraId="2C3C3DB2" w14:textId="77777777" w:rsidR="00EB4F7F" w:rsidRPr="00EB4F7F" w:rsidRDefault="00EB4F7F" w:rsidP="00A737A8">
      <w:pPr>
        <w:spacing w:before="120"/>
        <w:ind w:left="720"/>
        <w:jc w:val="both"/>
        <w:rPr>
          <w:rFonts w:ascii="Trebuchet MS" w:eastAsiaTheme="minorHAnsi" w:hAnsi="Trebuchet MS" w:cstheme="minorBidi"/>
          <w:lang w:val="ro-RO"/>
        </w:rPr>
      </w:pPr>
    </w:p>
    <w:p w14:paraId="1E179761" w14:textId="77777777" w:rsidR="00A737A8" w:rsidRDefault="00EB4F7F" w:rsidP="008D7091">
      <w:pPr>
        <w:numPr>
          <w:ilvl w:val="0"/>
          <w:numId w:val="184"/>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Impactul generat de un potențial dezastru natural</w:t>
      </w:r>
    </w:p>
    <w:p w14:paraId="0A17232F" w14:textId="77777777" w:rsidR="00EB4F7F" w:rsidRPr="00EB4F7F" w:rsidRDefault="00EB4F7F" w:rsidP="00A737A8">
      <w:pPr>
        <w:spacing w:before="120"/>
        <w:jc w:val="both"/>
        <w:rPr>
          <w:rFonts w:ascii="Trebuchet MS" w:eastAsiaTheme="minorHAnsi" w:hAnsi="Trebuchet MS" w:cstheme="minorBidi"/>
          <w:lang w:val="ro-RO"/>
        </w:rPr>
      </w:pPr>
      <w:r w:rsidRPr="00EB4F7F">
        <w:rPr>
          <w:rFonts w:ascii="Trebuchet MS" w:eastAsiaTheme="minorHAnsi" w:hAnsi="Trebuchet MS" w:cstheme="minorBidi"/>
          <w:b/>
          <w:lang w:val="ro-RO"/>
        </w:rPr>
        <w:t>În cazul producerii unui cutremur major în 2022 impactul asupra PIB-ului și variabilelor fiscale este semnificativ.</w:t>
      </w:r>
      <w:r w:rsidRPr="00EB4F7F">
        <w:rPr>
          <w:rFonts w:ascii="Trebuchet MS" w:eastAsiaTheme="minorHAnsi" w:hAnsi="Trebuchet MS" w:cstheme="minorBidi"/>
          <w:lang w:val="ro-RO"/>
        </w:rPr>
        <w:t xml:space="preserve"> În anul impactului creșterea PIB-ului este estimată a se reduce cu aproximativ 0.7 puncte procentuale urmând ca în următorii ani să revină la traiectoria inițială de creștere ca urmare a refacerii capitalului afectat de cutremur. În ceea ce privește deficitul bugetar, scenariul simulat indică o creștere anuală a acestuia cu aproximativ 1.4 puncte procentuale în perioada 2022-2024</w:t>
      </w:r>
      <w:r w:rsidRPr="00EB4F7F">
        <w:rPr>
          <w:rFonts w:ascii="Trebuchet MS" w:eastAsiaTheme="minorHAnsi" w:hAnsi="Trebuchet MS" w:cstheme="minorBidi"/>
          <w:vertAlign w:val="superscript"/>
          <w:lang w:val="ro-RO"/>
        </w:rPr>
        <w:footnoteReference w:id="28"/>
      </w:r>
      <w:r w:rsidRPr="00EB4F7F">
        <w:rPr>
          <w:rFonts w:ascii="Trebuchet MS" w:eastAsiaTheme="minorHAnsi" w:hAnsi="Trebuchet MS" w:cstheme="minorBidi"/>
          <w:lang w:val="ro-RO"/>
        </w:rPr>
        <w:t xml:space="preserve"> (a se vedea fig. 3). Deteriorarea deficitului bugetar provine din creșterea cheltuielilor bugetare necesare pentru acoperirea daunelor și a costuilor de intervenție dar și ca urmare a reducerii veniturilor bugetare. În consecință, datoria publică este prevăzută a se majora până la 57% din PIB în 2024. Reamintim ipoteza conform căreia se acoperă din fonduri publice, în intervalul 2022-2025, doar 50% din daunele produse. Acoperirea unui procent mai mare din pagube sau programarea cheltuielilor într-un interval mai scurt de timp va crește impactul asupra variabilelor fiscale.</w:t>
      </w:r>
    </w:p>
    <w:p w14:paraId="34AD655E" w14:textId="77777777" w:rsidR="00EB4F7F" w:rsidRDefault="00EB4F7F" w:rsidP="00A737A8">
      <w:pPr>
        <w:spacing w:before="120"/>
        <w:jc w:val="both"/>
        <w:rPr>
          <w:rFonts w:ascii="Trebuchet MS" w:eastAsiaTheme="minorHAnsi" w:hAnsi="Trebuchet MS" w:cstheme="minorBidi"/>
          <w:lang w:val="ro-RO"/>
        </w:rPr>
      </w:pPr>
      <w:r w:rsidRPr="00EB4F7F">
        <w:rPr>
          <w:rFonts w:ascii="Trebuchet MS" w:eastAsiaTheme="minorHAnsi" w:hAnsi="Trebuchet MS" w:cstheme="minorBidi"/>
          <w:b/>
          <w:lang w:val="ro-RO"/>
        </w:rPr>
        <w:t xml:space="preserve">Scenariul alternativ care presupune producerea unei inundații lente în 2022 urmate de alunecare de teren în 2023 are un impact mai redus asupra PIB-ului și variabilelor fiscale </w:t>
      </w:r>
      <w:r w:rsidRPr="00EB4F7F">
        <w:rPr>
          <w:rFonts w:ascii="Trebuchet MS" w:eastAsiaTheme="minorHAnsi" w:hAnsi="Trebuchet MS" w:cstheme="minorBidi"/>
          <w:lang w:val="ro-RO"/>
        </w:rPr>
        <w:t>întrucât daunele produse sunt semnificativ mai mici comparativ cu cele din scenariul cu cutremur. Astfel, creșterea economică este afectată cu aproximativ 0.04 puncte procentuale în 2022, respectiv 0.16 puncte procentuale în 2023 urmând ca în 2024 șocul să fie atenuat și creșterea PIB-ului să fie similară celei din scenariul de bază. Deficitul bugetar este estimat a se deteriora anual cu aproximativ 0.1 puncte procentuale ca urmare a cumulării impactului celor două dezastre</w:t>
      </w:r>
      <w:r w:rsidRPr="00EB4F7F">
        <w:rPr>
          <w:rFonts w:ascii="Trebuchet MS" w:eastAsiaTheme="minorHAnsi" w:hAnsi="Trebuchet MS" w:cstheme="minorBidi"/>
          <w:vertAlign w:val="superscript"/>
          <w:lang w:val="ro-RO"/>
        </w:rPr>
        <w:footnoteReference w:id="29"/>
      </w:r>
      <w:r w:rsidRPr="00EB4F7F">
        <w:rPr>
          <w:rFonts w:ascii="Trebuchet MS" w:eastAsiaTheme="minorHAnsi" w:hAnsi="Trebuchet MS" w:cstheme="minorBidi"/>
          <w:lang w:val="ro-RO"/>
        </w:rPr>
        <w:t xml:space="preserve"> (a se vedea fig. 4). Datoria publică se majorează ușor cu aproximativ 0.5 puncte procentuale la finalul orizontului de prognoză.</w:t>
      </w:r>
    </w:p>
    <w:p w14:paraId="7B168FD3" w14:textId="77777777" w:rsidR="003310B5" w:rsidRPr="00EB4F7F" w:rsidRDefault="003310B5" w:rsidP="00A737A8">
      <w:pPr>
        <w:spacing w:before="120"/>
        <w:jc w:val="both"/>
        <w:rPr>
          <w:rFonts w:ascii="Trebuchet MS" w:eastAsiaTheme="minorHAnsi" w:hAnsi="Trebuchet MS" w:cstheme="minorBidi"/>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4"/>
        <w:gridCol w:w="4539"/>
      </w:tblGrid>
      <w:tr w:rsidR="00EB4F7F" w:rsidRPr="00EB4F7F" w14:paraId="04AA29FC" w14:textId="77777777" w:rsidTr="002C6D2B">
        <w:trPr>
          <w:trHeight w:val="259"/>
        </w:trPr>
        <w:tc>
          <w:tcPr>
            <w:tcW w:w="4714" w:type="dxa"/>
          </w:tcPr>
          <w:p w14:paraId="2B989933" w14:textId="77777777" w:rsidR="00EB4F7F" w:rsidRPr="00EB4F7F" w:rsidRDefault="00EB4F7F" w:rsidP="008D7091">
            <w:pPr>
              <w:numPr>
                <w:ilvl w:val="0"/>
                <w:numId w:val="188"/>
              </w:numPr>
              <w:contextualSpacing/>
              <w:jc w:val="center"/>
              <w:rPr>
                <w:rFonts w:ascii="Trebuchet MS" w:eastAsiaTheme="minorHAnsi" w:hAnsi="Trebuchet MS" w:cstheme="minorBidi"/>
                <w:noProof/>
                <w:lang w:val="ro-RO"/>
              </w:rPr>
            </w:pPr>
            <w:r w:rsidRPr="00EB4F7F">
              <w:rPr>
                <w:rFonts w:ascii="Trebuchet MS" w:eastAsiaTheme="minorHAnsi" w:hAnsi="Trebuchet MS" w:cstheme="minorBidi"/>
                <w:noProof/>
              </w:rPr>
              <w:t>Evolu</w:t>
            </w:r>
            <w:r w:rsidRPr="00EB4F7F">
              <w:rPr>
                <w:rFonts w:ascii="Trebuchet MS" w:eastAsiaTheme="minorHAnsi" w:hAnsi="Trebuchet MS" w:cstheme="minorBidi"/>
                <w:noProof/>
                <w:lang w:val="ro-RO"/>
              </w:rPr>
              <w:t>ție PIB (modificare procentuală)</w:t>
            </w:r>
          </w:p>
        </w:tc>
        <w:tc>
          <w:tcPr>
            <w:tcW w:w="4539" w:type="dxa"/>
          </w:tcPr>
          <w:p w14:paraId="183A03A2" w14:textId="77777777" w:rsidR="00EB4F7F" w:rsidRPr="00EB4F7F" w:rsidRDefault="00EB4F7F" w:rsidP="008D7091">
            <w:pPr>
              <w:numPr>
                <w:ilvl w:val="0"/>
                <w:numId w:val="188"/>
              </w:numPr>
              <w:contextualSpacing/>
              <w:jc w:val="center"/>
              <w:rPr>
                <w:rFonts w:ascii="Trebuchet MS" w:eastAsiaTheme="minorHAnsi" w:hAnsi="Trebuchet MS" w:cstheme="minorBidi"/>
                <w:noProof/>
              </w:rPr>
            </w:pPr>
            <w:r w:rsidRPr="00EB4F7F">
              <w:rPr>
                <w:rFonts w:ascii="Trebuchet MS" w:eastAsiaTheme="minorHAnsi" w:hAnsi="Trebuchet MS" w:cstheme="minorBidi"/>
                <w:noProof/>
              </w:rPr>
              <w:t>Evoluție datorie publică (% din PIB)</w:t>
            </w:r>
          </w:p>
        </w:tc>
      </w:tr>
      <w:tr w:rsidR="00EB4F7F" w:rsidRPr="00EB4F7F" w14:paraId="405844F4" w14:textId="77777777" w:rsidTr="002C6D2B">
        <w:trPr>
          <w:trHeight w:val="3561"/>
        </w:trPr>
        <w:tc>
          <w:tcPr>
            <w:tcW w:w="4714" w:type="dxa"/>
          </w:tcPr>
          <w:p w14:paraId="0F194AA4" w14:textId="77777777" w:rsidR="00EB4F7F" w:rsidRPr="00EB4F7F" w:rsidRDefault="00EB4F7F" w:rsidP="00EB4F7F">
            <w:pPr>
              <w:rPr>
                <w:rFonts w:ascii="Trebuchet MS" w:eastAsiaTheme="minorHAnsi" w:hAnsi="Trebuchet MS" w:cstheme="minorBidi"/>
                <w:noProof/>
              </w:rPr>
            </w:pPr>
            <w:r w:rsidRPr="00EB4F7F">
              <w:rPr>
                <w:rFonts w:ascii="Trebuchet MS" w:eastAsiaTheme="minorHAnsi" w:hAnsi="Trebuchet MS" w:cstheme="minorBidi"/>
                <w:noProof/>
              </w:rPr>
              <w:drawing>
                <wp:inline distT="0" distB="0" distL="0" distR="0" wp14:anchorId="553EE475" wp14:editId="68CF4E8B">
                  <wp:extent cx="2856230" cy="2234317"/>
                  <wp:effectExtent l="0" t="0" r="0" b="0"/>
                  <wp:docPr id="50" name="Chart 50">
                    <a:extLst xmlns:a="http://schemas.openxmlformats.org/drawingml/2006/main">
                      <a:ext uri="{FF2B5EF4-FFF2-40B4-BE49-F238E27FC236}">
                        <a16:creationId xmlns:a16="http://schemas.microsoft.com/office/drawing/2014/main" id="{273C0964-4846-4C13-90EF-C35CB48DE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539" w:type="dxa"/>
          </w:tcPr>
          <w:p w14:paraId="585141DB" w14:textId="77777777" w:rsidR="00EB4F7F" w:rsidRPr="00EB4F7F" w:rsidRDefault="00EB4F7F" w:rsidP="00EB4F7F">
            <w:pPr>
              <w:rPr>
                <w:rFonts w:ascii="Trebuchet MS" w:eastAsiaTheme="minorHAnsi" w:hAnsi="Trebuchet MS" w:cstheme="minorBidi"/>
                <w:noProof/>
              </w:rPr>
            </w:pPr>
            <w:r w:rsidRPr="00EB4F7F">
              <w:rPr>
                <w:rFonts w:ascii="Trebuchet MS" w:eastAsiaTheme="minorHAnsi" w:hAnsi="Trebuchet MS" w:cstheme="minorBidi"/>
                <w:noProof/>
              </w:rPr>
              <w:drawing>
                <wp:inline distT="0" distB="0" distL="0" distR="0" wp14:anchorId="740515DE" wp14:editId="0224CAA8">
                  <wp:extent cx="2745105" cy="2146853"/>
                  <wp:effectExtent l="0" t="0" r="0" b="0"/>
                  <wp:docPr id="51" name="Chart 51">
                    <a:extLst xmlns:a="http://schemas.openxmlformats.org/drawingml/2006/main">
                      <a:ext uri="{FF2B5EF4-FFF2-40B4-BE49-F238E27FC236}">
                        <a16:creationId xmlns:a16="http://schemas.microsoft.com/office/drawing/2014/main" id="{504AE375-ABF7-40ED-AB19-DA71EA704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EB4F7F" w:rsidRPr="00EB4F7F" w14:paraId="4C61C0FF" w14:textId="77777777" w:rsidTr="002C6D2B">
        <w:trPr>
          <w:trHeight w:val="188"/>
        </w:trPr>
        <w:tc>
          <w:tcPr>
            <w:tcW w:w="4714" w:type="dxa"/>
          </w:tcPr>
          <w:p w14:paraId="155A08AE" w14:textId="77777777" w:rsidR="00A737A8" w:rsidRDefault="00A737A8" w:rsidP="00EB4F7F">
            <w:pPr>
              <w:rPr>
                <w:rFonts w:ascii="Trebuchet MS" w:eastAsiaTheme="minorHAnsi" w:hAnsi="Trebuchet MS" w:cstheme="minorBidi"/>
                <w:lang w:val="ro-RO"/>
              </w:rPr>
            </w:pPr>
          </w:p>
          <w:p w14:paraId="3A0BABFD" w14:textId="77777777" w:rsidR="00A737A8" w:rsidRPr="00EB4F7F" w:rsidRDefault="00A737A8" w:rsidP="00EB4F7F">
            <w:pPr>
              <w:rPr>
                <w:rFonts w:ascii="Trebuchet MS" w:eastAsiaTheme="minorHAnsi" w:hAnsi="Trebuchet MS" w:cstheme="minorBidi"/>
                <w:lang w:val="ro-RO"/>
              </w:rPr>
            </w:pPr>
          </w:p>
        </w:tc>
        <w:tc>
          <w:tcPr>
            <w:tcW w:w="4539" w:type="dxa"/>
          </w:tcPr>
          <w:p w14:paraId="6CD1EC43" w14:textId="77777777" w:rsidR="00EB4F7F" w:rsidRPr="00EB4F7F" w:rsidRDefault="00EB4F7F" w:rsidP="00EB4F7F">
            <w:pPr>
              <w:rPr>
                <w:rFonts w:ascii="Trebuchet MS" w:eastAsiaTheme="minorHAnsi" w:hAnsi="Trebuchet MS" w:cstheme="minorBidi"/>
                <w:lang w:val="ro-RO"/>
              </w:rPr>
            </w:pPr>
          </w:p>
        </w:tc>
      </w:tr>
      <w:tr w:rsidR="00EB4F7F" w:rsidRPr="00EB4F7F" w14:paraId="59FAEF33" w14:textId="77777777" w:rsidTr="002C6D2B">
        <w:trPr>
          <w:trHeight w:val="533"/>
        </w:trPr>
        <w:tc>
          <w:tcPr>
            <w:tcW w:w="4714" w:type="dxa"/>
          </w:tcPr>
          <w:p w14:paraId="5D35DDD0" w14:textId="77777777" w:rsidR="00EB4F7F" w:rsidRPr="00EB4F7F" w:rsidRDefault="00EB4F7F" w:rsidP="008D7091">
            <w:pPr>
              <w:numPr>
                <w:ilvl w:val="0"/>
                <w:numId w:val="188"/>
              </w:numPr>
              <w:contextualSpacing/>
              <w:jc w:val="center"/>
              <w:rPr>
                <w:rFonts w:ascii="Trebuchet MS" w:eastAsiaTheme="minorHAnsi" w:hAnsi="Trebuchet MS" w:cstheme="minorBidi"/>
                <w:lang w:val="ro-RO"/>
              </w:rPr>
            </w:pPr>
            <w:r w:rsidRPr="00EB4F7F">
              <w:rPr>
                <w:rFonts w:ascii="Trebuchet MS" w:eastAsiaTheme="minorHAnsi" w:hAnsi="Trebuchet MS" w:cstheme="minorBidi"/>
                <w:lang w:val="ro-RO"/>
              </w:rPr>
              <w:t>Modificarea balanței fiscale (% din PIB) - cutremur</w:t>
            </w:r>
          </w:p>
        </w:tc>
        <w:tc>
          <w:tcPr>
            <w:tcW w:w="4539" w:type="dxa"/>
          </w:tcPr>
          <w:p w14:paraId="768B52F8" w14:textId="77777777" w:rsidR="00EB4F7F" w:rsidRPr="00EB4F7F" w:rsidRDefault="00EB4F7F" w:rsidP="008D7091">
            <w:pPr>
              <w:numPr>
                <w:ilvl w:val="0"/>
                <w:numId w:val="188"/>
              </w:numPr>
              <w:contextualSpacing/>
              <w:jc w:val="center"/>
              <w:rPr>
                <w:rFonts w:ascii="Trebuchet MS" w:eastAsiaTheme="minorHAnsi" w:hAnsi="Trebuchet MS" w:cstheme="minorBidi"/>
                <w:lang w:val="ro-RO"/>
              </w:rPr>
            </w:pPr>
            <w:r w:rsidRPr="00EB4F7F">
              <w:rPr>
                <w:rFonts w:ascii="Trebuchet MS" w:eastAsiaTheme="minorHAnsi" w:hAnsi="Trebuchet MS" w:cstheme="minorBidi"/>
                <w:lang w:val="ro-RO"/>
              </w:rPr>
              <w:t>Modificarea balanței fiscale (% din PIB) – inundație și alunecare de teren</w:t>
            </w:r>
          </w:p>
        </w:tc>
      </w:tr>
      <w:tr w:rsidR="00EB4F7F" w:rsidRPr="00EB4F7F" w14:paraId="1F947D30" w14:textId="77777777" w:rsidTr="002C6D2B">
        <w:trPr>
          <w:trHeight w:val="4108"/>
        </w:trPr>
        <w:tc>
          <w:tcPr>
            <w:tcW w:w="4714" w:type="dxa"/>
          </w:tcPr>
          <w:p w14:paraId="0AB76227" w14:textId="77777777" w:rsidR="00EB4F7F" w:rsidRPr="00EB4F7F" w:rsidRDefault="00EB4F7F" w:rsidP="00EB4F7F">
            <w:pPr>
              <w:rPr>
                <w:rFonts w:ascii="Trebuchet MS" w:eastAsiaTheme="minorHAnsi" w:hAnsi="Trebuchet MS" w:cstheme="minorBidi"/>
                <w:lang w:val="ro-RO"/>
              </w:rPr>
            </w:pPr>
            <w:r w:rsidRPr="00EB4F7F">
              <w:rPr>
                <w:rFonts w:ascii="Trebuchet MS" w:eastAsiaTheme="minorHAnsi" w:hAnsi="Trebuchet MS" w:cstheme="minorBidi"/>
                <w:noProof/>
              </w:rPr>
              <w:drawing>
                <wp:inline distT="0" distB="0" distL="0" distR="0" wp14:anchorId="587F3CD0" wp14:editId="244CD0BB">
                  <wp:extent cx="2856230" cy="2138680"/>
                  <wp:effectExtent l="0" t="0" r="1270" b="13970"/>
                  <wp:docPr id="61" name="Chart 61">
                    <a:extLst xmlns:a="http://schemas.openxmlformats.org/drawingml/2006/main">
                      <a:ext uri="{FF2B5EF4-FFF2-40B4-BE49-F238E27FC236}">
                        <a16:creationId xmlns:a16="http://schemas.microsoft.com/office/drawing/2014/main" id="{B1622739-0BA4-4B06-AF7C-E53C1D920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539" w:type="dxa"/>
          </w:tcPr>
          <w:p w14:paraId="383D37DA" w14:textId="77777777" w:rsidR="00EB4F7F" w:rsidRPr="00EB4F7F" w:rsidRDefault="00EB4F7F" w:rsidP="00EB4F7F">
            <w:pPr>
              <w:rPr>
                <w:rFonts w:ascii="Trebuchet MS" w:eastAsiaTheme="minorHAnsi" w:hAnsi="Trebuchet MS" w:cstheme="minorBidi"/>
                <w:lang w:val="ro-RO"/>
              </w:rPr>
            </w:pPr>
            <w:r w:rsidRPr="00EB4F7F">
              <w:rPr>
                <w:rFonts w:ascii="Trebuchet MS" w:eastAsiaTheme="minorHAnsi" w:hAnsi="Trebuchet MS" w:cstheme="minorBidi"/>
                <w:noProof/>
              </w:rPr>
              <w:drawing>
                <wp:inline distT="0" distB="0" distL="0" distR="0" wp14:anchorId="31F06642" wp14:editId="6E8FC106">
                  <wp:extent cx="2745105" cy="2138901"/>
                  <wp:effectExtent l="0" t="0" r="17145" b="13970"/>
                  <wp:docPr id="62" name="Chart 62">
                    <a:extLst xmlns:a="http://schemas.openxmlformats.org/drawingml/2006/main">
                      <a:ext uri="{FF2B5EF4-FFF2-40B4-BE49-F238E27FC236}">
                        <a16:creationId xmlns:a16="http://schemas.microsoft.com/office/drawing/2014/main" id="{D44B25FD-3623-404D-A394-DB0EB42B7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1E936FDC" w14:textId="77777777" w:rsidR="00EB4F7F" w:rsidRDefault="00EB4F7F" w:rsidP="0002770B">
      <w:pPr>
        <w:tabs>
          <w:tab w:val="left" w:pos="9639"/>
        </w:tabs>
        <w:suppressAutoHyphens/>
        <w:spacing w:before="120"/>
        <w:jc w:val="both"/>
        <w:rPr>
          <w:rFonts w:ascii="Trebuchet MS" w:hAnsi="Trebuchet MS" w:cs="Calibri"/>
          <w:lang w:val="ro-RO"/>
        </w:rPr>
      </w:pPr>
    </w:p>
    <w:p w14:paraId="19370119" w14:textId="77777777" w:rsidR="00CA4B36" w:rsidRDefault="00CA4B36" w:rsidP="0002770B">
      <w:pPr>
        <w:tabs>
          <w:tab w:val="left" w:pos="9639"/>
        </w:tabs>
        <w:suppressAutoHyphens/>
        <w:spacing w:before="120"/>
        <w:jc w:val="both"/>
        <w:rPr>
          <w:rFonts w:ascii="Trebuchet MS" w:hAnsi="Trebuchet MS" w:cs="Calibri"/>
          <w:lang w:val="ro-RO"/>
        </w:rPr>
      </w:pPr>
    </w:p>
    <w:p w14:paraId="6E31DC11" w14:textId="77777777" w:rsidR="00CA4B36" w:rsidRDefault="00CA4B36" w:rsidP="0002770B">
      <w:pPr>
        <w:tabs>
          <w:tab w:val="left" w:pos="9639"/>
        </w:tabs>
        <w:suppressAutoHyphens/>
        <w:spacing w:before="120"/>
        <w:jc w:val="both"/>
        <w:rPr>
          <w:rFonts w:ascii="Trebuchet MS" w:hAnsi="Trebuchet MS" w:cs="Calibri"/>
          <w:lang w:val="ro-RO"/>
        </w:rPr>
      </w:pPr>
    </w:p>
    <w:p w14:paraId="09D47D07" w14:textId="77777777" w:rsidR="005173B7" w:rsidRPr="00EF5E4E" w:rsidRDefault="005173B7" w:rsidP="0002770B">
      <w:pPr>
        <w:shd w:val="clear" w:color="auto" w:fill="002060"/>
        <w:tabs>
          <w:tab w:val="left" w:pos="9639"/>
        </w:tabs>
        <w:spacing w:after="120"/>
        <w:rPr>
          <w:rFonts w:ascii="Trebuchet MS" w:hAnsi="Trebuchet MS" w:cs="Arial Narrow"/>
          <w:b/>
          <w:lang w:val="ro-RO"/>
        </w:rPr>
      </w:pPr>
    </w:p>
    <w:p w14:paraId="37CD2AF8" w14:textId="77777777" w:rsidR="00073EA0" w:rsidRPr="00EF5E4E" w:rsidRDefault="005A53A4" w:rsidP="0002770B">
      <w:pPr>
        <w:shd w:val="clear" w:color="auto" w:fill="002060"/>
        <w:tabs>
          <w:tab w:val="left" w:pos="9639"/>
          <w:tab w:val="right" w:pos="9747"/>
        </w:tabs>
        <w:spacing w:after="120"/>
        <w:rPr>
          <w:rFonts w:ascii="Trebuchet MS" w:hAnsi="Trebuchet MS" w:cs="Arial Narrow"/>
          <w:b/>
          <w:lang w:val="ro-RO"/>
        </w:rPr>
      </w:pPr>
      <w:r w:rsidRPr="00EF5E4E">
        <w:rPr>
          <w:rFonts w:ascii="Trebuchet MS" w:hAnsi="Trebuchet MS" w:cs="Arial Narrow"/>
          <w:b/>
          <w:lang w:val="ro-RO"/>
        </w:rPr>
        <w:t xml:space="preserve">5. </w:t>
      </w:r>
      <w:r w:rsidR="00A5634B" w:rsidRPr="00EF5E4E">
        <w:rPr>
          <w:rFonts w:ascii="Trebuchet MS" w:hAnsi="Trebuchet MS" w:cs="Arial Narrow"/>
          <w:b/>
          <w:lang w:val="ro-RO"/>
        </w:rPr>
        <w:t>CADRUL DE CHELTUIELI PE TERMEN MEDIU 202</w:t>
      </w:r>
      <w:r w:rsidR="002B7153">
        <w:rPr>
          <w:rFonts w:ascii="Trebuchet MS" w:hAnsi="Trebuchet MS" w:cs="Arial Narrow"/>
          <w:b/>
          <w:lang w:val="ro-RO"/>
        </w:rPr>
        <w:t>2</w:t>
      </w:r>
      <w:r w:rsidR="001F69D8" w:rsidRPr="00EF5E4E">
        <w:rPr>
          <w:rFonts w:ascii="Trebuchet MS" w:hAnsi="Trebuchet MS" w:cs="Arial Narrow"/>
          <w:b/>
          <w:lang w:val="ro-RO"/>
        </w:rPr>
        <w:t>-202</w:t>
      </w:r>
      <w:r w:rsidR="002B7153">
        <w:rPr>
          <w:rFonts w:ascii="Trebuchet MS" w:hAnsi="Trebuchet MS" w:cs="Arial Narrow"/>
          <w:b/>
          <w:lang w:val="ro-RO"/>
        </w:rPr>
        <w:t>4</w:t>
      </w:r>
    </w:p>
    <w:p w14:paraId="54F63320" w14:textId="77777777" w:rsidR="005173B7" w:rsidRPr="00EF5E4E" w:rsidRDefault="005173B7" w:rsidP="0002770B">
      <w:pPr>
        <w:shd w:val="clear" w:color="auto" w:fill="002060"/>
        <w:tabs>
          <w:tab w:val="left" w:pos="9639"/>
        </w:tabs>
        <w:spacing w:after="120"/>
        <w:rPr>
          <w:rFonts w:ascii="Trebuchet MS" w:hAnsi="Trebuchet MS" w:cs="Arial Narrow"/>
          <w:b/>
          <w:lang w:val="ro-RO"/>
        </w:rPr>
      </w:pPr>
    </w:p>
    <w:p w14:paraId="2734AD1C" w14:textId="77777777" w:rsidR="009455DA" w:rsidRPr="00960ABF" w:rsidRDefault="009455DA" w:rsidP="009455DA">
      <w:pPr>
        <w:spacing w:before="120"/>
        <w:jc w:val="both"/>
        <w:rPr>
          <w:rFonts w:ascii="Trebuchet MS" w:hAnsi="Trebuchet MS"/>
          <w:lang w:val="ro-RO"/>
        </w:rPr>
      </w:pPr>
      <w:r w:rsidRPr="00960ABF">
        <w:rPr>
          <w:rFonts w:ascii="Trebuchet MS" w:hAnsi="Trebuchet MS"/>
          <w:lang w:val="ro-RO"/>
        </w:rPr>
        <w:t>Cheltuielile totale ale bugetului d</w:t>
      </w:r>
      <w:r>
        <w:rPr>
          <w:rFonts w:ascii="Trebuchet MS" w:hAnsi="Trebuchet MS"/>
          <w:lang w:val="ro-RO"/>
        </w:rPr>
        <w:t>e stat pentru perioada 2020-2024</w:t>
      </w:r>
      <w:r w:rsidRPr="00960ABF">
        <w:rPr>
          <w:rFonts w:ascii="Trebuchet MS" w:hAnsi="Trebuchet MS"/>
          <w:lang w:val="ro-RO"/>
        </w:rPr>
        <w:t>, precum şi cheltuielile agregate ale celor mai mari 10 ordonatori principali de credite în funcţie de criteriul fondurilor alocate din bugetul de stat, sunt prezentate în tabelul de mai jos:</w:t>
      </w:r>
    </w:p>
    <w:p w14:paraId="2AE1D4C1" w14:textId="77777777" w:rsidR="009455DA" w:rsidRPr="00960ABF" w:rsidRDefault="009455DA" w:rsidP="009455DA">
      <w:pPr>
        <w:spacing w:before="120"/>
        <w:jc w:val="center"/>
        <w:rPr>
          <w:rFonts w:ascii="Trebuchet MS" w:hAnsi="Trebuchet MS"/>
          <w:lang w:val="ro-RO"/>
        </w:rPr>
      </w:pPr>
      <w:r w:rsidRPr="00C01021">
        <w:rPr>
          <w:noProof/>
        </w:rPr>
        <w:lastRenderedPageBreak/>
        <w:drawing>
          <wp:inline distT="0" distB="0" distL="0" distR="0" wp14:anchorId="01067617" wp14:editId="6FECF405">
            <wp:extent cx="4104640" cy="7520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1345" cy="7533226"/>
                    </a:xfrm>
                    <a:prstGeom prst="rect">
                      <a:avLst/>
                    </a:prstGeom>
                    <a:noFill/>
                    <a:ln>
                      <a:noFill/>
                    </a:ln>
                  </pic:spPr>
                </pic:pic>
              </a:graphicData>
            </a:graphic>
          </wp:inline>
        </w:drawing>
      </w:r>
    </w:p>
    <w:p w14:paraId="39D1D0F5" w14:textId="77777777" w:rsidR="009455DA" w:rsidRPr="00960ABF" w:rsidRDefault="009455DA" w:rsidP="009455DA">
      <w:pPr>
        <w:spacing w:before="120"/>
        <w:jc w:val="both"/>
        <w:rPr>
          <w:rFonts w:ascii="Trebuchet MS" w:hAnsi="Trebuchet MS"/>
          <w:lang w:val="ro-RO"/>
        </w:rPr>
      </w:pPr>
      <w:r w:rsidRPr="00960ABF">
        <w:rPr>
          <w:rFonts w:ascii="Trebuchet MS" w:hAnsi="Trebuchet MS"/>
          <w:lang w:val="ro-RO"/>
        </w:rPr>
        <w:t xml:space="preserve">Bugetul celor 10 ordonatori principali de credite prezentaţi în strategie reprezintă </w:t>
      </w:r>
      <w:r>
        <w:rPr>
          <w:rFonts w:ascii="Trebuchet MS" w:hAnsi="Trebuchet MS"/>
          <w:lang w:val="ro-RO"/>
        </w:rPr>
        <w:t>aproximativ 65</w:t>
      </w:r>
      <w:r w:rsidRPr="00960ABF">
        <w:rPr>
          <w:rFonts w:ascii="Trebuchet MS" w:hAnsi="Trebuchet MS"/>
          <w:lang w:val="ro-RO"/>
        </w:rPr>
        <w:t xml:space="preserve">% din totalul cheltuielilor bugetului de stat. </w:t>
      </w:r>
    </w:p>
    <w:p w14:paraId="516DEC13" w14:textId="77777777" w:rsidR="009455DA" w:rsidRPr="00960ABF" w:rsidRDefault="009455DA" w:rsidP="009455DA">
      <w:pPr>
        <w:spacing w:before="120"/>
        <w:jc w:val="both"/>
        <w:rPr>
          <w:rFonts w:ascii="Trebuchet MS" w:hAnsi="Trebuchet MS"/>
          <w:lang w:val="ro-RO"/>
        </w:rPr>
      </w:pPr>
      <w:r w:rsidRPr="00960ABF">
        <w:rPr>
          <w:rFonts w:ascii="Trebuchet MS" w:hAnsi="Trebuchet MS"/>
          <w:lang w:val="ro-RO"/>
        </w:rPr>
        <w:t>Detalierea cheltuielilor pentru fiecare din cei 10 ordonatori principali de credite pentru orizontul de referinţă este prezentată în Anexele 1 – 10 ataşate Strategiei.</w:t>
      </w:r>
    </w:p>
    <w:p w14:paraId="3CC2999D" w14:textId="77777777" w:rsidR="009455DA" w:rsidRPr="00EF5E4E" w:rsidRDefault="009455DA" w:rsidP="00DC4FDC">
      <w:pPr>
        <w:jc w:val="both"/>
        <w:rPr>
          <w:rFonts w:ascii="Trebuchet MS" w:hAnsi="Trebuchet MS"/>
          <w:lang w:val="ro-RO"/>
        </w:rPr>
      </w:pPr>
    </w:p>
    <w:p w14:paraId="6DAA3CF5"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601F2202" wp14:editId="25688450">
            <wp:extent cx="6246495" cy="6753719"/>
            <wp:effectExtent l="0" t="0" r="190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6495" cy="6753719"/>
                    </a:xfrm>
                    <a:prstGeom prst="rect">
                      <a:avLst/>
                    </a:prstGeom>
                    <a:noFill/>
                    <a:ln>
                      <a:noFill/>
                    </a:ln>
                  </pic:spPr>
                </pic:pic>
              </a:graphicData>
            </a:graphic>
          </wp:inline>
        </w:drawing>
      </w:r>
    </w:p>
    <w:p w14:paraId="36F16A2E" w14:textId="77777777" w:rsidR="009455DA" w:rsidRDefault="009455DA" w:rsidP="009455DA">
      <w:pPr>
        <w:jc w:val="both"/>
        <w:rPr>
          <w:rFonts w:ascii="Trebuchet MS" w:hAnsi="Trebuchet MS" w:cstheme="majorHAnsi"/>
          <w:lang w:val="ro-RO"/>
        </w:rPr>
      </w:pPr>
    </w:p>
    <w:p w14:paraId="66834532" w14:textId="77777777" w:rsidR="009455DA" w:rsidRDefault="009455DA" w:rsidP="009455DA">
      <w:pPr>
        <w:jc w:val="both"/>
        <w:rPr>
          <w:rFonts w:ascii="Trebuchet MS" w:hAnsi="Trebuchet MS" w:cstheme="majorHAnsi"/>
          <w:lang w:val="ro-RO"/>
        </w:rPr>
      </w:pPr>
    </w:p>
    <w:p w14:paraId="55026AE0" w14:textId="77777777" w:rsidR="009455DA" w:rsidRDefault="009455DA" w:rsidP="009455DA">
      <w:pPr>
        <w:jc w:val="both"/>
        <w:rPr>
          <w:rFonts w:ascii="Trebuchet MS" w:hAnsi="Trebuchet MS" w:cstheme="majorHAnsi"/>
          <w:lang w:val="ro-RO"/>
        </w:rPr>
      </w:pPr>
    </w:p>
    <w:p w14:paraId="58CAF9CD" w14:textId="77777777" w:rsidR="009455DA" w:rsidRDefault="009455DA" w:rsidP="009455DA">
      <w:pPr>
        <w:jc w:val="both"/>
        <w:rPr>
          <w:rFonts w:ascii="Trebuchet MS" w:hAnsi="Trebuchet MS" w:cstheme="majorHAnsi"/>
          <w:lang w:val="ro-RO"/>
        </w:rPr>
      </w:pPr>
    </w:p>
    <w:p w14:paraId="7DDE12EC" w14:textId="77777777" w:rsidR="009455DA" w:rsidRDefault="009455DA" w:rsidP="009455DA">
      <w:pPr>
        <w:jc w:val="both"/>
        <w:rPr>
          <w:rFonts w:ascii="Trebuchet MS" w:hAnsi="Trebuchet MS" w:cstheme="majorHAnsi"/>
          <w:lang w:val="ro-RO"/>
        </w:rPr>
      </w:pPr>
    </w:p>
    <w:p w14:paraId="4B88E5B0" w14:textId="77777777" w:rsidR="009455DA" w:rsidRDefault="009455DA" w:rsidP="009455DA">
      <w:pPr>
        <w:jc w:val="both"/>
        <w:rPr>
          <w:rFonts w:ascii="Trebuchet MS" w:hAnsi="Trebuchet MS" w:cstheme="majorHAnsi"/>
          <w:lang w:val="ro-RO"/>
        </w:rPr>
      </w:pPr>
    </w:p>
    <w:p w14:paraId="5DE077D0" w14:textId="77777777" w:rsidR="009455DA" w:rsidRDefault="009455DA" w:rsidP="009455DA">
      <w:pPr>
        <w:jc w:val="both"/>
        <w:rPr>
          <w:rFonts w:ascii="Trebuchet MS" w:hAnsi="Trebuchet MS" w:cstheme="majorHAnsi"/>
          <w:lang w:val="ro-RO"/>
        </w:rPr>
      </w:pPr>
    </w:p>
    <w:p w14:paraId="07614F77" w14:textId="77777777" w:rsidR="009455DA" w:rsidRDefault="009455DA" w:rsidP="009455DA">
      <w:pPr>
        <w:jc w:val="both"/>
        <w:rPr>
          <w:rFonts w:ascii="Trebuchet MS" w:hAnsi="Trebuchet MS" w:cstheme="majorHAnsi"/>
          <w:lang w:val="ro-RO"/>
        </w:rPr>
      </w:pPr>
    </w:p>
    <w:p w14:paraId="3B324719" w14:textId="77777777" w:rsidR="009455DA" w:rsidRDefault="009455DA" w:rsidP="009455DA">
      <w:pPr>
        <w:jc w:val="both"/>
        <w:rPr>
          <w:rFonts w:ascii="Trebuchet MS" w:hAnsi="Trebuchet MS" w:cstheme="majorHAnsi"/>
          <w:lang w:val="ro-RO"/>
        </w:rPr>
      </w:pPr>
    </w:p>
    <w:p w14:paraId="12DE4CC5" w14:textId="77777777" w:rsidR="009455DA" w:rsidRDefault="009455DA" w:rsidP="009455DA">
      <w:pPr>
        <w:jc w:val="both"/>
        <w:rPr>
          <w:rFonts w:ascii="Trebuchet MS" w:hAnsi="Trebuchet MS" w:cstheme="majorHAnsi"/>
          <w:lang w:val="ro-RO"/>
        </w:rPr>
      </w:pPr>
    </w:p>
    <w:p w14:paraId="1E4A9A91"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35A8C5E2" wp14:editId="26BC3A42">
            <wp:extent cx="6246495" cy="7573695"/>
            <wp:effectExtent l="0" t="0" r="190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6495" cy="7573695"/>
                    </a:xfrm>
                    <a:prstGeom prst="rect">
                      <a:avLst/>
                    </a:prstGeom>
                    <a:noFill/>
                    <a:ln>
                      <a:noFill/>
                    </a:ln>
                  </pic:spPr>
                </pic:pic>
              </a:graphicData>
            </a:graphic>
          </wp:inline>
        </w:drawing>
      </w:r>
    </w:p>
    <w:p w14:paraId="2F187A87" w14:textId="77777777" w:rsidR="009455DA" w:rsidRDefault="009455DA" w:rsidP="009455DA">
      <w:pPr>
        <w:jc w:val="both"/>
        <w:rPr>
          <w:rFonts w:ascii="Trebuchet MS" w:hAnsi="Trebuchet MS" w:cstheme="majorHAnsi"/>
          <w:lang w:val="ro-RO"/>
        </w:rPr>
      </w:pPr>
    </w:p>
    <w:p w14:paraId="59215C51" w14:textId="77777777" w:rsidR="009455DA" w:rsidRDefault="009455DA" w:rsidP="009455DA">
      <w:pPr>
        <w:jc w:val="both"/>
        <w:rPr>
          <w:rFonts w:ascii="Trebuchet MS" w:hAnsi="Trebuchet MS" w:cstheme="majorHAnsi"/>
          <w:lang w:val="ro-RO"/>
        </w:rPr>
      </w:pPr>
    </w:p>
    <w:p w14:paraId="6FDF7001" w14:textId="77777777" w:rsidR="009455DA" w:rsidRDefault="009455DA" w:rsidP="009455DA">
      <w:pPr>
        <w:jc w:val="both"/>
        <w:rPr>
          <w:rFonts w:ascii="Trebuchet MS" w:hAnsi="Trebuchet MS" w:cstheme="majorHAnsi"/>
          <w:lang w:val="ro-RO"/>
        </w:rPr>
      </w:pPr>
    </w:p>
    <w:p w14:paraId="69D8DBBC" w14:textId="77777777" w:rsidR="009455DA" w:rsidRDefault="009455DA" w:rsidP="009455DA">
      <w:pPr>
        <w:jc w:val="both"/>
        <w:rPr>
          <w:rFonts w:ascii="Trebuchet MS" w:hAnsi="Trebuchet MS" w:cstheme="majorHAnsi"/>
          <w:lang w:val="ro-RO"/>
        </w:rPr>
      </w:pPr>
    </w:p>
    <w:p w14:paraId="3F72A16D" w14:textId="77777777" w:rsidR="009455DA" w:rsidRDefault="009455DA" w:rsidP="009455DA">
      <w:pPr>
        <w:jc w:val="both"/>
        <w:rPr>
          <w:rFonts w:ascii="Trebuchet MS" w:hAnsi="Trebuchet MS" w:cstheme="majorHAnsi"/>
          <w:lang w:val="ro-RO"/>
        </w:rPr>
      </w:pPr>
    </w:p>
    <w:p w14:paraId="2FAA21FF"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1E13B093" wp14:editId="7469AC86">
            <wp:extent cx="6246495" cy="8364071"/>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6495" cy="8364071"/>
                    </a:xfrm>
                    <a:prstGeom prst="rect">
                      <a:avLst/>
                    </a:prstGeom>
                    <a:noFill/>
                    <a:ln>
                      <a:noFill/>
                    </a:ln>
                  </pic:spPr>
                </pic:pic>
              </a:graphicData>
            </a:graphic>
          </wp:inline>
        </w:drawing>
      </w:r>
    </w:p>
    <w:p w14:paraId="2CE6FDAB" w14:textId="77777777" w:rsidR="009455DA" w:rsidRDefault="009455DA" w:rsidP="009455DA">
      <w:pPr>
        <w:jc w:val="both"/>
        <w:rPr>
          <w:rFonts w:ascii="Trebuchet MS" w:hAnsi="Trebuchet MS" w:cstheme="majorHAnsi"/>
          <w:lang w:val="ro-RO"/>
        </w:rPr>
      </w:pPr>
    </w:p>
    <w:p w14:paraId="0F9E1893"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150C8891" wp14:editId="1CDFEE22">
            <wp:extent cx="6246495" cy="8397044"/>
            <wp:effectExtent l="0" t="0" r="1905"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6495" cy="8397044"/>
                    </a:xfrm>
                    <a:prstGeom prst="rect">
                      <a:avLst/>
                    </a:prstGeom>
                    <a:noFill/>
                    <a:ln>
                      <a:noFill/>
                    </a:ln>
                  </pic:spPr>
                </pic:pic>
              </a:graphicData>
            </a:graphic>
          </wp:inline>
        </w:drawing>
      </w:r>
    </w:p>
    <w:p w14:paraId="3F2167A4" w14:textId="77777777" w:rsidR="009455DA" w:rsidRDefault="009455DA" w:rsidP="009455DA">
      <w:pPr>
        <w:jc w:val="both"/>
        <w:rPr>
          <w:rFonts w:ascii="Trebuchet MS" w:hAnsi="Trebuchet MS" w:cstheme="majorHAnsi"/>
          <w:lang w:val="ro-RO"/>
        </w:rPr>
      </w:pPr>
    </w:p>
    <w:p w14:paraId="17F9C13C"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55BF3E74" wp14:editId="24CBD982">
            <wp:extent cx="6246495" cy="6626349"/>
            <wp:effectExtent l="0" t="0" r="190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46495" cy="6626349"/>
                    </a:xfrm>
                    <a:prstGeom prst="rect">
                      <a:avLst/>
                    </a:prstGeom>
                    <a:noFill/>
                    <a:ln>
                      <a:noFill/>
                    </a:ln>
                  </pic:spPr>
                </pic:pic>
              </a:graphicData>
            </a:graphic>
          </wp:inline>
        </w:drawing>
      </w:r>
    </w:p>
    <w:p w14:paraId="6376D7A3" w14:textId="77777777" w:rsidR="009455DA" w:rsidRDefault="009455DA" w:rsidP="009455DA">
      <w:pPr>
        <w:jc w:val="both"/>
        <w:rPr>
          <w:rFonts w:ascii="Trebuchet MS" w:hAnsi="Trebuchet MS" w:cstheme="majorHAnsi"/>
          <w:lang w:val="ro-RO"/>
        </w:rPr>
      </w:pPr>
    </w:p>
    <w:p w14:paraId="613B74EF" w14:textId="77777777" w:rsidR="009455DA" w:rsidRDefault="009455DA" w:rsidP="009455DA">
      <w:pPr>
        <w:jc w:val="both"/>
        <w:rPr>
          <w:rFonts w:ascii="Trebuchet MS" w:hAnsi="Trebuchet MS" w:cstheme="majorHAnsi"/>
          <w:lang w:val="ro-RO"/>
        </w:rPr>
      </w:pPr>
    </w:p>
    <w:p w14:paraId="4101E42B" w14:textId="77777777" w:rsidR="009455DA" w:rsidRDefault="009455DA" w:rsidP="009455DA">
      <w:pPr>
        <w:jc w:val="both"/>
        <w:rPr>
          <w:rFonts w:ascii="Trebuchet MS" w:hAnsi="Trebuchet MS" w:cstheme="majorHAnsi"/>
          <w:lang w:val="ro-RO"/>
        </w:rPr>
      </w:pPr>
    </w:p>
    <w:p w14:paraId="009B1C51" w14:textId="77777777" w:rsidR="009455DA" w:rsidRDefault="009455DA" w:rsidP="009455DA">
      <w:pPr>
        <w:jc w:val="both"/>
        <w:rPr>
          <w:rFonts w:ascii="Trebuchet MS" w:hAnsi="Trebuchet MS" w:cstheme="majorHAnsi"/>
          <w:lang w:val="ro-RO"/>
        </w:rPr>
      </w:pPr>
    </w:p>
    <w:p w14:paraId="599A08F8" w14:textId="77777777" w:rsidR="009455DA" w:rsidRDefault="009455DA" w:rsidP="009455DA">
      <w:pPr>
        <w:jc w:val="both"/>
        <w:rPr>
          <w:rFonts w:ascii="Trebuchet MS" w:hAnsi="Trebuchet MS" w:cstheme="majorHAnsi"/>
          <w:lang w:val="ro-RO"/>
        </w:rPr>
      </w:pPr>
    </w:p>
    <w:p w14:paraId="0556FF1F" w14:textId="77777777" w:rsidR="009455DA" w:rsidRDefault="009455DA" w:rsidP="009455DA">
      <w:pPr>
        <w:jc w:val="both"/>
        <w:rPr>
          <w:rFonts w:ascii="Trebuchet MS" w:hAnsi="Trebuchet MS" w:cstheme="majorHAnsi"/>
          <w:lang w:val="ro-RO"/>
        </w:rPr>
      </w:pPr>
    </w:p>
    <w:p w14:paraId="7585EBDA" w14:textId="77777777" w:rsidR="009455DA" w:rsidRDefault="009455DA" w:rsidP="009455DA">
      <w:pPr>
        <w:jc w:val="both"/>
        <w:rPr>
          <w:rFonts w:ascii="Trebuchet MS" w:hAnsi="Trebuchet MS" w:cstheme="majorHAnsi"/>
          <w:lang w:val="ro-RO"/>
        </w:rPr>
      </w:pPr>
    </w:p>
    <w:p w14:paraId="2DB5EEC0" w14:textId="77777777" w:rsidR="009455DA" w:rsidRDefault="009455DA" w:rsidP="009455DA">
      <w:pPr>
        <w:jc w:val="both"/>
        <w:rPr>
          <w:rFonts w:ascii="Trebuchet MS" w:hAnsi="Trebuchet MS" w:cstheme="majorHAnsi"/>
          <w:lang w:val="ro-RO"/>
        </w:rPr>
      </w:pPr>
    </w:p>
    <w:p w14:paraId="37950C99" w14:textId="77777777" w:rsidR="009455DA" w:rsidRDefault="009455DA" w:rsidP="009455DA">
      <w:pPr>
        <w:jc w:val="both"/>
        <w:rPr>
          <w:rFonts w:ascii="Trebuchet MS" w:hAnsi="Trebuchet MS" w:cstheme="majorHAnsi"/>
          <w:lang w:val="ro-RO"/>
        </w:rPr>
      </w:pPr>
    </w:p>
    <w:p w14:paraId="6C11230B" w14:textId="77777777" w:rsidR="009455DA" w:rsidRDefault="009455DA" w:rsidP="009455DA">
      <w:pPr>
        <w:jc w:val="both"/>
        <w:rPr>
          <w:rFonts w:ascii="Trebuchet MS" w:hAnsi="Trebuchet MS" w:cstheme="majorHAnsi"/>
          <w:lang w:val="ro-RO"/>
        </w:rPr>
      </w:pPr>
    </w:p>
    <w:p w14:paraId="687A588D" w14:textId="77777777" w:rsidR="009455DA" w:rsidRDefault="009455DA" w:rsidP="009455DA">
      <w:pPr>
        <w:jc w:val="both"/>
        <w:rPr>
          <w:rFonts w:ascii="Trebuchet MS" w:hAnsi="Trebuchet MS" w:cstheme="majorHAnsi"/>
          <w:lang w:val="ro-RO"/>
        </w:rPr>
      </w:pPr>
    </w:p>
    <w:p w14:paraId="3C9C5464"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3B64233F" wp14:editId="0BA90B9F">
            <wp:extent cx="6246495" cy="8069873"/>
            <wp:effectExtent l="0" t="0" r="190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46495" cy="8069873"/>
                    </a:xfrm>
                    <a:prstGeom prst="rect">
                      <a:avLst/>
                    </a:prstGeom>
                    <a:noFill/>
                    <a:ln>
                      <a:noFill/>
                    </a:ln>
                  </pic:spPr>
                </pic:pic>
              </a:graphicData>
            </a:graphic>
          </wp:inline>
        </w:drawing>
      </w:r>
    </w:p>
    <w:p w14:paraId="545E4B8E" w14:textId="77777777" w:rsidR="009455DA" w:rsidRDefault="009455DA" w:rsidP="009455DA">
      <w:pPr>
        <w:jc w:val="both"/>
        <w:rPr>
          <w:rFonts w:ascii="Trebuchet MS" w:hAnsi="Trebuchet MS" w:cstheme="majorHAnsi"/>
          <w:lang w:val="ro-RO"/>
        </w:rPr>
      </w:pPr>
    </w:p>
    <w:p w14:paraId="40856E83" w14:textId="77777777" w:rsidR="009455DA" w:rsidRDefault="009455DA" w:rsidP="009455DA">
      <w:pPr>
        <w:jc w:val="both"/>
        <w:rPr>
          <w:rFonts w:ascii="Trebuchet MS" w:hAnsi="Trebuchet MS" w:cstheme="majorHAnsi"/>
          <w:lang w:val="ro-RO"/>
        </w:rPr>
      </w:pPr>
    </w:p>
    <w:p w14:paraId="59ED6EF4" w14:textId="77777777" w:rsidR="009455DA" w:rsidRDefault="009455DA" w:rsidP="009455DA">
      <w:pPr>
        <w:jc w:val="both"/>
        <w:rPr>
          <w:rFonts w:ascii="Trebuchet MS" w:hAnsi="Trebuchet MS" w:cstheme="majorHAnsi"/>
          <w:lang w:val="ro-RO"/>
        </w:rPr>
      </w:pPr>
    </w:p>
    <w:p w14:paraId="2F101FEE"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6F2F7D2B" wp14:editId="4EED1C69">
            <wp:extent cx="5596667" cy="8885881"/>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9656" cy="8906504"/>
                    </a:xfrm>
                    <a:prstGeom prst="rect">
                      <a:avLst/>
                    </a:prstGeom>
                    <a:noFill/>
                    <a:ln>
                      <a:noFill/>
                    </a:ln>
                  </pic:spPr>
                </pic:pic>
              </a:graphicData>
            </a:graphic>
          </wp:inline>
        </w:drawing>
      </w:r>
    </w:p>
    <w:p w14:paraId="18A5B6F8"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717AEF12" wp14:editId="14327A21">
            <wp:extent cx="6246495" cy="920948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46495" cy="9209485"/>
                    </a:xfrm>
                    <a:prstGeom prst="rect">
                      <a:avLst/>
                    </a:prstGeom>
                    <a:noFill/>
                    <a:ln>
                      <a:noFill/>
                    </a:ln>
                  </pic:spPr>
                </pic:pic>
              </a:graphicData>
            </a:graphic>
          </wp:inline>
        </w:drawing>
      </w:r>
    </w:p>
    <w:p w14:paraId="5F9EB52A"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6F840FBD" wp14:editId="385CB800">
            <wp:extent cx="6246495" cy="7291155"/>
            <wp:effectExtent l="0" t="0" r="1905"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46495" cy="7291155"/>
                    </a:xfrm>
                    <a:prstGeom prst="rect">
                      <a:avLst/>
                    </a:prstGeom>
                    <a:noFill/>
                    <a:ln>
                      <a:noFill/>
                    </a:ln>
                  </pic:spPr>
                </pic:pic>
              </a:graphicData>
            </a:graphic>
          </wp:inline>
        </w:drawing>
      </w:r>
    </w:p>
    <w:p w14:paraId="6698FBE6" w14:textId="77777777" w:rsidR="009455DA" w:rsidRDefault="009455DA" w:rsidP="009455DA">
      <w:pPr>
        <w:jc w:val="both"/>
        <w:rPr>
          <w:rFonts w:ascii="Trebuchet MS" w:hAnsi="Trebuchet MS" w:cstheme="majorHAnsi"/>
          <w:lang w:val="ro-RO"/>
        </w:rPr>
      </w:pPr>
    </w:p>
    <w:p w14:paraId="1604991F" w14:textId="77777777" w:rsidR="009455DA" w:rsidRDefault="009455DA" w:rsidP="009455DA">
      <w:pPr>
        <w:jc w:val="both"/>
        <w:rPr>
          <w:rFonts w:ascii="Trebuchet MS" w:hAnsi="Trebuchet MS" w:cstheme="majorHAnsi"/>
          <w:lang w:val="ro-RO"/>
        </w:rPr>
      </w:pPr>
    </w:p>
    <w:p w14:paraId="497309AF" w14:textId="77777777" w:rsidR="009455DA" w:rsidRDefault="009455DA" w:rsidP="009455DA">
      <w:pPr>
        <w:jc w:val="both"/>
        <w:rPr>
          <w:rFonts w:ascii="Trebuchet MS" w:hAnsi="Trebuchet MS" w:cstheme="majorHAnsi"/>
          <w:lang w:val="ro-RO"/>
        </w:rPr>
      </w:pPr>
    </w:p>
    <w:p w14:paraId="5D476D18" w14:textId="77777777" w:rsidR="009455DA" w:rsidRDefault="009455DA" w:rsidP="009455DA">
      <w:pPr>
        <w:jc w:val="both"/>
        <w:rPr>
          <w:rFonts w:ascii="Trebuchet MS" w:hAnsi="Trebuchet MS" w:cstheme="majorHAnsi"/>
          <w:lang w:val="ro-RO"/>
        </w:rPr>
      </w:pPr>
    </w:p>
    <w:p w14:paraId="1831087D" w14:textId="77777777" w:rsidR="009455DA" w:rsidRDefault="009455DA" w:rsidP="009455DA">
      <w:pPr>
        <w:jc w:val="both"/>
        <w:rPr>
          <w:rFonts w:ascii="Trebuchet MS" w:hAnsi="Trebuchet MS" w:cstheme="majorHAnsi"/>
          <w:lang w:val="ro-RO"/>
        </w:rPr>
      </w:pPr>
    </w:p>
    <w:p w14:paraId="2C1F63ED" w14:textId="77777777" w:rsidR="009455DA" w:rsidRDefault="009455DA" w:rsidP="009455DA">
      <w:pPr>
        <w:jc w:val="both"/>
        <w:rPr>
          <w:rFonts w:ascii="Trebuchet MS" w:hAnsi="Trebuchet MS" w:cstheme="majorHAnsi"/>
          <w:lang w:val="ro-RO"/>
        </w:rPr>
      </w:pPr>
    </w:p>
    <w:p w14:paraId="4B493DA2" w14:textId="77777777" w:rsidR="009455DA" w:rsidRDefault="009455DA" w:rsidP="009455DA">
      <w:pPr>
        <w:jc w:val="both"/>
        <w:rPr>
          <w:rFonts w:ascii="Trebuchet MS" w:hAnsi="Trebuchet MS" w:cstheme="majorHAnsi"/>
          <w:lang w:val="ro-RO"/>
        </w:rPr>
      </w:pPr>
    </w:p>
    <w:p w14:paraId="7579E3A5" w14:textId="77777777" w:rsidR="009455DA" w:rsidRPr="00967C3B" w:rsidRDefault="009455DA" w:rsidP="009455DA">
      <w:pPr>
        <w:jc w:val="both"/>
        <w:rPr>
          <w:rFonts w:ascii="Trebuchet MS" w:hAnsi="Trebuchet MS" w:cstheme="majorHAnsi"/>
          <w:lang w:val="ro-RO"/>
        </w:rPr>
      </w:pPr>
      <w:r w:rsidRPr="00436F09">
        <w:rPr>
          <w:noProof/>
        </w:rPr>
        <w:lastRenderedPageBreak/>
        <w:drawing>
          <wp:inline distT="0" distB="0" distL="0" distR="0" wp14:anchorId="580BB908" wp14:editId="54C64A5C">
            <wp:extent cx="6246495" cy="7969666"/>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6495" cy="7969666"/>
                    </a:xfrm>
                    <a:prstGeom prst="rect">
                      <a:avLst/>
                    </a:prstGeom>
                    <a:noFill/>
                    <a:ln>
                      <a:noFill/>
                    </a:ln>
                  </pic:spPr>
                </pic:pic>
              </a:graphicData>
            </a:graphic>
          </wp:inline>
        </w:drawing>
      </w:r>
    </w:p>
    <w:p w14:paraId="50C067D1" w14:textId="3F7C60EE" w:rsidR="00713384" w:rsidRPr="00967C3B" w:rsidRDefault="00713384" w:rsidP="00713384">
      <w:pPr>
        <w:jc w:val="both"/>
        <w:rPr>
          <w:rFonts w:ascii="Trebuchet MS" w:hAnsi="Trebuchet MS" w:cstheme="majorHAnsi"/>
          <w:lang w:val="ro-RO"/>
        </w:rPr>
      </w:pPr>
    </w:p>
    <w:p w14:paraId="005BAADA" w14:textId="77777777" w:rsidR="00422D0D" w:rsidRDefault="00422D0D" w:rsidP="00422D0D">
      <w:pPr>
        <w:jc w:val="both"/>
        <w:rPr>
          <w:rFonts w:ascii="Trebuchet MS" w:hAnsi="Trebuchet MS" w:cstheme="majorHAnsi"/>
          <w:lang w:val="ro-RO"/>
        </w:rPr>
      </w:pPr>
    </w:p>
    <w:p w14:paraId="57B60C37" w14:textId="77777777" w:rsidR="00422D0D" w:rsidRDefault="00422D0D" w:rsidP="00422D0D">
      <w:pPr>
        <w:jc w:val="both"/>
        <w:rPr>
          <w:rFonts w:ascii="Trebuchet MS" w:hAnsi="Trebuchet MS" w:cstheme="majorHAnsi"/>
          <w:lang w:val="ro-RO"/>
        </w:rPr>
      </w:pPr>
    </w:p>
    <w:p w14:paraId="7DFF7B76" w14:textId="77777777" w:rsidR="00422D0D" w:rsidRDefault="00422D0D" w:rsidP="00422D0D">
      <w:pPr>
        <w:jc w:val="both"/>
        <w:rPr>
          <w:rFonts w:ascii="Trebuchet MS" w:hAnsi="Trebuchet MS" w:cstheme="majorHAnsi"/>
          <w:lang w:val="ro-RO"/>
        </w:rPr>
      </w:pPr>
    </w:p>
    <w:p w14:paraId="4D305228" w14:textId="77777777" w:rsidR="003672DF" w:rsidRPr="00EF5E4E" w:rsidRDefault="003672DF" w:rsidP="0002770B">
      <w:pPr>
        <w:pStyle w:val="BodyText"/>
        <w:shd w:val="clear" w:color="auto" w:fill="002060"/>
        <w:tabs>
          <w:tab w:val="left" w:pos="9639"/>
        </w:tabs>
        <w:rPr>
          <w:rFonts w:ascii="Trebuchet MS" w:hAnsi="Trebuchet MS"/>
          <w:b/>
          <w:lang w:val="ro-RO"/>
        </w:rPr>
      </w:pPr>
    </w:p>
    <w:p w14:paraId="51CC9EC6" w14:textId="77777777" w:rsidR="005173B7" w:rsidRPr="00EF5E4E" w:rsidRDefault="005173B7" w:rsidP="0002770B">
      <w:pPr>
        <w:pStyle w:val="BodyText"/>
        <w:shd w:val="clear" w:color="auto" w:fill="002060"/>
        <w:tabs>
          <w:tab w:val="left" w:pos="9639"/>
        </w:tabs>
        <w:rPr>
          <w:rFonts w:ascii="Trebuchet MS" w:hAnsi="Trebuchet MS"/>
          <w:b/>
          <w:lang w:val="ro-RO"/>
        </w:rPr>
      </w:pPr>
      <w:r w:rsidRPr="00EF5E4E">
        <w:rPr>
          <w:rFonts w:ascii="Trebuchet MS" w:hAnsi="Trebuchet MS"/>
          <w:b/>
          <w:lang w:val="ro-RO"/>
        </w:rPr>
        <w:t>6. DECLARAŢIE DE RĂSPUNDERE</w:t>
      </w:r>
    </w:p>
    <w:p w14:paraId="31F3EE64" w14:textId="77777777" w:rsidR="005173B7" w:rsidRPr="00EF5E4E" w:rsidRDefault="005173B7" w:rsidP="0002770B">
      <w:pPr>
        <w:pStyle w:val="BodyText"/>
        <w:shd w:val="clear" w:color="auto" w:fill="002060"/>
        <w:tabs>
          <w:tab w:val="left" w:pos="9639"/>
        </w:tabs>
        <w:rPr>
          <w:rFonts w:ascii="Trebuchet MS" w:hAnsi="Trebuchet MS"/>
          <w:b/>
          <w:lang w:val="ro-RO"/>
        </w:rPr>
      </w:pPr>
    </w:p>
    <w:p w14:paraId="760D51B5" w14:textId="77777777" w:rsidR="00073EA0" w:rsidRPr="00EF5E4E" w:rsidRDefault="00073EA0" w:rsidP="0002770B">
      <w:pPr>
        <w:tabs>
          <w:tab w:val="left" w:pos="9639"/>
        </w:tabs>
        <w:kinsoku w:val="0"/>
        <w:overflowPunct w:val="0"/>
        <w:spacing w:after="120"/>
        <w:jc w:val="both"/>
        <w:rPr>
          <w:rFonts w:ascii="Trebuchet MS" w:hAnsi="Trebuchet MS"/>
          <w:lang w:val="ro-RO"/>
        </w:rPr>
      </w:pPr>
      <w:r w:rsidRPr="00EF5E4E">
        <w:rPr>
          <w:rFonts w:ascii="Trebuchet MS" w:hAnsi="Trebuchet MS"/>
          <w:lang w:val="ro-RO"/>
        </w:rPr>
        <w:t>Se atestă corectitudinea şi integralitatea preluării şi prelucrării de către Ministerul Finanţelor a informaţiilor prevăzute în Strategia fisc</w:t>
      </w:r>
      <w:r w:rsidR="00577EED" w:rsidRPr="00EF5E4E">
        <w:rPr>
          <w:rFonts w:ascii="Trebuchet MS" w:hAnsi="Trebuchet MS"/>
          <w:lang w:val="ro-RO"/>
        </w:rPr>
        <w:t>al-bugetară pentru perioada 2022-2024</w:t>
      </w:r>
      <w:r w:rsidRPr="00EF5E4E">
        <w:rPr>
          <w:rFonts w:ascii="Trebuchet MS" w:hAnsi="Trebuchet MS"/>
          <w:lang w:val="ro-RO"/>
        </w:rPr>
        <w:t>.</w:t>
      </w:r>
    </w:p>
    <w:p w14:paraId="780495B8" w14:textId="77777777" w:rsidR="00073EA0" w:rsidRPr="00EF5E4E" w:rsidRDefault="00073EA0" w:rsidP="0002770B">
      <w:pPr>
        <w:tabs>
          <w:tab w:val="left" w:pos="9639"/>
        </w:tabs>
        <w:kinsoku w:val="0"/>
        <w:overflowPunct w:val="0"/>
        <w:spacing w:after="120"/>
        <w:jc w:val="both"/>
        <w:rPr>
          <w:rFonts w:ascii="Trebuchet MS" w:hAnsi="Trebuchet MS"/>
          <w:lang w:val="ro-RO"/>
        </w:rPr>
      </w:pPr>
      <w:r w:rsidRPr="00EF5E4E">
        <w:rPr>
          <w:rFonts w:ascii="Trebuchet MS" w:hAnsi="Trebuchet MS"/>
          <w:lang w:val="ro-RO"/>
        </w:rPr>
        <w:t>Strategia fiscal-bugetară pentru perioada 202</w:t>
      </w:r>
      <w:r w:rsidR="00577EED" w:rsidRPr="00EF5E4E">
        <w:rPr>
          <w:rFonts w:ascii="Trebuchet MS" w:hAnsi="Trebuchet MS"/>
          <w:lang w:val="ro-RO"/>
        </w:rPr>
        <w:t>2-2024</w:t>
      </w:r>
      <w:r w:rsidRPr="00EF5E4E">
        <w:rPr>
          <w:rFonts w:ascii="Trebuchet MS" w:hAnsi="Trebuchet MS"/>
          <w:lang w:val="ro-RO"/>
        </w:rPr>
        <w:t xml:space="preserve"> a fost elaborată pe baza informațiilor fiscal bugetare furnizate de către factorii implicați în procesul bugetar, precum şi cu luarea în consideraţie a conjuncturii interne şi internaţionale cunoscute la această dată.</w:t>
      </w:r>
    </w:p>
    <w:p w14:paraId="62F0B58B" w14:textId="77777777" w:rsidR="00086BE8" w:rsidRDefault="00086BE8" w:rsidP="0002770B">
      <w:pPr>
        <w:tabs>
          <w:tab w:val="left" w:pos="9639"/>
        </w:tabs>
        <w:jc w:val="center"/>
        <w:rPr>
          <w:rFonts w:ascii="Trebuchet MS" w:hAnsi="Trebuchet MS" w:cs="Arial"/>
          <w:b/>
          <w:lang w:val="ro-RO"/>
        </w:rPr>
      </w:pPr>
    </w:p>
    <w:p w14:paraId="47717F85" w14:textId="77777777" w:rsidR="00933E90" w:rsidRPr="00EF5E4E" w:rsidRDefault="00933E90" w:rsidP="0002770B">
      <w:pPr>
        <w:tabs>
          <w:tab w:val="left" w:pos="9639"/>
        </w:tabs>
        <w:jc w:val="center"/>
        <w:rPr>
          <w:rFonts w:ascii="Trebuchet MS" w:hAnsi="Trebuchet MS" w:cs="Arial"/>
          <w:b/>
          <w:lang w:val="ro-RO"/>
        </w:rPr>
      </w:pPr>
    </w:p>
    <w:p w14:paraId="6835EBFA" w14:textId="77777777" w:rsidR="00086BE8" w:rsidRPr="00EF5E4E" w:rsidRDefault="00521835" w:rsidP="0002770B">
      <w:pPr>
        <w:tabs>
          <w:tab w:val="left" w:pos="9639"/>
        </w:tabs>
        <w:jc w:val="center"/>
        <w:rPr>
          <w:rFonts w:ascii="Trebuchet MS" w:hAnsi="Trebuchet MS" w:cs="Arial"/>
          <w:b/>
          <w:lang w:val="ro-RO"/>
        </w:rPr>
      </w:pPr>
      <w:r w:rsidRPr="00EF5E4E">
        <w:rPr>
          <w:rFonts w:ascii="Trebuchet MS" w:hAnsi="Trebuchet MS" w:cs="Arial"/>
          <w:b/>
          <w:lang w:val="ro-RO"/>
        </w:rPr>
        <w:t>NICOLAE-IONEL CIUCĂ</w:t>
      </w:r>
    </w:p>
    <w:p w14:paraId="77AACDC7" w14:textId="77777777" w:rsidR="00086BE8" w:rsidRPr="00EF5E4E" w:rsidRDefault="005341EA" w:rsidP="0002770B">
      <w:pPr>
        <w:tabs>
          <w:tab w:val="left" w:pos="9639"/>
        </w:tabs>
        <w:spacing w:before="120"/>
        <w:jc w:val="center"/>
        <w:rPr>
          <w:rFonts w:ascii="Trebuchet MS" w:hAnsi="Trebuchet MS" w:cs="Arial"/>
          <w:b/>
          <w:lang w:val="ro-RO"/>
        </w:rPr>
      </w:pPr>
      <w:r w:rsidRPr="00EF5E4E">
        <w:rPr>
          <w:rFonts w:ascii="Trebuchet MS" w:hAnsi="Trebuchet MS" w:cs="Arial"/>
          <w:b/>
          <w:lang w:val="ro-RO"/>
        </w:rPr>
        <w:t>PRIM – MINISTRU</w:t>
      </w:r>
    </w:p>
    <w:p w14:paraId="6EA54413" w14:textId="77777777" w:rsidR="00086BE8" w:rsidRPr="00EF5E4E" w:rsidRDefault="00086BE8" w:rsidP="0002770B">
      <w:pPr>
        <w:tabs>
          <w:tab w:val="left" w:pos="9639"/>
        </w:tabs>
        <w:kinsoku w:val="0"/>
        <w:overflowPunct w:val="0"/>
        <w:spacing w:before="120"/>
        <w:jc w:val="center"/>
        <w:rPr>
          <w:rFonts w:ascii="Trebuchet MS" w:hAnsi="Trebuchet MS" w:cs="Arial"/>
          <w:b/>
          <w:lang w:val="ro-RO"/>
        </w:rPr>
      </w:pPr>
    </w:p>
    <w:p w14:paraId="5531859C" w14:textId="77777777" w:rsidR="00086BE8" w:rsidRPr="00EF5E4E" w:rsidRDefault="00086BE8" w:rsidP="0002770B">
      <w:pPr>
        <w:tabs>
          <w:tab w:val="left" w:pos="9639"/>
        </w:tabs>
        <w:kinsoku w:val="0"/>
        <w:overflowPunct w:val="0"/>
        <w:spacing w:before="120"/>
        <w:jc w:val="center"/>
        <w:rPr>
          <w:rFonts w:ascii="Trebuchet MS" w:hAnsi="Trebuchet MS" w:cs="Arial"/>
          <w:b/>
          <w:lang w:val="ro-RO"/>
        </w:rPr>
      </w:pPr>
    </w:p>
    <w:p w14:paraId="67DFA37C" w14:textId="77777777" w:rsidR="00086BE8" w:rsidRPr="00EF5E4E" w:rsidRDefault="00086BE8" w:rsidP="0002770B">
      <w:pPr>
        <w:tabs>
          <w:tab w:val="left" w:pos="9639"/>
        </w:tabs>
        <w:kinsoku w:val="0"/>
        <w:overflowPunct w:val="0"/>
        <w:spacing w:before="120"/>
        <w:jc w:val="center"/>
        <w:rPr>
          <w:rFonts w:ascii="Trebuchet MS" w:hAnsi="Trebuchet MS" w:cs="Arial"/>
          <w:b/>
          <w:lang w:val="ro-RO"/>
        </w:rPr>
      </w:pPr>
    </w:p>
    <w:p w14:paraId="098FC8E2" w14:textId="77777777" w:rsidR="00521835" w:rsidRPr="00EF5E4E" w:rsidRDefault="00521835" w:rsidP="0002770B">
      <w:pPr>
        <w:tabs>
          <w:tab w:val="left" w:pos="9639"/>
        </w:tabs>
        <w:kinsoku w:val="0"/>
        <w:overflowPunct w:val="0"/>
        <w:spacing w:before="120"/>
        <w:jc w:val="center"/>
        <w:rPr>
          <w:rFonts w:ascii="Trebuchet MS" w:hAnsi="Trebuchet MS" w:cs="Arial"/>
          <w:b/>
          <w:lang w:val="ro-RO"/>
        </w:rPr>
      </w:pPr>
      <w:r w:rsidRPr="00EF5E4E">
        <w:rPr>
          <w:rFonts w:ascii="Trebuchet MS" w:hAnsi="Trebuchet MS" w:cs="Arial"/>
          <w:b/>
          <w:lang w:val="ro-RO"/>
        </w:rPr>
        <w:t>ADRIAN CÂCIU</w:t>
      </w:r>
    </w:p>
    <w:p w14:paraId="6C1A2ABD" w14:textId="77777777" w:rsidR="00086BE8" w:rsidRPr="00EF5E4E" w:rsidRDefault="00200A4A" w:rsidP="0002770B">
      <w:pPr>
        <w:tabs>
          <w:tab w:val="left" w:pos="9639"/>
        </w:tabs>
        <w:kinsoku w:val="0"/>
        <w:overflowPunct w:val="0"/>
        <w:spacing w:before="120"/>
        <w:jc w:val="center"/>
        <w:rPr>
          <w:rFonts w:ascii="Trebuchet MS" w:hAnsi="Trebuchet MS" w:cs="Arial"/>
          <w:b/>
          <w:lang w:val="ro-RO"/>
        </w:rPr>
      </w:pPr>
      <w:r w:rsidRPr="00EF5E4E">
        <w:rPr>
          <w:rFonts w:ascii="Trebuchet MS" w:hAnsi="Trebuchet MS" w:cs="Arial"/>
          <w:b/>
          <w:lang w:val="ro-RO"/>
        </w:rPr>
        <w:t>MINISTRUL FINANȚELOR</w:t>
      </w:r>
    </w:p>
    <w:p w14:paraId="42E68E0B" w14:textId="77777777" w:rsidR="00073EA0" w:rsidRPr="00EF5E4E" w:rsidRDefault="00073EA0" w:rsidP="0002770B">
      <w:pPr>
        <w:tabs>
          <w:tab w:val="left" w:pos="9639"/>
        </w:tabs>
        <w:kinsoku w:val="0"/>
        <w:overflowPunct w:val="0"/>
        <w:spacing w:after="120"/>
        <w:jc w:val="both"/>
        <w:rPr>
          <w:rFonts w:ascii="Trebuchet MS" w:hAnsi="Trebuchet MS"/>
          <w:lang w:val="ro-RO"/>
        </w:rPr>
      </w:pPr>
    </w:p>
    <w:p w14:paraId="21E41FBA" w14:textId="77777777" w:rsidR="007E08DE" w:rsidRPr="00AF3608" w:rsidRDefault="007E08DE" w:rsidP="0002770B">
      <w:pPr>
        <w:tabs>
          <w:tab w:val="left" w:pos="9639"/>
        </w:tabs>
        <w:suppressAutoHyphens/>
        <w:spacing w:before="120"/>
        <w:jc w:val="both"/>
        <w:rPr>
          <w:rFonts w:ascii="Calibri" w:hAnsi="Calibri" w:cs="Calibri"/>
          <w:lang w:val="ro-RO"/>
        </w:rPr>
      </w:pPr>
    </w:p>
    <w:p w14:paraId="47A1F358" w14:textId="77777777" w:rsidR="00F90794" w:rsidRPr="00AF3608" w:rsidRDefault="00F90794" w:rsidP="0002770B">
      <w:pPr>
        <w:tabs>
          <w:tab w:val="left" w:pos="9639"/>
        </w:tabs>
        <w:jc w:val="both"/>
        <w:rPr>
          <w:rFonts w:ascii="Calibri" w:hAnsi="Calibri"/>
          <w:lang w:val="ro-RO"/>
        </w:rPr>
      </w:pPr>
    </w:p>
    <w:p w14:paraId="2B014977" w14:textId="4ED061F1" w:rsidR="00F90794" w:rsidRPr="00AF3608" w:rsidRDefault="00F90794" w:rsidP="0002770B">
      <w:pPr>
        <w:tabs>
          <w:tab w:val="left" w:pos="9639"/>
        </w:tabs>
        <w:jc w:val="both"/>
        <w:rPr>
          <w:rFonts w:ascii="Calibri" w:hAnsi="Calibri"/>
          <w:lang w:val="ro-RO"/>
        </w:rPr>
      </w:pPr>
    </w:p>
    <w:sectPr w:rsidR="00F90794" w:rsidRPr="00AF3608" w:rsidSect="00B723C0">
      <w:footerReference w:type="default" r:id="rId72"/>
      <w:pgSz w:w="12240" w:h="15840"/>
      <w:pgMar w:top="1134" w:right="758" w:bottom="1134"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B091B" w14:textId="77777777" w:rsidR="00AE4B53" w:rsidRDefault="00AE4B53" w:rsidP="003A35CA">
      <w:r>
        <w:separator/>
      </w:r>
    </w:p>
  </w:endnote>
  <w:endnote w:type="continuationSeparator" w:id="0">
    <w:p w14:paraId="29B61969" w14:textId="77777777" w:rsidR="00AE4B53" w:rsidRDefault="00AE4B53" w:rsidP="003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Arimo">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Iskoola Pot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RomanR">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
    <w:panose1 w:val="00000000000000000000"/>
    <w:charset w:val="00"/>
    <w:family w:val="roman"/>
    <w:notTrueType/>
    <w:pitch w:val="variable"/>
    <w:sig w:usb0="00000003" w:usb1="00000000" w:usb2="00000000" w:usb3="00000000" w:csb0="00000001" w:csb1="00000000"/>
  </w:font>
  <w:font w:name="0HelvR">
    <w:altName w:val="Courier New"/>
    <w:charset w:val="00"/>
    <w:family w:val="swiss"/>
    <w:pitch w:val="variable"/>
  </w:font>
  <w:font w:name="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W1)">
    <w:altName w:val="Arial"/>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Helv">
    <w:panose1 w:val="020B0604020202030204"/>
    <w:charset w:val="00"/>
    <w:family w:val="roman"/>
    <w:pitch w:val="variable"/>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99C45" w14:textId="72457EE2" w:rsidR="007167FB" w:rsidRDefault="007167FB" w:rsidP="00E833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3013">
      <w:rPr>
        <w:rStyle w:val="PageNumber"/>
        <w:noProof/>
      </w:rPr>
      <w:t>139</w:t>
    </w:r>
    <w:r>
      <w:rPr>
        <w:rStyle w:val="PageNumber"/>
      </w:rPr>
      <w:fldChar w:fldCharType="end"/>
    </w:r>
  </w:p>
  <w:p w14:paraId="295CEC91" w14:textId="77777777" w:rsidR="007167FB" w:rsidRDefault="007167FB" w:rsidP="00E8330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9BA2E" w14:textId="7BDE5064" w:rsidR="007167FB" w:rsidRDefault="007167FB"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3013">
      <w:rPr>
        <w:rStyle w:val="PageNumber"/>
        <w:noProof/>
      </w:rPr>
      <w:t>151</w:t>
    </w:r>
    <w:r>
      <w:rPr>
        <w:rStyle w:val="PageNumber"/>
      </w:rPr>
      <w:fldChar w:fldCharType="end"/>
    </w:r>
  </w:p>
  <w:p w14:paraId="561846A9" w14:textId="77777777" w:rsidR="007167FB" w:rsidRDefault="007167FB" w:rsidP="00317D3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82BD1" w14:textId="77777777" w:rsidR="00AE4B53" w:rsidRDefault="00AE4B53" w:rsidP="003A35CA">
      <w:r>
        <w:separator/>
      </w:r>
    </w:p>
  </w:footnote>
  <w:footnote w:type="continuationSeparator" w:id="0">
    <w:p w14:paraId="0C140A29" w14:textId="77777777" w:rsidR="00AE4B53" w:rsidRDefault="00AE4B53" w:rsidP="003A35CA">
      <w:r>
        <w:continuationSeparator/>
      </w:r>
    </w:p>
  </w:footnote>
  <w:footnote w:id="1">
    <w:p w14:paraId="50729BAA" w14:textId="77777777" w:rsidR="007167FB" w:rsidRPr="00D03202" w:rsidRDefault="007167FB" w:rsidP="00962428">
      <w:pPr>
        <w:pStyle w:val="FootnoteText"/>
        <w:rPr>
          <w:rFonts w:ascii="Trebuchet MS" w:hAnsi="Trebuchet MS"/>
          <w:sz w:val="16"/>
          <w:szCs w:val="16"/>
          <w:lang w:val="ro-RO"/>
        </w:rPr>
      </w:pPr>
      <w:r>
        <w:rPr>
          <w:rStyle w:val="FootnoteReference"/>
        </w:rPr>
        <w:footnoteRef/>
      </w:r>
      <w:r>
        <w:t xml:space="preserve"> </w:t>
      </w:r>
      <w:r>
        <w:rPr>
          <w:rFonts w:ascii="Trebuchet MS" w:hAnsi="Trebuchet MS"/>
          <w:sz w:val="16"/>
          <w:szCs w:val="16"/>
          <w:lang w:val="ro-RO"/>
        </w:rPr>
        <w:t>Program de Guvernare adoptat</w:t>
      </w:r>
      <w:r w:rsidRPr="00D03202">
        <w:rPr>
          <w:rFonts w:ascii="Trebuchet MS" w:hAnsi="Trebuchet MS"/>
          <w:sz w:val="16"/>
          <w:szCs w:val="16"/>
          <w:lang w:val="ro-RO"/>
        </w:rPr>
        <w:t xml:space="preserve"> prin HG 42/2021 privind acordarea încrederii Guvernului </w:t>
      </w:r>
    </w:p>
  </w:footnote>
  <w:footnote w:id="2">
    <w:p w14:paraId="57CA9FF9" w14:textId="77777777" w:rsidR="007167FB" w:rsidRPr="002A116D" w:rsidRDefault="007167FB" w:rsidP="00962428">
      <w:pPr>
        <w:pStyle w:val="NormalWeb"/>
        <w:rPr>
          <w:rFonts w:ascii="Trebuchet MS" w:hAnsi="Trebuchet MS"/>
          <w:i/>
          <w:color w:val="000000" w:themeColor="text1"/>
          <w:sz w:val="16"/>
          <w:szCs w:val="16"/>
        </w:rPr>
      </w:pPr>
      <w:r w:rsidRPr="002A116D">
        <w:rPr>
          <w:rStyle w:val="FootnoteReference"/>
          <w:rFonts w:ascii="Trebuchet MS" w:hAnsi="Trebuchet MS"/>
          <w:i/>
          <w:color w:val="000000" w:themeColor="text1"/>
          <w:sz w:val="16"/>
          <w:szCs w:val="16"/>
        </w:rPr>
        <w:footnoteRef/>
      </w:r>
      <w:r w:rsidRPr="002A116D">
        <w:rPr>
          <w:rFonts w:ascii="Trebuchet MS" w:hAnsi="Trebuchet MS"/>
          <w:i/>
          <w:color w:val="000000" w:themeColor="text1"/>
          <w:sz w:val="16"/>
          <w:szCs w:val="16"/>
        </w:rPr>
        <w:t xml:space="preserve"> Recomandare de Recomandare a consiliului în vederea încetării situației de deficit public excesiv din românia com/2021/530 final</w:t>
      </w:r>
    </w:p>
    <w:p w14:paraId="1367FDC9" w14:textId="77777777" w:rsidR="007167FB" w:rsidRPr="002A116D" w:rsidRDefault="007167FB" w:rsidP="00962428">
      <w:pPr>
        <w:pStyle w:val="rfrenceinstitutionnelle"/>
        <w:spacing w:before="0" w:beforeAutospacing="0" w:after="0" w:afterAutospacing="0"/>
        <w:jc w:val="both"/>
        <w:rPr>
          <w:rFonts w:ascii="Trebuchet MS" w:hAnsi="Trebuchet MS"/>
          <w:b/>
          <w:bCs/>
          <w:i/>
          <w:color w:val="000000" w:themeColor="text1"/>
          <w:sz w:val="16"/>
          <w:szCs w:val="16"/>
        </w:rPr>
      </w:pPr>
      <w:r w:rsidRPr="002A116D">
        <w:rPr>
          <w:rFonts w:ascii="Trebuchet MS" w:hAnsi="Trebuchet MS"/>
          <w:i/>
          <w:color w:val="000000" w:themeColor="text1"/>
          <w:sz w:val="16"/>
          <w:szCs w:val="16"/>
        </w:rPr>
        <w:t xml:space="preserve">COM(2021) 500 final -  </w:t>
      </w:r>
      <w:r w:rsidRPr="002A116D">
        <w:rPr>
          <w:rFonts w:ascii="Trebuchet MS" w:hAnsi="Trebuchet MS"/>
          <w:b/>
          <w:bCs/>
          <w:i/>
          <w:color w:val="000000" w:themeColor="text1"/>
          <w:sz w:val="16"/>
          <w:szCs w:val="16"/>
        </w:rPr>
        <w:t>Comunicare a comisiei către parlamentul european, consiliu, banca centrală europeană, comitetul economic și social european, comitetul regiunilor și banca europeană de investiții;Coordonarea politicilor economice în 2021: depășirea crizei provocate de pandemia de COVID-19, sprijinirea redresării și modernizarea economiei noastre</w:t>
      </w:r>
    </w:p>
    <w:p w14:paraId="177FB1D5" w14:textId="77777777" w:rsidR="007167FB" w:rsidRPr="002A116D" w:rsidRDefault="007167FB" w:rsidP="00962428">
      <w:pPr>
        <w:pStyle w:val="FootnoteText"/>
        <w:rPr>
          <w:rFonts w:ascii="Trebuchet MS" w:hAnsi="Trebuchet MS"/>
          <w:color w:val="000000" w:themeColor="text1"/>
          <w:sz w:val="16"/>
          <w:szCs w:val="16"/>
          <w:lang w:val="ro-RO"/>
        </w:rPr>
      </w:pPr>
    </w:p>
  </w:footnote>
  <w:footnote w:id="3">
    <w:p w14:paraId="18D5F97F" w14:textId="77777777" w:rsidR="007167FB" w:rsidRPr="00DC3BD2" w:rsidRDefault="007167FB" w:rsidP="00B51DA2">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CD16AA">
        <w:rPr>
          <w:rFonts w:ascii="Calibri" w:hAnsi="Calibri" w:cs="Calibri"/>
          <w:sz w:val="16"/>
          <w:szCs w:val="16"/>
          <w:lang w:val="fr-FR"/>
        </w:rPr>
        <w:t xml:space="preserve"> </w:t>
      </w:r>
      <w:r w:rsidRPr="00DC3BD2">
        <w:rPr>
          <w:rFonts w:ascii="Calibri" w:hAnsi="Calibri" w:cs="Calibri"/>
          <w:sz w:val="16"/>
          <w:szCs w:val="16"/>
          <w:lang w:val="ro-RO"/>
        </w:rPr>
        <w:t>Activele financiare  lichide calculate pe baza</w:t>
      </w:r>
      <w:r>
        <w:rPr>
          <w:rFonts w:ascii="Calibri" w:hAnsi="Calibri" w:cs="Calibri"/>
          <w:sz w:val="16"/>
          <w:szCs w:val="16"/>
          <w:lang w:val="ro-RO"/>
        </w:rPr>
        <w:t xml:space="preserve"> datelor disponibile de la BNR </w:t>
      </w:r>
      <w:r w:rsidRPr="00DC3BD2">
        <w:rPr>
          <w:rFonts w:ascii="Calibri" w:hAnsi="Calibri" w:cs="Calibri"/>
          <w:sz w:val="16"/>
          <w:szCs w:val="16"/>
          <w:lang w:val="ro-RO"/>
        </w:rPr>
        <w:t>. Activele financiare lichide se refera la urmatoarle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r>
        <w:rPr>
          <w:rFonts w:ascii="Calibri" w:hAnsi="Calibri" w:cs="Calibri"/>
          <w:sz w:val="16"/>
          <w:szCs w:val="16"/>
          <w:lang w:val="ro-RO"/>
        </w:rPr>
        <w:t>.</w:t>
      </w:r>
    </w:p>
  </w:footnote>
  <w:footnote w:id="4">
    <w:p w14:paraId="63D12AB1" w14:textId="77777777" w:rsidR="007167FB" w:rsidRPr="00946889" w:rsidRDefault="007167FB" w:rsidP="00D17E9D">
      <w:pPr>
        <w:pStyle w:val="FootnoteText"/>
        <w:jc w:val="both"/>
        <w:rPr>
          <w:lang w:val="ro-RO"/>
        </w:rPr>
      </w:pPr>
      <w:r w:rsidRPr="00946889">
        <w:rPr>
          <w:rStyle w:val="FootnoteReference"/>
          <w:lang w:val="ro-RO"/>
        </w:rPr>
        <w:footnoteRef/>
      </w:r>
      <w:r w:rsidRPr="00946889">
        <w:rPr>
          <w:lang w:val="ro-RO"/>
        </w:rPr>
        <w:t xml:space="preserve"> Regula este stabilită prin prevederile art.3 alin.(1) din TSCG ratificat de România prin Legea nr.83/2012, iar potrivit prevederilor art.3 alin.(2) din același TSCG regula a fost preluată și în legislația națională prin modificarea Legii responsabilității fiscal-bugetare nr.69/2010, astfel încât aceasta se regăsește în prezent la art.7 din Legea nr.69/2010, republicată, cu modificările și completările ulterioare.</w:t>
      </w:r>
    </w:p>
  </w:footnote>
  <w:footnote w:id="5">
    <w:p w14:paraId="6A5FB2EC" w14:textId="77777777" w:rsidR="007167FB" w:rsidRPr="009F3881" w:rsidRDefault="007167FB" w:rsidP="00FC0C35">
      <w:pPr>
        <w:pBdr>
          <w:top w:val="nil"/>
          <w:left w:val="nil"/>
          <w:bottom w:val="nil"/>
          <w:right w:val="nil"/>
          <w:between w:val="nil"/>
        </w:pBdr>
        <w:jc w:val="both"/>
        <w:rPr>
          <w:rFonts w:cs="Calibri"/>
          <w:color w:val="000000"/>
          <w:sz w:val="20"/>
          <w:szCs w:val="20"/>
          <w:lang w:val="fr-FR"/>
        </w:rPr>
      </w:pPr>
      <w:r>
        <w:rPr>
          <w:rStyle w:val="FootnoteReference"/>
        </w:rPr>
        <w:footnoteRef/>
      </w:r>
      <w:r w:rsidRPr="009F3881">
        <w:rPr>
          <w:rFonts w:cs="Calibri"/>
          <w:color w:val="000000"/>
          <w:sz w:val="18"/>
          <w:szCs w:val="18"/>
          <w:lang w:val="fr-FR"/>
        </w:rPr>
        <w:t xml:space="preserve">  </w:t>
      </w:r>
      <w:r w:rsidRPr="009F3881">
        <w:rPr>
          <w:rFonts w:ascii="Trebuchet MS" w:eastAsia="Tahoma" w:hAnsi="Trebuchet MS" w:cs="Tahoma"/>
          <w:sz w:val="20"/>
          <w:szCs w:val="20"/>
          <w:lang w:val="fr-FR"/>
        </w:rPr>
        <w:t>Evoluția fondului de salarii din economie</w:t>
      </w:r>
      <w:r w:rsidRPr="009F3881">
        <w:rPr>
          <w:rFonts w:ascii="Trebuchet MS" w:hAnsi="Trebuchet MS" w:cs="Calibri"/>
          <w:sz w:val="20"/>
          <w:szCs w:val="20"/>
          <w:lang w:val="fr-FR"/>
        </w:rPr>
        <w:t xml:space="preserve"> </w:t>
      </w:r>
      <w:r w:rsidRPr="009F3881">
        <w:rPr>
          <w:rFonts w:ascii="Trebuchet MS" w:eastAsia="Tahoma" w:hAnsi="Trebuchet MS" w:cs="Tahoma"/>
          <w:sz w:val="20"/>
          <w:szCs w:val="20"/>
          <w:lang w:val="fr-FR"/>
        </w:rPr>
        <w:t>reflectă dinamicile câștigului salarial mediu brut (+7,4%) și a efectivului de salariați (+0,4%) înregistrate în perioada dec20-sept21 comparativ cu dec19-sept20.</w:t>
      </w:r>
    </w:p>
  </w:footnote>
  <w:footnote w:id="6">
    <w:p w14:paraId="745FF3C7" w14:textId="77777777" w:rsidR="007167FB" w:rsidRPr="009F3881" w:rsidRDefault="007167FB" w:rsidP="00FC0C35">
      <w:pPr>
        <w:pBdr>
          <w:top w:val="nil"/>
          <w:left w:val="nil"/>
          <w:bottom w:val="nil"/>
          <w:right w:val="nil"/>
          <w:between w:val="nil"/>
        </w:pBdr>
        <w:rPr>
          <w:rFonts w:ascii="Trebuchet MS" w:hAnsi="Trebuchet MS" w:cs="Calibri"/>
          <w:sz w:val="20"/>
          <w:szCs w:val="20"/>
          <w:lang w:val="fr-FR"/>
        </w:rPr>
      </w:pPr>
      <w:r w:rsidRPr="00D71178">
        <w:rPr>
          <w:rStyle w:val="FootnoteReference"/>
          <w:rFonts w:ascii="Trebuchet MS" w:hAnsi="Trebuchet MS"/>
        </w:rPr>
        <w:footnoteRef/>
      </w:r>
      <w:r w:rsidRPr="009F3881">
        <w:rPr>
          <w:rFonts w:ascii="Trebuchet MS" w:eastAsia="Tahoma" w:hAnsi="Trebuchet MS" w:cs="Tahoma"/>
          <w:sz w:val="20"/>
          <w:szCs w:val="20"/>
          <w:vertAlign w:val="superscript"/>
          <w:lang w:val="fr-FR"/>
        </w:rPr>
        <w:t xml:space="preserve"> </w:t>
      </w:r>
      <w:r w:rsidRPr="009F3881">
        <w:rPr>
          <w:rFonts w:ascii="Trebuchet MS" w:eastAsia="Tahoma" w:hAnsi="Trebuchet MS" w:cs="Tahoma"/>
          <w:sz w:val="20"/>
          <w:szCs w:val="20"/>
          <w:lang w:val="fr-FR"/>
        </w:rPr>
        <w:t>Dețin o pondere de aproximativ 97% în această categorie.</w:t>
      </w:r>
    </w:p>
  </w:footnote>
  <w:footnote w:id="7">
    <w:p w14:paraId="201816A6" w14:textId="77777777" w:rsidR="007167FB" w:rsidRPr="009F3881" w:rsidRDefault="007167FB" w:rsidP="00FC0C35">
      <w:pPr>
        <w:pBdr>
          <w:top w:val="nil"/>
          <w:left w:val="nil"/>
          <w:bottom w:val="nil"/>
          <w:right w:val="nil"/>
          <w:between w:val="nil"/>
        </w:pBdr>
        <w:jc w:val="both"/>
        <w:rPr>
          <w:rFonts w:cs="Calibri"/>
          <w:color w:val="808080"/>
          <w:sz w:val="20"/>
          <w:szCs w:val="20"/>
          <w:lang w:val="fr-FR"/>
        </w:rPr>
      </w:pPr>
      <w:r w:rsidRPr="00D71178">
        <w:rPr>
          <w:rStyle w:val="FootnoteReference"/>
          <w:rFonts w:ascii="Trebuchet MS" w:hAnsi="Trebuchet MS"/>
        </w:rPr>
        <w:footnoteRef/>
      </w:r>
      <w:r w:rsidRPr="009F3881">
        <w:rPr>
          <w:rFonts w:ascii="Trebuchet MS" w:eastAsia="Tahoma" w:hAnsi="Trebuchet MS" w:cs="Tahoma"/>
          <w:sz w:val="20"/>
          <w:szCs w:val="20"/>
          <w:lang w:val="fr-FR"/>
        </w:rPr>
        <w:t xml:space="preserve"> Veniturile nete din TVA reprezintă diferența dintre TVA colectată sau brută și restituirile de TVA.</w:t>
      </w:r>
      <w:r w:rsidRPr="009F3881">
        <w:rPr>
          <w:rFonts w:cs="Calibri"/>
          <w:sz w:val="20"/>
          <w:szCs w:val="20"/>
          <w:lang w:val="fr-FR"/>
        </w:rPr>
        <w:t xml:space="preserve"> </w:t>
      </w:r>
    </w:p>
  </w:footnote>
  <w:footnote w:id="8">
    <w:p w14:paraId="5729B3CC" w14:textId="77777777" w:rsidR="007167FB" w:rsidRPr="009F3881" w:rsidRDefault="007167FB" w:rsidP="00FC0C35">
      <w:pPr>
        <w:pStyle w:val="FootnoteText"/>
        <w:rPr>
          <w:rFonts w:ascii="Trebuchet MS" w:hAnsi="Trebuchet MS"/>
          <w:lang w:val="fr-FR"/>
        </w:rPr>
      </w:pPr>
      <w:r w:rsidRPr="00D71178">
        <w:rPr>
          <w:rFonts w:ascii="Trebuchet MS" w:eastAsia="Tahoma" w:hAnsi="Trebuchet MS" w:cs="Tahoma"/>
          <w:vertAlign w:val="superscript"/>
        </w:rPr>
        <w:footnoteRef/>
      </w:r>
      <w:r w:rsidRPr="009F3881">
        <w:rPr>
          <w:rFonts w:ascii="Trebuchet MS" w:eastAsia="Tahoma" w:hAnsi="Trebuchet MS" w:cs="Tahoma"/>
          <w:lang w:val="fr-FR"/>
        </w:rPr>
        <w:t xml:space="preserve"> 8,4% începând cu 1 ianuarie 2021 și 5,6% începând cu 1 aprilie 2021</w:t>
      </w:r>
    </w:p>
  </w:footnote>
  <w:footnote w:id="9">
    <w:p w14:paraId="75E37C9C" w14:textId="77777777" w:rsidR="007167FB" w:rsidRPr="00BE7BCF" w:rsidRDefault="007167FB" w:rsidP="000941AE">
      <w:pPr>
        <w:pStyle w:val="FootnoteText"/>
        <w:rPr>
          <w:rFonts w:ascii="Calibri" w:hAnsi="Calibri"/>
          <w:sz w:val="18"/>
          <w:szCs w:val="18"/>
          <w:lang w:val="ro-RO"/>
        </w:rPr>
      </w:pPr>
      <w:r>
        <w:rPr>
          <w:rStyle w:val="FootnoteReference"/>
        </w:rPr>
        <w:footnoteRef/>
      </w:r>
      <w:r w:rsidRPr="00BE7BCF">
        <w:rPr>
          <w:lang w:val="ro-RO"/>
        </w:rPr>
        <w:t xml:space="preserve"> </w:t>
      </w:r>
      <w:r w:rsidRPr="00BE7BCF">
        <w:rPr>
          <w:rFonts w:ascii="Calibri" w:hAnsi="Calibri"/>
          <w:sz w:val="18"/>
          <w:szCs w:val="18"/>
          <w:lang w:val="ro-RO"/>
        </w:rPr>
        <w:t>Dacă nu se specifică altfel, indicatorii prezentați la această secțiune sunt calculați în metodologie cash.</w:t>
      </w:r>
    </w:p>
  </w:footnote>
  <w:footnote w:id="10">
    <w:p w14:paraId="33307544" w14:textId="77777777" w:rsidR="007167FB" w:rsidRPr="00BE7BCF" w:rsidRDefault="007167FB" w:rsidP="000941AE">
      <w:pPr>
        <w:pStyle w:val="FootnoteText"/>
        <w:rPr>
          <w:rFonts w:ascii="Calibri" w:hAnsi="Calibri"/>
          <w:sz w:val="18"/>
          <w:szCs w:val="18"/>
          <w:lang w:val="ro-RO"/>
        </w:rPr>
      </w:pPr>
      <w:r w:rsidRPr="002A4FC7">
        <w:rPr>
          <w:rStyle w:val="FootnoteReference"/>
          <w:rFonts w:ascii="Calibri" w:hAnsi="Calibri"/>
          <w:sz w:val="18"/>
          <w:szCs w:val="18"/>
        </w:rPr>
        <w:footnoteRef/>
      </w:r>
      <w:r w:rsidRPr="00BE7BCF">
        <w:rPr>
          <w:rFonts w:ascii="Calibri" w:hAnsi="Calibri"/>
          <w:sz w:val="18"/>
          <w:szCs w:val="18"/>
          <w:lang w:val="ro-RO"/>
        </w:rPr>
        <w:t xml:space="preserve"> Dacă nu se specifică altfel, indicatorii prezentați la această secțiune sunt calculați în metodologie cash.</w:t>
      </w:r>
    </w:p>
  </w:footnote>
  <w:footnote w:id="11">
    <w:p w14:paraId="650F90A3" w14:textId="77777777" w:rsidR="007167FB" w:rsidRPr="00482CB3" w:rsidRDefault="007167FB" w:rsidP="00B00050">
      <w:pPr>
        <w:pStyle w:val="FootnoteText"/>
        <w:jc w:val="both"/>
        <w:rPr>
          <w:rFonts w:ascii="Calibri" w:hAnsi="Calibri"/>
          <w:i/>
          <w:sz w:val="16"/>
          <w:szCs w:val="18"/>
          <w:lang w:val="ro-RO"/>
        </w:rPr>
      </w:pPr>
      <w:r w:rsidRPr="00482CB3">
        <w:rPr>
          <w:rStyle w:val="FootnoteReference"/>
          <w:rFonts w:ascii="Calibri" w:hAnsi="Calibri"/>
          <w:i/>
          <w:sz w:val="16"/>
          <w:szCs w:val="18"/>
        </w:rPr>
        <w:footnoteRef/>
      </w:r>
      <w:r w:rsidRPr="00482CB3">
        <w:rPr>
          <w:rFonts w:ascii="Calibri" w:hAnsi="Calibri" w:cs="Arial"/>
          <w:i/>
          <w:sz w:val="16"/>
          <w:szCs w:val="18"/>
          <w:lang w:val="it-IT"/>
        </w:rPr>
        <w:t xml:space="preserve">datoria guvernamentala bruta calculata conform metodologiei UE, care </w:t>
      </w:r>
      <w:r w:rsidRPr="00482CB3">
        <w:rPr>
          <w:rFonts w:ascii="Calibri" w:hAnsi="Calibri" w:cs="Arial"/>
          <w:i/>
          <w:sz w:val="16"/>
          <w:szCs w:val="18"/>
          <w:lang w:val="ro-RO"/>
        </w:rPr>
        <w:t xml:space="preserve">include şi datoria societăţilor reclasificate în sectorul administraţiei publice. </w:t>
      </w:r>
    </w:p>
  </w:footnote>
  <w:footnote w:id="12">
    <w:p w14:paraId="212C9C60" w14:textId="77777777" w:rsidR="007167FB" w:rsidRPr="00D84653" w:rsidRDefault="007167FB" w:rsidP="0088296F">
      <w:pPr>
        <w:pStyle w:val="FootnoteText"/>
        <w:rPr>
          <w:rFonts w:ascii="Arial" w:hAnsi="Arial" w:cs="Arial"/>
          <w:sz w:val="14"/>
          <w:szCs w:val="14"/>
          <w:lang w:val="ro-RO"/>
        </w:rPr>
      </w:pPr>
      <w:r>
        <w:rPr>
          <w:rStyle w:val="FootnoteReference"/>
        </w:rPr>
        <w:footnoteRef/>
      </w:r>
      <w:r w:rsidRPr="009F3881">
        <w:rPr>
          <w:lang w:val="ro-RO"/>
        </w:rPr>
        <w:t xml:space="preserve"> </w:t>
      </w:r>
      <w:r w:rsidRPr="00D84653">
        <w:rPr>
          <w:rFonts w:ascii="Arial" w:hAnsi="Arial" w:cs="Arial"/>
          <w:sz w:val="14"/>
          <w:szCs w:val="14"/>
          <w:lang w:val="ro-RO"/>
        </w:rPr>
        <w:t xml:space="preserve">conform metodologiei UE, ponderea datoriei în PIB s-a calculat luând în considerare suma PIB-urilor realizate în ultimele 4 trimestre (PIB conform comunicat INS 12  ianuarie  2021) </w:t>
      </w:r>
    </w:p>
  </w:footnote>
  <w:footnote w:id="13">
    <w:p w14:paraId="4777DC93" w14:textId="77777777" w:rsidR="007167FB" w:rsidRPr="005540FE" w:rsidRDefault="007167FB" w:rsidP="0088296F">
      <w:pPr>
        <w:pStyle w:val="FootnoteText"/>
        <w:rPr>
          <w:rFonts w:ascii="Arial" w:hAnsi="Arial" w:cs="Arial"/>
          <w:sz w:val="14"/>
          <w:szCs w:val="14"/>
          <w:lang w:val="ro-RO"/>
        </w:rPr>
      </w:pPr>
      <w:r w:rsidRPr="005540FE">
        <w:rPr>
          <w:rStyle w:val="FootnoteReference"/>
          <w:rFonts w:ascii="Arial" w:hAnsi="Arial" w:cs="Arial"/>
          <w:sz w:val="14"/>
          <w:szCs w:val="14"/>
        </w:rPr>
        <w:footnoteRef/>
      </w:r>
      <w:r w:rsidRPr="00113CBF">
        <w:rPr>
          <w:rFonts w:ascii="Arial" w:hAnsi="Arial" w:cs="Arial"/>
          <w:sz w:val="14"/>
          <w:szCs w:val="14"/>
          <w:lang w:val="ro-RO"/>
        </w:rPr>
        <w:t xml:space="preserve"> conform metodologiei UE, ponderea datoriei în PIB s-a calculat luând în considerare suma PIB-urilor realizate în ultimele 4 trimestre (PIB conform comunicat INS </w:t>
      </w:r>
      <w:r>
        <w:rPr>
          <w:rFonts w:ascii="Arial" w:hAnsi="Arial" w:cs="Arial"/>
          <w:sz w:val="14"/>
          <w:szCs w:val="14"/>
          <w:lang w:val="ro-RO"/>
        </w:rPr>
        <w:t>7</w:t>
      </w:r>
      <w:r w:rsidRPr="00113CBF">
        <w:rPr>
          <w:rFonts w:ascii="Arial" w:hAnsi="Arial" w:cs="Arial"/>
          <w:sz w:val="14"/>
          <w:szCs w:val="14"/>
          <w:lang w:val="ro-RO"/>
        </w:rPr>
        <w:t xml:space="preserve"> </w:t>
      </w:r>
      <w:r>
        <w:rPr>
          <w:rFonts w:ascii="Arial" w:hAnsi="Arial" w:cs="Arial"/>
          <w:sz w:val="14"/>
          <w:szCs w:val="14"/>
          <w:lang w:val="ro-RO"/>
        </w:rPr>
        <w:t xml:space="preserve">decembrie </w:t>
      </w:r>
      <w:r w:rsidRPr="00113CBF">
        <w:rPr>
          <w:rFonts w:ascii="Arial" w:hAnsi="Arial" w:cs="Arial"/>
          <w:sz w:val="14"/>
          <w:szCs w:val="14"/>
          <w:lang w:val="ro-RO"/>
        </w:rPr>
        <w:t xml:space="preserve"> 20</w:t>
      </w:r>
      <w:r>
        <w:rPr>
          <w:rFonts w:ascii="Arial" w:hAnsi="Arial" w:cs="Arial"/>
          <w:sz w:val="14"/>
          <w:szCs w:val="14"/>
          <w:lang w:val="ro-RO"/>
        </w:rPr>
        <w:t>21</w:t>
      </w:r>
      <w:r w:rsidRPr="00113CBF">
        <w:rPr>
          <w:rFonts w:ascii="Arial" w:hAnsi="Arial" w:cs="Arial"/>
          <w:sz w:val="14"/>
          <w:szCs w:val="14"/>
          <w:lang w:val="ro-RO"/>
        </w:rPr>
        <w:t xml:space="preserve">) </w:t>
      </w:r>
    </w:p>
  </w:footnote>
  <w:footnote w:id="14">
    <w:p w14:paraId="5C55DB1A" w14:textId="77777777" w:rsidR="007167FB" w:rsidRPr="00B22312" w:rsidRDefault="007167FB" w:rsidP="0088296F">
      <w:pPr>
        <w:pStyle w:val="FootnoteText"/>
        <w:rPr>
          <w:lang w:val="ro-RO"/>
        </w:rPr>
      </w:pPr>
      <w:r>
        <w:rPr>
          <w:rStyle w:val="FootnoteReference"/>
        </w:rPr>
        <w:footnoteRef/>
      </w:r>
      <w:r w:rsidRPr="009F3881">
        <w:rPr>
          <w:lang w:val="ro-RO"/>
        </w:rPr>
        <w:t xml:space="preserve"> </w:t>
      </w:r>
      <w:r w:rsidRPr="00B22312">
        <w:rPr>
          <w:rFonts w:ascii="Calibri" w:hAnsi="Calibri" w:cs="Calibri"/>
          <w:sz w:val="16"/>
          <w:szCs w:val="16"/>
          <w:lang w:val="ro-RO"/>
        </w:rPr>
        <w:t>P</w:t>
      </w:r>
      <w:r>
        <w:rPr>
          <w:rFonts w:ascii="Calibri" w:hAnsi="Calibri" w:cs="Calibri"/>
          <w:sz w:val="16"/>
          <w:szCs w:val="16"/>
          <w:lang w:val="ro-RO"/>
        </w:rPr>
        <w:t>roiecția datoriei guvernamentale conform metodologiei UE a fost realizată pe baza indicatorilor macroeconomici  din prognoza de toamna a CNSP –noiembrie 2021</w:t>
      </w:r>
    </w:p>
  </w:footnote>
  <w:footnote w:id="15">
    <w:p w14:paraId="64C35D45" w14:textId="77777777" w:rsidR="007167FB" w:rsidRPr="00DC3BD2" w:rsidRDefault="007167FB" w:rsidP="0088296F">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CD16AA">
        <w:rPr>
          <w:rFonts w:ascii="Calibri" w:hAnsi="Calibri" w:cs="Calibri"/>
          <w:sz w:val="16"/>
          <w:szCs w:val="16"/>
          <w:lang w:val="fr-FR"/>
        </w:rPr>
        <w:t xml:space="preserve"> </w:t>
      </w:r>
      <w:r w:rsidRPr="00DC3BD2">
        <w:rPr>
          <w:rFonts w:ascii="Calibri" w:hAnsi="Calibri" w:cs="Calibri"/>
          <w:sz w:val="16"/>
          <w:szCs w:val="16"/>
          <w:lang w:val="ro-RO"/>
        </w:rPr>
        <w:t xml:space="preserve">Activele financiare  lichide calculate pe baza datelor disponibile de la BNR  </w:t>
      </w:r>
      <w:r>
        <w:rPr>
          <w:rFonts w:ascii="Calibri" w:hAnsi="Calibri" w:cs="Calibri"/>
          <w:sz w:val="16"/>
          <w:szCs w:val="16"/>
          <w:lang w:val="ro-RO"/>
        </w:rPr>
        <w:t>.</w:t>
      </w:r>
      <w:r w:rsidRPr="00DC3BD2">
        <w:rPr>
          <w:rFonts w:ascii="Calibri" w:hAnsi="Calibri" w:cs="Calibri"/>
          <w:sz w:val="16"/>
          <w:szCs w:val="16"/>
          <w:lang w:val="ro-RO"/>
        </w:rPr>
        <w:t xml:space="preserve"> Activele financiare lichide se refera la urmatoarle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r>
        <w:rPr>
          <w:rFonts w:ascii="Calibri" w:hAnsi="Calibri" w:cs="Calibri"/>
          <w:sz w:val="16"/>
          <w:szCs w:val="16"/>
          <w:lang w:val="ro-RO"/>
        </w:rPr>
        <w:t>.</w:t>
      </w:r>
    </w:p>
  </w:footnote>
  <w:footnote w:id="16">
    <w:p w14:paraId="35DDFE54" w14:textId="77777777" w:rsidR="007167FB" w:rsidRPr="00460B9D" w:rsidRDefault="007167FB" w:rsidP="0088296F">
      <w:pPr>
        <w:pStyle w:val="FootnoteText"/>
        <w:rPr>
          <w:rFonts w:ascii="Arial" w:hAnsi="Arial" w:cs="Arial"/>
          <w:sz w:val="16"/>
          <w:szCs w:val="16"/>
          <w:lang w:val="ro-RO"/>
        </w:rPr>
      </w:pPr>
      <w:r w:rsidRPr="00820308">
        <w:rPr>
          <w:rStyle w:val="FootnoteReference"/>
          <w:rFonts w:ascii="Calibri" w:hAnsi="Calibri" w:cs="Arial"/>
          <w:sz w:val="16"/>
          <w:szCs w:val="16"/>
        </w:rPr>
        <w:footnoteRef/>
      </w:r>
      <w:r w:rsidRPr="00DC3BD2">
        <w:rPr>
          <w:rFonts w:ascii="Calibri" w:hAnsi="Calibri" w:cs="Arial"/>
          <w:sz w:val="16"/>
          <w:szCs w:val="16"/>
          <w:lang w:val="ro-RO"/>
        </w:rPr>
        <w:t xml:space="preserve"> </w:t>
      </w:r>
      <w:r w:rsidRPr="00820308">
        <w:rPr>
          <w:rFonts w:ascii="Calibri" w:hAnsi="Calibri" w:cs="Arial"/>
          <w:sz w:val="16"/>
          <w:szCs w:val="16"/>
          <w:lang w:val="ro-RO"/>
        </w:rPr>
        <w:t xml:space="preserve">Suma reflectă </w:t>
      </w:r>
      <w:r>
        <w:rPr>
          <w:rFonts w:ascii="Arial" w:hAnsi="Arial" w:cs="Arial"/>
          <w:sz w:val="16"/>
          <w:szCs w:val="16"/>
          <w:lang w:val="ro-RO"/>
        </w:rPr>
        <w:t>n</w:t>
      </w:r>
      <w:r w:rsidRPr="00460B9D">
        <w:rPr>
          <w:rFonts w:ascii="Arial" w:hAnsi="Arial" w:cs="Arial"/>
          <w:sz w:val="16"/>
          <w:szCs w:val="16"/>
          <w:lang w:val="ro-RO"/>
        </w:rPr>
        <w:t>ecesar</w:t>
      </w:r>
      <w:r>
        <w:rPr>
          <w:rFonts w:ascii="Arial" w:hAnsi="Arial" w:cs="Arial"/>
          <w:sz w:val="16"/>
          <w:szCs w:val="16"/>
          <w:lang w:val="ro-RO"/>
        </w:rPr>
        <w:t>ul</w:t>
      </w:r>
      <w:r w:rsidRPr="00460B9D">
        <w:rPr>
          <w:rFonts w:ascii="Arial" w:hAnsi="Arial" w:cs="Arial"/>
          <w:sz w:val="16"/>
          <w:szCs w:val="16"/>
          <w:lang w:val="ro-RO"/>
        </w:rPr>
        <w:t xml:space="preserve"> </w:t>
      </w:r>
      <w:r>
        <w:rPr>
          <w:rFonts w:ascii="Arial" w:hAnsi="Arial" w:cs="Arial"/>
          <w:sz w:val="16"/>
          <w:szCs w:val="16"/>
          <w:lang w:val="ro-RO"/>
        </w:rPr>
        <w:t xml:space="preserve">de finantare </w:t>
      </w:r>
      <w:r w:rsidRPr="00460B9D">
        <w:rPr>
          <w:rFonts w:ascii="Arial" w:hAnsi="Arial" w:cs="Arial"/>
          <w:sz w:val="16"/>
          <w:szCs w:val="16"/>
          <w:lang w:val="ro-RO"/>
        </w:rPr>
        <w:t xml:space="preserve">actualizat </w:t>
      </w:r>
      <w:r>
        <w:rPr>
          <w:rFonts w:ascii="Arial" w:hAnsi="Arial" w:cs="Arial"/>
          <w:sz w:val="16"/>
          <w:szCs w:val="16"/>
          <w:lang w:val="ro-RO"/>
        </w:rPr>
        <w:t>conform celei de a doua rectificări bugetare aprobată prin OUG 122/2021</w:t>
      </w:r>
    </w:p>
  </w:footnote>
  <w:footnote w:id="17">
    <w:p w14:paraId="2072A353" w14:textId="77777777" w:rsidR="007167FB" w:rsidRPr="00CD16AA" w:rsidRDefault="007167FB" w:rsidP="0088296F">
      <w:pPr>
        <w:pStyle w:val="FootnoteText"/>
        <w:rPr>
          <w:lang w:val="ro-RO"/>
        </w:rPr>
      </w:pPr>
      <w:r w:rsidRPr="00CD16AA">
        <w:rPr>
          <w:rStyle w:val="FootnoteReference"/>
          <w:rFonts w:ascii="Calibri" w:hAnsi="Calibri" w:cs="Arial"/>
          <w:sz w:val="16"/>
          <w:szCs w:val="16"/>
        </w:rPr>
        <w:footnoteRef/>
      </w:r>
      <w:r w:rsidRPr="00CD16AA">
        <w:rPr>
          <w:rFonts w:ascii="Calibri" w:hAnsi="Calibri" w:cs="Arial"/>
          <w:sz w:val="16"/>
          <w:szCs w:val="16"/>
          <w:lang w:val="ro-RO"/>
        </w:rPr>
        <w:t xml:space="preserve"> La data de </w:t>
      </w:r>
      <w:r>
        <w:rPr>
          <w:rFonts w:ascii="Calibri" w:hAnsi="Calibri" w:cs="Arial"/>
          <w:sz w:val="16"/>
          <w:szCs w:val="16"/>
          <w:lang w:val="ro-RO"/>
        </w:rPr>
        <w:t>08 decembrie 2021</w:t>
      </w:r>
    </w:p>
  </w:footnote>
  <w:footnote w:id="18">
    <w:p w14:paraId="68F07394" w14:textId="77777777" w:rsidR="007167FB" w:rsidRPr="00A9632E" w:rsidRDefault="007167FB" w:rsidP="001837E6">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Toți indicatorii utilizați în acest subcapitol  sunt în conformitate cu metodologia UE</w:t>
      </w:r>
    </w:p>
  </w:footnote>
  <w:footnote w:id="19">
    <w:p w14:paraId="6B8ED918" w14:textId="77777777" w:rsidR="007167FB" w:rsidRPr="00A9632E" w:rsidRDefault="007167FB" w:rsidP="001837E6">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La determinarea acestui indicator s-a avut în vedere prognoza de toamna 20</w:t>
      </w:r>
      <w:r>
        <w:rPr>
          <w:rFonts w:asciiTheme="minorHAnsi" w:hAnsiTheme="minorHAnsi" w:cstheme="minorHAnsi"/>
          <w:sz w:val="18"/>
          <w:szCs w:val="18"/>
          <w:lang w:val="ro-RO"/>
        </w:rPr>
        <w:t>21 a CE care estimează pentru 2022</w:t>
      </w:r>
      <w:r w:rsidRPr="00A9632E">
        <w:rPr>
          <w:rFonts w:asciiTheme="minorHAnsi" w:hAnsiTheme="minorHAnsi" w:cstheme="minorHAnsi"/>
          <w:sz w:val="18"/>
          <w:szCs w:val="18"/>
          <w:lang w:val="ro-RO"/>
        </w:rPr>
        <w:t xml:space="preserve"> un deficit ESA2010 de </w:t>
      </w:r>
      <w:r>
        <w:rPr>
          <w:rFonts w:asciiTheme="minorHAnsi" w:hAnsiTheme="minorHAnsi" w:cstheme="minorHAnsi"/>
          <w:sz w:val="18"/>
          <w:szCs w:val="18"/>
          <w:lang w:val="ro-RO"/>
        </w:rPr>
        <w:t>6,9</w:t>
      </w:r>
      <w:r w:rsidRPr="00A9632E">
        <w:rPr>
          <w:rFonts w:asciiTheme="minorHAnsi" w:hAnsiTheme="minorHAnsi" w:cstheme="minorHAnsi"/>
          <w:sz w:val="18"/>
          <w:szCs w:val="18"/>
          <w:lang w:val="ro-RO"/>
        </w:rPr>
        <w:t>% din PIB</w:t>
      </w:r>
      <w:r>
        <w:rPr>
          <w:rFonts w:asciiTheme="minorHAnsi" w:hAnsiTheme="minorHAnsi" w:cstheme="minorHAnsi"/>
          <w:sz w:val="18"/>
          <w:szCs w:val="18"/>
          <w:lang w:val="ro-RO"/>
        </w:rPr>
        <w:t xml:space="preserve"> iar pentru anul 2023 un deficit ESA 2010 de 6,3% din PIB</w:t>
      </w:r>
    </w:p>
  </w:footnote>
  <w:footnote w:id="20">
    <w:p w14:paraId="622B4FE0" w14:textId="77777777" w:rsidR="007167FB" w:rsidRPr="009F3881" w:rsidRDefault="007167FB" w:rsidP="00A61995">
      <w:pPr>
        <w:pStyle w:val="FootnoteText"/>
        <w:jc w:val="both"/>
        <w:rPr>
          <w:lang w:val="fr-FR"/>
        </w:rPr>
      </w:pPr>
      <w:r>
        <w:rPr>
          <w:rStyle w:val="FootnoteReference"/>
        </w:rPr>
        <w:footnoteRef/>
      </w:r>
      <w:r w:rsidRPr="009F3881">
        <w:rPr>
          <w:lang w:val="fr-FR"/>
        </w:rPr>
        <w:t xml:space="preserve"> Potrivit Raportului de monitorizare a sustenabilității datoriei publice, publicat la începutul anului 2021, comparativ cu raportul anterior, România înregistrează o creștere a riscului privind sustenabilitatea finanțelor publice pe termen scurt de la nivel scăzut la nivel ridicat. Raportul precizează că, în cazul României, clasificația de risc ridicat este determinată și de creșterea cheltuielilor cu îmbătrânirea populației</w:t>
      </w:r>
    </w:p>
  </w:footnote>
  <w:footnote w:id="21">
    <w:p w14:paraId="32A41C6B" w14:textId="77777777" w:rsidR="007167FB" w:rsidRPr="0012328C" w:rsidRDefault="007167FB" w:rsidP="00A61995">
      <w:pPr>
        <w:pStyle w:val="FootnoteText"/>
        <w:rPr>
          <w:lang w:val="ro-RO"/>
        </w:rPr>
      </w:pPr>
      <w:r>
        <w:rPr>
          <w:rStyle w:val="FootnoteReference"/>
        </w:rPr>
        <w:footnoteRef/>
      </w:r>
      <w:r w:rsidRPr="009F3881">
        <w:rPr>
          <w:lang w:val="fr-FR"/>
        </w:rPr>
        <w:t xml:space="preserve"> </w:t>
      </w:r>
      <w:r w:rsidRPr="00945529">
        <w:rPr>
          <w:rFonts w:asciiTheme="minorHAnsi" w:hAnsiTheme="minorHAnsi" w:cstheme="minorHAnsi"/>
          <w:sz w:val="18"/>
          <w:szCs w:val="18"/>
          <w:lang w:val="ro-RO"/>
        </w:rPr>
        <w:t>Conform CNSP prognoza de toamna – noiembrie 2021</w:t>
      </w:r>
    </w:p>
  </w:footnote>
  <w:footnote w:id="22">
    <w:p w14:paraId="5CE2F8C1" w14:textId="77777777" w:rsidR="007167FB" w:rsidRPr="009F3881" w:rsidRDefault="007167FB" w:rsidP="00A61995">
      <w:pPr>
        <w:rPr>
          <w:lang w:val="ro-RO"/>
        </w:rPr>
      </w:pPr>
      <w:r w:rsidRPr="00173CDE">
        <w:rPr>
          <w:rStyle w:val="FootnoteReference"/>
        </w:rPr>
        <w:footnoteRef/>
      </w:r>
      <w:r w:rsidRPr="009F3881">
        <w:rPr>
          <w:lang w:val="ro-RO"/>
        </w:rPr>
        <w:t xml:space="preserve"> </w:t>
      </w:r>
      <w:r w:rsidRPr="009F3881">
        <w:rPr>
          <w:rFonts w:asciiTheme="minorHAnsi" w:hAnsiTheme="minorHAnsi" w:cstheme="minorHAnsi"/>
          <w:sz w:val="18"/>
          <w:szCs w:val="18"/>
          <w:lang w:val="ro-RO"/>
        </w:rPr>
        <w:t>În conformitate cu prevederile legislative: HG nr. 762/2008 privind aprobarea Strategiei naționale de prevenire a situațiilor de urgență; Hotărârea Guvernului nr. 557/2016 privind managentul tipurilor de risc; Ordonanța de urgență nr. 1/2014 privind unele măsuri în domeniul gestionării situațiilor de urgență și pentru modificarea și completarea Ordonanței de urgență a Guvernului nr. 21/2004 privind Sistemul Național de Management pentru Situații de Urgență.</w:t>
      </w:r>
    </w:p>
    <w:p w14:paraId="0A6DF3AF" w14:textId="77777777" w:rsidR="007167FB" w:rsidRPr="00370A97" w:rsidRDefault="007167FB" w:rsidP="00A61995">
      <w:pPr>
        <w:pStyle w:val="FootnoteText"/>
        <w:rPr>
          <w:lang w:val="ro-RO"/>
        </w:rPr>
      </w:pPr>
    </w:p>
  </w:footnote>
  <w:footnote w:id="23">
    <w:p w14:paraId="372A45CF" w14:textId="77777777" w:rsidR="007167FB" w:rsidRPr="009F3881" w:rsidRDefault="007167FB" w:rsidP="00330A03">
      <w:pPr>
        <w:pStyle w:val="FootnoteText"/>
        <w:rPr>
          <w:lang w:val="fr-FR"/>
        </w:rPr>
      </w:pPr>
      <w:r>
        <w:rPr>
          <w:rStyle w:val="FootnoteReference"/>
        </w:rPr>
        <w:footnoteRef/>
      </w:r>
      <w:r w:rsidRPr="009F3881">
        <w:rPr>
          <w:lang w:val="fr-FR"/>
        </w:rPr>
        <w:t xml:space="preserve"> Obligație de raportare conform art. 6 din Decizia nr. 1313/2013/UE privind un mecanism de protecție civilă al Uniunii, modificată prin Decizia (UE) 2019/420 a Parlamentului European și a Consiliului din 13 martie 2019</w:t>
      </w:r>
    </w:p>
  </w:footnote>
  <w:footnote w:id="24">
    <w:p w14:paraId="6BC4E9BE" w14:textId="77777777" w:rsidR="007167FB" w:rsidRPr="009F3881" w:rsidRDefault="007167FB" w:rsidP="00A42689">
      <w:pPr>
        <w:pStyle w:val="FootnoteText"/>
        <w:rPr>
          <w:lang w:val="fr-FR"/>
        </w:rPr>
      </w:pPr>
      <w:r>
        <w:rPr>
          <w:rStyle w:val="FootnoteReference"/>
        </w:rPr>
        <w:footnoteRef/>
      </w:r>
      <w:r w:rsidRPr="009F3881">
        <w:rPr>
          <w:lang w:val="fr-FR"/>
        </w:rPr>
        <w:t xml:space="preserve"> Conform raportului consolidat privind evaluarea riscului de cutremur – UTCB, URBAN INCERC și INFP și raportului consolidat impact economic al celor 10 tipuri de riscuri analizate în proiect - IPE</w:t>
      </w:r>
    </w:p>
  </w:footnote>
  <w:footnote w:id="25">
    <w:p w14:paraId="7C480C2A" w14:textId="77777777" w:rsidR="007167FB" w:rsidRPr="009F3881" w:rsidRDefault="007167FB" w:rsidP="00A42689">
      <w:pPr>
        <w:pStyle w:val="FootnoteText"/>
        <w:rPr>
          <w:lang w:val="fr-FR"/>
        </w:rPr>
      </w:pPr>
      <w:r>
        <w:rPr>
          <w:rStyle w:val="FootnoteReference"/>
        </w:rPr>
        <w:footnoteRef/>
      </w:r>
      <w:r w:rsidRPr="009F3881">
        <w:rPr>
          <w:lang w:val="fr-FR"/>
        </w:rPr>
        <w:t xml:space="preserve"> Conform raportului consolidat privind evaluarea riscului de accident nuclear – ANDR și raportului consolidat impact economic al celor 10 tipuri de riscuri analizate în proiect - IPE</w:t>
      </w:r>
    </w:p>
  </w:footnote>
  <w:footnote w:id="26">
    <w:p w14:paraId="7307A80F" w14:textId="77777777" w:rsidR="007167FB" w:rsidRPr="009F3881" w:rsidRDefault="007167FB" w:rsidP="003A0F30">
      <w:pPr>
        <w:pStyle w:val="FootnoteText"/>
        <w:rPr>
          <w:lang w:val="fr-FR"/>
        </w:rPr>
      </w:pPr>
      <w:r>
        <w:rPr>
          <w:rStyle w:val="FootnoteReference"/>
        </w:rPr>
        <w:footnoteRef/>
      </w:r>
      <w:r w:rsidRPr="009F3881">
        <w:rPr>
          <w:lang w:val="fr-FR"/>
        </w:rPr>
        <w:t xml:space="preserve"> Conform raportului consolidat privind evaluarea riscului de inundație – MMAP și raportului consolidat impact economic al celor 10 tipuri de riscuri analizate în proiect - IPE</w:t>
      </w:r>
    </w:p>
  </w:footnote>
  <w:footnote w:id="27">
    <w:p w14:paraId="07C72A95" w14:textId="77777777" w:rsidR="007167FB" w:rsidRPr="009F3881" w:rsidRDefault="007167FB" w:rsidP="003A0F30">
      <w:pPr>
        <w:pStyle w:val="FootnoteText"/>
        <w:rPr>
          <w:lang w:val="fr-FR"/>
        </w:rPr>
      </w:pPr>
      <w:r>
        <w:rPr>
          <w:rStyle w:val="FootnoteReference"/>
        </w:rPr>
        <w:footnoteRef/>
      </w:r>
      <w:r w:rsidRPr="009F3881">
        <w:rPr>
          <w:lang w:val="fr-FR"/>
        </w:rPr>
        <w:t xml:space="preserve"> Conform raportului consolidat privind evaluarea riscului de epidemii – INSP și raportului consolidat impact economic al celor 10 tipuri de riscuri analizate în proiect - IPE</w:t>
      </w:r>
    </w:p>
  </w:footnote>
  <w:footnote w:id="28">
    <w:p w14:paraId="7EB95597" w14:textId="77777777" w:rsidR="007167FB" w:rsidRPr="00CF716C" w:rsidRDefault="007167FB" w:rsidP="00EB4F7F">
      <w:pPr>
        <w:pStyle w:val="FootnoteText"/>
        <w:spacing w:line="276" w:lineRule="auto"/>
        <w:jc w:val="both"/>
        <w:rPr>
          <w:highlight w:val="yellow"/>
          <w:lang w:val="ro-RO"/>
        </w:rPr>
      </w:pPr>
      <w:r w:rsidRPr="00CC0261">
        <w:rPr>
          <w:rStyle w:val="FootnoteReference"/>
        </w:rPr>
        <w:footnoteRef/>
      </w:r>
      <w:r w:rsidRPr="009F3881">
        <w:rPr>
          <w:lang w:val="fr-FR"/>
        </w:rPr>
        <w:t xml:space="preserve"> </w:t>
      </w:r>
      <w:r w:rsidRPr="00CC0261">
        <w:rPr>
          <w:lang w:val="ro-RO"/>
        </w:rPr>
        <w:t>Șocul nu este complet atenuat la finalul anului 2025. Simularea include prognoza doar până în 2025 având în vedere datelor disponibile .</w:t>
      </w:r>
    </w:p>
  </w:footnote>
  <w:footnote w:id="29">
    <w:p w14:paraId="27157C4A" w14:textId="77777777" w:rsidR="007167FB" w:rsidRPr="00F91C4C" w:rsidRDefault="007167FB" w:rsidP="00EB4F7F">
      <w:pPr>
        <w:pStyle w:val="FootnoteText"/>
        <w:rPr>
          <w:lang w:val="ro-RO"/>
        </w:rPr>
      </w:pPr>
      <w:r w:rsidRPr="00CC0261">
        <w:rPr>
          <w:rStyle w:val="FootnoteReference"/>
        </w:rPr>
        <w:footnoteRef/>
      </w:r>
      <w:r w:rsidRPr="00CC0261">
        <w:t xml:space="preserve"> </w:t>
      </w:r>
      <w:r w:rsidRPr="00CC0261">
        <w:rPr>
          <w:lang w:val="ro-RO"/>
        </w:rPr>
        <w:t>Similar scenariului cu cutremur, impactul asupra deficitului bugetar nu e complet atenuat.</w:t>
      </w:r>
      <w:r>
        <w:rPr>
          <w:lang w:val="ro-RO"/>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B6C33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E07"/>
      </v:shape>
    </w:pict>
  </w:numPicBullet>
  <w:abstractNum w:abstractNumId="0" w15:restartNumberingAfterBreak="0">
    <w:nsid w:val="F6A781F4"/>
    <w:multiLevelType w:val="singleLevel"/>
    <w:tmpl w:val="F6A781F4"/>
    <w:lvl w:ilvl="0">
      <w:start w:val="1"/>
      <w:numFmt w:val="decimal"/>
      <w:lvlText w:val="%1."/>
      <w:lvlJc w:val="left"/>
      <w:pPr>
        <w:tabs>
          <w:tab w:val="num" w:pos="425"/>
        </w:tabs>
        <w:ind w:left="425" w:hanging="425"/>
      </w:pPr>
      <w:rPr>
        <w:rFonts w:hint="default"/>
      </w:rPr>
    </w:lvl>
  </w:abstractNum>
  <w:abstractNum w:abstractNumId="1" w15:restartNumberingAfterBreak="0">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4" w15:restartNumberingAfterBreak="0">
    <w:nsid w:val="00000002"/>
    <w:multiLevelType w:val="multilevel"/>
    <w:tmpl w:val="7E38A766"/>
    <w:name w:val="WW8Num2"/>
    <w:lvl w:ilvl="0">
      <w:start w:val="1"/>
      <w:numFmt w:val="bullet"/>
      <w:lvlText w:val=""/>
      <w:lvlJc w:val="left"/>
      <w:pPr>
        <w:tabs>
          <w:tab w:val="num" w:pos="0"/>
        </w:tabs>
        <w:ind w:left="432" w:hanging="432"/>
      </w:pPr>
      <w:rPr>
        <w:rFonts w:ascii="Wingdings" w:hAnsi="Wingdings" w:hint="default"/>
        <w:b w:val="0"/>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3"/>
    <w:multiLevelType w:val="multilevel"/>
    <w:tmpl w:val="019E51E2"/>
    <w:name w:val="WW8Num3"/>
    <w:lvl w:ilvl="0">
      <w:start w:val="1"/>
      <w:numFmt w:val="bullet"/>
      <w:lvlText w:val=""/>
      <w:lvlJc w:val="left"/>
      <w:pPr>
        <w:tabs>
          <w:tab w:val="num" w:pos="720"/>
        </w:tabs>
        <w:ind w:left="720" w:hanging="360"/>
      </w:pPr>
      <w:rPr>
        <w:rFonts w:ascii="Wingdings" w:hAnsi="Wingdings" w:hint="default"/>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4"/>
    <w:multiLevelType w:val="multilevel"/>
    <w:tmpl w:val="F75C46A2"/>
    <w:name w:val="WW8Num4"/>
    <w:lvl w:ilvl="0">
      <w:start w:val="1"/>
      <w:numFmt w:val="bullet"/>
      <w:lvlText w:val=""/>
      <w:lvlJc w:val="left"/>
      <w:pPr>
        <w:tabs>
          <w:tab w:val="num" w:pos="360"/>
        </w:tabs>
        <w:ind w:left="360" w:hanging="360"/>
      </w:pPr>
      <w:rPr>
        <w:rFonts w:ascii="Wingdings" w:hAnsi="Wingdings" w:cs="OpenSymbol"/>
        <w:color w:val="000080"/>
        <w:sz w:val="16"/>
        <w:szCs w:val="16"/>
      </w:rPr>
    </w:lvl>
    <w:lvl w:ilvl="1">
      <w:start w:val="1"/>
      <w:numFmt w:val="lowerLetter"/>
      <w:lvlText w:val=" %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7"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lang w:val="pt-B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0000000B"/>
    <w:multiLevelType w:val="singleLevel"/>
    <w:tmpl w:val="0000000B"/>
    <w:name w:val="WW8Num12"/>
    <w:lvl w:ilvl="0">
      <w:start w:val="1"/>
      <w:numFmt w:val="bullet"/>
      <w:lvlText w:val=""/>
      <w:lvlJc w:val="left"/>
      <w:pPr>
        <w:tabs>
          <w:tab w:val="num" w:pos="1800"/>
        </w:tabs>
        <w:ind w:left="1800" w:hanging="360"/>
      </w:pPr>
      <w:rPr>
        <w:rFonts w:ascii="Wingdings" w:hAnsi="Wingdings" w:cs="Wingdings" w:hint="default"/>
        <w:lang w:val="it-IT"/>
      </w:rPr>
    </w:lvl>
  </w:abstractNum>
  <w:abstractNum w:abstractNumId="14" w15:restartNumberingAfterBreak="0">
    <w:nsid w:val="0000000C"/>
    <w:multiLevelType w:val="multilevel"/>
    <w:tmpl w:val="9A424D66"/>
    <w:name w:val="WW8Num13"/>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15:restartNumberingAfterBreak="0">
    <w:nsid w:val="0000000D"/>
    <w:multiLevelType w:val="singleLevel"/>
    <w:tmpl w:val="0000000D"/>
    <w:name w:val="WW8Num15"/>
    <w:lvl w:ilvl="0">
      <w:start w:val="1"/>
      <w:numFmt w:val="bullet"/>
      <w:lvlText w:val=""/>
      <w:lvlJc w:val="left"/>
      <w:pPr>
        <w:tabs>
          <w:tab w:val="num" w:pos="1440"/>
        </w:tabs>
        <w:ind w:left="1440" w:hanging="360"/>
      </w:pPr>
      <w:rPr>
        <w:rFonts w:ascii="Wingdings" w:hAnsi="Wingdings" w:cs="Wingdings" w:hint="default"/>
        <w:color w:val="000000"/>
        <w:lang w:val="ro-RO"/>
      </w:rPr>
    </w:lvl>
  </w:abstractNum>
  <w:abstractNum w:abstractNumId="16" w15:restartNumberingAfterBreak="0">
    <w:nsid w:val="015B2FC3"/>
    <w:multiLevelType w:val="hybridMultilevel"/>
    <w:tmpl w:val="FBE4E5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B06AD3"/>
    <w:multiLevelType w:val="hybridMultilevel"/>
    <w:tmpl w:val="C8D2B8BC"/>
    <w:lvl w:ilvl="0" w:tplc="36A4BF72">
      <w:start w:val="1"/>
      <w:numFmt w:val="bullet"/>
      <w:lvlText w:val="-"/>
      <w:lvlJc w:val="left"/>
      <w:pPr>
        <w:ind w:left="720" w:hanging="360"/>
      </w:pPr>
      <w:rPr>
        <w:rFonts w:ascii="MS Gothic" w:eastAsia="MS Gothic" w:hAnsi="MS Gothic" w:cs="MS 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03598D"/>
    <w:multiLevelType w:val="hybridMultilevel"/>
    <w:tmpl w:val="22A22A06"/>
    <w:lvl w:ilvl="0" w:tplc="8F702B3C">
      <w:start w:val="1"/>
      <w:numFmt w:val="bullet"/>
      <w:lvlText w:val=""/>
      <w:lvlJc w:val="left"/>
      <w:pPr>
        <w:ind w:left="1146" w:hanging="360"/>
      </w:pPr>
      <w:rPr>
        <w:rFonts w:ascii="Wingdings" w:hAnsi="Wingdings" w:hint="default"/>
        <w:color w:val="0070C0"/>
        <w:sz w:val="24"/>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02645819"/>
    <w:multiLevelType w:val="hybridMultilevel"/>
    <w:tmpl w:val="120E03DA"/>
    <w:lvl w:ilvl="0" w:tplc="F1F4A6F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02912C15"/>
    <w:multiLevelType w:val="hybridMultilevel"/>
    <w:tmpl w:val="9F8074B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029302C2"/>
    <w:multiLevelType w:val="hybridMultilevel"/>
    <w:tmpl w:val="442A5652"/>
    <w:lvl w:ilvl="0" w:tplc="655CD2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2AA5ACD"/>
    <w:multiLevelType w:val="hybridMultilevel"/>
    <w:tmpl w:val="89BC5D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AF2F27"/>
    <w:multiLevelType w:val="hybridMultilevel"/>
    <w:tmpl w:val="EEF033F4"/>
    <w:lvl w:ilvl="0" w:tplc="83387F28">
      <w:start w:val="4"/>
      <w:numFmt w:val="bullet"/>
      <w:lvlText w:val="-"/>
      <w:lvlJc w:val="left"/>
      <w:pPr>
        <w:ind w:left="360" w:hanging="360"/>
      </w:pPr>
      <w:rPr>
        <w:rFonts w:ascii="Times New Roman" w:eastAsia="Times New Roman" w:hAnsi="Times New Roman" w:hint="default"/>
        <w:strike w:val="0"/>
        <w:dstrike w:val="0"/>
        <w:u w:val="none"/>
        <w:effect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4" w15:restartNumberingAfterBreak="0">
    <w:nsid w:val="03673BD7"/>
    <w:multiLevelType w:val="hybridMultilevel"/>
    <w:tmpl w:val="CBAAD3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D36E86"/>
    <w:multiLevelType w:val="hybridMultilevel"/>
    <w:tmpl w:val="9FC0F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FA3ADF"/>
    <w:multiLevelType w:val="hybridMultilevel"/>
    <w:tmpl w:val="034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4073673"/>
    <w:multiLevelType w:val="hybridMultilevel"/>
    <w:tmpl w:val="5FAEF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432C27"/>
    <w:multiLevelType w:val="hybridMultilevel"/>
    <w:tmpl w:val="350EB36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05B63D2E"/>
    <w:multiLevelType w:val="hybridMultilevel"/>
    <w:tmpl w:val="7BE0C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7737D92"/>
    <w:multiLevelType w:val="hybridMultilevel"/>
    <w:tmpl w:val="161EFE20"/>
    <w:lvl w:ilvl="0" w:tplc="C03C6F1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31618E"/>
    <w:multiLevelType w:val="hybridMultilevel"/>
    <w:tmpl w:val="B59A59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08902EE5"/>
    <w:multiLevelType w:val="multilevel"/>
    <w:tmpl w:val="95929968"/>
    <w:lvl w:ilvl="0">
      <w:start w:val="1"/>
      <w:numFmt w:val="bullet"/>
      <w:lvlText w:val="✔"/>
      <w:lvlJc w:val="left"/>
      <w:rPr>
        <w:rFonts w:ascii="Noto Sans Symbols" w:eastAsia="Noto Sans Symbols" w:hAnsi="Noto Sans Symbols" w:cs="Noto Sans Symbols"/>
        <w:color w:va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089E4887"/>
    <w:multiLevelType w:val="hybridMultilevel"/>
    <w:tmpl w:val="5180FA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9C7CE9"/>
    <w:multiLevelType w:val="hybridMultilevel"/>
    <w:tmpl w:val="BD4CB0E8"/>
    <w:lvl w:ilvl="0" w:tplc="45FEB844">
      <w:start w:val="1"/>
      <w:numFmt w:val="upperRoman"/>
      <w:lvlText w:val="%1."/>
      <w:lvlJc w:val="left"/>
      <w:pPr>
        <w:ind w:left="1428" w:hanging="720"/>
      </w:pPr>
      <w:rPr>
        <w:rFonts w:hint="default"/>
        <w:b/>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5" w15:restartNumberingAfterBreak="0">
    <w:nsid w:val="0D953E85"/>
    <w:multiLevelType w:val="hybridMultilevel"/>
    <w:tmpl w:val="74CADF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1734BC"/>
    <w:multiLevelType w:val="hybridMultilevel"/>
    <w:tmpl w:val="8C6A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843C87"/>
    <w:multiLevelType w:val="hybridMultilevel"/>
    <w:tmpl w:val="9E801858"/>
    <w:lvl w:ilvl="0" w:tplc="FBB4AB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0B10686"/>
    <w:multiLevelType w:val="hybridMultilevel"/>
    <w:tmpl w:val="C172A8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415FC8"/>
    <w:multiLevelType w:val="hybridMultilevel"/>
    <w:tmpl w:val="B0309D8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138A4AB2"/>
    <w:multiLevelType w:val="hybridMultilevel"/>
    <w:tmpl w:val="90E2CB24"/>
    <w:lvl w:ilvl="0" w:tplc="04090001">
      <w:start w:val="1"/>
      <w:numFmt w:val="bullet"/>
      <w:lvlText w:val=""/>
      <w:lvlJc w:val="left"/>
      <w:pPr>
        <w:ind w:left="1440" w:hanging="360"/>
      </w:pPr>
      <w:rPr>
        <w:rFonts w:ascii="Symbol" w:hAnsi="Symbol" w:hint="default"/>
      </w:rPr>
    </w:lvl>
    <w:lvl w:ilvl="1" w:tplc="D2024F78">
      <w:numFmt w:val="bullet"/>
      <w:lvlText w:val="-"/>
      <w:lvlJc w:val="left"/>
      <w:pPr>
        <w:ind w:left="2520" w:hanging="720"/>
      </w:pPr>
      <w:rPr>
        <w:rFonts w:ascii="Trebuchet MS" w:eastAsia="MS Mincho" w:hAnsi="Trebuchet MS"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13F856B5"/>
    <w:multiLevelType w:val="hybridMultilevel"/>
    <w:tmpl w:val="5C0E001A"/>
    <w:lvl w:ilvl="0" w:tplc="538FA41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4856000"/>
    <w:multiLevelType w:val="hybridMultilevel"/>
    <w:tmpl w:val="317E147A"/>
    <w:lvl w:ilvl="0" w:tplc="2698EAD2">
      <w:start w:val="5"/>
      <w:numFmt w:val="bullet"/>
      <w:lvlText w:val="-"/>
      <w:lvlJc w:val="left"/>
      <w:pPr>
        <w:ind w:left="365" w:hanging="360"/>
      </w:pPr>
      <w:rPr>
        <w:rFonts w:ascii="Calibri" w:eastAsia="MS Gothic" w:hAnsi="Calibri" w:cs="Calibri"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44" w15:restartNumberingAfterBreak="0">
    <w:nsid w:val="149E3323"/>
    <w:multiLevelType w:val="hybridMultilevel"/>
    <w:tmpl w:val="1E7E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5884407"/>
    <w:multiLevelType w:val="hybridMultilevel"/>
    <w:tmpl w:val="3A042E1A"/>
    <w:lvl w:ilvl="0" w:tplc="04090005">
      <w:start w:val="1"/>
      <w:numFmt w:val="bullet"/>
      <w:lvlText w:val=""/>
      <w:lvlJc w:val="left"/>
      <w:pPr>
        <w:ind w:left="731" w:hanging="360"/>
      </w:pPr>
      <w:rPr>
        <w:rFonts w:ascii="Wingdings" w:hAnsi="Wingdings"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46" w15:restartNumberingAfterBreak="0">
    <w:nsid w:val="16DE7243"/>
    <w:multiLevelType w:val="hybridMultilevel"/>
    <w:tmpl w:val="7AEC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7E317C6"/>
    <w:multiLevelType w:val="multilevel"/>
    <w:tmpl w:val="17E317C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48" w15:restartNumberingAfterBreak="0">
    <w:nsid w:val="18D307A9"/>
    <w:multiLevelType w:val="hybridMultilevel"/>
    <w:tmpl w:val="3916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51615F"/>
    <w:multiLevelType w:val="hybridMultilevel"/>
    <w:tmpl w:val="B67C32BC"/>
    <w:lvl w:ilvl="0" w:tplc="83664F86">
      <w:start w:val="2"/>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0" w15:restartNumberingAfterBreak="0">
    <w:nsid w:val="1A8232C0"/>
    <w:multiLevelType w:val="hybridMultilevel"/>
    <w:tmpl w:val="70D65C98"/>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2" w15:restartNumberingAfterBreak="0">
    <w:nsid w:val="1C367114"/>
    <w:multiLevelType w:val="hybridMultilevel"/>
    <w:tmpl w:val="C8B4410A"/>
    <w:lvl w:ilvl="0" w:tplc="05EA44B4">
      <w:start w:val="1"/>
      <w:numFmt w:val="bullet"/>
      <w:lvlText w:val=""/>
      <w:lvlJc w:val="left"/>
      <w:pPr>
        <w:ind w:left="946" w:hanging="360"/>
      </w:pPr>
      <w:rPr>
        <w:rFonts w:ascii="Wingdings" w:hAnsi="Wingdings"/>
      </w:rPr>
    </w:lvl>
    <w:lvl w:ilvl="1" w:tplc="04180003" w:tentative="1">
      <w:start w:val="1"/>
      <w:numFmt w:val="bullet"/>
      <w:lvlText w:val="o"/>
      <w:lvlJc w:val="left"/>
      <w:pPr>
        <w:ind w:left="1666" w:hanging="360"/>
      </w:pPr>
      <w:rPr>
        <w:rFonts w:ascii="Courier New" w:hAnsi="Courier New" w:cs="Courier New" w:hint="default"/>
      </w:rPr>
    </w:lvl>
    <w:lvl w:ilvl="2" w:tplc="04180005" w:tentative="1">
      <w:start w:val="1"/>
      <w:numFmt w:val="bullet"/>
      <w:lvlText w:val=""/>
      <w:lvlJc w:val="left"/>
      <w:pPr>
        <w:ind w:left="2386" w:hanging="360"/>
      </w:pPr>
      <w:rPr>
        <w:rFonts w:ascii="Wingdings" w:hAnsi="Wingdings" w:hint="default"/>
      </w:rPr>
    </w:lvl>
    <w:lvl w:ilvl="3" w:tplc="04180001" w:tentative="1">
      <w:start w:val="1"/>
      <w:numFmt w:val="bullet"/>
      <w:lvlText w:val=""/>
      <w:lvlJc w:val="left"/>
      <w:pPr>
        <w:ind w:left="3106" w:hanging="360"/>
      </w:pPr>
      <w:rPr>
        <w:rFonts w:ascii="Symbol" w:hAnsi="Symbol" w:hint="default"/>
      </w:rPr>
    </w:lvl>
    <w:lvl w:ilvl="4" w:tplc="04180003" w:tentative="1">
      <w:start w:val="1"/>
      <w:numFmt w:val="bullet"/>
      <w:lvlText w:val="o"/>
      <w:lvlJc w:val="left"/>
      <w:pPr>
        <w:ind w:left="3826" w:hanging="360"/>
      </w:pPr>
      <w:rPr>
        <w:rFonts w:ascii="Courier New" w:hAnsi="Courier New" w:cs="Courier New" w:hint="default"/>
      </w:rPr>
    </w:lvl>
    <w:lvl w:ilvl="5" w:tplc="04180005" w:tentative="1">
      <w:start w:val="1"/>
      <w:numFmt w:val="bullet"/>
      <w:lvlText w:val=""/>
      <w:lvlJc w:val="left"/>
      <w:pPr>
        <w:ind w:left="4546" w:hanging="360"/>
      </w:pPr>
      <w:rPr>
        <w:rFonts w:ascii="Wingdings" w:hAnsi="Wingdings" w:hint="default"/>
      </w:rPr>
    </w:lvl>
    <w:lvl w:ilvl="6" w:tplc="04180001" w:tentative="1">
      <w:start w:val="1"/>
      <w:numFmt w:val="bullet"/>
      <w:lvlText w:val=""/>
      <w:lvlJc w:val="left"/>
      <w:pPr>
        <w:ind w:left="5266" w:hanging="360"/>
      </w:pPr>
      <w:rPr>
        <w:rFonts w:ascii="Symbol" w:hAnsi="Symbol" w:hint="default"/>
      </w:rPr>
    </w:lvl>
    <w:lvl w:ilvl="7" w:tplc="04180003" w:tentative="1">
      <w:start w:val="1"/>
      <w:numFmt w:val="bullet"/>
      <w:lvlText w:val="o"/>
      <w:lvlJc w:val="left"/>
      <w:pPr>
        <w:ind w:left="5986" w:hanging="360"/>
      </w:pPr>
      <w:rPr>
        <w:rFonts w:ascii="Courier New" w:hAnsi="Courier New" w:cs="Courier New" w:hint="default"/>
      </w:rPr>
    </w:lvl>
    <w:lvl w:ilvl="8" w:tplc="04180005" w:tentative="1">
      <w:start w:val="1"/>
      <w:numFmt w:val="bullet"/>
      <w:lvlText w:val=""/>
      <w:lvlJc w:val="left"/>
      <w:pPr>
        <w:ind w:left="6706" w:hanging="360"/>
      </w:pPr>
      <w:rPr>
        <w:rFonts w:ascii="Wingdings" w:hAnsi="Wingdings" w:hint="default"/>
      </w:rPr>
    </w:lvl>
  </w:abstractNum>
  <w:abstractNum w:abstractNumId="53" w15:restartNumberingAfterBreak="0">
    <w:nsid w:val="1D30714F"/>
    <w:multiLevelType w:val="hybridMultilevel"/>
    <w:tmpl w:val="4912B49A"/>
    <w:lvl w:ilvl="0" w:tplc="ABB014EE">
      <w:start w:val="4"/>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B720AF"/>
    <w:multiLevelType w:val="hybridMultilevel"/>
    <w:tmpl w:val="1CE6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E443D0B"/>
    <w:multiLevelType w:val="hybridMultilevel"/>
    <w:tmpl w:val="29E467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E487886"/>
    <w:multiLevelType w:val="hybridMultilevel"/>
    <w:tmpl w:val="FB00B56C"/>
    <w:lvl w:ilvl="0" w:tplc="83387F28">
      <w:start w:val="4"/>
      <w:numFmt w:val="bullet"/>
      <w:lvlText w:val="-"/>
      <w:lvlJc w:val="left"/>
      <w:pPr>
        <w:ind w:left="720" w:hanging="360"/>
      </w:pPr>
      <w:rPr>
        <w:rFonts w:ascii="Times New Roman" w:eastAsia="Times New Roman" w:hAnsi="Times New Roman" w:cs="Times New Roman" w:hint="default"/>
        <w:strike w:val="0"/>
        <w:dstrike w:val="0"/>
        <w:u w:val="none"/>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5527CC"/>
    <w:multiLevelType w:val="hybridMultilevel"/>
    <w:tmpl w:val="0FB26BEA"/>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746D1C"/>
    <w:multiLevelType w:val="hybridMultilevel"/>
    <w:tmpl w:val="4EAC9C7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1FE70FB4"/>
    <w:multiLevelType w:val="hybridMultilevel"/>
    <w:tmpl w:val="BBFC5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214C088A"/>
    <w:multiLevelType w:val="hybridMultilevel"/>
    <w:tmpl w:val="9BE086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6423C9"/>
    <w:multiLevelType w:val="hybridMultilevel"/>
    <w:tmpl w:val="658E8CAE"/>
    <w:lvl w:ilvl="0" w:tplc="63BC939E">
      <w:start w:val="1"/>
      <w:numFmt w:val="decimal"/>
      <w:lvlText w:val="%1."/>
      <w:lvlJc w:val="left"/>
      <w:pPr>
        <w:ind w:left="1230" w:hanging="360"/>
      </w:pPr>
      <w:rPr>
        <w:rFonts w:hint="default"/>
        <w:b/>
      </w:rPr>
    </w:lvl>
    <w:lvl w:ilvl="1" w:tplc="04180019" w:tentative="1">
      <w:start w:val="1"/>
      <w:numFmt w:val="lowerLetter"/>
      <w:lvlText w:val="%2."/>
      <w:lvlJc w:val="left"/>
      <w:pPr>
        <w:ind w:left="1950" w:hanging="360"/>
      </w:pPr>
    </w:lvl>
    <w:lvl w:ilvl="2" w:tplc="0418001B" w:tentative="1">
      <w:start w:val="1"/>
      <w:numFmt w:val="lowerRoman"/>
      <w:lvlText w:val="%3."/>
      <w:lvlJc w:val="right"/>
      <w:pPr>
        <w:ind w:left="2670" w:hanging="180"/>
      </w:pPr>
    </w:lvl>
    <w:lvl w:ilvl="3" w:tplc="0418000F" w:tentative="1">
      <w:start w:val="1"/>
      <w:numFmt w:val="decimal"/>
      <w:lvlText w:val="%4."/>
      <w:lvlJc w:val="left"/>
      <w:pPr>
        <w:ind w:left="3390" w:hanging="360"/>
      </w:pPr>
    </w:lvl>
    <w:lvl w:ilvl="4" w:tplc="04180019" w:tentative="1">
      <w:start w:val="1"/>
      <w:numFmt w:val="lowerLetter"/>
      <w:lvlText w:val="%5."/>
      <w:lvlJc w:val="left"/>
      <w:pPr>
        <w:ind w:left="4110" w:hanging="360"/>
      </w:pPr>
    </w:lvl>
    <w:lvl w:ilvl="5" w:tplc="0418001B" w:tentative="1">
      <w:start w:val="1"/>
      <w:numFmt w:val="lowerRoman"/>
      <w:lvlText w:val="%6."/>
      <w:lvlJc w:val="right"/>
      <w:pPr>
        <w:ind w:left="4830" w:hanging="180"/>
      </w:pPr>
    </w:lvl>
    <w:lvl w:ilvl="6" w:tplc="0418000F" w:tentative="1">
      <w:start w:val="1"/>
      <w:numFmt w:val="decimal"/>
      <w:lvlText w:val="%7."/>
      <w:lvlJc w:val="left"/>
      <w:pPr>
        <w:ind w:left="5550" w:hanging="360"/>
      </w:pPr>
    </w:lvl>
    <w:lvl w:ilvl="7" w:tplc="04180019" w:tentative="1">
      <w:start w:val="1"/>
      <w:numFmt w:val="lowerLetter"/>
      <w:lvlText w:val="%8."/>
      <w:lvlJc w:val="left"/>
      <w:pPr>
        <w:ind w:left="6270" w:hanging="360"/>
      </w:pPr>
    </w:lvl>
    <w:lvl w:ilvl="8" w:tplc="0418001B" w:tentative="1">
      <w:start w:val="1"/>
      <w:numFmt w:val="lowerRoman"/>
      <w:lvlText w:val="%9."/>
      <w:lvlJc w:val="right"/>
      <w:pPr>
        <w:ind w:left="6990" w:hanging="180"/>
      </w:pPr>
    </w:lvl>
  </w:abstractNum>
  <w:abstractNum w:abstractNumId="62" w15:restartNumberingAfterBreak="0">
    <w:nsid w:val="232F7FCB"/>
    <w:multiLevelType w:val="hybridMultilevel"/>
    <w:tmpl w:val="7214EADA"/>
    <w:lvl w:ilvl="0" w:tplc="A6046C1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236219FB"/>
    <w:multiLevelType w:val="hybridMultilevel"/>
    <w:tmpl w:val="D9EA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21D22"/>
    <w:multiLevelType w:val="hybridMultilevel"/>
    <w:tmpl w:val="82C2C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74A6CE2"/>
    <w:multiLevelType w:val="hybridMultilevel"/>
    <w:tmpl w:val="B8BA3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8226D27"/>
    <w:multiLevelType w:val="hybridMultilevel"/>
    <w:tmpl w:val="8962DE26"/>
    <w:lvl w:ilvl="0" w:tplc="0418000B">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67" w15:restartNumberingAfterBreak="0">
    <w:nsid w:val="28C07B83"/>
    <w:multiLevelType w:val="hybridMultilevel"/>
    <w:tmpl w:val="6082D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B53980"/>
    <w:multiLevelType w:val="hybridMultilevel"/>
    <w:tmpl w:val="B63C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A181185"/>
    <w:multiLevelType w:val="hybridMultilevel"/>
    <w:tmpl w:val="1AA6A380"/>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0" w15:restartNumberingAfterBreak="0">
    <w:nsid w:val="2A1D62F5"/>
    <w:multiLevelType w:val="hybridMultilevel"/>
    <w:tmpl w:val="18D27762"/>
    <w:lvl w:ilvl="0" w:tplc="63BC93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A861171"/>
    <w:multiLevelType w:val="hybridMultilevel"/>
    <w:tmpl w:val="FB7C4F28"/>
    <w:lvl w:ilvl="0" w:tplc="893C362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B3426FA"/>
    <w:multiLevelType w:val="hybridMultilevel"/>
    <w:tmpl w:val="E7A8B70E"/>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2D7B032F"/>
    <w:multiLevelType w:val="hybridMultilevel"/>
    <w:tmpl w:val="A3AA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DF71DB6"/>
    <w:multiLevelType w:val="hybridMultilevel"/>
    <w:tmpl w:val="A9C4610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2DFF552E"/>
    <w:multiLevelType w:val="hybridMultilevel"/>
    <w:tmpl w:val="1410291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2E524724"/>
    <w:multiLevelType w:val="hybridMultilevel"/>
    <w:tmpl w:val="CCEE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6C0F41"/>
    <w:multiLevelType w:val="hybridMultilevel"/>
    <w:tmpl w:val="3CC6D7B0"/>
    <w:lvl w:ilvl="0" w:tplc="3B36EF12">
      <w:start w:val="1"/>
      <w:numFmt w:val="bullet"/>
      <w:lvlText w:val="-"/>
      <w:lvlJc w:val="left"/>
      <w:pPr>
        <w:ind w:left="8280" w:hanging="360"/>
      </w:pPr>
      <w:rPr>
        <w:rFonts w:ascii="Trebuchet MS" w:eastAsia="Times New Roman" w:hAnsi="Trebuchet MS" w:cs="Calibri" w:hint="default"/>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79" w15:restartNumberingAfterBreak="0">
    <w:nsid w:val="2F172F33"/>
    <w:multiLevelType w:val="hybridMultilevel"/>
    <w:tmpl w:val="00F62C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F1D34A1"/>
    <w:multiLevelType w:val="multilevel"/>
    <w:tmpl w:val="2F1D34A1"/>
    <w:lvl w:ilvl="0">
      <w:start w:val="1"/>
      <w:numFmt w:val="bullet"/>
      <w:lvlText w:val=""/>
      <w:lvlJc w:val="left"/>
      <w:pPr>
        <w:ind w:left="924" w:hanging="360"/>
      </w:pPr>
      <w:rPr>
        <w:rFonts w:ascii="Wingdings" w:hAnsi="Wingdings" w:hint="default"/>
      </w:rPr>
    </w:lvl>
    <w:lvl w:ilvl="1">
      <w:start w:val="1"/>
      <w:numFmt w:val="lowerLetter"/>
      <w:lvlText w:val="%2."/>
      <w:lvlJc w:val="left"/>
      <w:pPr>
        <w:ind w:left="1644" w:hanging="360"/>
      </w:pPr>
    </w:lvl>
    <w:lvl w:ilvl="2">
      <w:start w:val="1"/>
      <w:numFmt w:val="lowerRoman"/>
      <w:lvlText w:val="%3."/>
      <w:lvlJc w:val="right"/>
      <w:pPr>
        <w:ind w:left="2364" w:hanging="180"/>
      </w:pPr>
    </w:lvl>
    <w:lvl w:ilvl="3">
      <w:start w:val="1"/>
      <w:numFmt w:val="decimal"/>
      <w:lvlText w:val="%4."/>
      <w:lvlJc w:val="left"/>
      <w:pPr>
        <w:ind w:left="3084" w:hanging="360"/>
      </w:pPr>
    </w:lvl>
    <w:lvl w:ilvl="4">
      <w:start w:val="1"/>
      <w:numFmt w:val="lowerLetter"/>
      <w:lvlText w:val="%5."/>
      <w:lvlJc w:val="left"/>
      <w:pPr>
        <w:ind w:left="3804" w:hanging="360"/>
      </w:pPr>
    </w:lvl>
    <w:lvl w:ilvl="5">
      <w:start w:val="1"/>
      <w:numFmt w:val="lowerRoman"/>
      <w:lvlText w:val="%6."/>
      <w:lvlJc w:val="right"/>
      <w:pPr>
        <w:ind w:left="4524" w:hanging="180"/>
      </w:pPr>
    </w:lvl>
    <w:lvl w:ilvl="6">
      <w:start w:val="1"/>
      <w:numFmt w:val="decimal"/>
      <w:lvlText w:val="%7."/>
      <w:lvlJc w:val="left"/>
      <w:pPr>
        <w:ind w:left="5244" w:hanging="360"/>
      </w:pPr>
    </w:lvl>
    <w:lvl w:ilvl="7">
      <w:start w:val="1"/>
      <w:numFmt w:val="lowerLetter"/>
      <w:lvlText w:val="%8."/>
      <w:lvlJc w:val="left"/>
      <w:pPr>
        <w:ind w:left="5964" w:hanging="360"/>
      </w:pPr>
    </w:lvl>
    <w:lvl w:ilvl="8">
      <w:start w:val="1"/>
      <w:numFmt w:val="lowerRoman"/>
      <w:lvlText w:val="%9."/>
      <w:lvlJc w:val="right"/>
      <w:pPr>
        <w:ind w:left="6684" w:hanging="180"/>
      </w:pPr>
    </w:lvl>
  </w:abstractNum>
  <w:abstractNum w:abstractNumId="81" w15:restartNumberingAfterBreak="0">
    <w:nsid w:val="30A4302B"/>
    <w:multiLevelType w:val="hybridMultilevel"/>
    <w:tmpl w:val="E6F49E60"/>
    <w:lvl w:ilvl="0" w:tplc="BE2C3AAA">
      <w:numFmt w:val="bullet"/>
      <w:lvlText w:val="-"/>
      <w:lvlJc w:val="left"/>
      <w:pPr>
        <w:ind w:left="720" w:hanging="360"/>
      </w:pPr>
      <w:rPr>
        <w:rFonts w:ascii="Calibri" w:eastAsia="Calibri"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2" w15:restartNumberingAfterBreak="0">
    <w:nsid w:val="30BE2C87"/>
    <w:multiLevelType w:val="hybridMultilevel"/>
    <w:tmpl w:val="C40EE230"/>
    <w:lvl w:ilvl="0" w:tplc="0409000F">
      <w:start w:val="1"/>
      <w:numFmt w:val="decimal"/>
      <w:lvlText w:val="%1."/>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1303F3B"/>
    <w:multiLevelType w:val="hybridMultilevel"/>
    <w:tmpl w:val="E4CAA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1BE09D1"/>
    <w:multiLevelType w:val="hybridMultilevel"/>
    <w:tmpl w:val="C5D06698"/>
    <w:lvl w:ilvl="0" w:tplc="0409000D">
      <w:start w:val="1"/>
      <w:numFmt w:val="bullet"/>
      <w:lvlText w:val=""/>
      <w:lvlJc w:val="left"/>
      <w:pPr>
        <w:ind w:left="1866" w:hanging="360"/>
      </w:pPr>
      <w:rPr>
        <w:rFonts w:ascii="Wingdings" w:hAnsi="Wingdings" w:hint="default"/>
        <w:color w:val="0070C0"/>
        <w:sz w:val="24"/>
        <w:szCs w:val="24"/>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85" w15:restartNumberingAfterBreak="0">
    <w:nsid w:val="33034AB6"/>
    <w:multiLevelType w:val="hybridMultilevel"/>
    <w:tmpl w:val="E82801EE"/>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36A1D7B"/>
    <w:multiLevelType w:val="hybridMultilevel"/>
    <w:tmpl w:val="26F861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38C4D24"/>
    <w:multiLevelType w:val="hybridMultilevel"/>
    <w:tmpl w:val="5FF6B59A"/>
    <w:lvl w:ilvl="0" w:tplc="BE2C3AA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9" w15:restartNumberingAfterBreak="0">
    <w:nsid w:val="33ED3961"/>
    <w:multiLevelType w:val="hybridMultilevel"/>
    <w:tmpl w:val="E01E5928"/>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0" w15:restartNumberingAfterBreak="0">
    <w:nsid w:val="340E4AEA"/>
    <w:multiLevelType w:val="hybridMultilevel"/>
    <w:tmpl w:val="BA06EC7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color w:val="00006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4B076AF"/>
    <w:multiLevelType w:val="hybridMultilevel"/>
    <w:tmpl w:val="CA861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50837C8"/>
    <w:multiLevelType w:val="hybridMultilevel"/>
    <w:tmpl w:val="7794C5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5E53DB6"/>
    <w:multiLevelType w:val="hybridMultilevel"/>
    <w:tmpl w:val="3D8EC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1626C4"/>
    <w:multiLevelType w:val="hybridMultilevel"/>
    <w:tmpl w:val="6EB0E11E"/>
    <w:lvl w:ilvl="0" w:tplc="53CE5F36">
      <w:start w:val="1"/>
      <w:numFmt w:val="bullet"/>
      <w:lvlText w:val=""/>
      <w:lvlPicBulletId w:val="0"/>
      <w:lvlJc w:val="left"/>
      <w:pPr>
        <w:ind w:left="502"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6A76C62"/>
    <w:multiLevelType w:val="hybridMultilevel"/>
    <w:tmpl w:val="ED9630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D826C5"/>
    <w:multiLevelType w:val="hybridMultilevel"/>
    <w:tmpl w:val="4C3623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9727D9A"/>
    <w:multiLevelType w:val="hybridMultilevel"/>
    <w:tmpl w:val="F0207A9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8" w15:restartNumberingAfterBreak="0">
    <w:nsid w:val="39791624"/>
    <w:multiLevelType w:val="hybridMultilevel"/>
    <w:tmpl w:val="4B1CD7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0632BF"/>
    <w:multiLevelType w:val="hybridMultilevel"/>
    <w:tmpl w:val="F446CEEC"/>
    <w:lvl w:ilvl="0" w:tplc="99F0F308">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A132784"/>
    <w:multiLevelType w:val="hybridMultilevel"/>
    <w:tmpl w:val="53D2FA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A146187"/>
    <w:multiLevelType w:val="hybridMultilevel"/>
    <w:tmpl w:val="1A4C5434"/>
    <w:lvl w:ilvl="0" w:tplc="1E786110">
      <w:start w:val="1"/>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15:restartNumberingAfterBreak="0">
    <w:nsid w:val="3A3845EA"/>
    <w:multiLevelType w:val="hybridMultilevel"/>
    <w:tmpl w:val="BF245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A568CA"/>
    <w:multiLevelType w:val="hybridMultilevel"/>
    <w:tmpl w:val="9E92BF6A"/>
    <w:lvl w:ilvl="0" w:tplc="31FE5D08">
      <w:numFmt w:val="bullet"/>
      <w:lvlText w:val="-"/>
      <w:lvlJc w:val="left"/>
      <w:pPr>
        <w:ind w:left="90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7E4920"/>
    <w:multiLevelType w:val="hybridMultilevel"/>
    <w:tmpl w:val="15ACC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0DA38DC"/>
    <w:multiLevelType w:val="hybridMultilevel"/>
    <w:tmpl w:val="16701E9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15:restartNumberingAfterBreak="0">
    <w:nsid w:val="40F54721"/>
    <w:multiLevelType w:val="multilevel"/>
    <w:tmpl w:val="64660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7" w15:restartNumberingAfterBreak="0">
    <w:nsid w:val="424750B5"/>
    <w:multiLevelType w:val="hybridMultilevel"/>
    <w:tmpl w:val="0EB807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30A299C"/>
    <w:multiLevelType w:val="hybridMultilevel"/>
    <w:tmpl w:val="EE2247C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15:restartNumberingAfterBreak="0">
    <w:nsid w:val="45116CC0"/>
    <w:multiLevelType w:val="hybridMultilevel"/>
    <w:tmpl w:val="33EE8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54E7879"/>
    <w:multiLevelType w:val="hybridMultilevel"/>
    <w:tmpl w:val="32FA23AC"/>
    <w:lvl w:ilvl="0" w:tplc="2698EAD2">
      <w:start w:val="5"/>
      <w:numFmt w:val="bullet"/>
      <w:lvlText w:val="-"/>
      <w:lvlJc w:val="left"/>
      <w:pPr>
        <w:ind w:left="1287" w:hanging="360"/>
      </w:pPr>
      <w:rPr>
        <w:rFonts w:ascii="Calibri" w:eastAsia="MS Gothic" w:hAnsi="Calibri" w:cs="Calibri"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11" w15:restartNumberingAfterBreak="0">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45BC7A83"/>
    <w:multiLevelType w:val="hybridMultilevel"/>
    <w:tmpl w:val="762E53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CE3EC0"/>
    <w:multiLevelType w:val="hybridMultilevel"/>
    <w:tmpl w:val="2636350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15:restartNumberingAfterBreak="0">
    <w:nsid w:val="45F74731"/>
    <w:multiLevelType w:val="hybridMultilevel"/>
    <w:tmpl w:val="C622A012"/>
    <w:lvl w:ilvl="0" w:tplc="36A4BF72">
      <w:start w:val="1"/>
      <w:numFmt w:val="bullet"/>
      <w:lvlText w:val="-"/>
      <w:lvlJc w:val="left"/>
      <w:pPr>
        <w:ind w:left="720" w:hanging="360"/>
      </w:pPr>
      <w:rPr>
        <w:rFonts w:ascii="MS Gothic" w:eastAsia="MS Gothic" w:hAnsi="MS Gothic" w:cs="MS 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62B3431"/>
    <w:multiLevelType w:val="hybridMultilevel"/>
    <w:tmpl w:val="31BC86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6" w15:restartNumberingAfterBreak="0">
    <w:nsid w:val="47A54032"/>
    <w:multiLevelType w:val="hybridMultilevel"/>
    <w:tmpl w:val="EBDA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2A4846"/>
    <w:multiLevelType w:val="hybridMultilevel"/>
    <w:tmpl w:val="D752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8426151"/>
    <w:multiLevelType w:val="hybridMultilevel"/>
    <w:tmpl w:val="4E00A7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84B1D8C"/>
    <w:multiLevelType w:val="hybridMultilevel"/>
    <w:tmpl w:val="077EB170"/>
    <w:lvl w:ilvl="0" w:tplc="85B04192">
      <w:start w:val="1"/>
      <w:numFmt w:val="upperRoman"/>
      <w:lvlText w:val="%1."/>
      <w:lvlJc w:val="left"/>
      <w:pPr>
        <w:ind w:left="1080" w:hanging="720"/>
      </w:pPr>
      <w:rPr>
        <w:rFonts w:hint="default"/>
        <w:b/>
        <w:color w:val="2F5496"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8B227E0"/>
    <w:multiLevelType w:val="hybridMultilevel"/>
    <w:tmpl w:val="7AACA15A"/>
    <w:lvl w:ilvl="0" w:tplc="2E605D0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9643F71"/>
    <w:multiLevelType w:val="hybridMultilevel"/>
    <w:tmpl w:val="130E86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9674865"/>
    <w:multiLevelType w:val="hybridMultilevel"/>
    <w:tmpl w:val="1082B1AE"/>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23" w15:restartNumberingAfterBreak="0">
    <w:nsid w:val="49C256E5"/>
    <w:multiLevelType w:val="hybridMultilevel"/>
    <w:tmpl w:val="A080F5D8"/>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A4A3D6B"/>
    <w:multiLevelType w:val="hybridMultilevel"/>
    <w:tmpl w:val="F7FE81D8"/>
    <w:lvl w:ilvl="0" w:tplc="5E041BD8">
      <w:numFmt w:val="bullet"/>
      <w:lvlText w:val="-"/>
      <w:lvlJc w:val="left"/>
      <w:pPr>
        <w:ind w:left="1287" w:hanging="360"/>
      </w:pPr>
      <w:rPr>
        <w:rFonts w:ascii="Calibri" w:eastAsia="Times New Roman"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5" w15:restartNumberingAfterBreak="0">
    <w:nsid w:val="4A846376"/>
    <w:multiLevelType w:val="multilevel"/>
    <w:tmpl w:val="4A846376"/>
    <w:lvl w:ilvl="0">
      <w:start w:val="1"/>
      <w:numFmt w:val="bullet"/>
      <w:lvlText w:val="-"/>
      <w:lvlJc w:val="left"/>
      <w:pPr>
        <w:ind w:left="360" w:hanging="360"/>
      </w:pPr>
      <w:rPr>
        <w:rFonts w:ascii="Calibri" w:eastAsia="Calibri" w:hAnsi="Calibri" w:cs="Calibri"/>
        <w:b w:val="0"/>
        <w:i w:val="0"/>
        <w:smallCaps w:val="0"/>
        <w:strike w:val="0"/>
        <w:shd w:val="clear" w:color="auto" w:fill="auto"/>
        <w:vertAlign w:val="baseline"/>
      </w:rPr>
    </w:lvl>
    <w:lvl w:ilvl="1">
      <w:start w:val="1"/>
      <w:numFmt w:val="bullet"/>
      <w:lvlText w:val="o"/>
      <w:lvlJc w:val="left"/>
      <w:pPr>
        <w:ind w:left="1080" w:hanging="360"/>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1800" w:hanging="360"/>
      </w:pPr>
      <w:rPr>
        <w:rFonts w:ascii="Calibri" w:eastAsia="Calibri" w:hAnsi="Calibri" w:cs="Calibri"/>
        <w:b w:val="0"/>
        <w:i w:val="0"/>
        <w:smallCaps w:val="0"/>
        <w:strike w:val="0"/>
        <w:shd w:val="clear" w:color="auto" w:fill="auto"/>
        <w:vertAlign w:val="baseline"/>
      </w:rPr>
    </w:lvl>
    <w:lvl w:ilvl="3">
      <w:start w:val="1"/>
      <w:numFmt w:val="bullet"/>
      <w:lvlText w:val="•"/>
      <w:lvlJc w:val="left"/>
      <w:pPr>
        <w:ind w:left="2520" w:hanging="360"/>
      </w:pPr>
      <w:rPr>
        <w:rFonts w:ascii="Calibri" w:eastAsia="Calibri" w:hAnsi="Calibri" w:cs="Calibri"/>
        <w:b w:val="0"/>
        <w:i w:val="0"/>
        <w:smallCaps w:val="0"/>
        <w:strike w:val="0"/>
        <w:shd w:val="clear" w:color="auto" w:fill="auto"/>
        <w:vertAlign w:val="baseline"/>
      </w:rPr>
    </w:lvl>
    <w:lvl w:ilvl="4">
      <w:start w:val="1"/>
      <w:numFmt w:val="bullet"/>
      <w:lvlText w:val="o"/>
      <w:lvlJc w:val="left"/>
      <w:pPr>
        <w:ind w:left="3240" w:hanging="360"/>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3960" w:hanging="360"/>
      </w:pPr>
      <w:rPr>
        <w:rFonts w:ascii="Calibri" w:eastAsia="Calibri" w:hAnsi="Calibri" w:cs="Calibri"/>
        <w:b w:val="0"/>
        <w:i w:val="0"/>
        <w:smallCaps w:val="0"/>
        <w:strike w:val="0"/>
        <w:shd w:val="clear" w:color="auto" w:fill="auto"/>
        <w:vertAlign w:val="baseline"/>
      </w:rPr>
    </w:lvl>
    <w:lvl w:ilvl="6">
      <w:start w:val="1"/>
      <w:numFmt w:val="bullet"/>
      <w:lvlText w:val="•"/>
      <w:lvlJc w:val="left"/>
      <w:pPr>
        <w:ind w:left="4680" w:hanging="360"/>
      </w:pPr>
      <w:rPr>
        <w:rFonts w:ascii="Calibri" w:eastAsia="Calibri" w:hAnsi="Calibri" w:cs="Calibri"/>
        <w:b w:val="0"/>
        <w:i w:val="0"/>
        <w:smallCaps w:val="0"/>
        <w:strike w:val="0"/>
        <w:shd w:val="clear" w:color="auto" w:fill="auto"/>
        <w:vertAlign w:val="baseline"/>
      </w:rPr>
    </w:lvl>
    <w:lvl w:ilvl="7">
      <w:start w:val="1"/>
      <w:numFmt w:val="bullet"/>
      <w:lvlText w:val="o"/>
      <w:lvlJc w:val="left"/>
      <w:pPr>
        <w:ind w:left="5400" w:hanging="360"/>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120" w:hanging="360"/>
      </w:pPr>
      <w:rPr>
        <w:rFonts w:ascii="Calibri" w:eastAsia="Calibri" w:hAnsi="Calibri" w:cs="Calibri"/>
        <w:b w:val="0"/>
        <w:i w:val="0"/>
        <w:smallCaps w:val="0"/>
        <w:strike w:val="0"/>
        <w:shd w:val="clear" w:color="auto" w:fill="auto"/>
        <w:vertAlign w:val="baseline"/>
      </w:rPr>
    </w:lvl>
  </w:abstractNum>
  <w:abstractNum w:abstractNumId="126" w15:restartNumberingAfterBreak="0">
    <w:nsid w:val="4AA55760"/>
    <w:multiLevelType w:val="hybridMultilevel"/>
    <w:tmpl w:val="F3F824D0"/>
    <w:lvl w:ilvl="0" w:tplc="F35A486E">
      <w:numFmt w:val="bullet"/>
      <w:lvlText w:val="-"/>
      <w:lvlJc w:val="left"/>
      <w:pPr>
        <w:ind w:left="900" w:hanging="360"/>
      </w:pPr>
      <w:rPr>
        <w:rFonts w:ascii="Calibri" w:eastAsia="Times New Roman"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7" w15:restartNumberingAfterBreak="0">
    <w:nsid w:val="4B250286"/>
    <w:multiLevelType w:val="hybridMultilevel"/>
    <w:tmpl w:val="F63037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D22D2F"/>
    <w:multiLevelType w:val="hybridMultilevel"/>
    <w:tmpl w:val="48264BE2"/>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29" w15:restartNumberingAfterBreak="0">
    <w:nsid w:val="4FD56D71"/>
    <w:multiLevelType w:val="hybridMultilevel"/>
    <w:tmpl w:val="CF6284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FE707B2"/>
    <w:multiLevelType w:val="hybridMultilevel"/>
    <w:tmpl w:val="DEFE366C"/>
    <w:lvl w:ilvl="0" w:tplc="AA68091A">
      <w:start w:val="1"/>
      <w:numFmt w:val="upperLetter"/>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1" w15:restartNumberingAfterBreak="0">
    <w:nsid w:val="50744B97"/>
    <w:multiLevelType w:val="hybridMultilevel"/>
    <w:tmpl w:val="9E300FF6"/>
    <w:lvl w:ilvl="0" w:tplc="04180001">
      <w:start w:val="1"/>
      <w:numFmt w:val="bullet"/>
      <w:lvlText w:val=""/>
      <w:lvlJc w:val="left"/>
      <w:pPr>
        <w:ind w:left="720" w:hanging="360"/>
      </w:pPr>
      <w:rPr>
        <w:rFonts w:ascii="Symbol" w:hAnsi="Symbol" w:hint="default"/>
      </w:rPr>
    </w:lvl>
    <w:lvl w:ilvl="1" w:tplc="D4487D18">
      <w:numFmt w:val="bullet"/>
      <w:lvlText w:val="-"/>
      <w:lvlJc w:val="left"/>
      <w:pPr>
        <w:ind w:left="1440" w:hanging="360"/>
      </w:pPr>
      <w:rPr>
        <w:rFonts w:ascii="Calibri" w:eastAsiaTheme="minorHAnsi" w:hAnsi="Calibri" w:cs="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2" w15:restartNumberingAfterBreak="0">
    <w:nsid w:val="513644CE"/>
    <w:multiLevelType w:val="hybridMultilevel"/>
    <w:tmpl w:val="6DB89A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15:restartNumberingAfterBreak="0">
    <w:nsid w:val="51875C80"/>
    <w:multiLevelType w:val="hybridMultilevel"/>
    <w:tmpl w:val="C96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1EF10BE"/>
    <w:multiLevelType w:val="hybridMultilevel"/>
    <w:tmpl w:val="8FD2F5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39261EF"/>
    <w:multiLevelType w:val="hybridMultilevel"/>
    <w:tmpl w:val="B8E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3FD4781"/>
    <w:multiLevelType w:val="hybridMultilevel"/>
    <w:tmpl w:val="3122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4771A97"/>
    <w:multiLevelType w:val="hybridMultilevel"/>
    <w:tmpl w:val="9C9EF5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4917E72"/>
    <w:multiLevelType w:val="hybridMultilevel"/>
    <w:tmpl w:val="6BBA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CE22E8"/>
    <w:multiLevelType w:val="hybridMultilevel"/>
    <w:tmpl w:val="A3A43A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56C52EE"/>
    <w:multiLevelType w:val="hybridMultilevel"/>
    <w:tmpl w:val="8C7C12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5C0770B"/>
    <w:multiLevelType w:val="hybridMultilevel"/>
    <w:tmpl w:val="2A0EA536"/>
    <w:lvl w:ilvl="0" w:tplc="B3BCACDE">
      <w:start w:val="1"/>
      <w:numFmt w:val="lowerLetter"/>
      <w:lvlText w:val="%1)"/>
      <w:lvlJc w:val="left"/>
      <w:pPr>
        <w:ind w:left="818" w:hanging="360"/>
      </w:pPr>
      <w:rPr>
        <w:b/>
      </w:rPr>
    </w:lvl>
    <w:lvl w:ilvl="1" w:tplc="04180019">
      <w:start w:val="1"/>
      <w:numFmt w:val="lowerLetter"/>
      <w:lvlText w:val="%2."/>
      <w:lvlJc w:val="left"/>
      <w:pPr>
        <w:ind w:left="1538" w:hanging="360"/>
      </w:pPr>
    </w:lvl>
    <w:lvl w:ilvl="2" w:tplc="0418001B">
      <w:start w:val="1"/>
      <w:numFmt w:val="lowerRoman"/>
      <w:lvlText w:val="%3."/>
      <w:lvlJc w:val="right"/>
      <w:pPr>
        <w:ind w:left="2258" w:hanging="180"/>
      </w:pPr>
    </w:lvl>
    <w:lvl w:ilvl="3" w:tplc="0418000F">
      <w:start w:val="1"/>
      <w:numFmt w:val="decimal"/>
      <w:lvlText w:val="%4."/>
      <w:lvlJc w:val="left"/>
      <w:pPr>
        <w:ind w:left="2978" w:hanging="360"/>
      </w:pPr>
    </w:lvl>
    <w:lvl w:ilvl="4" w:tplc="04180019">
      <w:start w:val="1"/>
      <w:numFmt w:val="lowerLetter"/>
      <w:lvlText w:val="%5."/>
      <w:lvlJc w:val="left"/>
      <w:pPr>
        <w:ind w:left="3698" w:hanging="360"/>
      </w:pPr>
    </w:lvl>
    <w:lvl w:ilvl="5" w:tplc="0418001B">
      <w:start w:val="1"/>
      <w:numFmt w:val="lowerRoman"/>
      <w:lvlText w:val="%6."/>
      <w:lvlJc w:val="right"/>
      <w:pPr>
        <w:ind w:left="4418" w:hanging="180"/>
      </w:pPr>
    </w:lvl>
    <w:lvl w:ilvl="6" w:tplc="0418000F">
      <w:start w:val="1"/>
      <w:numFmt w:val="decimal"/>
      <w:lvlText w:val="%7."/>
      <w:lvlJc w:val="left"/>
      <w:pPr>
        <w:ind w:left="5138" w:hanging="360"/>
      </w:pPr>
    </w:lvl>
    <w:lvl w:ilvl="7" w:tplc="04180019">
      <w:start w:val="1"/>
      <w:numFmt w:val="lowerLetter"/>
      <w:lvlText w:val="%8."/>
      <w:lvlJc w:val="left"/>
      <w:pPr>
        <w:ind w:left="5858" w:hanging="360"/>
      </w:pPr>
    </w:lvl>
    <w:lvl w:ilvl="8" w:tplc="0418001B">
      <w:start w:val="1"/>
      <w:numFmt w:val="lowerRoman"/>
      <w:lvlText w:val="%9."/>
      <w:lvlJc w:val="right"/>
      <w:pPr>
        <w:ind w:left="6578" w:hanging="180"/>
      </w:pPr>
    </w:lvl>
  </w:abstractNum>
  <w:abstractNum w:abstractNumId="142" w15:restartNumberingAfterBreak="0">
    <w:nsid w:val="55E87E8E"/>
    <w:multiLevelType w:val="hybridMultilevel"/>
    <w:tmpl w:val="C0F6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FF4DB0"/>
    <w:multiLevelType w:val="hybridMultilevel"/>
    <w:tmpl w:val="3214AB68"/>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5128EB"/>
    <w:multiLevelType w:val="hybridMultilevel"/>
    <w:tmpl w:val="0876DC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6596B55"/>
    <w:multiLevelType w:val="hybridMultilevel"/>
    <w:tmpl w:val="CEE489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6C636A4"/>
    <w:multiLevelType w:val="hybridMultilevel"/>
    <w:tmpl w:val="2D6CDC3E"/>
    <w:lvl w:ilvl="0" w:tplc="893C3622">
      <w:start w:val="1"/>
      <w:numFmt w:val="upp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47" w15:restartNumberingAfterBreak="0">
    <w:nsid w:val="57A06236"/>
    <w:multiLevelType w:val="hybridMultilevel"/>
    <w:tmpl w:val="D8D4E8E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48" w15:restartNumberingAfterBreak="0">
    <w:nsid w:val="5952709D"/>
    <w:multiLevelType w:val="hybridMultilevel"/>
    <w:tmpl w:val="3432B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5A095D71"/>
    <w:multiLevelType w:val="hybridMultilevel"/>
    <w:tmpl w:val="0826F79C"/>
    <w:lvl w:ilvl="0" w:tplc="0409000D">
      <w:start w:val="1"/>
      <w:numFmt w:val="bullet"/>
      <w:lvlText w:val=""/>
      <w:lvlJc w:val="left"/>
      <w:pPr>
        <w:ind w:left="720" w:hanging="360"/>
      </w:pPr>
      <w:rPr>
        <w:rFonts w:ascii="Wingdings" w:hAnsi="Wingdings" w:hint="default"/>
      </w:rPr>
    </w:lvl>
    <w:lvl w:ilvl="1" w:tplc="538FA41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447A72"/>
    <w:multiLevelType w:val="hybridMultilevel"/>
    <w:tmpl w:val="94725CF2"/>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BB86EC2"/>
    <w:multiLevelType w:val="hybridMultilevel"/>
    <w:tmpl w:val="AF5E13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DA12371"/>
    <w:multiLevelType w:val="hybridMultilevel"/>
    <w:tmpl w:val="F348AB7C"/>
    <w:lvl w:ilvl="0" w:tplc="53CE5F36">
      <w:start w:val="1"/>
      <w:numFmt w:val="bullet"/>
      <w:lvlText w:val=""/>
      <w:lvlJc w:val="left"/>
      <w:pPr>
        <w:ind w:left="1637"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DDE46CD"/>
    <w:multiLevelType w:val="hybridMultilevel"/>
    <w:tmpl w:val="EB3889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F7F56E1"/>
    <w:multiLevelType w:val="hybridMultilevel"/>
    <w:tmpl w:val="58007A9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F934F07"/>
    <w:multiLevelType w:val="hybridMultilevel"/>
    <w:tmpl w:val="238AD7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FF577B9"/>
    <w:multiLevelType w:val="hybridMultilevel"/>
    <w:tmpl w:val="7C9272D0"/>
    <w:lvl w:ilvl="0" w:tplc="53CE5F36">
      <w:start w:val="1"/>
      <w:numFmt w:val="bullet"/>
      <w:lvlText w:val=""/>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0893AAF"/>
    <w:multiLevelType w:val="hybridMultilevel"/>
    <w:tmpl w:val="142C3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260558"/>
    <w:multiLevelType w:val="hybridMultilevel"/>
    <w:tmpl w:val="69E2970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62727C2A"/>
    <w:multiLevelType w:val="hybridMultilevel"/>
    <w:tmpl w:val="65B4234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0" w15:restartNumberingAfterBreak="0">
    <w:nsid w:val="63737512"/>
    <w:multiLevelType w:val="hybridMultilevel"/>
    <w:tmpl w:val="0854F61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1" w15:restartNumberingAfterBreak="0">
    <w:nsid w:val="639A5DB5"/>
    <w:multiLevelType w:val="hybridMultilevel"/>
    <w:tmpl w:val="86AC12DC"/>
    <w:lvl w:ilvl="0" w:tplc="0809000B">
      <w:start w:val="1"/>
      <w:numFmt w:val="bullet"/>
      <w:lvlText w:val=""/>
      <w:lvlJc w:val="left"/>
      <w:pPr>
        <w:ind w:left="600" w:hanging="360"/>
      </w:pPr>
      <w:rPr>
        <w:rFonts w:ascii="Wingdings" w:hAnsi="Wingdings"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62" w15:restartNumberingAfterBreak="0">
    <w:nsid w:val="640B3D0F"/>
    <w:multiLevelType w:val="hybridMultilevel"/>
    <w:tmpl w:val="68EC7F3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63955F6"/>
    <w:multiLevelType w:val="hybridMultilevel"/>
    <w:tmpl w:val="FC0E636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4" w15:restartNumberingAfterBreak="0">
    <w:nsid w:val="66CE4CD2"/>
    <w:multiLevelType w:val="hybridMultilevel"/>
    <w:tmpl w:val="77EC264C"/>
    <w:lvl w:ilvl="0" w:tplc="05EA44B4">
      <w:start w:val="1"/>
      <w:numFmt w:val="bullet"/>
      <w:lvlText w:val=""/>
      <w:lvlJc w:val="left"/>
      <w:pPr>
        <w:ind w:left="1080" w:hanging="360"/>
      </w:pPr>
      <w:rPr>
        <w:rFonts w:ascii="Wingdings" w:hAnsi="Wingding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6878097D"/>
    <w:multiLevelType w:val="hybridMultilevel"/>
    <w:tmpl w:val="8140E1E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6" w15:restartNumberingAfterBreak="0">
    <w:nsid w:val="6ABE4B49"/>
    <w:multiLevelType w:val="hybridMultilevel"/>
    <w:tmpl w:val="EC24E8B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7" w15:restartNumberingAfterBreak="0">
    <w:nsid w:val="6B2A7498"/>
    <w:multiLevelType w:val="hybridMultilevel"/>
    <w:tmpl w:val="972AD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B530D97"/>
    <w:multiLevelType w:val="hybridMultilevel"/>
    <w:tmpl w:val="3172622C"/>
    <w:lvl w:ilvl="0" w:tplc="83664F8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6C507E03"/>
    <w:multiLevelType w:val="hybridMultilevel"/>
    <w:tmpl w:val="7CC4EA7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0" w15:restartNumberingAfterBreak="0">
    <w:nsid w:val="6CC6418A"/>
    <w:multiLevelType w:val="hybridMultilevel"/>
    <w:tmpl w:val="3C10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1" w15:restartNumberingAfterBreak="0">
    <w:nsid w:val="6CE6762C"/>
    <w:multiLevelType w:val="hybridMultilevel"/>
    <w:tmpl w:val="B156C4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D797889"/>
    <w:multiLevelType w:val="hybridMultilevel"/>
    <w:tmpl w:val="525633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D7A426A"/>
    <w:multiLevelType w:val="hybridMultilevel"/>
    <w:tmpl w:val="56A8E150"/>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E242D92"/>
    <w:multiLevelType w:val="multilevel"/>
    <w:tmpl w:val="F7BC826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6EA20DF0"/>
    <w:multiLevelType w:val="hybridMultilevel"/>
    <w:tmpl w:val="C450A512"/>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EB561CB"/>
    <w:multiLevelType w:val="multilevel"/>
    <w:tmpl w:val="6EB561CB"/>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F142B5E"/>
    <w:multiLevelType w:val="hybridMultilevel"/>
    <w:tmpl w:val="61FC7A22"/>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FB70150"/>
    <w:multiLevelType w:val="hybridMultilevel"/>
    <w:tmpl w:val="FDDA3C9C"/>
    <w:lvl w:ilvl="0" w:tplc="04090005">
      <w:start w:val="1"/>
      <w:numFmt w:val="bullet"/>
      <w:lvlText w:val=""/>
      <w:lvlJc w:val="left"/>
      <w:pPr>
        <w:ind w:left="731" w:hanging="360"/>
      </w:pPr>
      <w:rPr>
        <w:rFonts w:ascii="Wingdings" w:hAnsi="Wingdings"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79" w15:restartNumberingAfterBreak="0">
    <w:nsid w:val="70536385"/>
    <w:multiLevelType w:val="hybridMultilevel"/>
    <w:tmpl w:val="E0F4B2C4"/>
    <w:lvl w:ilvl="0" w:tplc="70D064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705C4549"/>
    <w:multiLevelType w:val="hybridMultilevel"/>
    <w:tmpl w:val="66286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0C2D76"/>
    <w:multiLevelType w:val="hybridMultilevel"/>
    <w:tmpl w:val="857C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1F51606"/>
    <w:multiLevelType w:val="hybridMultilevel"/>
    <w:tmpl w:val="F5BCE0AE"/>
    <w:lvl w:ilvl="0" w:tplc="4216BF4C">
      <w:start w:val="1"/>
      <w:numFmt w:val="upperLetter"/>
      <w:lvlText w:val="%1."/>
      <w:lvlJc w:val="left"/>
      <w:pPr>
        <w:ind w:left="1095" w:hanging="375"/>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3" w15:restartNumberingAfterBreak="0">
    <w:nsid w:val="721428D9"/>
    <w:multiLevelType w:val="hybridMultilevel"/>
    <w:tmpl w:val="75ACB74A"/>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5" w15:restartNumberingAfterBreak="0">
    <w:nsid w:val="733C114B"/>
    <w:multiLevelType w:val="hybridMultilevel"/>
    <w:tmpl w:val="56E29E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3973CB1"/>
    <w:multiLevelType w:val="hybridMultilevel"/>
    <w:tmpl w:val="C060A0B0"/>
    <w:lvl w:ilvl="0" w:tplc="0409000D">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DB5458"/>
    <w:multiLevelType w:val="hybridMultilevel"/>
    <w:tmpl w:val="D122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51B5F48"/>
    <w:multiLevelType w:val="hybridMultilevel"/>
    <w:tmpl w:val="33F6BD28"/>
    <w:lvl w:ilvl="0" w:tplc="0409000D">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9" w15:restartNumberingAfterBreak="0">
    <w:nsid w:val="752B3501"/>
    <w:multiLevelType w:val="hybridMultilevel"/>
    <w:tmpl w:val="2370E8FE"/>
    <w:lvl w:ilvl="0" w:tplc="40B6DF82">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57C64E7"/>
    <w:multiLevelType w:val="hybridMultilevel"/>
    <w:tmpl w:val="98F46750"/>
    <w:lvl w:ilvl="0" w:tplc="31FE5D08">
      <w:numFmt w:val="bullet"/>
      <w:lvlText w:val="-"/>
      <w:lvlJc w:val="left"/>
      <w:pPr>
        <w:ind w:left="1068" w:hanging="360"/>
      </w:pPr>
      <w:rPr>
        <w:rFonts w:ascii="Calibri" w:eastAsia="Calibri" w:hAnsi="Calibri" w:cs="Calibri"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191" w15:restartNumberingAfterBreak="0">
    <w:nsid w:val="77264E81"/>
    <w:multiLevelType w:val="hybridMultilevel"/>
    <w:tmpl w:val="DEF8841E"/>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2" w15:restartNumberingAfterBreak="0">
    <w:nsid w:val="776B0F57"/>
    <w:multiLevelType w:val="hybridMultilevel"/>
    <w:tmpl w:val="6DA24F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79546968"/>
    <w:multiLevelType w:val="hybridMultilevel"/>
    <w:tmpl w:val="33A840A8"/>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AA25D26"/>
    <w:multiLevelType w:val="hybridMultilevel"/>
    <w:tmpl w:val="4A5AE50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5" w15:restartNumberingAfterBreak="0">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96" w15:restartNumberingAfterBreak="0">
    <w:nsid w:val="7B193875"/>
    <w:multiLevelType w:val="hybridMultilevel"/>
    <w:tmpl w:val="4EF8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A33ADE"/>
    <w:multiLevelType w:val="hybridMultilevel"/>
    <w:tmpl w:val="505AE96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8" w15:restartNumberingAfterBreak="0">
    <w:nsid w:val="7CB612D1"/>
    <w:multiLevelType w:val="hybridMultilevel"/>
    <w:tmpl w:val="1B36490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9" w15:restartNumberingAfterBreak="0">
    <w:nsid w:val="7CC56868"/>
    <w:multiLevelType w:val="hybridMultilevel"/>
    <w:tmpl w:val="58647E4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0" w15:restartNumberingAfterBreak="0">
    <w:nsid w:val="7D2E1042"/>
    <w:multiLevelType w:val="hybridMultilevel"/>
    <w:tmpl w:val="B40C9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D8D63CF"/>
    <w:multiLevelType w:val="hybridMultilevel"/>
    <w:tmpl w:val="FF982BFC"/>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E2F211E"/>
    <w:multiLevelType w:val="hybridMultilevel"/>
    <w:tmpl w:val="7CBA4710"/>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03" w15:restartNumberingAfterBreak="0">
    <w:nsid w:val="7EF840CE"/>
    <w:multiLevelType w:val="hybridMultilevel"/>
    <w:tmpl w:val="73641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
  </w:num>
  <w:num w:numId="3">
    <w:abstractNumId w:val="195"/>
  </w:num>
  <w:num w:numId="4">
    <w:abstractNumId w:val="73"/>
  </w:num>
  <w:num w:numId="5">
    <w:abstractNumId w:val="2"/>
  </w:num>
  <w:num w:numId="6">
    <w:abstractNumId w:val="1"/>
  </w:num>
  <w:num w:numId="7">
    <w:abstractNumId w:val="111"/>
  </w:num>
  <w:num w:numId="8">
    <w:abstractNumId w:val="101"/>
  </w:num>
  <w:num w:numId="9">
    <w:abstractNumId w:val="19"/>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8"/>
  </w:num>
  <w:num w:numId="12">
    <w:abstractNumId w:val="137"/>
  </w:num>
  <w:num w:numId="13">
    <w:abstractNumId w:val="174"/>
  </w:num>
  <w:num w:numId="14">
    <w:abstractNumId w:val="164"/>
  </w:num>
  <w:num w:numId="15">
    <w:abstractNumId w:val="130"/>
  </w:num>
  <w:num w:numId="16">
    <w:abstractNumId w:val="52"/>
  </w:num>
  <w:num w:numId="17">
    <w:abstractNumId w:val="82"/>
  </w:num>
  <w:num w:numId="18">
    <w:abstractNumId w:val="142"/>
  </w:num>
  <w:num w:numId="19">
    <w:abstractNumId w:val="116"/>
  </w:num>
  <w:num w:numId="20">
    <w:abstractNumId w:val="135"/>
  </w:num>
  <w:num w:numId="21">
    <w:abstractNumId w:val="117"/>
  </w:num>
  <w:num w:numId="22">
    <w:abstractNumId w:val="146"/>
  </w:num>
  <w:num w:numId="23">
    <w:abstractNumId w:val="139"/>
  </w:num>
  <w:num w:numId="24">
    <w:abstractNumId w:val="55"/>
  </w:num>
  <w:num w:numId="25">
    <w:abstractNumId w:val="161"/>
  </w:num>
  <w:num w:numId="26">
    <w:abstractNumId w:val="118"/>
  </w:num>
  <w:num w:numId="27">
    <w:abstractNumId w:val="65"/>
  </w:num>
  <w:num w:numId="28">
    <w:abstractNumId w:val="138"/>
  </w:num>
  <w:num w:numId="29">
    <w:abstractNumId w:val="85"/>
  </w:num>
  <w:num w:numId="30">
    <w:abstractNumId w:val="183"/>
  </w:num>
  <w:num w:numId="31">
    <w:abstractNumId w:val="56"/>
  </w:num>
  <w:num w:numId="32">
    <w:abstractNumId w:val="54"/>
  </w:num>
  <w:num w:numId="33">
    <w:abstractNumId w:val="61"/>
  </w:num>
  <w:num w:numId="34">
    <w:abstractNumId w:val="34"/>
  </w:num>
  <w:num w:numId="35">
    <w:abstractNumId w:val="66"/>
  </w:num>
  <w:num w:numId="36">
    <w:abstractNumId w:val="89"/>
  </w:num>
  <w:num w:numId="37">
    <w:abstractNumId w:val="122"/>
  </w:num>
  <w:num w:numId="38">
    <w:abstractNumId w:val="128"/>
  </w:num>
  <w:num w:numId="39">
    <w:abstractNumId w:val="202"/>
  </w:num>
  <w:num w:numId="40">
    <w:abstractNumId w:val="157"/>
  </w:num>
  <w:num w:numId="41">
    <w:abstractNumId w:val="28"/>
  </w:num>
  <w:num w:numId="42">
    <w:abstractNumId w:val="49"/>
  </w:num>
  <w:num w:numId="4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0"/>
  </w:num>
  <w:num w:numId="45">
    <w:abstractNumId w:val="43"/>
  </w:num>
  <w:num w:numId="46">
    <w:abstractNumId w:val="132"/>
  </w:num>
  <w:num w:numId="47">
    <w:abstractNumId w:val="168"/>
  </w:num>
  <w:num w:numId="48">
    <w:abstractNumId w:val="32"/>
  </w:num>
  <w:num w:numId="49">
    <w:abstractNumId w:val="190"/>
  </w:num>
  <w:num w:numId="50">
    <w:abstractNumId w:val="58"/>
  </w:num>
  <w:num w:numId="51">
    <w:abstractNumId w:val="158"/>
  </w:num>
  <w:num w:numId="52">
    <w:abstractNumId w:val="197"/>
  </w:num>
  <w:num w:numId="53">
    <w:abstractNumId w:val="166"/>
  </w:num>
  <w:num w:numId="54">
    <w:abstractNumId w:val="199"/>
  </w:num>
  <w:num w:numId="55">
    <w:abstractNumId w:val="113"/>
  </w:num>
  <w:num w:numId="56">
    <w:abstractNumId w:val="75"/>
  </w:num>
  <w:num w:numId="57">
    <w:abstractNumId w:val="103"/>
  </w:num>
  <w:num w:numId="58">
    <w:abstractNumId w:val="126"/>
  </w:num>
  <w:num w:numId="59">
    <w:abstractNumId w:val="194"/>
  </w:num>
  <w:num w:numId="60">
    <w:abstractNumId w:val="76"/>
  </w:num>
  <w:num w:numId="61">
    <w:abstractNumId w:val="163"/>
  </w:num>
  <w:num w:numId="62">
    <w:abstractNumId w:val="39"/>
  </w:num>
  <w:num w:numId="63">
    <w:abstractNumId w:val="105"/>
  </w:num>
  <w:num w:numId="64">
    <w:abstractNumId w:val="159"/>
  </w:num>
  <w:num w:numId="65">
    <w:abstractNumId w:val="198"/>
  </w:num>
  <w:num w:numId="66">
    <w:abstractNumId w:val="191"/>
  </w:num>
  <w:num w:numId="67">
    <w:abstractNumId w:val="165"/>
  </w:num>
  <w:num w:numId="68">
    <w:abstractNumId w:val="160"/>
  </w:num>
  <w:num w:numId="69">
    <w:abstractNumId w:val="92"/>
  </w:num>
  <w:num w:numId="70">
    <w:abstractNumId w:val="35"/>
  </w:num>
  <w:num w:numId="71">
    <w:abstractNumId w:val="192"/>
  </w:num>
  <w:num w:numId="72">
    <w:abstractNumId w:val="187"/>
  </w:num>
  <w:num w:numId="73">
    <w:abstractNumId w:val="63"/>
  </w:num>
  <w:num w:numId="74">
    <w:abstractNumId w:val="44"/>
  </w:num>
  <w:num w:numId="75">
    <w:abstractNumId w:val="106"/>
  </w:num>
  <w:num w:numId="76">
    <w:abstractNumId w:val="38"/>
  </w:num>
  <w:num w:numId="77">
    <w:abstractNumId w:val="67"/>
  </w:num>
  <w:num w:numId="78">
    <w:abstractNumId w:val="173"/>
  </w:num>
  <w:num w:numId="79">
    <w:abstractNumId w:val="143"/>
  </w:num>
  <w:num w:numId="80">
    <w:abstractNumId w:val="72"/>
  </w:num>
  <w:num w:numId="81">
    <w:abstractNumId w:val="57"/>
  </w:num>
  <w:num w:numId="82">
    <w:abstractNumId w:val="50"/>
  </w:num>
  <w:num w:numId="83">
    <w:abstractNumId w:val="123"/>
  </w:num>
  <w:num w:numId="84">
    <w:abstractNumId w:val="150"/>
  </w:num>
  <w:num w:numId="85">
    <w:abstractNumId w:val="177"/>
  </w:num>
  <w:num w:numId="86">
    <w:abstractNumId w:val="119"/>
  </w:num>
  <w:num w:numId="87">
    <w:abstractNumId w:val="6"/>
  </w:num>
  <w:num w:numId="88">
    <w:abstractNumId w:val="97"/>
  </w:num>
  <w:num w:numId="89">
    <w:abstractNumId w:val="53"/>
  </w:num>
  <w:num w:numId="90">
    <w:abstractNumId w:val="155"/>
  </w:num>
  <w:num w:numId="91">
    <w:abstractNumId w:val="124"/>
  </w:num>
  <w:num w:numId="92">
    <w:abstractNumId w:val="13"/>
  </w:num>
  <w:num w:numId="93">
    <w:abstractNumId w:val="87"/>
  </w:num>
  <w:num w:numId="94">
    <w:abstractNumId w:val="154"/>
  </w:num>
  <w:num w:numId="95">
    <w:abstractNumId w:val="167"/>
  </w:num>
  <w:num w:numId="96">
    <w:abstractNumId w:val="37"/>
  </w:num>
  <w:num w:numId="97">
    <w:abstractNumId w:val="11"/>
  </w:num>
  <w:num w:numId="98">
    <w:abstractNumId w:val="10"/>
  </w:num>
  <w:num w:numId="99">
    <w:abstractNumId w:val="81"/>
  </w:num>
  <w:num w:numId="100">
    <w:abstractNumId w:val="21"/>
  </w:num>
  <w:num w:numId="101">
    <w:abstractNumId w:val="71"/>
  </w:num>
  <w:num w:numId="102">
    <w:abstractNumId w:val="91"/>
  </w:num>
  <w:num w:numId="103">
    <w:abstractNumId w:val="77"/>
  </w:num>
  <w:num w:numId="104">
    <w:abstractNumId w:val="40"/>
  </w:num>
  <w:num w:numId="105">
    <w:abstractNumId w:val="151"/>
  </w:num>
  <w:num w:numId="106">
    <w:abstractNumId w:val="185"/>
  </w:num>
  <w:num w:numId="107">
    <w:abstractNumId w:val="100"/>
  </w:num>
  <w:num w:numId="108">
    <w:abstractNumId w:val="83"/>
  </w:num>
  <w:num w:numId="109">
    <w:abstractNumId w:val="70"/>
  </w:num>
  <w:num w:numId="110">
    <w:abstractNumId w:val="107"/>
  </w:num>
  <w:num w:numId="111">
    <w:abstractNumId w:val="169"/>
  </w:num>
  <w:num w:numId="112">
    <w:abstractNumId w:val="46"/>
  </w:num>
  <w:num w:numId="113">
    <w:abstractNumId w:val="184"/>
  </w:num>
  <w:num w:numId="114">
    <w:abstractNumId w:val="88"/>
  </w:num>
  <w:num w:numId="115">
    <w:abstractNumId w:val="182"/>
  </w:num>
  <w:num w:numId="116">
    <w:abstractNumId w:val="131"/>
  </w:num>
  <w:num w:numId="117">
    <w:abstractNumId w:val="188"/>
  </w:num>
  <w:num w:numId="118">
    <w:abstractNumId w:val="62"/>
  </w:num>
  <w:num w:numId="119">
    <w:abstractNumId w:val="20"/>
  </w:num>
  <w:num w:numId="120">
    <w:abstractNumId w:val="115"/>
  </w:num>
  <w:num w:numId="121">
    <w:abstractNumId w:val="170"/>
  </w:num>
  <w:num w:numId="122">
    <w:abstractNumId w:val="80"/>
  </w:num>
  <w:num w:numId="123">
    <w:abstractNumId w:val="0"/>
  </w:num>
  <w:num w:numId="124">
    <w:abstractNumId w:val="5"/>
  </w:num>
  <w:num w:numId="125">
    <w:abstractNumId w:val="74"/>
  </w:num>
  <w:num w:numId="126">
    <w:abstractNumId w:val="181"/>
  </w:num>
  <w:num w:numId="127">
    <w:abstractNumId w:val="193"/>
  </w:num>
  <w:num w:numId="128">
    <w:abstractNumId w:val="201"/>
  </w:num>
  <w:num w:numId="129">
    <w:abstractNumId w:val="175"/>
  </w:num>
  <w:num w:numId="130">
    <w:abstractNumId w:val="96"/>
  </w:num>
  <w:num w:numId="131">
    <w:abstractNumId w:val="162"/>
  </w:num>
  <w:num w:numId="132">
    <w:abstractNumId w:val="134"/>
  </w:num>
  <w:num w:numId="133">
    <w:abstractNumId w:val="178"/>
  </w:num>
  <w:num w:numId="134">
    <w:abstractNumId w:val="45"/>
  </w:num>
  <w:num w:numId="135">
    <w:abstractNumId w:val="60"/>
  </w:num>
  <w:num w:numId="136">
    <w:abstractNumId w:val="153"/>
  </w:num>
  <w:num w:numId="137">
    <w:abstractNumId w:val="104"/>
  </w:num>
  <w:num w:numId="138">
    <w:abstractNumId w:val="127"/>
  </w:num>
  <w:num w:numId="139">
    <w:abstractNumId w:val="33"/>
  </w:num>
  <w:num w:numId="140">
    <w:abstractNumId w:val="149"/>
  </w:num>
  <w:num w:numId="141">
    <w:abstractNumId w:val="112"/>
  </w:num>
  <w:num w:numId="142">
    <w:abstractNumId w:val="29"/>
  </w:num>
  <w:num w:numId="143">
    <w:abstractNumId w:val="129"/>
  </w:num>
  <w:num w:numId="144">
    <w:abstractNumId w:val="186"/>
  </w:num>
  <w:num w:numId="145">
    <w:abstractNumId w:val="95"/>
  </w:num>
  <w:num w:numId="146">
    <w:abstractNumId w:val="22"/>
  </w:num>
  <w:num w:numId="147">
    <w:abstractNumId w:val="144"/>
  </w:num>
  <w:num w:numId="148">
    <w:abstractNumId w:val="79"/>
  </w:num>
  <w:num w:numId="149">
    <w:abstractNumId w:val="31"/>
  </w:num>
  <w:num w:numId="150">
    <w:abstractNumId w:val="27"/>
  </w:num>
  <w:num w:numId="151">
    <w:abstractNumId w:val="41"/>
  </w:num>
  <w:num w:numId="152">
    <w:abstractNumId w:val="133"/>
  </w:num>
  <w:num w:numId="153">
    <w:abstractNumId w:val="68"/>
  </w:num>
  <w:num w:numId="154">
    <w:abstractNumId w:val="114"/>
  </w:num>
  <w:num w:numId="155">
    <w:abstractNumId w:val="17"/>
  </w:num>
  <w:num w:numId="156">
    <w:abstractNumId w:val="23"/>
  </w:num>
  <w:num w:numId="157">
    <w:abstractNumId w:val="24"/>
  </w:num>
  <w:num w:numId="158">
    <w:abstractNumId w:val="90"/>
  </w:num>
  <w:num w:numId="159">
    <w:abstractNumId w:val="94"/>
  </w:num>
  <w:num w:numId="160">
    <w:abstractNumId w:val="25"/>
  </w:num>
  <w:num w:numId="161">
    <w:abstractNumId w:val="156"/>
  </w:num>
  <w:num w:numId="162">
    <w:abstractNumId w:val="64"/>
  </w:num>
  <w:num w:numId="163">
    <w:abstractNumId w:val="140"/>
  </w:num>
  <w:num w:numId="164">
    <w:abstractNumId w:val="98"/>
  </w:num>
  <w:num w:numId="165">
    <w:abstractNumId w:val="176"/>
  </w:num>
  <w:num w:numId="166">
    <w:abstractNumId w:val="86"/>
  </w:num>
  <w:num w:numId="167">
    <w:abstractNumId w:val="69"/>
  </w:num>
  <w:num w:numId="168">
    <w:abstractNumId w:val="152"/>
  </w:num>
  <w:num w:numId="169">
    <w:abstractNumId w:val="120"/>
  </w:num>
  <w:num w:numId="170">
    <w:abstractNumId w:val="16"/>
  </w:num>
  <w:num w:numId="171">
    <w:abstractNumId w:val="102"/>
  </w:num>
  <w:num w:numId="172">
    <w:abstractNumId w:val="196"/>
  </w:num>
  <w:num w:numId="173">
    <w:abstractNumId w:val="18"/>
  </w:num>
  <w:num w:numId="174">
    <w:abstractNumId w:val="84"/>
  </w:num>
  <w:num w:numId="175">
    <w:abstractNumId w:val="93"/>
  </w:num>
  <w:num w:numId="176">
    <w:abstractNumId w:val="30"/>
  </w:num>
  <w:num w:numId="177">
    <w:abstractNumId w:val="180"/>
  </w:num>
  <w:num w:numId="178">
    <w:abstractNumId w:val="48"/>
  </w:num>
  <w:num w:numId="179">
    <w:abstractNumId w:val="78"/>
  </w:num>
  <w:num w:numId="180">
    <w:abstractNumId w:val="121"/>
  </w:num>
  <w:num w:numId="181">
    <w:abstractNumId w:val="109"/>
  </w:num>
  <w:num w:numId="182">
    <w:abstractNumId w:val="145"/>
  </w:num>
  <w:num w:numId="183">
    <w:abstractNumId w:val="99"/>
  </w:num>
  <w:num w:numId="184">
    <w:abstractNumId w:val="189"/>
  </w:num>
  <w:num w:numId="185">
    <w:abstractNumId w:val="36"/>
  </w:num>
  <w:num w:numId="186">
    <w:abstractNumId w:val="200"/>
  </w:num>
  <w:num w:numId="187">
    <w:abstractNumId w:val="179"/>
  </w:num>
  <w:num w:numId="188">
    <w:abstractNumId w:val="203"/>
  </w:num>
  <w:num w:numId="189">
    <w:abstractNumId w:val="26"/>
  </w:num>
  <w:num w:numId="190">
    <w:abstractNumId w:val="47"/>
  </w:num>
  <w:num w:numId="191">
    <w:abstractNumId w:val="125"/>
  </w:num>
  <w:num w:numId="192">
    <w:abstractNumId w:val="147"/>
  </w:num>
  <w:num w:numId="193">
    <w:abstractNumId w:val="59"/>
  </w:num>
  <w:num w:numId="194">
    <w:abstractNumId w:val="148"/>
  </w:num>
  <w:num w:numId="195">
    <w:abstractNumId w:val="136"/>
  </w:num>
  <w:num w:numId="196">
    <w:abstractNumId w:val="171"/>
  </w:num>
  <w:num w:numId="197">
    <w:abstractNumId w:val="172"/>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DB"/>
    <w:rsid w:val="00006126"/>
    <w:rsid w:val="0001019D"/>
    <w:rsid w:val="0001117D"/>
    <w:rsid w:val="00014E21"/>
    <w:rsid w:val="00016063"/>
    <w:rsid w:val="00016FD9"/>
    <w:rsid w:val="00017871"/>
    <w:rsid w:val="000203EB"/>
    <w:rsid w:val="00022D7C"/>
    <w:rsid w:val="00023E6F"/>
    <w:rsid w:val="00024369"/>
    <w:rsid w:val="000245CE"/>
    <w:rsid w:val="0002770B"/>
    <w:rsid w:val="000304DF"/>
    <w:rsid w:val="00036C62"/>
    <w:rsid w:val="00036F4F"/>
    <w:rsid w:val="000378D3"/>
    <w:rsid w:val="00045DD6"/>
    <w:rsid w:val="0004696B"/>
    <w:rsid w:val="00047EB5"/>
    <w:rsid w:val="00050121"/>
    <w:rsid w:val="00051AE5"/>
    <w:rsid w:val="00053B49"/>
    <w:rsid w:val="00055C79"/>
    <w:rsid w:val="00057027"/>
    <w:rsid w:val="00060006"/>
    <w:rsid w:val="00061D1F"/>
    <w:rsid w:val="00066AEE"/>
    <w:rsid w:val="00073EA0"/>
    <w:rsid w:val="000750AC"/>
    <w:rsid w:val="000760CA"/>
    <w:rsid w:val="000762B8"/>
    <w:rsid w:val="00082AFB"/>
    <w:rsid w:val="00083D4A"/>
    <w:rsid w:val="000867B7"/>
    <w:rsid w:val="00086BE8"/>
    <w:rsid w:val="0009060F"/>
    <w:rsid w:val="0009111B"/>
    <w:rsid w:val="00091DCE"/>
    <w:rsid w:val="000941AE"/>
    <w:rsid w:val="00094A28"/>
    <w:rsid w:val="000955D8"/>
    <w:rsid w:val="000977E0"/>
    <w:rsid w:val="000A1FF4"/>
    <w:rsid w:val="000A56C9"/>
    <w:rsid w:val="000A7E96"/>
    <w:rsid w:val="000B1B5A"/>
    <w:rsid w:val="000B1D1A"/>
    <w:rsid w:val="000B25E8"/>
    <w:rsid w:val="000B4416"/>
    <w:rsid w:val="000B4623"/>
    <w:rsid w:val="000B51DA"/>
    <w:rsid w:val="000B5F81"/>
    <w:rsid w:val="000B7FFB"/>
    <w:rsid w:val="000C0554"/>
    <w:rsid w:val="000C05D9"/>
    <w:rsid w:val="000C373B"/>
    <w:rsid w:val="000C4B25"/>
    <w:rsid w:val="000C6B05"/>
    <w:rsid w:val="000C7EAB"/>
    <w:rsid w:val="000D0612"/>
    <w:rsid w:val="000D06E2"/>
    <w:rsid w:val="000D0B01"/>
    <w:rsid w:val="000D3C6F"/>
    <w:rsid w:val="000D5D10"/>
    <w:rsid w:val="000D77EA"/>
    <w:rsid w:val="000E25C1"/>
    <w:rsid w:val="000E2F3C"/>
    <w:rsid w:val="000E326B"/>
    <w:rsid w:val="000E51B8"/>
    <w:rsid w:val="000E79CA"/>
    <w:rsid w:val="000F057D"/>
    <w:rsid w:val="000F2317"/>
    <w:rsid w:val="000F3503"/>
    <w:rsid w:val="000F5EFD"/>
    <w:rsid w:val="000F653C"/>
    <w:rsid w:val="000F6953"/>
    <w:rsid w:val="000F7701"/>
    <w:rsid w:val="0010641E"/>
    <w:rsid w:val="001075DB"/>
    <w:rsid w:val="0011152C"/>
    <w:rsid w:val="0011546D"/>
    <w:rsid w:val="0012045B"/>
    <w:rsid w:val="00120AA6"/>
    <w:rsid w:val="00120CF4"/>
    <w:rsid w:val="001253AC"/>
    <w:rsid w:val="00125BC7"/>
    <w:rsid w:val="00126508"/>
    <w:rsid w:val="001268A3"/>
    <w:rsid w:val="00131524"/>
    <w:rsid w:val="0013397F"/>
    <w:rsid w:val="00134670"/>
    <w:rsid w:val="001363CD"/>
    <w:rsid w:val="00145390"/>
    <w:rsid w:val="0014588A"/>
    <w:rsid w:val="00145BAD"/>
    <w:rsid w:val="00146751"/>
    <w:rsid w:val="00154CEA"/>
    <w:rsid w:val="001575B1"/>
    <w:rsid w:val="00157B2B"/>
    <w:rsid w:val="00160AD9"/>
    <w:rsid w:val="00161889"/>
    <w:rsid w:val="00161B53"/>
    <w:rsid w:val="001668AF"/>
    <w:rsid w:val="00170339"/>
    <w:rsid w:val="0017267B"/>
    <w:rsid w:val="00173CDE"/>
    <w:rsid w:val="00174111"/>
    <w:rsid w:val="00174C95"/>
    <w:rsid w:val="00175EE3"/>
    <w:rsid w:val="0017683D"/>
    <w:rsid w:val="00181A59"/>
    <w:rsid w:val="001824C9"/>
    <w:rsid w:val="00183488"/>
    <w:rsid w:val="001837E6"/>
    <w:rsid w:val="00190637"/>
    <w:rsid w:val="0019146D"/>
    <w:rsid w:val="00191D95"/>
    <w:rsid w:val="0019234C"/>
    <w:rsid w:val="00195E42"/>
    <w:rsid w:val="00196184"/>
    <w:rsid w:val="001A0E16"/>
    <w:rsid w:val="001A28E0"/>
    <w:rsid w:val="001A6488"/>
    <w:rsid w:val="001B0FE7"/>
    <w:rsid w:val="001B1EF3"/>
    <w:rsid w:val="001B5141"/>
    <w:rsid w:val="001B67FB"/>
    <w:rsid w:val="001C1AA6"/>
    <w:rsid w:val="001C2FA9"/>
    <w:rsid w:val="001C4F4C"/>
    <w:rsid w:val="001C6FD4"/>
    <w:rsid w:val="001C7290"/>
    <w:rsid w:val="001D3C72"/>
    <w:rsid w:val="001D681B"/>
    <w:rsid w:val="001E106C"/>
    <w:rsid w:val="001E11DF"/>
    <w:rsid w:val="001E3108"/>
    <w:rsid w:val="001E5DD8"/>
    <w:rsid w:val="001E6D68"/>
    <w:rsid w:val="001F69D8"/>
    <w:rsid w:val="001F7907"/>
    <w:rsid w:val="00200A4A"/>
    <w:rsid w:val="00201134"/>
    <w:rsid w:val="00204A3C"/>
    <w:rsid w:val="00206958"/>
    <w:rsid w:val="0021263A"/>
    <w:rsid w:val="00213D72"/>
    <w:rsid w:val="002167CF"/>
    <w:rsid w:val="00216808"/>
    <w:rsid w:val="0021789C"/>
    <w:rsid w:val="0021799F"/>
    <w:rsid w:val="00223F0B"/>
    <w:rsid w:val="00226753"/>
    <w:rsid w:val="002267CD"/>
    <w:rsid w:val="002275A0"/>
    <w:rsid w:val="00230CD3"/>
    <w:rsid w:val="002326F3"/>
    <w:rsid w:val="002339A8"/>
    <w:rsid w:val="00234961"/>
    <w:rsid w:val="00235460"/>
    <w:rsid w:val="00237463"/>
    <w:rsid w:val="0023766A"/>
    <w:rsid w:val="002377B3"/>
    <w:rsid w:val="00237F6F"/>
    <w:rsid w:val="00240C1D"/>
    <w:rsid w:val="00241374"/>
    <w:rsid w:val="00242044"/>
    <w:rsid w:val="00242EEE"/>
    <w:rsid w:val="00244893"/>
    <w:rsid w:val="00246EC2"/>
    <w:rsid w:val="0024714A"/>
    <w:rsid w:val="00250096"/>
    <w:rsid w:val="00250B4A"/>
    <w:rsid w:val="00250BC4"/>
    <w:rsid w:val="002543E9"/>
    <w:rsid w:val="00256AC8"/>
    <w:rsid w:val="00260702"/>
    <w:rsid w:val="00263009"/>
    <w:rsid w:val="0026486D"/>
    <w:rsid w:val="002671FB"/>
    <w:rsid w:val="00270B4D"/>
    <w:rsid w:val="002715C2"/>
    <w:rsid w:val="00273229"/>
    <w:rsid w:val="00275FE7"/>
    <w:rsid w:val="00280453"/>
    <w:rsid w:val="00281FBE"/>
    <w:rsid w:val="00282FB2"/>
    <w:rsid w:val="002905F8"/>
    <w:rsid w:val="002912DC"/>
    <w:rsid w:val="0029263E"/>
    <w:rsid w:val="00292F9F"/>
    <w:rsid w:val="00293463"/>
    <w:rsid w:val="0029424D"/>
    <w:rsid w:val="00296E3E"/>
    <w:rsid w:val="00297847"/>
    <w:rsid w:val="002A04E9"/>
    <w:rsid w:val="002A1167"/>
    <w:rsid w:val="002A1606"/>
    <w:rsid w:val="002A34D7"/>
    <w:rsid w:val="002A45A5"/>
    <w:rsid w:val="002A507D"/>
    <w:rsid w:val="002B0712"/>
    <w:rsid w:val="002B29A8"/>
    <w:rsid w:val="002B3B54"/>
    <w:rsid w:val="002B7153"/>
    <w:rsid w:val="002B7FB9"/>
    <w:rsid w:val="002C29BB"/>
    <w:rsid w:val="002C3075"/>
    <w:rsid w:val="002C43A5"/>
    <w:rsid w:val="002C6D2B"/>
    <w:rsid w:val="002C7545"/>
    <w:rsid w:val="002D012A"/>
    <w:rsid w:val="002D0B7F"/>
    <w:rsid w:val="002D35C4"/>
    <w:rsid w:val="002E119F"/>
    <w:rsid w:val="002E1BA5"/>
    <w:rsid w:val="002E2BDA"/>
    <w:rsid w:val="002E3675"/>
    <w:rsid w:val="002E6E71"/>
    <w:rsid w:val="002E7E2E"/>
    <w:rsid w:val="002F07BA"/>
    <w:rsid w:val="002F2703"/>
    <w:rsid w:val="002F2B21"/>
    <w:rsid w:val="002F3F6A"/>
    <w:rsid w:val="002F7D02"/>
    <w:rsid w:val="003015D7"/>
    <w:rsid w:val="00303BA5"/>
    <w:rsid w:val="003042CC"/>
    <w:rsid w:val="00305286"/>
    <w:rsid w:val="00307B2C"/>
    <w:rsid w:val="0031133A"/>
    <w:rsid w:val="003175EE"/>
    <w:rsid w:val="00317D30"/>
    <w:rsid w:val="00326DC8"/>
    <w:rsid w:val="00327811"/>
    <w:rsid w:val="00327DAE"/>
    <w:rsid w:val="00330A03"/>
    <w:rsid w:val="00330B6B"/>
    <w:rsid w:val="003310B5"/>
    <w:rsid w:val="00332291"/>
    <w:rsid w:val="003328CA"/>
    <w:rsid w:val="00332F07"/>
    <w:rsid w:val="00333362"/>
    <w:rsid w:val="003409C7"/>
    <w:rsid w:val="00340D47"/>
    <w:rsid w:val="00342B08"/>
    <w:rsid w:val="00344784"/>
    <w:rsid w:val="0034540D"/>
    <w:rsid w:val="00346F98"/>
    <w:rsid w:val="0035254C"/>
    <w:rsid w:val="0035302F"/>
    <w:rsid w:val="00353CF1"/>
    <w:rsid w:val="00355B69"/>
    <w:rsid w:val="003562DA"/>
    <w:rsid w:val="00366AD3"/>
    <w:rsid w:val="003672DF"/>
    <w:rsid w:val="0037137B"/>
    <w:rsid w:val="003720F5"/>
    <w:rsid w:val="003721C1"/>
    <w:rsid w:val="00373BA8"/>
    <w:rsid w:val="003752B3"/>
    <w:rsid w:val="003802B5"/>
    <w:rsid w:val="00381513"/>
    <w:rsid w:val="003815D8"/>
    <w:rsid w:val="00385710"/>
    <w:rsid w:val="003917AA"/>
    <w:rsid w:val="00392113"/>
    <w:rsid w:val="00396ACD"/>
    <w:rsid w:val="00397A95"/>
    <w:rsid w:val="00397CCD"/>
    <w:rsid w:val="003A08C7"/>
    <w:rsid w:val="003A0B85"/>
    <w:rsid w:val="003A0F30"/>
    <w:rsid w:val="003A1656"/>
    <w:rsid w:val="003A35CA"/>
    <w:rsid w:val="003A3A71"/>
    <w:rsid w:val="003A4B4F"/>
    <w:rsid w:val="003B08AF"/>
    <w:rsid w:val="003B0CF1"/>
    <w:rsid w:val="003B1258"/>
    <w:rsid w:val="003B17F5"/>
    <w:rsid w:val="003B1984"/>
    <w:rsid w:val="003B1B45"/>
    <w:rsid w:val="003B277E"/>
    <w:rsid w:val="003B553C"/>
    <w:rsid w:val="003B6514"/>
    <w:rsid w:val="003B658C"/>
    <w:rsid w:val="003B692D"/>
    <w:rsid w:val="003C116E"/>
    <w:rsid w:val="003C2D2C"/>
    <w:rsid w:val="003C3E0F"/>
    <w:rsid w:val="003C6FE9"/>
    <w:rsid w:val="003C754B"/>
    <w:rsid w:val="003C76BE"/>
    <w:rsid w:val="003C7872"/>
    <w:rsid w:val="003D3213"/>
    <w:rsid w:val="003D467D"/>
    <w:rsid w:val="003D5822"/>
    <w:rsid w:val="003D60B2"/>
    <w:rsid w:val="003D6741"/>
    <w:rsid w:val="003D7DCB"/>
    <w:rsid w:val="003D7EBE"/>
    <w:rsid w:val="003E1903"/>
    <w:rsid w:val="003E7D2E"/>
    <w:rsid w:val="003F1D1B"/>
    <w:rsid w:val="003F44D7"/>
    <w:rsid w:val="003F6204"/>
    <w:rsid w:val="003F761D"/>
    <w:rsid w:val="003F76A3"/>
    <w:rsid w:val="004016AA"/>
    <w:rsid w:val="00401EBD"/>
    <w:rsid w:val="00403BB7"/>
    <w:rsid w:val="00404DEF"/>
    <w:rsid w:val="0040526D"/>
    <w:rsid w:val="004139A4"/>
    <w:rsid w:val="004165D4"/>
    <w:rsid w:val="004177A5"/>
    <w:rsid w:val="004205B1"/>
    <w:rsid w:val="00421481"/>
    <w:rsid w:val="0042284F"/>
    <w:rsid w:val="00422988"/>
    <w:rsid w:val="004229B5"/>
    <w:rsid w:val="00422AC2"/>
    <w:rsid w:val="00422D0D"/>
    <w:rsid w:val="00423C64"/>
    <w:rsid w:val="0042684B"/>
    <w:rsid w:val="00427D49"/>
    <w:rsid w:val="00432377"/>
    <w:rsid w:val="004339F8"/>
    <w:rsid w:val="00435413"/>
    <w:rsid w:val="00436CF3"/>
    <w:rsid w:val="004401BA"/>
    <w:rsid w:val="00440C71"/>
    <w:rsid w:val="00441889"/>
    <w:rsid w:val="00442982"/>
    <w:rsid w:val="00442ED2"/>
    <w:rsid w:val="00442EE5"/>
    <w:rsid w:val="00444F26"/>
    <w:rsid w:val="00447A82"/>
    <w:rsid w:val="00450BCB"/>
    <w:rsid w:val="00450C35"/>
    <w:rsid w:val="00453013"/>
    <w:rsid w:val="00457EFF"/>
    <w:rsid w:val="00460A70"/>
    <w:rsid w:val="0046597D"/>
    <w:rsid w:val="00467476"/>
    <w:rsid w:val="00474585"/>
    <w:rsid w:val="00476D3B"/>
    <w:rsid w:val="00483EDF"/>
    <w:rsid w:val="004913D6"/>
    <w:rsid w:val="00491D9D"/>
    <w:rsid w:val="00491FFB"/>
    <w:rsid w:val="00497313"/>
    <w:rsid w:val="004A0EB9"/>
    <w:rsid w:val="004A2848"/>
    <w:rsid w:val="004A3E09"/>
    <w:rsid w:val="004A4328"/>
    <w:rsid w:val="004A586A"/>
    <w:rsid w:val="004B00DD"/>
    <w:rsid w:val="004B17AC"/>
    <w:rsid w:val="004B6EE9"/>
    <w:rsid w:val="004C2C5E"/>
    <w:rsid w:val="004C2CE3"/>
    <w:rsid w:val="004C3AFA"/>
    <w:rsid w:val="004C5FD5"/>
    <w:rsid w:val="004C6470"/>
    <w:rsid w:val="004D123A"/>
    <w:rsid w:val="004D2352"/>
    <w:rsid w:val="004D2799"/>
    <w:rsid w:val="004D4B8A"/>
    <w:rsid w:val="004D7E1E"/>
    <w:rsid w:val="004E1A7A"/>
    <w:rsid w:val="004E491C"/>
    <w:rsid w:val="004E727F"/>
    <w:rsid w:val="004F13C4"/>
    <w:rsid w:val="004F4A48"/>
    <w:rsid w:val="004F5DFA"/>
    <w:rsid w:val="004F5FE0"/>
    <w:rsid w:val="004F73F9"/>
    <w:rsid w:val="004F7A1C"/>
    <w:rsid w:val="00504622"/>
    <w:rsid w:val="005054F7"/>
    <w:rsid w:val="00507756"/>
    <w:rsid w:val="00510A02"/>
    <w:rsid w:val="00511EA9"/>
    <w:rsid w:val="005171E2"/>
    <w:rsid w:val="005173B7"/>
    <w:rsid w:val="005208EE"/>
    <w:rsid w:val="00521835"/>
    <w:rsid w:val="00521AFE"/>
    <w:rsid w:val="00522055"/>
    <w:rsid w:val="00524B9C"/>
    <w:rsid w:val="0052579D"/>
    <w:rsid w:val="00531B8B"/>
    <w:rsid w:val="005341EA"/>
    <w:rsid w:val="005342FE"/>
    <w:rsid w:val="00535C7E"/>
    <w:rsid w:val="00536161"/>
    <w:rsid w:val="00536BB3"/>
    <w:rsid w:val="00537872"/>
    <w:rsid w:val="00544868"/>
    <w:rsid w:val="005472FA"/>
    <w:rsid w:val="005506F6"/>
    <w:rsid w:val="00551962"/>
    <w:rsid w:val="005520CD"/>
    <w:rsid w:val="00552E21"/>
    <w:rsid w:val="00553C3A"/>
    <w:rsid w:val="00554A05"/>
    <w:rsid w:val="00554E93"/>
    <w:rsid w:val="00555679"/>
    <w:rsid w:val="00560D23"/>
    <w:rsid w:val="00561CD0"/>
    <w:rsid w:val="005632CF"/>
    <w:rsid w:val="00564C22"/>
    <w:rsid w:val="0056590B"/>
    <w:rsid w:val="00567CF5"/>
    <w:rsid w:val="00571970"/>
    <w:rsid w:val="0057332B"/>
    <w:rsid w:val="00573BB3"/>
    <w:rsid w:val="005762EF"/>
    <w:rsid w:val="00577EED"/>
    <w:rsid w:val="00587DF5"/>
    <w:rsid w:val="00590129"/>
    <w:rsid w:val="005902F9"/>
    <w:rsid w:val="005903C8"/>
    <w:rsid w:val="00595365"/>
    <w:rsid w:val="00597DDF"/>
    <w:rsid w:val="005A03B1"/>
    <w:rsid w:val="005A08C6"/>
    <w:rsid w:val="005A30E6"/>
    <w:rsid w:val="005A3D56"/>
    <w:rsid w:val="005A3E67"/>
    <w:rsid w:val="005A4B0D"/>
    <w:rsid w:val="005A53A4"/>
    <w:rsid w:val="005A65B8"/>
    <w:rsid w:val="005B3C95"/>
    <w:rsid w:val="005B4F9C"/>
    <w:rsid w:val="005C01EF"/>
    <w:rsid w:val="005C1103"/>
    <w:rsid w:val="005C3693"/>
    <w:rsid w:val="005C3E35"/>
    <w:rsid w:val="005C6A46"/>
    <w:rsid w:val="005D3680"/>
    <w:rsid w:val="005D39E0"/>
    <w:rsid w:val="005D3AE2"/>
    <w:rsid w:val="005D74AB"/>
    <w:rsid w:val="005D7C40"/>
    <w:rsid w:val="005E195E"/>
    <w:rsid w:val="005E2447"/>
    <w:rsid w:val="005E32A9"/>
    <w:rsid w:val="005E3669"/>
    <w:rsid w:val="005E403F"/>
    <w:rsid w:val="005E53A5"/>
    <w:rsid w:val="005E5E6B"/>
    <w:rsid w:val="005E61A3"/>
    <w:rsid w:val="005E6824"/>
    <w:rsid w:val="005E6F43"/>
    <w:rsid w:val="005F01DC"/>
    <w:rsid w:val="005F1D57"/>
    <w:rsid w:val="005F2C8C"/>
    <w:rsid w:val="005F31DD"/>
    <w:rsid w:val="005F3BD1"/>
    <w:rsid w:val="005F5511"/>
    <w:rsid w:val="005F558B"/>
    <w:rsid w:val="00603063"/>
    <w:rsid w:val="00607331"/>
    <w:rsid w:val="00612785"/>
    <w:rsid w:val="0061290E"/>
    <w:rsid w:val="0062045B"/>
    <w:rsid w:val="00620DC9"/>
    <w:rsid w:val="006217D9"/>
    <w:rsid w:val="006219B7"/>
    <w:rsid w:val="006232C3"/>
    <w:rsid w:val="00624567"/>
    <w:rsid w:val="0062482B"/>
    <w:rsid w:val="00627688"/>
    <w:rsid w:val="00633677"/>
    <w:rsid w:val="006378C8"/>
    <w:rsid w:val="0064261A"/>
    <w:rsid w:val="00643FB2"/>
    <w:rsid w:val="00647C51"/>
    <w:rsid w:val="0065015F"/>
    <w:rsid w:val="006502DA"/>
    <w:rsid w:val="00650D7E"/>
    <w:rsid w:val="00652493"/>
    <w:rsid w:val="00653BED"/>
    <w:rsid w:val="0065559C"/>
    <w:rsid w:val="00656C6C"/>
    <w:rsid w:val="00661497"/>
    <w:rsid w:val="00661D64"/>
    <w:rsid w:val="00665AA1"/>
    <w:rsid w:val="00666E11"/>
    <w:rsid w:val="00667803"/>
    <w:rsid w:val="00670E5B"/>
    <w:rsid w:val="00675C77"/>
    <w:rsid w:val="006762E5"/>
    <w:rsid w:val="00677124"/>
    <w:rsid w:val="00677574"/>
    <w:rsid w:val="00680732"/>
    <w:rsid w:val="006873A7"/>
    <w:rsid w:val="0068740B"/>
    <w:rsid w:val="00690B25"/>
    <w:rsid w:val="00695E81"/>
    <w:rsid w:val="0069727A"/>
    <w:rsid w:val="006A1B92"/>
    <w:rsid w:val="006A7EF8"/>
    <w:rsid w:val="006B1477"/>
    <w:rsid w:val="006B2719"/>
    <w:rsid w:val="006B5A50"/>
    <w:rsid w:val="006B6CB3"/>
    <w:rsid w:val="006C1A14"/>
    <w:rsid w:val="006C3199"/>
    <w:rsid w:val="006C64F3"/>
    <w:rsid w:val="006D03AB"/>
    <w:rsid w:val="006D66A9"/>
    <w:rsid w:val="006D7EC3"/>
    <w:rsid w:val="006E03C8"/>
    <w:rsid w:val="006E1EF7"/>
    <w:rsid w:val="006E24F0"/>
    <w:rsid w:val="006E2C27"/>
    <w:rsid w:val="006E7E13"/>
    <w:rsid w:val="006F0164"/>
    <w:rsid w:val="006F06B2"/>
    <w:rsid w:val="006F5A27"/>
    <w:rsid w:val="006F666E"/>
    <w:rsid w:val="00700E65"/>
    <w:rsid w:val="007048AC"/>
    <w:rsid w:val="00705AAA"/>
    <w:rsid w:val="0070673E"/>
    <w:rsid w:val="007123E1"/>
    <w:rsid w:val="00713384"/>
    <w:rsid w:val="00714CF9"/>
    <w:rsid w:val="007151A6"/>
    <w:rsid w:val="007167FB"/>
    <w:rsid w:val="00726A98"/>
    <w:rsid w:val="00730E6E"/>
    <w:rsid w:val="0073346C"/>
    <w:rsid w:val="00733C3C"/>
    <w:rsid w:val="00733F0B"/>
    <w:rsid w:val="00734DFE"/>
    <w:rsid w:val="00735F7D"/>
    <w:rsid w:val="00737E37"/>
    <w:rsid w:val="007410E5"/>
    <w:rsid w:val="0074137C"/>
    <w:rsid w:val="00745837"/>
    <w:rsid w:val="00745AF6"/>
    <w:rsid w:val="007462B6"/>
    <w:rsid w:val="007524AD"/>
    <w:rsid w:val="0075335C"/>
    <w:rsid w:val="0075539B"/>
    <w:rsid w:val="00757B6F"/>
    <w:rsid w:val="0076263D"/>
    <w:rsid w:val="0077599D"/>
    <w:rsid w:val="007769EA"/>
    <w:rsid w:val="0077730A"/>
    <w:rsid w:val="00781B44"/>
    <w:rsid w:val="00782C7C"/>
    <w:rsid w:val="00784122"/>
    <w:rsid w:val="007842D9"/>
    <w:rsid w:val="00785238"/>
    <w:rsid w:val="00786E99"/>
    <w:rsid w:val="00787E34"/>
    <w:rsid w:val="00791FE6"/>
    <w:rsid w:val="00794177"/>
    <w:rsid w:val="007944A8"/>
    <w:rsid w:val="00794530"/>
    <w:rsid w:val="007951C9"/>
    <w:rsid w:val="007A55B3"/>
    <w:rsid w:val="007B349E"/>
    <w:rsid w:val="007B468B"/>
    <w:rsid w:val="007B5477"/>
    <w:rsid w:val="007B773F"/>
    <w:rsid w:val="007C2189"/>
    <w:rsid w:val="007C4E53"/>
    <w:rsid w:val="007C6312"/>
    <w:rsid w:val="007D263E"/>
    <w:rsid w:val="007D2884"/>
    <w:rsid w:val="007D30FD"/>
    <w:rsid w:val="007D440C"/>
    <w:rsid w:val="007D4FD3"/>
    <w:rsid w:val="007D6844"/>
    <w:rsid w:val="007E08DE"/>
    <w:rsid w:val="007E503D"/>
    <w:rsid w:val="007E7653"/>
    <w:rsid w:val="007F1EB7"/>
    <w:rsid w:val="007F1FB3"/>
    <w:rsid w:val="007F2A88"/>
    <w:rsid w:val="007F3745"/>
    <w:rsid w:val="007F52E1"/>
    <w:rsid w:val="007F5479"/>
    <w:rsid w:val="007F72EC"/>
    <w:rsid w:val="007F7CEF"/>
    <w:rsid w:val="0080231A"/>
    <w:rsid w:val="00803833"/>
    <w:rsid w:val="00805B85"/>
    <w:rsid w:val="00806A38"/>
    <w:rsid w:val="008075D3"/>
    <w:rsid w:val="0081337E"/>
    <w:rsid w:val="0081563F"/>
    <w:rsid w:val="0081652F"/>
    <w:rsid w:val="00817B3B"/>
    <w:rsid w:val="008213BA"/>
    <w:rsid w:val="00823BCD"/>
    <w:rsid w:val="00825B0D"/>
    <w:rsid w:val="008274FB"/>
    <w:rsid w:val="00831EEB"/>
    <w:rsid w:val="00833057"/>
    <w:rsid w:val="00835DFE"/>
    <w:rsid w:val="00840BB5"/>
    <w:rsid w:val="00841A4B"/>
    <w:rsid w:val="00842DFF"/>
    <w:rsid w:val="0084490E"/>
    <w:rsid w:val="00845778"/>
    <w:rsid w:val="0085030F"/>
    <w:rsid w:val="00854361"/>
    <w:rsid w:val="008548C1"/>
    <w:rsid w:val="008579BD"/>
    <w:rsid w:val="00857B87"/>
    <w:rsid w:val="00861035"/>
    <w:rsid w:val="00862A41"/>
    <w:rsid w:val="0086452D"/>
    <w:rsid w:val="00864D81"/>
    <w:rsid w:val="008662EF"/>
    <w:rsid w:val="0086695E"/>
    <w:rsid w:val="0087224D"/>
    <w:rsid w:val="00873F43"/>
    <w:rsid w:val="0087408E"/>
    <w:rsid w:val="0087479D"/>
    <w:rsid w:val="0087579C"/>
    <w:rsid w:val="00876A6F"/>
    <w:rsid w:val="00877303"/>
    <w:rsid w:val="008806D4"/>
    <w:rsid w:val="0088296F"/>
    <w:rsid w:val="008853CE"/>
    <w:rsid w:val="008908E7"/>
    <w:rsid w:val="00890CD2"/>
    <w:rsid w:val="0089400E"/>
    <w:rsid w:val="00894CBB"/>
    <w:rsid w:val="0089536C"/>
    <w:rsid w:val="00897C17"/>
    <w:rsid w:val="008A0FEF"/>
    <w:rsid w:val="008A62D6"/>
    <w:rsid w:val="008B0A4E"/>
    <w:rsid w:val="008B46BE"/>
    <w:rsid w:val="008B5AF5"/>
    <w:rsid w:val="008B63E9"/>
    <w:rsid w:val="008B7484"/>
    <w:rsid w:val="008C29EF"/>
    <w:rsid w:val="008C35B0"/>
    <w:rsid w:val="008C6277"/>
    <w:rsid w:val="008C6B6F"/>
    <w:rsid w:val="008C7877"/>
    <w:rsid w:val="008D16F9"/>
    <w:rsid w:val="008D4DB9"/>
    <w:rsid w:val="008D4F5F"/>
    <w:rsid w:val="008D5907"/>
    <w:rsid w:val="008D60A9"/>
    <w:rsid w:val="008D7091"/>
    <w:rsid w:val="008E19CF"/>
    <w:rsid w:val="008E1C0F"/>
    <w:rsid w:val="008E2161"/>
    <w:rsid w:val="008E2CB7"/>
    <w:rsid w:val="008E4E32"/>
    <w:rsid w:val="008E54F5"/>
    <w:rsid w:val="008E6D9E"/>
    <w:rsid w:val="008E7461"/>
    <w:rsid w:val="008E7C6C"/>
    <w:rsid w:val="008F0C26"/>
    <w:rsid w:val="008F2E6C"/>
    <w:rsid w:val="008F4BB1"/>
    <w:rsid w:val="008F5127"/>
    <w:rsid w:val="008F5305"/>
    <w:rsid w:val="008F7EE4"/>
    <w:rsid w:val="00902335"/>
    <w:rsid w:val="009034D1"/>
    <w:rsid w:val="009051D0"/>
    <w:rsid w:val="009055F0"/>
    <w:rsid w:val="0090580C"/>
    <w:rsid w:val="00910CD7"/>
    <w:rsid w:val="00914017"/>
    <w:rsid w:val="00914E80"/>
    <w:rsid w:val="00916374"/>
    <w:rsid w:val="00917E0C"/>
    <w:rsid w:val="00920756"/>
    <w:rsid w:val="00920E23"/>
    <w:rsid w:val="00921DFE"/>
    <w:rsid w:val="00924264"/>
    <w:rsid w:val="009260DE"/>
    <w:rsid w:val="00930EED"/>
    <w:rsid w:val="00931680"/>
    <w:rsid w:val="00931D70"/>
    <w:rsid w:val="00932C90"/>
    <w:rsid w:val="00932E2A"/>
    <w:rsid w:val="00933661"/>
    <w:rsid w:val="00933E90"/>
    <w:rsid w:val="00935523"/>
    <w:rsid w:val="009371F8"/>
    <w:rsid w:val="0094080C"/>
    <w:rsid w:val="009430F0"/>
    <w:rsid w:val="00943699"/>
    <w:rsid w:val="00943DAE"/>
    <w:rsid w:val="00943F9A"/>
    <w:rsid w:val="009455DA"/>
    <w:rsid w:val="00954AE8"/>
    <w:rsid w:val="009553CC"/>
    <w:rsid w:val="00962428"/>
    <w:rsid w:val="00964048"/>
    <w:rsid w:val="00967395"/>
    <w:rsid w:val="00973B90"/>
    <w:rsid w:val="009748AE"/>
    <w:rsid w:val="00977698"/>
    <w:rsid w:val="00977A82"/>
    <w:rsid w:val="00983304"/>
    <w:rsid w:val="00985629"/>
    <w:rsid w:val="00990B99"/>
    <w:rsid w:val="009916D0"/>
    <w:rsid w:val="00994FD9"/>
    <w:rsid w:val="00995C7F"/>
    <w:rsid w:val="00996903"/>
    <w:rsid w:val="009A0B93"/>
    <w:rsid w:val="009A3441"/>
    <w:rsid w:val="009A3E33"/>
    <w:rsid w:val="009A4B80"/>
    <w:rsid w:val="009A66CA"/>
    <w:rsid w:val="009B06D1"/>
    <w:rsid w:val="009B0ED7"/>
    <w:rsid w:val="009B30D1"/>
    <w:rsid w:val="009B5381"/>
    <w:rsid w:val="009B6624"/>
    <w:rsid w:val="009C0B5C"/>
    <w:rsid w:val="009C1E32"/>
    <w:rsid w:val="009C257C"/>
    <w:rsid w:val="009C2C54"/>
    <w:rsid w:val="009C58AD"/>
    <w:rsid w:val="009C6630"/>
    <w:rsid w:val="009C7C0F"/>
    <w:rsid w:val="009D0AD4"/>
    <w:rsid w:val="009D0B5E"/>
    <w:rsid w:val="009D0F8D"/>
    <w:rsid w:val="009D18F7"/>
    <w:rsid w:val="009D1AB4"/>
    <w:rsid w:val="009D3107"/>
    <w:rsid w:val="009D3B26"/>
    <w:rsid w:val="009D41F8"/>
    <w:rsid w:val="009D7853"/>
    <w:rsid w:val="009E25C2"/>
    <w:rsid w:val="009E47DB"/>
    <w:rsid w:val="009E4DE8"/>
    <w:rsid w:val="009E5997"/>
    <w:rsid w:val="009E6543"/>
    <w:rsid w:val="009E6C0E"/>
    <w:rsid w:val="009E6DB8"/>
    <w:rsid w:val="009E7659"/>
    <w:rsid w:val="009F0CE6"/>
    <w:rsid w:val="009F0F22"/>
    <w:rsid w:val="009F2404"/>
    <w:rsid w:val="009F3881"/>
    <w:rsid w:val="009F6427"/>
    <w:rsid w:val="009F78A6"/>
    <w:rsid w:val="00A04617"/>
    <w:rsid w:val="00A10896"/>
    <w:rsid w:val="00A11F31"/>
    <w:rsid w:val="00A17517"/>
    <w:rsid w:val="00A21518"/>
    <w:rsid w:val="00A24D95"/>
    <w:rsid w:val="00A24F66"/>
    <w:rsid w:val="00A25885"/>
    <w:rsid w:val="00A2616A"/>
    <w:rsid w:val="00A26DB3"/>
    <w:rsid w:val="00A31053"/>
    <w:rsid w:val="00A32FB9"/>
    <w:rsid w:val="00A33088"/>
    <w:rsid w:val="00A339CF"/>
    <w:rsid w:val="00A34F32"/>
    <w:rsid w:val="00A36044"/>
    <w:rsid w:val="00A37876"/>
    <w:rsid w:val="00A41AB6"/>
    <w:rsid w:val="00A42689"/>
    <w:rsid w:val="00A44DF9"/>
    <w:rsid w:val="00A45F13"/>
    <w:rsid w:val="00A50868"/>
    <w:rsid w:val="00A5634B"/>
    <w:rsid w:val="00A61923"/>
    <w:rsid w:val="00A61995"/>
    <w:rsid w:val="00A63BB6"/>
    <w:rsid w:val="00A65ABB"/>
    <w:rsid w:val="00A665E5"/>
    <w:rsid w:val="00A6704F"/>
    <w:rsid w:val="00A7122D"/>
    <w:rsid w:val="00A737A8"/>
    <w:rsid w:val="00A73904"/>
    <w:rsid w:val="00A74201"/>
    <w:rsid w:val="00A7476A"/>
    <w:rsid w:val="00A76A38"/>
    <w:rsid w:val="00A80452"/>
    <w:rsid w:val="00A807B4"/>
    <w:rsid w:val="00A82C44"/>
    <w:rsid w:val="00A83ABF"/>
    <w:rsid w:val="00A84CAC"/>
    <w:rsid w:val="00A875DD"/>
    <w:rsid w:val="00A907F0"/>
    <w:rsid w:val="00A9211F"/>
    <w:rsid w:val="00A92C5C"/>
    <w:rsid w:val="00A92E94"/>
    <w:rsid w:val="00A960B3"/>
    <w:rsid w:val="00A964B2"/>
    <w:rsid w:val="00A9734F"/>
    <w:rsid w:val="00AA013C"/>
    <w:rsid w:val="00AA04F4"/>
    <w:rsid w:val="00AA32D7"/>
    <w:rsid w:val="00AA4E2F"/>
    <w:rsid w:val="00AA4F98"/>
    <w:rsid w:val="00AA53E9"/>
    <w:rsid w:val="00AA5661"/>
    <w:rsid w:val="00AA5664"/>
    <w:rsid w:val="00AA5EB4"/>
    <w:rsid w:val="00AA735B"/>
    <w:rsid w:val="00AB0450"/>
    <w:rsid w:val="00AB067F"/>
    <w:rsid w:val="00AB0DC8"/>
    <w:rsid w:val="00AB38D7"/>
    <w:rsid w:val="00AB4212"/>
    <w:rsid w:val="00AB65B7"/>
    <w:rsid w:val="00AB6E79"/>
    <w:rsid w:val="00AC17CB"/>
    <w:rsid w:val="00AC206F"/>
    <w:rsid w:val="00AC2BE0"/>
    <w:rsid w:val="00AC2DDC"/>
    <w:rsid w:val="00AC5083"/>
    <w:rsid w:val="00AD1693"/>
    <w:rsid w:val="00AD58A8"/>
    <w:rsid w:val="00AE01FC"/>
    <w:rsid w:val="00AE3A13"/>
    <w:rsid w:val="00AE3AF5"/>
    <w:rsid w:val="00AE4B53"/>
    <w:rsid w:val="00AE664D"/>
    <w:rsid w:val="00AF247B"/>
    <w:rsid w:val="00AF3608"/>
    <w:rsid w:val="00AF49FC"/>
    <w:rsid w:val="00AF5DC1"/>
    <w:rsid w:val="00AF6D50"/>
    <w:rsid w:val="00B00050"/>
    <w:rsid w:val="00B0107E"/>
    <w:rsid w:val="00B02826"/>
    <w:rsid w:val="00B02858"/>
    <w:rsid w:val="00B029C0"/>
    <w:rsid w:val="00B04827"/>
    <w:rsid w:val="00B057E7"/>
    <w:rsid w:val="00B05E29"/>
    <w:rsid w:val="00B069A2"/>
    <w:rsid w:val="00B072F3"/>
    <w:rsid w:val="00B07598"/>
    <w:rsid w:val="00B13F91"/>
    <w:rsid w:val="00B150CC"/>
    <w:rsid w:val="00B1570A"/>
    <w:rsid w:val="00B1684E"/>
    <w:rsid w:val="00B16F2A"/>
    <w:rsid w:val="00B211C7"/>
    <w:rsid w:val="00B22222"/>
    <w:rsid w:val="00B22274"/>
    <w:rsid w:val="00B223F0"/>
    <w:rsid w:val="00B23476"/>
    <w:rsid w:val="00B2600D"/>
    <w:rsid w:val="00B319C8"/>
    <w:rsid w:val="00B344C6"/>
    <w:rsid w:val="00B36812"/>
    <w:rsid w:val="00B406AD"/>
    <w:rsid w:val="00B41F16"/>
    <w:rsid w:val="00B44F8C"/>
    <w:rsid w:val="00B464B2"/>
    <w:rsid w:val="00B470B0"/>
    <w:rsid w:val="00B51DA2"/>
    <w:rsid w:val="00B569BA"/>
    <w:rsid w:val="00B63790"/>
    <w:rsid w:val="00B63C9A"/>
    <w:rsid w:val="00B67237"/>
    <w:rsid w:val="00B71271"/>
    <w:rsid w:val="00B71363"/>
    <w:rsid w:val="00B71C67"/>
    <w:rsid w:val="00B723C0"/>
    <w:rsid w:val="00B731AC"/>
    <w:rsid w:val="00B735F7"/>
    <w:rsid w:val="00B752EA"/>
    <w:rsid w:val="00B77881"/>
    <w:rsid w:val="00B84ABE"/>
    <w:rsid w:val="00B85EEB"/>
    <w:rsid w:val="00B86C81"/>
    <w:rsid w:val="00B9427E"/>
    <w:rsid w:val="00B94C3C"/>
    <w:rsid w:val="00B94C6C"/>
    <w:rsid w:val="00B955A5"/>
    <w:rsid w:val="00B97CE5"/>
    <w:rsid w:val="00BA135D"/>
    <w:rsid w:val="00BA3AE6"/>
    <w:rsid w:val="00BA618C"/>
    <w:rsid w:val="00BB049F"/>
    <w:rsid w:val="00BB1BBC"/>
    <w:rsid w:val="00BB2CC0"/>
    <w:rsid w:val="00BB72C9"/>
    <w:rsid w:val="00BC0155"/>
    <w:rsid w:val="00BC1149"/>
    <w:rsid w:val="00BC4346"/>
    <w:rsid w:val="00BC74BE"/>
    <w:rsid w:val="00BD34C0"/>
    <w:rsid w:val="00BD3C1B"/>
    <w:rsid w:val="00BD46C9"/>
    <w:rsid w:val="00BD6043"/>
    <w:rsid w:val="00BD669D"/>
    <w:rsid w:val="00BD692C"/>
    <w:rsid w:val="00BE3251"/>
    <w:rsid w:val="00BE50CC"/>
    <w:rsid w:val="00BE6313"/>
    <w:rsid w:val="00BE7A7D"/>
    <w:rsid w:val="00BF1FDA"/>
    <w:rsid w:val="00BF31A4"/>
    <w:rsid w:val="00BF46C1"/>
    <w:rsid w:val="00BF5E43"/>
    <w:rsid w:val="00BF6101"/>
    <w:rsid w:val="00BF79A3"/>
    <w:rsid w:val="00C075CC"/>
    <w:rsid w:val="00C07C54"/>
    <w:rsid w:val="00C10590"/>
    <w:rsid w:val="00C10A79"/>
    <w:rsid w:val="00C14E09"/>
    <w:rsid w:val="00C15732"/>
    <w:rsid w:val="00C17DFE"/>
    <w:rsid w:val="00C24341"/>
    <w:rsid w:val="00C30EDB"/>
    <w:rsid w:val="00C33741"/>
    <w:rsid w:val="00C4244C"/>
    <w:rsid w:val="00C44458"/>
    <w:rsid w:val="00C46919"/>
    <w:rsid w:val="00C47604"/>
    <w:rsid w:val="00C47D9F"/>
    <w:rsid w:val="00C5426A"/>
    <w:rsid w:val="00C57755"/>
    <w:rsid w:val="00C62FC3"/>
    <w:rsid w:val="00C723B1"/>
    <w:rsid w:val="00C72743"/>
    <w:rsid w:val="00C7294F"/>
    <w:rsid w:val="00C74725"/>
    <w:rsid w:val="00C770CB"/>
    <w:rsid w:val="00C8060F"/>
    <w:rsid w:val="00C81042"/>
    <w:rsid w:val="00C876E1"/>
    <w:rsid w:val="00C91D30"/>
    <w:rsid w:val="00C93980"/>
    <w:rsid w:val="00C9493C"/>
    <w:rsid w:val="00C9599E"/>
    <w:rsid w:val="00C965C0"/>
    <w:rsid w:val="00C96890"/>
    <w:rsid w:val="00CA0CD2"/>
    <w:rsid w:val="00CA4B36"/>
    <w:rsid w:val="00CA55C2"/>
    <w:rsid w:val="00CA7ADF"/>
    <w:rsid w:val="00CB0683"/>
    <w:rsid w:val="00CB3BF1"/>
    <w:rsid w:val="00CB5B59"/>
    <w:rsid w:val="00CB5E3E"/>
    <w:rsid w:val="00CC05AD"/>
    <w:rsid w:val="00CC644F"/>
    <w:rsid w:val="00CC7613"/>
    <w:rsid w:val="00CD226D"/>
    <w:rsid w:val="00CD419C"/>
    <w:rsid w:val="00CD4CA0"/>
    <w:rsid w:val="00CD6770"/>
    <w:rsid w:val="00CD69D8"/>
    <w:rsid w:val="00CE04E1"/>
    <w:rsid w:val="00CE1DD1"/>
    <w:rsid w:val="00CF1474"/>
    <w:rsid w:val="00CF232A"/>
    <w:rsid w:val="00CF2B2C"/>
    <w:rsid w:val="00D0030E"/>
    <w:rsid w:val="00D00B1E"/>
    <w:rsid w:val="00D00CE1"/>
    <w:rsid w:val="00D04074"/>
    <w:rsid w:val="00D04561"/>
    <w:rsid w:val="00D04DAF"/>
    <w:rsid w:val="00D07D9B"/>
    <w:rsid w:val="00D1128A"/>
    <w:rsid w:val="00D17E9D"/>
    <w:rsid w:val="00D20205"/>
    <w:rsid w:val="00D21FED"/>
    <w:rsid w:val="00D22096"/>
    <w:rsid w:val="00D23EF0"/>
    <w:rsid w:val="00D25517"/>
    <w:rsid w:val="00D25A39"/>
    <w:rsid w:val="00D3090C"/>
    <w:rsid w:val="00D3152D"/>
    <w:rsid w:val="00D32036"/>
    <w:rsid w:val="00D32D56"/>
    <w:rsid w:val="00D36DCB"/>
    <w:rsid w:val="00D37CFA"/>
    <w:rsid w:val="00D41171"/>
    <w:rsid w:val="00D421F6"/>
    <w:rsid w:val="00D47716"/>
    <w:rsid w:val="00D5536D"/>
    <w:rsid w:val="00D56B57"/>
    <w:rsid w:val="00D60059"/>
    <w:rsid w:val="00D600B1"/>
    <w:rsid w:val="00D60712"/>
    <w:rsid w:val="00D6239D"/>
    <w:rsid w:val="00D6299C"/>
    <w:rsid w:val="00D64851"/>
    <w:rsid w:val="00D66C88"/>
    <w:rsid w:val="00D71178"/>
    <w:rsid w:val="00D72923"/>
    <w:rsid w:val="00D72E0F"/>
    <w:rsid w:val="00D72F8C"/>
    <w:rsid w:val="00D74424"/>
    <w:rsid w:val="00D74897"/>
    <w:rsid w:val="00D75872"/>
    <w:rsid w:val="00D77023"/>
    <w:rsid w:val="00D857B0"/>
    <w:rsid w:val="00D869B9"/>
    <w:rsid w:val="00D87DFD"/>
    <w:rsid w:val="00D90E62"/>
    <w:rsid w:val="00D91452"/>
    <w:rsid w:val="00D9269D"/>
    <w:rsid w:val="00D92FB5"/>
    <w:rsid w:val="00D930E3"/>
    <w:rsid w:val="00D93811"/>
    <w:rsid w:val="00D95CB1"/>
    <w:rsid w:val="00D967AA"/>
    <w:rsid w:val="00D969C8"/>
    <w:rsid w:val="00D976D1"/>
    <w:rsid w:val="00D979CE"/>
    <w:rsid w:val="00DA038B"/>
    <w:rsid w:val="00DA0404"/>
    <w:rsid w:val="00DA0E5B"/>
    <w:rsid w:val="00DA2817"/>
    <w:rsid w:val="00DA4463"/>
    <w:rsid w:val="00DA76B5"/>
    <w:rsid w:val="00DB260A"/>
    <w:rsid w:val="00DB27F3"/>
    <w:rsid w:val="00DB48C4"/>
    <w:rsid w:val="00DB5C8C"/>
    <w:rsid w:val="00DC45CA"/>
    <w:rsid w:val="00DC4FDC"/>
    <w:rsid w:val="00DC5C18"/>
    <w:rsid w:val="00DC6C97"/>
    <w:rsid w:val="00DC6DA8"/>
    <w:rsid w:val="00DC7A10"/>
    <w:rsid w:val="00DC7F80"/>
    <w:rsid w:val="00DD22DD"/>
    <w:rsid w:val="00DD2562"/>
    <w:rsid w:val="00DD3F1F"/>
    <w:rsid w:val="00DE069D"/>
    <w:rsid w:val="00DE1A45"/>
    <w:rsid w:val="00DE4425"/>
    <w:rsid w:val="00DE52C1"/>
    <w:rsid w:val="00DE560E"/>
    <w:rsid w:val="00DE6964"/>
    <w:rsid w:val="00DE7BE2"/>
    <w:rsid w:val="00DF22F2"/>
    <w:rsid w:val="00DF270B"/>
    <w:rsid w:val="00E0247C"/>
    <w:rsid w:val="00E04056"/>
    <w:rsid w:val="00E0431D"/>
    <w:rsid w:val="00E04B8B"/>
    <w:rsid w:val="00E065DF"/>
    <w:rsid w:val="00E106E6"/>
    <w:rsid w:val="00E10BFC"/>
    <w:rsid w:val="00E121EB"/>
    <w:rsid w:val="00E129A8"/>
    <w:rsid w:val="00E15905"/>
    <w:rsid w:val="00E1763D"/>
    <w:rsid w:val="00E20C04"/>
    <w:rsid w:val="00E21338"/>
    <w:rsid w:val="00E252B1"/>
    <w:rsid w:val="00E25D27"/>
    <w:rsid w:val="00E26EA6"/>
    <w:rsid w:val="00E27369"/>
    <w:rsid w:val="00E314B2"/>
    <w:rsid w:val="00E345E4"/>
    <w:rsid w:val="00E35A76"/>
    <w:rsid w:val="00E36317"/>
    <w:rsid w:val="00E366F9"/>
    <w:rsid w:val="00E4136B"/>
    <w:rsid w:val="00E422A2"/>
    <w:rsid w:val="00E47B30"/>
    <w:rsid w:val="00E54607"/>
    <w:rsid w:val="00E55018"/>
    <w:rsid w:val="00E5584A"/>
    <w:rsid w:val="00E6092B"/>
    <w:rsid w:val="00E7079F"/>
    <w:rsid w:val="00E751E4"/>
    <w:rsid w:val="00E76701"/>
    <w:rsid w:val="00E801C0"/>
    <w:rsid w:val="00E83302"/>
    <w:rsid w:val="00E84364"/>
    <w:rsid w:val="00E84971"/>
    <w:rsid w:val="00E85957"/>
    <w:rsid w:val="00E90298"/>
    <w:rsid w:val="00E9174E"/>
    <w:rsid w:val="00E972DB"/>
    <w:rsid w:val="00EA0A97"/>
    <w:rsid w:val="00EA245A"/>
    <w:rsid w:val="00EA2500"/>
    <w:rsid w:val="00EA2CB7"/>
    <w:rsid w:val="00EA3644"/>
    <w:rsid w:val="00EA3742"/>
    <w:rsid w:val="00EA4853"/>
    <w:rsid w:val="00EA487B"/>
    <w:rsid w:val="00EA7803"/>
    <w:rsid w:val="00EA7BB0"/>
    <w:rsid w:val="00EB3274"/>
    <w:rsid w:val="00EB45E9"/>
    <w:rsid w:val="00EB4F7F"/>
    <w:rsid w:val="00EC02AE"/>
    <w:rsid w:val="00EC2D6E"/>
    <w:rsid w:val="00EC3003"/>
    <w:rsid w:val="00EC48D8"/>
    <w:rsid w:val="00EC5168"/>
    <w:rsid w:val="00EC5E83"/>
    <w:rsid w:val="00EC7055"/>
    <w:rsid w:val="00EC745D"/>
    <w:rsid w:val="00EC7CD4"/>
    <w:rsid w:val="00ED0FBE"/>
    <w:rsid w:val="00ED48B1"/>
    <w:rsid w:val="00ED5289"/>
    <w:rsid w:val="00ED5958"/>
    <w:rsid w:val="00ED6287"/>
    <w:rsid w:val="00ED6C61"/>
    <w:rsid w:val="00EE2343"/>
    <w:rsid w:val="00EE2DB8"/>
    <w:rsid w:val="00EE65D9"/>
    <w:rsid w:val="00EF23E3"/>
    <w:rsid w:val="00EF26AC"/>
    <w:rsid w:val="00EF3C94"/>
    <w:rsid w:val="00EF5E4E"/>
    <w:rsid w:val="00EF6B70"/>
    <w:rsid w:val="00EF6E12"/>
    <w:rsid w:val="00EF7572"/>
    <w:rsid w:val="00F00402"/>
    <w:rsid w:val="00F006DF"/>
    <w:rsid w:val="00F00814"/>
    <w:rsid w:val="00F00B7D"/>
    <w:rsid w:val="00F01FC3"/>
    <w:rsid w:val="00F02728"/>
    <w:rsid w:val="00F03DC5"/>
    <w:rsid w:val="00F0456A"/>
    <w:rsid w:val="00F113E1"/>
    <w:rsid w:val="00F12855"/>
    <w:rsid w:val="00F1368D"/>
    <w:rsid w:val="00F212A7"/>
    <w:rsid w:val="00F21543"/>
    <w:rsid w:val="00F24956"/>
    <w:rsid w:val="00F26256"/>
    <w:rsid w:val="00F2662B"/>
    <w:rsid w:val="00F311E2"/>
    <w:rsid w:val="00F312B7"/>
    <w:rsid w:val="00F31504"/>
    <w:rsid w:val="00F33BFA"/>
    <w:rsid w:val="00F3514F"/>
    <w:rsid w:val="00F37C98"/>
    <w:rsid w:val="00F40588"/>
    <w:rsid w:val="00F42063"/>
    <w:rsid w:val="00F4605B"/>
    <w:rsid w:val="00F47082"/>
    <w:rsid w:val="00F47BE7"/>
    <w:rsid w:val="00F57E11"/>
    <w:rsid w:val="00F61DA4"/>
    <w:rsid w:val="00F65831"/>
    <w:rsid w:val="00F65A03"/>
    <w:rsid w:val="00F66046"/>
    <w:rsid w:val="00F67752"/>
    <w:rsid w:val="00F67E42"/>
    <w:rsid w:val="00F70FE2"/>
    <w:rsid w:val="00F76E76"/>
    <w:rsid w:val="00F8109B"/>
    <w:rsid w:val="00F81DD0"/>
    <w:rsid w:val="00F828B3"/>
    <w:rsid w:val="00F87F42"/>
    <w:rsid w:val="00F90794"/>
    <w:rsid w:val="00F9154B"/>
    <w:rsid w:val="00F93E5C"/>
    <w:rsid w:val="00F94016"/>
    <w:rsid w:val="00F95C6E"/>
    <w:rsid w:val="00FA03E6"/>
    <w:rsid w:val="00FA0574"/>
    <w:rsid w:val="00FA14ED"/>
    <w:rsid w:val="00FA1AA9"/>
    <w:rsid w:val="00FA387B"/>
    <w:rsid w:val="00FA5D9C"/>
    <w:rsid w:val="00FA5F5A"/>
    <w:rsid w:val="00FA7B2E"/>
    <w:rsid w:val="00FB100C"/>
    <w:rsid w:val="00FB15A5"/>
    <w:rsid w:val="00FB27F2"/>
    <w:rsid w:val="00FB282C"/>
    <w:rsid w:val="00FB495B"/>
    <w:rsid w:val="00FB647E"/>
    <w:rsid w:val="00FB6F35"/>
    <w:rsid w:val="00FC0C35"/>
    <w:rsid w:val="00FC1EE8"/>
    <w:rsid w:val="00FC25BC"/>
    <w:rsid w:val="00FC3B76"/>
    <w:rsid w:val="00FC3D36"/>
    <w:rsid w:val="00FC3E40"/>
    <w:rsid w:val="00FC4E3F"/>
    <w:rsid w:val="00FC7007"/>
    <w:rsid w:val="00FE240B"/>
    <w:rsid w:val="00FE34DB"/>
    <w:rsid w:val="00FE4CF1"/>
    <w:rsid w:val="00FE769A"/>
    <w:rsid w:val="00FF0106"/>
    <w:rsid w:val="00FF193B"/>
    <w:rsid w:val="00FF4706"/>
    <w:rsid w:val="00FF4F37"/>
    <w:rsid w:val="00FF789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88CD"/>
  <w15:chartTrackingRefBased/>
  <w15:docId w15:val="{7772341F-A861-4D5D-BBDA-91E6AA5D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lang w:val="en-GB"/>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semiHidden/>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f"/>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Footnote Char1,Caracter Char Char Char,Caracter Char Char1"/>
    <w:basedOn w:val="DefaultParagraphFont"/>
    <w:uiPriority w:val="99"/>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qFormat/>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34"/>
    <w:qFormat/>
    <w:rsid w:val="003A35CA"/>
    <w:pPr>
      <w:spacing w:line="276" w:lineRule="auto"/>
      <w:ind w:left="720"/>
      <w:contextualSpacing/>
    </w:pPr>
    <w:rPr>
      <w:rFonts w:eastAsia="Calibri"/>
      <w:szCs w:val="22"/>
      <w:lang w:val="ro-RO"/>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ro-RO"/>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99"/>
    <w:qFormat/>
    <w:rsid w:val="003A35CA"/>
    <w:rPr>
      <w:b/>
      <w:bCs/>
    </w:rPr>
  </w:style>
  <w:style w:type="character" w:styleId="Emphasis">
    <w:name w:val="Emphasis"/>
    <w:uiPriority w:val="20"/>
    <w:qFormat/>
    <w:rsid w:val="003A35CA"/>
    <w:rPr>
      <w:i/>
      <w:iCs/>
    </w:rPr>
  </w:style>
  <w:style w:type="character" w:styleId="PageNumber">
    <w:name w:val="page number"/>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val="ro-RO" w:eastAsia="ro-RO"/>
    </w:rPr>
  </w:style>
  <w:style w:type="character" w:customStyle="1" w:styleId="FooterChar">
    <w:name w:val="Footer Char"/>
    <w:basedOn w:val="DefaultParagraphFont"/>
    <w:uiPriority w:val="99"/>
    <w:rsid w:val="0013397F"/>
    <w:rPr>
      <w:rFonts w:ascii="Times New Roman" w:eastAsia="Times New Roman" w:hAnsi="Times New Roman" w:cs="Times New Roman"/>
      <w:sz w:val="24"/>
      <w:szCs w:val="24"/>
    </w:rPr>
  </w:style>
  <w:style w:type="character" w:customStyle="1" w:styleId="FooterChar1">
    <w:name w:val="Footer Char1"/>
    <w:link w:val="Footer"/>
    <w:locked/>
    <w:rsid w:val="0013397F"/>
    <w:rPr>
      <w:rFonts w:ascii="Garamond" w:eastAsia="Times New Roman" w:hAnsi="Garamond" w:cs="Garamond"/>
      <w:sz w:val="24"/>
      <w:szCs w:val="24"/>
      <w:lang w:val="ro-RO" w:eastAsia="ro-RO"/>
    </w:rPr>
  </w:style>
  <w:style w:type="paragraph" w:styleId="List">
    <w:name w:val="List"/>
    <w:basedOn w:val="Normal"/>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E769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val="pl-PL" w:eastAsia="zh-CN"/>
    </w:rPr>
  </w:style>
  <w:style w:type="paragraph" w:customStyle="1" w:styleId="Style35001908">
    <w:name w:val="Style35001908"/>
    <w:basedOn w:val="Normal"/>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rsid w:val="003D6741"/>
    <w:rPr>
      <w:rFonts w:ascii="Segoe UI" w:eastAsia="Calibri" w:hAnsi="Segoe UI" w:cs="Segoe UI"/>
      <w:sz w:val="18"/>
      <w:szCs w:val="18"/>
      <w:lang w:val="ro-RO" w:eastAsia="ro-RO"/>
    </w:rPr>
  </w:style>
  <w:style w:type="character" w:customStyle="1" w:styleId="BalloonTextChar">
    <w:name w:val="Balloon Text Char"/>
    <w:basedOn w:val="DefaultParagraphFont"/>
    <w:link w:val="BalloonText"/>
    <w:uiPriority w:val="99"/>
    <w:rsid w:val="003D6741"/>
    <w:rPr>
      <w:rFonts w:ascii="Segoe UI" w:eastAsia="Calibri" w:hAnsi="Segoe UI" w:cs="Segoe UI"/>
      <w:sz w:val="18"/>
      <w:szCs w:val="18"/>
      <w:lang w:val="ro-RO" w:eastAsia="ro-RO"/>
    </w:rPr>
  </w:style>
  <w:style w:type="paragraph" w:styleId="NoSpacing">
    <w:name w:val="No Spacing"/>
    <w:aliases w:val="normal1"/>
    <w:link w:val="NoSpacingChar"/>
    <w:uiPriority w:val="1"/>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rsid w:val="003D6741"/>
  </w:style>
  <w:style w:type="character" w:customStyle="1" w:styleId="NoSpacingChar">
    <w:name w:val="No Spacing Char"/>
    <w:aliases w:val="normal1 Char"/>
    <w:link w:val="NoSpacing"/>
    <w:uiPriority w:val="1"/>
    <w:rsid w:val="003D6741"/>
    <w:rPr>
      <w:rFonts w:ascii="Times New Roman" w:eastAsia="Times New Roman" w:hAnsi="Times New Roman" w:cs="Times New Roman"/>
      <w:sz w:val="24"/>
      <w:szCs w:val="24"/>
    </w:rPr>
  </w:style>
  <w:style w:type="character" w:customStyle="1" w:styleId="tca1">
    <w:name w:val="tca1"/>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rsid w:val="003D6741"/>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1"/>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GB"/>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val="pl-PL" w:eastAsia="pl-PL"/>
    </w:rPr>
  </w:style>
  <w:style w:type="paragraph" w:customStyle="1" w:styleId="CaracterCaracter6CharChar">
    <w:name w:val="Caracter Caracter6 Char Char"/>
    <w:basedOn w:val="Normal"/>
    <w:rsid w:val="00730E6E"/>
    <w:rPr>
      <w:lang w:val="pl-PL"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730E6E"/>
    <w:rPr>
      <w:rFonts w:eastAsia="SimSun"/>
      <w:sz w:val="28"/>
      <w:szCs w:val="28"/>
      <w:lang w:val="ro-RO" w:eastAsia="ro-RO"/>
    </w:rPr>
  </w:style>
  <w:style w:type="paragraph" w:customStyle="1" w:styleId="DefaultText">
    <w:name w:val="Default Text"/>
    <w:basedOn w:val="Normal"/>
    <w:link w:val="DefaultTextCaracter"/>
    <w:rsid w:val="00730E6E"/>
    <w:pPr>
      <w:autoSpaceDE w:val="0"/>
      <w:autoSpaceDN w:val="0"/>
      <w:adjustRightInd w:val="0"/>
    </w:pPr>
  </w:style>
  <w:style w:type="character" w:customStyle="1" w:styleId="DefaultTextCaracter">
    <w:name w:val="Default Text Caracter"/>
    <w:link w:val="DefaultTex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rsid w:val="00730E6E"/>
    <w:pPr>
      <w:widowControl w:val="0"/>
      <w:spacing w:before="120" w:after="120"/>
      <w:ind w:firstLine="1134"/>
      <w:jc w:val="both"/>
    </w:pPr>
    <w:rPr>
      <w:rFonts w:eastAsia="SimSun"/>
      <w:sz w:val="28"/>
      <w:szCs w:val="28"/>
      <w:lang w:val="ro-RO" w:eastAsia="ro-RO"/>
    </w:rPr>
  </w:style>
  <w:style w:type="character" w:customStyle="1" w:styleId="BodyTextIndent2Char">
    <w:name w:val="Body Text Indent 2 Char"/>
    <w:basedOn w:val="DefaultParagraphFont"/>
    <w:link w:val="BodyTextIndent2"/>
    <w:rsid w:val="00730E6E"/>
    <w:rPr>
      <w:rFonts w:ascii="Times New Roman" w:eastAsia="SimSun" w:hAnsi="Times New Roman" w:cs="Times New Roman"/>
      <w:sz w:val="28"/>
      <w:szCs w:val="28"/>
      <w:lang w:val="ro-RO" w:eastAsia="ro-RO"/>
    </w:rPr>
  </w:style>
  <w:style w:type="paragraph" w:customStyle="1" w:styleId="western">
    <w:name w:val="western"/>
    <w:basedOn w:val="Normal"/>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730E6E"/>
    <w:rPr>
      <w:lang w:val="pl-PL"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val="pl-PL" w:eastAsia="pl-PL"/>
    </w:rPr>
  </w:style>
  <w:style w:type="paragraph" w:customStyle="1" w:styleId="CaracterCharCharCaracter">
    <w:name w:val="Caracter Char Char Caracter"/>
    <w:basedOn w:val="Normal"/>
    <w:rsid w:val="00730E6E"/>
    <w:rPr>
      <w:lang w:val="pl-PL"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730E6E"/>
    <w:rPr>
      <w:lang w:val="pl-PL" w:eastAsia="pl-PL"/>
    </w:rPr>
  </w:style>
  <w:style w:type="paragraph" w:customStyle="1" w:styleId="CaracterCaracter1">
    <w:name w:val="Caracter Caracter1"/>
    <w:basedOn w:val="Normal"/>
    <w:rsid w:val="00730E6E"/>
    <w:rPr>
      <w:lang w:val="pl-PL"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val="pl-PL" w:eastAsia="pl-PL"/>
    </w:rPr>
  </w:style>
  <w:style w:type="paragraph" w:customStyle="1" w:styleId="DefaultTextCaracterCaracterCaracterCaracter">
    <w:name w:val="Default Text Caracter Caracter Caracter Caracter"/>
    <w:basedOn w:val="Normal"/>
    <w:link w:val="DefaultTextCaracterCaracterCaracterCaracterCaracter"/>
    <w:rsid w:val="00730E6E"/>
    <w:rPr>
      <w:szCs w:val="20"/>
      <w:lang w:val="ro-RO" w:eastAsia="ro-RO"/>
    </w:rPr>
  </w:style>
  <w:style w:type="character" w:customStyle="1" w:styleId="DefaultTextCaracterCaracterCaracterCaracterCaracter">
    <w:name w:val="Default Text Caracter Caracter Caracter Caracter Caracter"/>
    <w:link w:val="DefaultTextCaracterCaracterCaracterCaracter"/>
    <w:rsid w:val="00730E6E"/>
    <w:rPr>
      <w:rFonts w:ascii="Times New Roman" w:eastAsia="Times New Roman" w:hAnsi="Times New Roman" w:cs="Times New Roman"/>
      <w:sz w:val="24"/>
      <w:szCs w:val="20"/>
      <w:lang w:val="ro-RO" w:eastAsia="ro-RO"/>
    </w:rPr>
  </w:style>
  <w:style w:type="paragraph" w:customStyle="1" w:styleId="1CaracterCharCharCaracterCharCharCaracterCharCharCaracterCharChar1Caracter">
    <w:name w:val="1 Caracter Char Char Caracter Char Char Caracter Char Char Caracter Char Char1 Caracter"/>
    <w:basedOn w:val="Normal"/>
    <w:rsid w:val="00730E6E"/>
    <w:rPr>
      <w:lang w:val="pl-PL" w:eastAsia="pl-PL"/>
    </w:rPr>
  </w:style>
  <w:style w:type="paragraph" w:customStyle="1" w:styleId="ParagraphNumbering">
    <w:name w:val="Paragraph Numbering"/>
    <w:basedOn w:val="Normal"/>
    <w:link w:val="ParagraphNumberingChar"/>
    <w:qFormat/>
    <w:rsid w:val="00730E6E"/>
    <w:pPr>
      <w:numPr>
        <w:numId w:val="1"/>
      </w:numPr>
      <w:spacing w:after="240" w:line="264" w:lineRule="auto"/>
    </w:pPr>
  </w:style>
  <w:style w:type="character" w:customStyle="1" w:styleId="ParagraphNumberingChar">
    <w:name w:val="Paragraph Numbering Char"/>
    <w:link w:val="ParagraphNumbering"/>
    <w:rsid w:val="00730E6E"/>
    <w:rPr>
      <w:rFonts w:ascii="Times New Roman" w:eastAsia="Times New Roman" w:hAnsi="Times New Roman" w:cs="Times New Roman"/>
      <w:sz w:val="24"/>
      <w:szCs w:val="24"/>
    </w:rPr>
  </w:style>
  <w:style w:type="character" w:customStyle="1" w:styleId="longtext1">
    <w:name w:val="long_text1"/>
    <w:rsid w:val="00730E6E"/>
    <w:rPr>
      <w:sz w:val="20"/>
      <w:szCs w:val="20"/>
    </w:rPr>
  </w:style>
  <w:style w:type="paragraph" w:customStyle="1" w:styleId="CaracterCaracter4">
    <w:name w:val="Caracter Caracter4"/>
    <w:basedOn w:val="Normal"/>
    <w:rsid w:val="00730E6E"/>
    <w:rPr>
      <w:lang w:val="pl-PL" w:eastAsia="pl-PL"/>
    </w:rPr>
  </w:style>
  <w:style w:type="character" w:customStyle="1" w:styleId="search9">
    <w:name w:val="search9"/>
    <w:rsid w:val="00730E6E"/>
    <w:rPr>
      <w:rFonts w:ascii="Arial" w:hAnsi="Arial" w:cs="Arial" w:hint="default"/>
      <w:b/>
      <w:bCs/>
      <w:color w:val="0000FF"/>
      <w:sz w:val="21"/>
      <w:szCs w:val="21"/>
    </w:rPr>
  </w:style>
  <w:style w:type="character" w:customStyle="1" w:styleId="med11">
    <w:name w:val="med11"/>
    <w:rsid w:val="00730E6E"/>
    <w:rPr>
      <w:sz w:val="21"/>
      <w:szCs w:val="21"/>
    </w:rPr>
  </w:style>
  <w:style w:type="character" w:customStyle="1" w:styleId="def">
    <w:name w:val="def"/>
    <w:basedOn w:val="DefaultParagraphFont"/>
    <w:rsid w:val="00730E6E"/>
  </w:style>
  <w:style w:type="paragraph" w:styleId="HTMLAddress">
    <w:name w:val="HTML Address"/>
    <w:basedOn w:val="Normal"/>
    <w:link w:val="HTMLAddressChar"/>
    <w:rsid w:val="00730E6E"/>
    <w:rPr>
      <w:i/>
      <w:iCs/>
    </w:rPr>
  </w:style>
  <w:style w:type="character" w:customStyle="1" w:styleId="HTMLAddressChar">
    <w:name w:val="HTML Address Char"/>
    <w:basedOn w:val="DefaultParagraphFont"/>
    <w:link w:val="HTMLAddress"/>
    <w:rsid w:val="00730E6E"/>
    <w:rPr>
      <w:rFonts w:ascii="Times New Roman" w:eastAsia="Times New Roman" w:hAnsi="Times New Roman" w:cs="Times New Roman"/>
      <w:i/>
      <w:iCs/>
      <w:sz w:val="24"/>
      <w:szCs w:val="24"/>
    </w:rPr>
  </w:style>
  <w:style w:type="paragraph" w:customStyle="1" w:styleId="Char">
    <w:name w:val="Char"/>
    <w:basedOn w:val="Normal"/>
    <w:rsid w:val="00730E6E"/>
    <w:rPr>
      <w:lang w:val="pl-PL" w:eastAsia="pl-PL"/>
    </w:rPr>
  </w:style>
  <w:style w:type="paragraph" w:styleId="BodyText2">
    <w:name w:val="Body Text 2"/>
    <w:aliases w:val="Body Text Numbered Char Char,Body Text Numbered Char,Body Text Numbered"/>
    <w:basedOn w:val="Normal"/>
    <w:link w:val="BodyText2Char"/>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val="pl-PL"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uiPriority w:val="99"/>
    <w:rsid w:val="00730E6E"/>
    <w:rPr>
      <w:sz w:val="16"/>
      <w:szCs w:val="16"/>
    </w:rPr>
  </w:style>
  <w:style w:type="paragraph" w:styleId="CommentText">
    <w:name w:val="annotation text"/>
    <w:basedOn w:val="Normal"/>
    <w:link w:val="CommentTextChar"/>
    <w:uiPriority w:val="99"/>
    <w:rsid w:val="00730E6E"/>
    <w:rPr>
      <w:sz w:val="20"/>
      <w:szCs w:val="20"/>
    </w:rPr>
  </w:style>
  <w:style w:type="character" w:customStyle="1" w:styleId="CommentTextChar">
    <w:name w:val="Comment Text Char"/>
    <w:basedOn w:val="DefaultParagraphFont"/>
    <w:link w:val="CommentText"/>
    <w:uiPriority w:val="99"/>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30E6E"/>
    <w:rPr>
      <w:b/>
      <w:bCs/>
    </w:rPr>
  </w:style>
  <w:style w:type="character" w:customStyle="1" w:styleId="CommentSubjectChar">
    <w:name w:val="Comment Subject Char"/>
    <w:basedOn w:val="CommentTextChar"/>
    <w:link w:val="CommentSubject"/>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val="pl-PL" w:eastAsia="pl-PL"/>
    </w:rPr>
  </w:style>
  <w:style w:type="paragraph" w:customStyle="1" w:styleId="CaracterCharCharCaracterCharCharCaracter">
    <w:name w:val="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5CharCharCaracterCaracterCharCharCaracterCaracter">
    <w:name w:val="Caracter Caracter5 Char Char Caracter Caracter Char Char Caracter Caracter"/>
    <w:basedOn w:val="Normal"/>
    <w:rsid w:val="00730E6E"/>
    <w:rPr>
      <w:lang w:val="pl-PL"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val="pl-PL" w:eastAsia="pl-PL"/>
    </w:rPr>
  </w:style>
  <w:style w:type="paragraph" w:customStyle="1" w:styleId="CharCharCharChar">
    <w:name w:val="Char Char Char Char"/>
    <w:basedOn w:val="Normal"/>
    <w:rsid w:val="00730E6E"/>
    <w:rPr>
      <w:lang w:val="pl-PL"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val="pl-PL"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character" w:styleId="FollowedHyperlink">
    <w:name w:val="FollowedHyperlink"/>
    <w:uiPriority w:val="99"/>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ro-RO"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ro-RO"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730E6E"/>
    <w:rPr>
      <w:lang w:val="pl-PL"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val="pl-PL"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val="ro-RO"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val="pl-PL" w:eastAsia="pl-PL"/>
    </w:rPr>
  </w:style>
  <w:style w:type="paragraph" w:customStyle="1" w:styleId="DefaultText1">
    <w:name w:val="Default Text:1"/>
    <w:basedOn w:val="Normal"/>
    <w:rsid w:val="00730E6E"/>
    <w:rPr>
      <w:snapToGrid w:val="0"/>
      <w:szCs w:val="20"/>
    </w:rPr>
  </w:style>
  <w:style w:type="paragraph" w:styleId="ListBullet">
    <w:name w:val="List Bullet"/>
    <w:aliases w:val="List Bullet Char1,List Bullet Char Char, Char Char Char,Char Char Char, Char"/>
    <w:basedOn w:val="Normal"/>
    <w:rsid w:val="00730E6E"/>
    <w:pPr>
      <w:numPr>
        <w:numId w:val="2"/>
      </w:numPr>
      <w:spacing w:after="240" w:line="264" w:lineRule="auto"/>
    </w:pPr>
  </w:style>
  <w:style w:type="paragraph" w:customStyle="1" w:styleId="CharCharCaracterCaracter">
    <w:name w:val="Char Char Caracter Caracter"/>
    <w:basedOn w:val="Normal"/>
    <w:rsid w:val="00730E6E"/>
    <w:rPr>
      <w:lang w:val="pl-PL" w:eastAsia="pl-PL"/>
    </w:rPr>
  </w:style>
  <w:style w:type="paragraph" w:customStyle="1" w:styleId="Char3CharCharChar">
    <w:name w:val="Char3 Char Char Char"/>
    <w:basedOn w:val="Normal"/>
    <w:rsid w:val="00730E6E"/>
    <w:rPr>
      <w:lang w:val="pl-PL"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val="pl-PL"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val="pl-PL" w:eastAsia="pl-PL"/>
    </w:rPr>
  </w:style>
  <w:style w:type="character" w:customStyle="1" w:styleId="apple-style-span">
    <w:name w:val="apple-style-span"/>
    <w:basedOn w:val="DefaultParagraphFon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val="pl-PL" w:eastAsia="pl-PL"/>
    </w:rPr>
  </w:style>
  <w:style w:type="paragraph" w:customStyle="1" w:styleId="CharChar3CaracterCaracterCharCharCaracterCaracter">
    <w:name w:val="Char Char3 Caracter Caracter Char Char Caracter Caracter"/>
    <w:basedOn w:val="Normal"/>
    <w:rsid w:val="00730E6E"/>
    <w:rPr>
      <w:lang w:val="pl-PL"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
    <w:name w:val="Char Char3 Caracter Caracter"/>
    <w:basedOn w:val="Normal"/>
    <w:rsid w:val="00730E6E"/>
    <w:rPr>
      <w:lang w:val="pl-PL" w:eastAsia="pl-PL"/>
    </w:rPr>
  </w:style>
  <w:style w:type="paragraph" w:customStyle="1" w:styleId="CharChar3CaracterCaracterCharCharCaracterCaracter1">
    <w:name w:val="Char Char3 Caracter Caracter Char Char Caracter Caracter1"/>
    <w:basedOn w:val="Normal"/>
    <w:rsid w:val="00730E6E"/>
    <w:rPr>
      <w:lang w:val="pl-PL" w:eastAsia="pl-PL"/>
    </w:rPr>
  </w:style>
  <w:style w:type="character" w:customStyle="1" w:styleId="gt-icon-text1">
    <w:name w:val="gt-icon-text1"/>
    <w:basedOn w:val="DefaultParagraphFon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val="pl-PL" w:eastAsia="pl-PL"/>
    </w:rPr>
  </w:style>
  <w:style w:type="character" w:customStyle="1" w:styleId="FontStyle23">
    <w:name w:val="Font Style23"/>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val="pl-PL" w:eastAsia="pl-PL"/>
    </w:rPr>
  </w:style>
  <w:style w:type="paragraph" w:customStyle="1" w:styleId="CaracterCaracter1Caracter">
    <w:name w:val="Caracter Caracter1 Caracter"/>
    <w:basedOn w:val="Normal"/>
    <w:rsid w:val="00730E6E"/>
    <w:rPr>
      <w:lang w:val="pl-PL"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val="pl-PL" w:eastAsia="pl-PL"/>
    </w:rPr>
  </w:style>
  <w:style w:type="paragraph" w:customStyle="1" w:styleId="msonormalcxspmiddle">
    <w:name w:val="msonormalcxspmiddle"/>
    <w:basedOn w:val="Normal"/>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val="pl-PL" w:eastAsia="pl-PL"/>
    </w:rPr>
  </w:style>
  <w:style w:type="paragraph" w:customStyle="1" w:styleId="s11">
    <w:name w:val="s11"/>
    <w:basedOn w:val="Normal"/>
    <w:rsid w:val="00730E6E"/>
    <w:pPr>
      <w:spacing w:before="100" w:beforeAutospacing="1" w:after="100" w:afterAutospacing="1"/>
    </w:pPr>
    <w:rPr>
      <w:lang w:val="en-GB" w:eastAsia="en-GB"/>
    </w:rPr>
  </w:style>
  <w:style w:type="paragraph" w:customStyle="1" w:styleId="CaracterCaracterCharCharCaracterCaracter">
    <w:name w:val="Caracter Caracter Char Char Caracter Caracter"/>
    <w:basedOn w:val="Normal"/>
    <w:rsid w:val="00730E6E"/>
    <w:rPr>
      <w:lang w:val="pl-PL" w:eastAsia="pl-PL"/>
    </w:rPr>
  </w:style>
  <w:style w:type="paragraph" w:customStyle="1" w:styleId="CaracterCaracterCharCharCaracterCaracterCharCharCaracterCaracter">
    <w:name w:val="Caracter Caracter Char Char Caracter Caracter Char Char Caracter Caracter"/>
    <w:basedOn w:val="Normal"/>
    <w:rsid w:val="00730E6E"/>
    <w:rPr>
      <w:lang w:val="pl-PL" w:eastAsia="pl-PL"/>
    </w:rPr>
  </w:style>
  <w:style w:type="paragraph" w:customStyle="1" w:styleId="fright">
    <w:name w:val="fright"/>
    <w:basedOn w:val="Normal"/>
    <w:rsid w:val="00730E6E"/>
  </w:style>
  <w:style w:type="paragraph" w:customStyle="1" w:styleId="CaracterCaracter1CharCharCaracterCaracter1CharCharCaracterCaracter">
    <w:name w:val="Caracter Caracter1 Char Char Caracter Caracter1 Char Char Caracter Caracter"/>
    <w:basedOn w:val="Normal"/>
    <w:rsid w:val="00730E6E"/>
    <w:rPr>
      <w:lang w:val="pl-PL" w:eastAsia="pl-PL"/>
    </w:rPr>
  </w:style>
  <w:style w:type="character" w:customStyle="1" w:styleId="hps">
    <w:name w:val="hps"/>
    <w:basedOn w:val="DefaultParagraphFont"/>
    <w:rsid w:val="00730E6E"/>
  </w:style>
  <w:style w:type="character" w:customStyle="1" w:styleId="atn">
    <w:name w:val="atn"/>
    <w:basedOn w:val="DefaultParagraphFont"/>
    <w:rsid w:val="00730E6E"/>
  </w:style>
  <w:style w:type="character" w:customStyle="1" w:styleId="hpsatn">
    <w:name w:val="hps atn"/>
    <w:basedOn w:val="DefaultParagraphFont"/>
    <w:rsid w:val="00730E6E"/>
  </w:style>
  <w:style w:type="paragraph" w:customStyle="1" w:styleId="a3520normal">
    <w:name w:val="a___35__20_normal"/>
    <w:basedOn w:val="Normal"/>
    <w:rsid w:val="00730E6E"/>
    <w:pPr>
      <w:spacing w:after="120"/>
    </w:pPr>
  </w:style>
  <w:style w:type="paragraph" w:customStyle="1" w:styleId="asous-titre201p8">
    <w:name w:val="a_sous-titre_20_1_p8"/>
    <w:basedOn w:val="Normal"/>
    <w:rsid w:val="00730E6E"/>
    <w:pPr>
      <w:spacing w:before="240" w:after="80"/>
    </w:pPr>
    <w:rPr>
      <w:b/>
      <w:bCs/>
    </w:rPr>
  </w:style>
  <w:style w:type="character" w:customStyle="1" w:styleId="at4">
    <w:name w:val="a__t4"/>
    <w:basedOn w:val="DefaultParagraphFont"/>
    <w:rsid w:val="00730E6E"/>
  </w:style>
  <w:style w:type="character" w:customStyle="1" w:styleId="italic1">
    <w:name w:val="italic1"/>
    <w:rsid w:val="00730E6E"/>
    <w:rPr>
      <w:i/>
      <w:iCs/>
    </w:rPr>
  </w:style>
  <w:style w:type="paragraph" w:customStyle="1" w:styleId="atexte201tiret201">
    <w:name w:val="a_texte_20_1_tiret_20_1"/>
    <w:basedOn w:val="Normal"/>
    <w:rsid w:val="00730E6E"/>
    <w:pPr>
      <w:spacing w:after="40"/>
    </w:pPr>
  </w:style>
  <w:style w:type="paragraph" w:customStyle="1" w:styleId="atiret201p9">
    <w:name w:val="a_tiret_20_1_p9"/>
    <w:basedOn w:val="Normal"/>
    <w:rsid w:val="00730E6E"/>
    <w:pPr>
      <w:spacing w:after="40"/>
    </w:pPr>
  </w:style>
  <w:style w:type="character" w:customStyle="1" w:styleId="at3">
    <w:name w:val="a__t3"/>
    <w:basedOn w:val="DefaultParagraphFont"/>
    <w:rsid w:val="00730E6E"/>
  </w:style>
  <w:style w:type="character" w:customStyle="1" w:styleId="at71">
    <w:name w:val="a__t71"/>
    <w:rsid w:val="00730E6E"/>
    <w:rPr>
      <w:color w:val="000000"/>
    </w:rPr>
  </w:style>
  <w:style w:type="character" w:customStyle="1" w:styleId="at51">
    <w:name w:val="a__t51"/>
    <w:rsid w:val="00730E6E"/>
    <w:rPr>
      <w:u w:val="single"/>
    </w:rPr>
  </w:style>
  <w:style w:type="paragraph" w:customStyle="1" w:styleId="CharCharCaracterCaracterCharCharCaracterCaracter">
    <w:name w:val="Char Char Caracter Caracter Char Char Caracter Caracter"/>
    <w:basedOn w:val="Normal"/>
    <w:rsid w:val="00730E6E"/>
    <w:rPr>
      <w:lang w:val="pl-PL" w:eastAsia="pl-PL"/>
    </w:rPr>
  </w:style>
  <w:style w:type="paragraph" w:customStyle="1" w:styleId="CharCharCaracterCaracterCharCharCaracterCaracterCharChar">
    <w:name w:val="Char Char Caracter Caracter Char Char Caracter Caracter Char Char"/>
    <w:basedOn w:val="Normal"/>
    <w:rsid w:val="00730E6E"/>
    <w:rPr>
      <w:lang w:val="pl-PL" w:eastAsia="pl-PL"/>
    </w:rPr>
  </w:style>
  <w:style w:type="paragraph" w:customStyle="1" w:styleId="CaracterCaracterCharChar">
    <w:name w:val="Caracter Caracter Char Char"/>
    <w:basedOn w:val="Normal"/>
    <w:rsid w:val="00730E6E"/>
    <w:rPr>
      <w:lang w:val="pl-PL" w:eastAsia="pl-PL"/>
    </w:rPr>
  </w:style>
  <w:style w:type="paragraph" w:customStyle="1" w:styleId="a3520normalp4">
    <w:name w:val="a__35__20_normal_p4"/>
    <w:basedOn w:val="Normal"/>
    <w:rsid w:val="00730E6E"/>
    <w:pPr>
      <w:spacing w:after="120"/>
    </w:pPr>
  </w:style>
  <w:style w:type="paragraph" w:customStyle="1" w:styleId="a3520normalp5">
    <w:name w:val="a__35__20_normal_p5"/>
    <w:basedOn w:val="Normal"/>
    <w:rsid w:val="00730E6E"/>
    <w:pPr>
      <w:spacing w:after="120"/>
    </w:pPr>
  </w:style>
  <w:style w:type="paragraph" w:customStyle="1" w:styleId="asous-titre201p9">
    <w:name w:val="a_sous-titre_20_1_p9"/>
    <w:basedOn w:val="Normal"/>
    <w:rsid w:val="00730E6E"/>
    <w:pPr>
      <w:spacing w:before="240" w:after="80"/>
    </w:pPr>
    <w:rPr>
      <w:b/>
      <w:bCs/>
    </w:rPr>
  </w:style>
  <w:style w:type="character" w:customStyle="1" w:styleId="at61">
    <w:name w:val="a__t61"/>
    <w:rsid w:val="00730E6E"/>
    <w:rPr>
      <w:color w:val="0000FF"/>
    </w:rPr>
  </w:style>
  <w:style w:type="paragraph" w:customStyle="1" w:styleId="CharChar3CaracterCaracter1CharChar">
    <w:name w:val="Char Char3 Caracter Caracter1 Char Char"/>
    <w:basedOn w:val="Normal"/>
    <w:rsid w:val="00730E6E"/>
    <w:rPr>
      <w:lang w:val="pl-PL" w:eastAsia="pl-PL"/>
    </w:rPr>
  </w:style>
  <w:style w:type="paragraph" w:customStyle="1" w:styleId="CaracterCaracter6">
    <w:name w:val="Caracter Caracter6"/>
    <w:basedOn w:val="Normal"/>
    <w:rsid w:val="00730E6E"/>
    <w:rPr>
      <w:lang w:val="pl-PL" w:eastAsia="pl-PL"/>
    </w:rPr>
  </w:style>
  <w:style w:type="character" w:customStyle="1" w:styleId="tli1">
    <w:name w:val="tli1"/>
    <w:basedOn w:val="DefaultParagraphFont"/>
    <w:rsid w:val="00730E6E"/>
  </w:style>
  <w:style w:type="paragraph" w:customStyle="1" w:styleId="msolistparagraph0">
    <w:name w:val="msolistparagraph"/>
    <w:basedOn w:val="Normal"/>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lang w:val="ro-RO"/>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6CharCharCaracterCaracterCaracterCaracter">
    <w:name w:val="Caracter Caracter6 Char Char Caracter Caracter Caracter Caracter"/>
    <w:basedOn w:val="Normal"/>
    <w:rsid w:val="00730E6E"/>
    <w:rPr>
      <w:lang w:val="pl-PL"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val="pl-PL" w:eastAsia="pl-PL"/>
    </w:rPr>
  </w:style>
  <w:style w:type="paragraph" w:customStyle="1" w:styleId="style3">
    <w:name w:val="style3"/>
    <w:basedOn w:val="Normal"/>
    <w:rsid w:val="00730E6E"/>
    <w:pPr>
      <w:spacing w:before="100" w:beforeAutospacing="1" w:after="100" w:afterAutospacing="1"/>
    </w:pPr>
  </w:style>
  <w:style w:type="paragraph" w:customStyle="1" w:styleId="TableText">
    <w:name w:val="Table Text"/>
    <w:basedOn w:val="Normal"/>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val="pl-PL"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val="pl-PL" w:eastAsia="pl-PL"/>
    </w:rPr>
  </w:style>
  <w:style w:type="paragraph" w:customStyle="1" w:styleId="CharChar3CaracterCaracter1CharCharCaracterCaracter">
    <w:name w:val="Char Char3 Caracter Caracter1 Char Char Caracter Caracter"/>
    <w:basedOn w:val="Normal"/>
    <w:rsid w:val="00730E6E"/>
    <w:rPr>
      <w:lang w:val="pl-PL"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730E6E"/>
    <w:pPr>
      <w:spacing w:after="160" w:line="240" w:lineRule="exact"/>
    </w:pPr>
    <w:rPr>
      <w:sz w:val="20"/>
      <w:szCs w:val="20"/>
      <w:vertAlign w:val="superscript"/>
      <w:lang w:val="ro-RO" w:eastAsia="ro-RO"/>
    </w:rPr>
  </w:style>
  <w:style w:type="paragraph" w:customStyle="1" w:styleId="Normal10pt">
    <w:name w:val="Normal + 10 pt"/>
    <w:basedOn w:val="Normal"/>
    <w:rsid w:val="00730E6E"/>
    <w:rPr>
      <w:sz w:val="20"/>
      <w:szCs w:val="20"/>
    </w:rPr>
  </w:style>
  <w:style w:type="paragraph" w:customStyle="1" w:styleId="astandard3520normal">
    <w:name w:val="a_standard__35__20_normal"/>
    <w:basedOn w:val="Normal"/>
    <w:rsid w:val="00730E6E"/>
    <w:pPr>
      <w:spacing w:after="120"/>
      <w:ind w:right="57"/>
      <w:jc w:val="both"/>
    </w:pPr>
  </w:style>
  <w:style w:type="character" w:customStyle="1" w:styleId="at1">
    <w:name w:val="a__t1"/>
    <w:basedOn w:val="DefaultParagraphFont"/>
    <w:rsid w:val="00730E6E"/>
  </w:style>
  <w:style w:type="paragraph" w:customStyle="1" w:styleId="CharChar3CaracterCaracter1CharCharCaracterCaracterCharChar">
    <w:name w:val="Char Char3 Caracter Caracter1 Char Char Caracter Caracter Char Char"/>
    <w:basedOn w:val="Normal"/>
    <w:rsid w:val="00730E6E"/>
    <w:rPr>
      <w:lang w:val="pl-PL"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val="pl-PL"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730E6E"/>
    <w:pPr>
      <w:spacing w:after="160" w:line="240" w:lineRule="exact"/>
    </w:pPr>
    <w:rPr>
      <w:sz w:val="20"/>
      <w:szCs w:val="20"/>
      <w:vertAlign w:val="superscript"/>
      <w:lang w:val="ro-RO" w:eastAsia="ro-RO"/>
    </w:rPr>
  </w:style>
  <w:style w:type="paragraph" w:customStyle="1" w:styleId="CaracterCaracter2">
    <w:name w:val="Caracter Caracter2"/>
    <w:basedOn w:val="Normal"/>
    <w:rsid w:val="00730E6E"/>
    <w:rPr>
      <w:lang w:val="pl-PL" w:eastAsia="pl-PL"/>
    </w:rPr>
  </w:style>
  <w:style w:type="paragraph" w:customStyle="1" w:styleId="CharChar3CaracterCaracter1">
    <w:name w:val="Char Char3 Caracter Caracter1"/>
    <w:basedOn w:val="Normal"/>
    <w:rsid w:val="00730E6E"/>
    <w:rPr>
      <w:lang w:val="pl-PL" w:eastAsia="pl-PL"/>
    </w:rPr>
  </w:style>
  <w:style w:type="paragraph" w:customStyle="1" w:styleId="CaracterCharCaracterCharChar">
    <w:name w:val="Caracter Char Caracter Char Char"/>
    <w:basedOn w:val="Normal"/>
    <w:rsid w:val="00730E6E"/>
    <w:pPr>
      <w:tabs>
        <w:tab w:val="left" w:pos="709"/>
      </w:tabs>
    </w:pPr>
    <w:rPr>
      <w:rFonts w:ascii="Tahoma" w:hAnsi="Tahoma"/>
      <w:lang w:val="pl-PL" w:eastAsia="pl-PL"/>
    </w:rPr>
  </w:style>
  <w:style w:type="paragraph" w:customStyle="1" w:styleId="S1">
    <w:name w:val="S1"/>
    <w:basedOn w:val="Normal"/>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val="pl-PL"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730E6E"/>
    <w:pPr>
      <w:spacing w:after="160" w:line="240" w:lineRule="exact"/>
    </w:pPr>
    <w:rPr>
      <w:sz w:val="20"/>
      <w:szCs w:val="20"/>
      <w:vertAlign w:val="superscript"/>
      <w:lang w:val="ro-RO"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lang w:val="ro-RO"/>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val="pl-PL"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val="pl-PL"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0E6E"/>
    <w:pPr>
      <w:spacing w:after="160" w:line="240" w:lineRule="exact"/>
    </w:pPr>
    <w:rPr>
      <w:sz w:val="20"/>
      <w:szCs w:val="20"/>
      <w:vertAlign w:val="superscript"/>
      <w:lang w:val="ro-RO" w:eastAsia="ro-RO"/>
    </w:rPr>
  </w:style>
  <w:style w:type="character" w:customStyle="1" w:styleId="DefaultTextChar">
    <w:name w:val="Default Text Char"/>
    <w:rsid w:val="00730E6E"/>
    <w:rPr>
      <w:sz w:val="24"/>
      <w:szCs w:val="24"/>
      <w:lang w:val="en-US" w:eastAsia="en-US" w:bidi="ar-SA"/>
    </w:rPr>
  </w:style>
  <w:style w:type="paragraph" w:styleId="BodyText3">
    <w:name w:val="Body Text 3"/>
    <w:basedOn w:val="Normal"/>
    <w:link w:val="BodyText3Char"/>
    <w:rsid w:val="00730E6E"/>
    <w:pPr>
      <w:jc w:val="both"/>
    </w:pPr>
    <w:rPr>
      <w:sz w:val="28"/>
      <w:szCs w:val="20"/>
      <w:lang w:val="en-GB"/>
    </w:rPr>
  </w:style>
  <w:style w:type="character" w:customStyle="1" w:styleId="BodyText3Char">
    <w:name w:val="Body Text 3 Char"/>
    <w:basedOn w:val="DefaultParagraphFont"/>
    <w:link w:val="BodyText3"/>
    <w:rsid w:val="00730E6E"/>
    <w:rPr>
      <w:rFonts w:ascii="Times New Roman" w:eastAsia="Times New Roman" w:hAnsi="Times New Roman" w:cs="Times New Roman"/>
      <w:sz w:val="28"/>
      <w:szCs w:val="20"/>
      <w:lang w:val="en-GB"/>
    </w:rPr>
  </w:style>
  <w:style w:type="character" w:customStyle="1" w:styleId="preambul1">
    <w:name w:val="preambul1"/>
    <w:rsid w:val="00730E6E"/>
    <w:rPr>
      <w:i/>
      <w:iCs/>
      <w:color w:val="000000"/>
    </w:rPr>
  </w:style>
  <w:style w:type="paragraph" w:customStyle="1" w:styleId="CaracterCaracter1CharCharCaracterCaracter">
    <w:name w:val="Caracter Caracter1 Char Char Caracter Caracter"/>
    <w:basedOn w:val="Normal"/>
    <w:rsid w:val="00730E6E"/>
    <w:rPr>
      <w:lang w:val="pl-PL" w:eastAsia="pl-PL"/>
    </w:rPr>
  </w:style>
  <w:style w:type="paragraph" w:customStyle="1" w:styleId="WW-BodyText3">
    <w:name w:val="WW-Body Text 3"/>
    <w:basedOn w:val="Normal"/>
    <w:rsid w:val="00730E6E"/>
    <w:pPr>
      <w:suppressAutoHyphens/>
      <w:jc w:val="both"/>
    </w:pPr>
    <w:rPr>
      <w:rFonts w:ascii="0HelvR" w:hAnsi="0HelvR"/>
      <w:bCs/>
      <w:szCs w:val="20"/>
      <w:lang w:val="en-GB" w:eastAsia="ar-SA"/>
    </w:rPr>
  </w:style>
  <w:style w:type="paragraph" w:styleId="BodyTextIndent3">
    <w:name w:val="Body Text Indent 3"/>
    <w:basedOn w:val="Normal"/>
    <w:link w:val="BodyTextIndent3Char"/>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rsid w:val="00730E6E"/>
    <w:rPr>
      <w:rFonts w:ascii="Times New Roman" w:eastAsia="Times New Roman" w:hAnsi="Times New Roman" w:cs="Times New Roman"/>
      <w:sz w:val="16"/>
      <w:szCs w:val="16"/>
      <w:lang w:eastAsia="ro-RO"/>
    </w:rPr>
  </w:style>
  <w:style w:type="character" w:customStyle="1" w:styleId="s41">
    <w:name w:val="s41"/>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lang w:val="ro-RO"/>
    </w:rPr>
  </w:style>
  <w:style w:type="character" w:customStyle="1" w:styleId="TitleChar">
    <w:name w:val="Title Char"/>
    <w:basedOn w:val="DefaultParagraphFont"/>
    <w:link w:val="Title"/>
    <w:rsid w:val="00730E6E"/>
    <w:rPr>
      <w:rFonts w:ascii="Times New Roman" w:eastAsia="Times New Roman" w:hAnsi="Times New Roman" w:cs="Times New Roman"/>
      <w:sz w:val="36"/>
      <w:szCs w:val="20"/>
      <w:lang w:val="ro-RO"/>
    </w:rPr>
  </w:style>
  <w:style w:type="paragraph" w:customStyle="1" w:styleId="CaracterCharCharCaracterCharCharCaracterCharChar1">
    <w:name w:val="Caracter Char Char Caracter Char Char Caracter Char Char1"/>
    <w:basedOn w:val="Normal"/>
    <w:rsid w:val="00730E6E"/>
    <w:rPr>
      <w:lang w:val="pl-PL"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val="pl-PL" w:eastAsia="pl-PL"/>
    </w:rPr>
  </w:style>
  <w:style w:type="paragraph" w:customStyle="1" w:styleId="CaracterCharCharCaracterCharCharCaracterCharChar">
    <w:name w:val="Caracter Char Char Caracter Char Char Caracter Char Char"/>
    <w:basedOn w:val="Normal"/>
    <w:rsid w:val="00730E6E"/>
    <w:rPr>
      <w:lang w:val="pl-PL"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val="pl-PL" w:eastAsia="pl-PL"/>
    </w:rPr>
  </w:style>
  <w:style w:type="paragraph" w:customStyle="1" w:styleId="char0">
    <w:name w:val="char"/>
    <w:basedOn w:val="Normal"/>
    <w:rsid w:val="00730E6E"/>
    <w:rPr>
      <w:rFonts w:ascii="Arial Narrow" w:hAnsi="Arial Narrow"/>
      <w:b/>
      <w:bCs/>
      <w:sz w:val="26"/>
      <w:szCs w:val="26"/>
    </w:rPr>
  </w:style>
  <w:style w:type="paragraph" w:customStyle="1" w:styleId="A11comment">
    <w:name w:val="A 1.1 comment"/>
    <w:basedOn w:val="Normal"/>
    <w:rsid w:val="00730E6E"/>
    <w:pPr>
      <w:widowControl w:val="0"/>
      <w:tabs>
        <w:tab w:val="left" w:pos="8900"/>
      </w:tabs>
      <w:autoSpaceDE w:val="0"/>
      <w:autoSpaceDN w:val="0"/>
      <w:adjustRightInd w:val="0"/>
      <w:spacing w:before="60" w:after="120"/>
      <w:ind w:left="360"/>
    </w:pPr>
    <w:rPr>
      <w:sz w:val="21"/>
      <w:szCs w:val="21"/>
      <w:lang w:val="ro-RO" w:eastAsia="sk-SK"/>
    </w:rPr>
  </w:style>
  <w:style w:type="paragraph" w:customStyle="1" w:styleId="xl87">
    <w:name w:val="xl87"/>
    <w:basedOn w:val="Normal"/>
    <w:rsid w:val="00730E6E"/>
    <w:pPr>
      <w:pBdr>
        <w:top w:val="single" w:sz="8" w:space="0" w:color="auto"/>
        <w:bottom w:val="single" w:sz="8" w:space="0" w:color="auto"/>
        <w:right w:val="single" w:sz="8" w:space="0" w:color="auto"/>
      </w:pBdr>
      <w:spacing w:before="100" w:beforeAutospacing="1" w:after="100" w:afterAutospacing="1"/>
      <w:jc w:val="center"/>
    </w:pPr>
    <w:rPr>
      <w:lang w:val="en-GB"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val="pl-PL" w:eastAsia="pl-PL"/>
    </w:rPr>
  </w:style>
  <w:style w:type="paragraph" w:customStyle="1" w:styleId="MoUparagraphs">
    <w:name w:val="MoU paragraphs"/>
    <w:basedOn w:val="Normal"/>
    <w:link w:val="MoUparagraphsChar"/>
    <w:rsid w:val="00730E6E"/>
    <w:pPr>
      <w:spacing w:before="80" w:after="60" w:line="280" w:lineRule="exact"/>
      <w:jc w:val="both"/>
    </w:pPr>
    <w:rPr>
      <w:rFonts w:ascii="Calibri" w:hAnsi="Calibri"/>
      <w:sz w:val="20"/>
      <w:szCs w:val="20"/>
      <w:lang w:val="en-GB"/>
    </w:rPr>
  </w:style>
  <w:style w:type="character" w:customStyle="1" w:styleId="MoUparagraphsChar">
    <w:name w:val="MoU paragraphs Char"/>
    <w:link w:val="MoUparagraphs"/>
    <w:locked/>
    <w:rsid w:val="00730E6E"/>
    <w:rPr>
      <w:rFonts w:ascii="Calibri" w:eastAsia="Times New Roman" w:hAnsi="Calibri" w:cs="Times New Roman"/>
      <w:sz w:val="20"/>
      <w:szCs w:val="20"/>
      <w:lang w:val="en-GB"/>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val="pl-PL"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730E6E"/>
    <w:pPr>
      <w:spacing w:after="160" w:line="240" w:lineRule="exact"/>
    </w:pPr>
    <w:rPr>
      <w:sz w:val="20"/>
      <w:szCs w:val="20"/>
      <w:vertAlign w:val="superscript"/>
      <w:lang w:val="ro-RO" w:eastAsia="ro-RO"/>
    </w:rPr>
  </w:style>
  <w:style w:type="character" w:customStyle="1" w:styleId="fontstyle63">
    <w:name w:val="fontstyle63"/>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1CaracterCaracterCaracter">
    <w:name w:val="Caracter Caracter1 Caracter Caracter Caracter"/>
    <w:basedOn w:val="Normal"/>
    <w:rsid w:val="00730E6E"/>
    <w:rPr>
      <w:lang w:val="pl-PL" w:eastAsia="pl-PL"/>
    </w:rPr>
  </w:style>
  <w:style w:type="paragraph" w:customStyle="1" w:styleId="Pa2">
    <w:name w:val="Pa2"/>
    <w:basedOn w:val="Default"/>
    <w:next w:val="Default"/>
    <w:rsid w:val="00730E6E"/>
    <w:pPr>
      <w:spacing w:line="241" w:lineRule="atLeast"/>
    </w:pPr>
    <w:rPr>
      <w:rFonts w:ascii="Adobe Garamond Pro" w:hAnsi="Adobe Garamond Pro"/>
      <w:color w:val="auto"/>
    </w:rPr>
  </w:style>
  <w:style w:type="character" w:customStyle="1" w:styleId="A4">
    <w:name w:val="A4"/>
    <w:rsid w:val="00730E6E"/>
    <w:rPr>
      <w:rFonts w:cs="Adobe Garamond Pro"/>
      <w:color w:val="000000"/>
      <w:sz w:val="18"/>
      <w:szCs w:val="18"/>
    </w:rPr>
  </w:style>
  <w:style w:type="character" w:customStyle="1" w:styleId="A9">
    <w:name w:val="A9"/>
    <w:rsid w:val="00730E6E"/>
    <w:rPr>
      <w:rFonts w:cs="Adobe Garamond Pro"/>
      <w:color w:val="000000"/>
    </w:rPr>
  </w:style>
  <w:style w:type="paragraph" w:customStyle="1" w:styleId="Pa0">
    <w:name w:val="Pa0"/>
    <w:basedOn w:val="Default"/>
    <w:next w:val="Default"/>
    <w:rsid w:val="00730E6E"/>
    <w:pPr>
      <w:spacing w:line="241" w:lineRule="atLeast"/>
    </w:pPr>
    <w:rPr>
      <w:rFonts w:ascii="Adobe Garamond Pro Bold" w:hAnsi="Adobe Garamond Pro Bold"/>
      <w:color w:val="auto"/>
    </w:rPr>
  </w:style>
  <w:style w:type="character" w:customStyle="1" w:styleId="A2">
    <w:name w:val="A2"/>
    <w:rsid w:val="00730E6E"/>
    <w:rPr>
      <w:rFonts w:cs="Adobe Garamond Pro Bold"/>
      <w:b/>
      <w:bCs/>
      <w:color w:val="000000"/>
      <w:sz w:val="72"/>
      <w:szCs w:val="72"/>
    </w:rPr>
  </w:style>
  <w:style w:type="paragraph" w:customStyle="1" w:styleId="Pa4">
    <w:name w:val="Pa4"/>
    <w:basedOn w:val="Default"/>
    <w:next w:val="Default"/>
    <w:rsid w:val="00730E6E"/>
    <w:pPr>
      <w:spacing w:line="241" w:lineRule="atLeast"/>
    </w:pPr>
    <w:rPr>
      <w:rFonts w:ascii="Gabriola" w:hAnsi="Gabriola"/>
      <w:color w:val="auto"/>
    </w:rPr>
  </w:style>
  <w:style w:type="character" w:customStyle="1" w:styleId="A26">
    <w:name w:val="A26"/>
    <w:rsid w:val="00730E6E"/>
    <w:rPr>
      <w:rFonts w:cs="Gabriola"/>
      <w:color w:val="000000"/>
      <w:sz w:val="22"/>
      <w:szCs w:val="22"/>
    </w:rPr>
  </w:style>
  <w:style w:type="character" w:customStyle="1" w:styleId="A6">
    <w:name w:val="A6"/>
    <w:rsid w:val="00730E6E"/>
    <w:rPr>
      <w:rFonts w:ascii="Legato" w:hAnsi="Legato" w:cs="Legato"/>
      <w:color w:val="000000"/>
      <w:sz w:val="16"/>
      <w:szCs w:val="16"/>
    </w:rPr>
  </w:style>
  <w:style w:type="character" w:customStyle="1" w:styleId="A20">
    <w:name w:val="A20"/>
    <w:rsid w:val="00730E6E"/>
    <w:rPr>
      <w:rFonts w:ascii="Gabriola" w:hAnsi="Gabriola" w:cs="Gabriola"/>
      <w:color w:val="000000"/>
      <w:sz w:val="40"/>
      <w:szCs w:val="40"/>
    </w:rPr>
  </w:style>
  <w:style w:type="character" w:customStyle="1" w:styleId="A24">
    <w:name w:val="A24"/>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CharCharCaracterCaracter1">
    <w:name w:val="Caracter Caracter Char Char Caracter Caracter1"/>
    <w:basedOn w:val="Normal"/>
    <w:rsid w:val="00730E6E"/>
    <w:rPr>
      <w:lang w:val="pl-PL" w:eastAsia="pl-PL"/>
    </w:rPr>
  </w:style>
  <w:style w:type="paragraph" w:customStyle="1" w:styleId="CaracterCharCharCaracterCharChar">
    <w:name w:val="Caracter Char Char Caracter Char Char"/>
    <w:basedOn w:val="Normal"/>
    <w:rsid w:val="00730E6E"/>
    <w:rPr>
      <w:lang w:val="pl-PL" w:eastAsia="pl-PL"/>
    </w:rPr>
  </w:style>
  <w:style w:type="paragraph" w:customStyle="1" w:styleId="BodyText21">
    <w:name w:val="Body Text 21"/>
    <w:basedOn w:val="Normal"/>
    <w:rsid w:val="00730E6E"/>
    <w:pPr>
      <w:overflowPunct w:val="0"/>
      <w:autoSpaceDE w:val="0"/>
      <w:autoSpaceDN w:val="0"/>
      <w:adjustRightInd w:val="0"/>
      <w:ind w:firstLine="720"/>
      <w:jc w:val="both"/>
      <w:textAlignment w:val="baseline"/>
    </w:pPr>
    <w:rPr>
      <w:szCs w:val="20"/>
    </w:rPr>
  </w:style>
  <w:style w:type="character" w:customStyle="1" w:styleId="ds251">
    <w:name w:val="ds251"/>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lang w:val="ro-RO"/>
    </w:rPr>
  </w:style>
  <w:style w:type="paragraph" w:customStyle="1" w:styleId="DefaultText11">
    <w:name w:val="Default Text:1:1"/>
    <w:basedOn w:val="Normal"/>
    <w:rsid w:val="00730E6E"/>
    <w:pPr>
      <w:overflowPunct w:val="0"/>
      <w:autoSpaceDE w:val="0"/>
      <w:autoSpaceDN w:val="0"/>
      <w:adjustRightInd w:val="0"/>
      <w:textAlignment w:val="baseline"/>
    </w:pPr>
    <w:rPr>
      <w:szCs w:val="20"/>
      <w:lang w:val="ro-RO"/>
    </w:rPr>
  </w:style>
  <w:style w:type="paragraph" w:customStyle="1" w:styleId="5Normal">
    <w:name w:val="5 Normal"/>
    <w:basedOn w:val="Normal"/>
    <w:link w:val="5NormalChar"/>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val="en-GB" w:eastAsia="en-GB"/>
    </w:rPr>
  </w:style>
  <w:style w:type="character" w:customStyle="1" w:styleId="5NormalChar">
    <w:name w:val="5 Normal Char"/>
    <w:link w:val="5Normal"/>
    <w:locked/>
    <w:rsid w:val="00730E6E"/>
    <w:rPr>
      <w:rFonts w:ascii="Verdana" w:eastAsia="Times New Roman" w:hAnsi="Verdana" w:cs="Times New Roman"/>
      <w:spacing w:val="-2"/>
      <w:sz w:val="20"/>
      <w:szCs w:val="24"/>
      <w:lang w:val="en-GB" w:eastAsia="en-GB"/>
    </w:rPr>
  </w:style>
  <w:style w:type="paragraph" w:styleId="EnvelopeReturn">
    <w:name w:val="envelope return"/>
    <w:basedOn w:val="Normal"/>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val="pl-PL"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val="pl-PL"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1CharChar">
    <w:name w:val="Caracter Caracter1 Char Char"/>
    <w:basedOn w:val="Normal"/>
    <w:rsid w:val="00730E6E"/>
    <w:rPr>
      <w:lang w:val="pl-PL"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rsid w:val="00730E6E"/>
    <w:pPr>
      <w:numPr>
        <w:numId w:val="5"/>
      </w:numPr>
    </w:pPr>
  </w:style>
  <w:style w:type="paragraph" w:styleId="ListBullet3">
    <w:name w:val="List Bullet 3"/>
    <w:basedOn w:val="Normal"/>
    <w:rsid w:val="00730E6E"/>
    <w:pPr>
      <w:numPr>
        <w:numId w:val="6"/>
      </w:numPr>
    </w:pPr>
  </w:style>
  <w:style w:type="paragraph" w:styleId="ListContinue2">
    <w:name w:val="List Continue 2"/>
    <w:basedOn w:val="Normal"/>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730E6E"/>
    <w:pPr>
      <w:ind w:firstLine="210"/>
    </w:pPr>
  </w:style>
  <w:style w:type="character" w:customStyle="1" w:styleId="BodyTextFirstIndent2Char">
    <w:name w:val="Body Text First Indent 2 Char"/>
    <w:basedOn w:val="BodyTextIndentChar"/>
    <w:link w:val="BodyTextFirstIndent2"/>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val="pl-PL"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7CharCharCharCharCharChar">
    <w:name w:val="Caracter Caracter7 Char Char Char Char Char Char"/>
    <w:basedOn w:val="Normal"/>
    <w:rsid w:val="00730E6E"/>
    <w:rPr>
      <w:szCs w:val="20"/>
      <w:lang w:val="pl-PL" w:eastAsia="pl-PL"/>
    </w:rPr>
  </w:style>
  <w:style w:type="character" w:customStyle="1" w:styleId="tpa1">
    <w:name w:val="tpa1"/>
    <w:rsid w:val="00730E6E"/>
    <w:rPr>
      <w:rFonts w:cs="Times New Roman"/>
    </w:rPr>
  </w:style>
  <w:style w:type="paragraph" w:styleId="PlainText">
    <w:name w:val="Plain Text"/>
    <w:basedOn w:val="Normal"/>
    <w:link w:val="PlainTextChar"/>
    <w:rsid w:val="00730E6E"/>
    <w:rPr>
      <w:rFonts w:ascii="Consolas" w:eastAsia="MS Mincho" w:hAnsi="Consolas"/>
      <w:sz w:val="21"/>
      <w:szCs w:val="21"/>
    </w:rPr>
  </w:style>
  <w:style w:type="character" w:customStyle="1" w:styleId="PlainTextChar">
    <w:name w:val="Plain Text Char"/>
    <w:basedOn w:val="DefaultParagraphFont"/>
    <w:link w:val="PlainText"/>
    <w:rsid w:val="00730E6E"/>
    <w:rPr>
      <w:rFonts w:ascii="Consolas" w:eastAsia="MS Mincho" w:hAnsi="Consolas" w:cs="Times New Roman"/>
      <w:sz w:val="21"/>
      <w:szCs w:val="21"/>
    </w:rPr>
  </w:style>
  <w:style w:type="paragraph" w:customStyle="1" w:styleId="CM1">
    <w:name w:val="CM1"/>
    <w:basedOn w:val="Normal"/>
    <w:next w:val="Normal"/>
    <w:rsid w:val="00730E6E"/>
    <w:pPr>
      <w:autoSpaceDE w:val="0"/>
      <w:autoSpaceDN w:val="0"/>
      <w:adjustRightInd w:val="0"/>
    </w:pPr>
    <w:rPr>
      <w:rFonts w:ascii="EUAlbertina" w:eastAsia="MS Mincho" w:hAnsi="EUAlbertina"/>
    </w:rPr>
  </w:style>
  <w:style w:type="paragraph" w:customStyle="1" w:styleId="CM3">
    <w:name w:val="CM3"/>
    <w:basedOn w:val="Normal"/>
    <w:next w:val="Normal"/>
    <w:rsid w:val="00730E6E"/>
    <w:pPr>
      <w:autoSpaceDE w:val="0"/>
      <w:autoSpaceDN w:val="0"/>
      <w:adjustRightInd w:val="0"/>
    </w:pPr>
    <w:rPr>
      <w:rFonts w:ascii="EUAlbertina" w:eastAsia="MS Mincho" w:hAnsi="EUAlbertina"/>
    </w:rPr>
  </w:style>
  <w:style w:type="paragraph" w:customStyle="1" w:styleId="CM4">
    <w:name w:val="CM4"/>
    <w:basedOn w:val="Normal"/>
    <w:next w:val="Normal"/>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730E6E"/>
    <w:pPr>
      <w:spacing w:after="160" w:line="240" w:lineRule="exact"/>
    </w:pPr>
    <w:rPr>
      <w:sz w:val="20"/>
      <w:szCs w:val="20"/>
      <w:vertAlign w:val="superscript"/>
      <w:lang w:val="ro-RO" w:eastAsia="ro-RO"/>
    </w:rPr>
  </w:style>
  <w:style w:type="paragraph" w:customStyle="1" w:styleId="astandardsous-titre201">
    <w:name w:val="a_standard_sous-titre_20_1"/>
    <w:basedOn w:val="Normal"/>
    <w:rsid w:val="00730E6E"/>
    <w:pPr>
      <w:spacing w:before="240" w:after="80"/>
      <w:ind w:right="57"/>
    </w:pPr>
    <w:rPr>
      <w:b/>
      <w:bCs/>
    </w:rPr>
  </w:style>
  <w:style w:type="character" w:customStyle="1" w:styleId="at2">
    <w:name w:val="a__t2"/>
    <w:basedOn w:val="DefaultParagraphFont"/>
    <w:rsid w:val="00730E6E"/>
  </w:style>
  <w:style w:type="character" w:customStyle="1" w:styleId="at5">
    <w:name w:val="a__t5"/>
    <w:basedOn w:val="DefaultParagraphFont"/>
    <w:rsid w:val="00730E6E"/>
  </w:style>
  <w:style w:type="paragraph" w:customStyle="1" w:styleId="firstp">
    <w:name w:val="firstp"/>
    <w:basedOn w:val="Normal"/>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val="pl-PL" w:eastAsia="pl-PL"/>
    </w:rPr>
  </w:style>
  <w:style w:type="paragraph" w:customStyle="1" w:styleId="DefaultText2">
    <w:name w:val="Default Text:2"/>
    <w:basedOn w:val="Normal"/>
    <w:rsid w:val="00730E6E"/>
    <w:pPr>
      <w:autoSpaceDE w:val="0"/>
      <w:autoSpaceDN w:val="0"/>
      <w:adjustRightInd w:val="0"/>
    </w:pPr>
  </w:style>
  <w:style w:type="character" w:customStyle="1" w:styleId="FontStyle18">
    <w:name w:val="Font Style18"/>
    <w:rsid w:val="00730E6E"/>
    <w:rPr>
      <w:rFonts w:ascii="Arial" w:hAnsi="Arial" w:cs="Arial"/>
      <w:b/>
      <w:bCs/>
      <w:sz w:val="22"/>
      <w:szCs w:val="22"/>
    </w:rPr>
  </w:style>
  <w:style w:type="character" w:customStyle="1" w:styleId="FontStyle19">
    <w:name w:val="Font Style19"/>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
    <w:name w:val="Caracter Caracter2 Char Char Caracter Caracter Char Char Caracter Caracter"/>
    <w:basedOn w:val="Normal"/>
    <w:rsid w:val="00730E6E"/>
    <w:rPr>
      <w:lang w:val="pl-PL"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val="pl-PL" w:eastAsia="pl-PL"/>
    </w:rPr>
  </w:style>
  <w:style w:type="paragraph" w:customStyle="1" w:styleId="BVIfnrCharCharCaracterCharCaracterCharChar">
    <w:name w:val="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
    <w:name w:val="Caracter Caracter2 Char Char Caracter Caracter"/>
    <w:basedOn w:val="Normal"/>
    <w:rsid w:val="00730E6E"/>
    <w:rPr>
      <w:szCs w:val="20"/>
      <w:lang w:val="pl-PL"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val="pl-PL" w:eastAsia="pl-PL"/>
    </w:rPr>
  </w:style>
  <w:style w:type="paragraph" w:customStyle="1" w:styleId="CaracterCaracter1CaracterCharCharCaracterCaracter">
    <w:name w:val="Caracter Caracter1 Caracter Char Char Caracter Caracter"/>
    <w:basedOn w:val="Normal"/>
    <w:rsid w:val="00730E6E"/>
    <w:rPr>
      <w:lang w:val="pl-PL" w:eastAsia="pl-PL"/>
    </w:rPr>
  </w:style>
  <w:style w:type="paragraph" w:customStyle="1" w:styleId="CaracterCaracter1CharCharCaracterCaracter1">
    <w:name w:val="Caracter Caracter1 Char Char Caracter Caracter1"/>
    <w:basedOn w:val="Normal"/>
    <w:rsid w:val="00730E6E"/>
    <w:rPr>
      <w:lang w:val="pl-PL"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val="pl-PL" w:eastAsia="pl-PL"/>
    </w:rPr>
  </w:style>
  <w:style w:type="character" w:customStyle="1" w:styleId="WW8Num1z0">
    <w:name w:val="WW8Num1z0"/>
    <w:rsid w:val="00730E6E"/>
    <w:rPr>
      <w:rFonts w:ascii="Times New Roman" w:eastAsia="Times New Roman" w:hAnsi="Times New Roman" w:cs="Times New Roman"/>
      <w:b/>
      <w:color w:val="000000"/>
      <w:sz w:val="24"/>
      <w:szCs w:val="24"/>
    </w:rPr>
  </w:style>
  <w:style w:type="character" w:customStyle="1" w:styleId="WW8Num1z1">
    <w:name w:val="WW8Num1z1"/>
    <w:rsid w:val="00730E6E"/>
  </w:style>
  <w:style w:type="character" w:customStyle="1" w:styleId="WW8Num1z2">
    <w:name w:val="WW8Num1z2"/>
    <w:rsid w:val="00730E6E"/>
  </w:style>
  <w:style w:type="character" w:customStyle="1" w:styleId="WW8Num1z3">
    <w:name w:val="WW8Num1z3"/>
    <w:rsid w:val="00730E6E"/>
  </w:style>
  <w:style w:type="character" w:customStyle="1" w:styleId="WW8Num1z4">
    <w:name w:val="WW8Num1z4"/>
    <w:rsid w:val="00730E6E"/>
  </w:style>
  <w:style w:type="character" w:customStyle="1" w:styleId="WW8Num1z5">
    <w:name w:val="WW8Num1z5"/>
    <w:rsid w:val="00730E6E"/>
  </w:style>
  <w:style w:type="character" w:customStyle="1" w:styleId="WW8Num1z6">
    <w:name w:val="WW8Num1z6"/>
    <w:rsid w:val="00730E6E"/>
  </w:style>
  <w:style w:type="character" w:customStyle="1" w:styleId="WW8Num1z7">
    <w:name w:val="WW8Num1z7"/>
    <w:rsid w:val="00730E6E"/>
  </w:style>
  <w:style w:type="character" w:customStyle="1" w:styleId="WW8Num1z8">
    <w:name w:val="WW8Num1z8"/>
    <w:rsid w:val="00730E6E"/>
  </w:style>
  <w:style w:type="character" w:customStyle="1" w:styleId="WW8Num2z0">
    <w:name w:val="WW8Num2z0"/>
    <w:rsid w:val="00730E6E"/>
    <w:rPr>
      <w:rFonts w:ascii="Times New Roman" w:eastAsia="Times New Roman" w:hAnsi="Times New Roman" w:cs="Times New Roman"/>
      <w:b/>
      <w:color w:val="000000"/>
      <w:sz w:val="24"/>
      <w:szCs w:val="24"/>
    </w:rPr>
  </w:style>
  <w:style w:type="character" w:customStyle="1" w:styleId="WW8Num2z1">
    <w:name w:val="WW8Num2z1"/>
    <w:rsid w:val="00730E6E"/>
  </w:style>
  <w:style w:type="character" w:customStyle="1" w:styleId="WW8Num2z2">
    <w:name w:val="WW8Num2z2"/>
    <w:rsid w:val="00730E6E"/>
  </w:style>
  <w:style w:type="character" w:customStyle="1" w:styleId="WW8Num2z3">
    <w:name w:val="WW8Num2z3"/>
    <w:rsid w:val="00730E6E"/>
  </w:style>
  <w:style w:type="character" w:customStyle="1" w:styleId="WW8Num2z4">
    <w:name w:val="WW8Num2z4"/>
    <w:rsid w:val="00730E6E"/>
  </w:style>
  <w:style w:type="character" w:customStyle="1" w:styleId="WW8Num2z5">
    <w:name w:val="WW8Num2z5"/>
    <w:rsid w:val="00730E6E"/>
  </w:style>
  <w:style w:type="character" w:customStyle="1" w:styleId="WW8Num2z6">
    <w:name w:val="WW8Num2z6"/>
    <w:rsid w:val="00730E6E"/>
  </w:style>
  <w:style w:type="character" w:customStyle="1" w:styleId="WW8Num2z7">
    <w:name w:val="WW8Num2z7"/>
    <w:rsid w:val="00730E6E"/>
  </w:style>
  <w:style w:type="character" w:customStyle="1" w:styleId="WW8Num2z8">
    <w:name w:val="WW8Num2z8"/>
    <w:rsid w:val="00730E6E"/>
  </w:style>
  <w:style w:type="character" w:customStyle="1" w:styleId="WW8Num3z0">
    <w:name w:val="WW8Num3z0"/>
    <w:rsid w:val="00730E6E"/>
    <w:rPr>
      <w:rFonts w:ascii="Symbol" w:hAnsi="Symbol" w:cs="Symbol"/>
      <w:color w:val="0033CC"/>
      <w:sz w:val="24"/>
      <w:szCs w:val="24"/>
    </w:rPr>
  </w:style>
  <w:style w:type="character" w:customStyle="1" w:styleId="WW8Num4z0">
    <w:name w:val="WW8Num4z0"/>
    <w:rsid w:val="00730E6E"/>
    <w:rPr>
      <w:rFonts w:ascii="Symbol" w:eastAsia="Times New Roman" w:hAnsi="Symbol" w:cs="Symbol"/>
      <w:color w:val="000000"/>
      <w:sz w:val="24"/>
      <w:szCs w:val="24"/>
    </w:rPr>
  </w:style>
  <w:style w:type="character" w:customStyle="1" w:styleId="WW8Num5z0">
    <w:name w:val="WW8Num5z0"/>
    <w:rsid w:val="00730E6E"/>
    <w:rPr>
      <w:rFonts w:ascii="Symbol" w:eastAsia="Times New Roman" w:hAnsi="Symbol" w:cs="Symbol"/>
      <w:color w:val="auto"/>
      <w:sz w:val="24"/>
      <w:szCs w:val="24"/>
      <w:lang w:eastAsia="zh-CN" w:bidi="ar-SA"/>
    </w:rPr>
  </w:style>
  <w:style w:type="character" w:customStyle="1" w:styleId="WW8Num6z0">
    <w:name w:val="WW8Num6z0"/>
    <w:rsid w:val="00730E6E"/>
    <w:rPr>
      <w:b w:val="0"/>
    </w:rPr>
  </w:style>
  <w:style w:type="character" w:customStyle="1" w:styleId="WW8Num7z0">
    <w:name w:val="WW8Num7z0"/>
    <w:rsid w:val="00730E6E"/>
    <w:rPr>
      <w:rFonts w:ascii="Arial Narrow" w:eastAsia="Times New Roman" w:hAnsi="Arial Narrow" w:cs="Arial Narrow"/>
      <w:b/>
      <w:i/>
      <w:szCs w:val="24"/>
    </w:rPr>
  </w:style>
  <w:style w:type="character" w:customStyle="1" w:styleId="WW8Num8z0">
    <w:name w:val="WW8Num8z0"/>
    <w:rsid w:val="00730E6E"/>
    <w:rPr>
      <w:rFonts w:ascii="Arial Narrow" w:hAnsi="Arial Narrow" w:cs="Arial Narrow"/>
    </w:rPr>
  </w:style>
  <w:style w:type="character" w:customStyle="1" w:styleId="WW8Num9z0">
    <w:name w:val="WW8Num9z0"/>
    <w:rsid w:val="00730E6E"/>
  </w:style>
  <w:style w:type="character" w:customStyle="1" w:styleId="WW8Num9z1">
    <w:name w:val="WW8Num9z1"/>
    <w:rsid w:val="00730E6E"/>
  </w:style>
  <w:style w:type="character" w:customStyle="1" w:styleId="WW8Num9z2">
    <w:name w:val="WW8Num9z2"/>
    <w:rsid w:val="00730E6E"/>
    <w:rPr>
      <w:color w:val="000080"/>
    </w:rPr>
  </w:style>
  <w:style w:type="character" w:customStyle="1" w:styleId="WW8Num9z3">
    <w:name w:val="WW8Num9z3"/>
    <w:rsid w:val="00730E6E"/>
  </w:style>
  <w:style w:type="character" w:customStyle="1" w:styleId="WW8Num9z4">
    <w:name w:val="WW8Num9z4"/>
    <w:rsid w:val="00730E6E"/>
  </w:style>
  <w:style w:type="character" w:customStyle="1" w:styleId="WW8Num9z5">
    <w:name w:val="WW8Num9z5"/>
    <w:rsid w:val="00730E6E"/>
  </w:style>
  <w:style w:type="character" w:customStyle="1" w:styleId="WW8Num9z6">
    <w:name w:val="WW8Num9z6"/>
    <w:rsid w:val="00730E6E"/>
  </w:style>
  <w:style w:type="character" w:customStyle="1" w:styleId="WW8Num9z7">
    <w:name w:val="WW8Num9z7"/>
    <w:rsid w:val="00730E6E"/>
  </w:style>
  <w:style w:type="character" w:customStyle="1" w:styleId="WW8Num9z8">
    <w:name w:val="WW8Num9z8"/>
    <w:rsid w:val="00730E6E"/>
  </w:style>
  <w:style w:type="character" w:customStyle="1" w:styleId="WW8Num10z0">
    <w:name w:val="WW8Num10z0"/>
    <w:rsid w:val="00730E6E"/>
    <w:rPr>
      <w:rFonts w:ascii="Symbol" w:hAnsi="Symbol" w:cs="Symbol"/>
      <w:color w:val="auto"/>
    </w:rPr>
  </w:style>
  <w:style w:type="character" w:customStyle="1" w:styleId="WW8Num11z0">
    <w:name w:val="WW8Num11z0"/>
    <w:rsid w:val="00730E6E"/>
    <w:rPr>
      <w:rFonts w:ascii="Arial" w:eastAsia="Times New Roman" w:hAnsi="Arial" w:cs="Times New Roman"/>
      <w:b/>
      <w:i/>
      <w:szCs w:val="24"/>
      <w:lang w:eastAsia="ro-RO"/>
    </w:rPr>
  </w:style>
  <w:style w:type="character" w:customStyle="1" w:styleId="WW8Num12z0">
    <w:name w:val="WW8Num12z0"/>
    <w:rsid w:val="00730E6E"/>
    <w:rPr>
      <w:rFonts w:ascii="Arial Narrow" w:eastAsia="Times New Roman" w:hAnsi="Arial Narrow" w:cs="Times New Roman"/>
      <w:b/>
      <w:bCs/>
      <w:i/>
      <w:color w:val="000000"/>
      <w:szCs w:val="24"/>
    </w:rPr>
  </w:style>
  <w:style w:type="character" w:customStyle="1" w:styleId="WW8Num13z0">
    <w:name w:val="WW8Num13z0"/>
    <w:rsid w:val="00730E6E"/>
    <w:rPr>
      <w:rFonts w:ascii="Arial Narrow" w:hAnsi="Arial Narrow" w:cs="Arial Narrow"/>
    </w:rPr>
  </w:style>
  <w:style w:type="character" w:customStyle="1" w:styleId="WW8Num14z0">
    <w:name w:val="WW8Num14z0"/>
    <w:rsid w:val="00730E6E"/>
    <w:rPr>
      <w:rFonts w:ascii="Arial Narrow" w:eastAsia="Times New Roman" w:hAnsi="Arial Narrow" w:cs="Arial Narrow"/>
      <w:b/>
      <w:i/>
      <w:szCs w:val="24"/>
    </w:rPr>
  </w:style>
  <w:style w:type="character" w:customStyle="1" w:styleId="WW8Num15z0">
    <w:name w:val="WW8Num15z0"/>
    <w:rsid w:val="00730E6E"/>
    <w:rPr>
      <w:rFonts w:ascii="Arial Narrow" w:hAnsi="Arial Narrow" w:cs="Calibri"/>
    </w:rPr>
  </w:style>
  <w:style w:type="character" w:customStyle="1" w:styleId="WW8Num16z0">
    <w:name w:val="WW8Num16z0"/>
    <w:rsid w:val="00730E6E"/>
    <w:rPr>
      <w:rFonts w:ascii="Wingdings" w:eastAsia="Times New Roman" w:hAnsi="Wingdings" w:cs="OpenSymbol"/>
      <w:szCs w:val="24"/>
    </w:rPr>
  </w:style>
  <w:style w:type="character" w:customStyle="1" w:styleId="WW8Num16z1">
    <w:name w:val="WW8Num16z1"/>
    <w:rsid w:val="00730E6E"/>
    <w:rPr>
      <w:rFonts w:ascii="Courier New" w:eastAsia="Times New Roman" w:hAnsi="Courier New" w:cs="Courier New"/>
      <w:sz w:val="24"/>
      <w:szCs w:val="24"/>
    </w:rPr>
  </w:style>
  <w:style w:type="character" w:customStyle="1" w:styleId="WW8Num16z2">
    <w:name w:val="WW8Num16z2"/>
    <w:rsid w:val="00730E6E"/>
    <w:rPr>
      <w:rFonts w:ascii="Wingdings" w:hAnsi="Wingdings" w:cs="Wingdings"/>
    </w:rPr>
  </w:style>
  <w:style w:type="character" w:customStyle="1" w:styleId="WW8Num16z3">
    <w:name w:val="WW8Num16z3"/>
    <w:rsid w:val="00730E6E"/>
    <w:rPr>
      <w:rFonts w:ascii="Symbol" w:hAnsi="Symbol" w:cs="Symbol"/>
      <w:sz w:val="24"/>
      <w:szCs w:val="24"/>
      <w:shd w:val="clear" w:color="auto" w:fill="auto"/>
    </w:rPr>
  </w:style>
  <w:style w:type="character" w:customStyle="1" w:styleId="WW8Num17z0">
    <w:name w:val="WW8Num17z0"/>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730E6E"/>
    <w:rPr>
      <w:rFonts w:ascii="Courier New" w:hAnsi="Courier New" w:cs="Courier New"/>
    </w:rPr>
  </w:style>
  <w:style w:type="character" w:customStyle="1" w:styleId="WW8Num17z2">
    <w:name w:val="WW8Num17z2"/>
    <w:rsid w:val="00730E6E"/>
    <w:rPr>
      <w:rFonts w:ascii="Wingdings" w:hAnsi="Wingdings" w:cs="Wingdings"/>
      <w:sz w:val="24"/>
      <w:szCs w:val="24"/>
    </w:rPr>
  </w:style>
  <w:style w:type="character" w:customStyle="1" w:styleId="WW8Num17z3">
    <w:name w:val="WW8Num17z3"/>
    <w:rsid w:val="00730E6E"/>
    <w:rPr>
      <w:rFonts w:ascii="Symbol" w:hAnsi="Symbol" w:cs="Symbol"/>
    </w:rPr>
  </w:style>
  <w:style w:type="character" w:customStyle="1" w:styleId="WW8Num18z0">
    <w:name w:val="WW8Num18z0"/>
    <w:rsid w:val="00730E6E"/>
    <w:rPr>
      <w:rFonts w:ascii="Symbol" w:hAnsi="Symbol" w:cs="OpenSymbol"/>
    </w:rPr>
  </w:style>
  <w:style w:type="character" w:customStyle="1" w:styleId="WW8Num18z1">
    <w:name w:val="WW8Num18z1"/>
    <w:rsid w:val="00730E6E"/>
    <w:rPr>
      <w:rFonts w:ascii="OpenSymbol" w:hAnsi="OpenSymbol" w:cs="OpenSymbol"/>
    </w:rPr>
  </w:style>
  <w:style w:type="character" w:customStyle="1" w:styleId="WW8Num18z3">
    <w:name w:val="WW8Num18z3"/>
    <w:rsid w:val="00730E6E"/>
    <w:rPr>
      <w:rFonts w:ascii="Symbol" w:hAnsi="Symbol" w:cs="OpenSymbol"/>
      <w:sz w:val="24"/>
      <w:szCs w:val="24"/>
    </w:rPr>
  </w:style>
  <w:style w:type="character" w:customStyle="1" w:styleId="WW8Num19z0">
    <w:name w:val="WW8Num19z0"/>
    <w:rsid w:val="00730E6E"/>
    <w:rPr>
      <w:rFonts w:ascii="Symbol" w:hAnsi="Symbol" w:cs="OpenSymbol"/>
      <w:szCs w:val="24"/>
    </w:rPr>
  </w:style>
  <w:style w:type="character" w:customStyle="1" w:styleId="WW8Num19z1">
    <w:name w:val="WW8Num19z1"/>
    <w:rsid w:val="00730E6E"/>
    <w:rPr>
      <w:rFonts w:ascii="OpenSymbol" w:hAnsi="OpenSymbol" w:cs="OpenSymbol"/>
    </w:rPr>
  </w:style>
  <w:style w:type="character" w:customStyle="1" w:styleId="WW8Num20z0">
    <w:name w:val="WW8Num20z0"/>
    <w:rsid w:val="00730E6E"/>
    <w:rPr>
      <w:rFonts w:ascii="Wingdings" w:eastAsia="Times New Roman" w:hAnsi="Wingdings" w:cs="OpenSymbol"/>
      <w:szCs w:val="24"/>
    </w:rPr>
  </w:style>
  <w:style w:type="character" w:customStyle="1" w:styleId="WW8Num20z1">
    <w:name w:val="WW8Num20z1"/>
    <w:rsid w:val="00730E6E"/>
    <w:rPr>
      <w:rFonts w:ascii="OpenSymbol" w:hAnsi="OpenSymbol" w:cs="OpenSymbol"/>
    </w:rPr>
  </w:style>
  <w:style w:type="character" w:customStyle="1" w:styleId="WW8Num20z3">
    <w:name w:val="WW8Num20z3"/>
    <w:rsid w:val="00730E6E"/>
    <w:rPr>
      <w:rFonts w:ascii="Symbol" w:hAnsi="Symbol" w:cs="OpenSymbol"/>
      <w:szCs w:val="24"/>
      <w:shd w:val="clear" w:color="auto" w:fill="auto"/>
    </w:rPr>
  </w:style>
  <w:style w:type="character" w:customStyle="1" w:styleId="WW8Num21z0">
    <w:name w:val="WW8Num21z0"/>
    <w:rsid w:val="00730E6E"/>
    <w:rPr>
      <w:rFonts w:ascii="Arial Narrow" w:hAnsi="Arial Narrow" w:cs="Arial Narrow"/>
      <w:color w:val="00000A"/>
      <w:szCs w:val="24"/>
      <w:shd w:val="clear" w:color="auto" w:fill="FFFFFF"/>
    </w:rPr>
  </w:style>
  <w:style w:type="character" w:customStyle="1" w:styleId="WW8Num21z1">
    <w:name w:val="WW8Num21z1"/>
    <w:rsid w:val="00730E6E"/>
    <w:rPr>
      <w:rFonts w:ascii="Courier New" w:hAnsi="Courier New" w:cs="Courier New"/>
    </w:rPr>
  </w:style>
  <w:style w:type="character" w:customStyle="1" w:styleId="WW8Num21z2">
    <w:name w:val="WW8Num21z2"/>
    <w:rsid w:val="00730E6E"/>
    <w:rPr>
      <w:rFonts w:ascii="Wingdings" w:hAnsi="Wingdings" w:cs="Wingdings"/>
    </w:rPr>
  </w:style>
  <w:style w:type="character" w:customStyle="1" w:styleId="WW8Num21z3">
    <w:name w:val="WW8Num21z3"/>
    <w:rsid w:val="00730E6E"/>
    <w:rPr>
      <w:rFonts w:ascii="Symbol" w:hAnsi="Symbol" w:cs="Courier New"/>
    </w:rPr>
  </w:style>
  <w:style w:type="character" w:customStyle="1" w:styleId="WW8Num22z0">
    <w:name w:val="WW8Num22z0"/>
    <w:rsid w:val="00730E6E"/>
    <w:rPr>
      <w:rFonts w:ascii="Calibri" w:hAnsi="Calibri" w:cs="Times New Roman"/>
    </w:rPr>
  </w:style>
  <w:style w:type="character" w:customStyle="1" w:styleId="WW8Num22z1">
    <w:name w:val="WW8Num22z1"/>
    <w:rsid w:val="00730E6E"/>
    <w:rPr>
      <w:rFonts w:ascii="Courier New" w:hAnsi="Courier New" w:cs="Courier New"/>
    </w:rPr>
  </w:style>
  <w:style w:type="character" w:customStyle="1" w:styleId="WW8Num22z2">
    <w:name w:val="WW8Num22z2"/>
    <w:rsid w:val="00730E6E"/>
    <w:rPr>
      <w:rFonts w:ascii="Wingdings" w:hAnsi="Wingdings" w:cs="Wingdings"/>
    </w:rPr>
  </w:style>
  <w:style w:type="character" w:customStyle="1" w:styleId="WW8Num22z3">
    <w:name w:val="WW8Num22z3"/>
    <w:rsid w:val="00730E6E"/>
    <w:rPr>
      <w:rFonts w:ascii="Symbol" w:hAnsi="Symbol" w:cs="Courier New"/>
    </w:rPr>
  </w:style>
  <w:style w:type="character" w:customStyle="1" w:styleId="WW8Num23z0">
    <w:name w:val="WW8Num23z0"/>
    <w:rsid w:val="00730E6E"/>
  </w:style>
  <w:style w:type="character" w:customStyle="1" w:styleId="WW8Num23z1">
    <w:name w:val="WW8Num23z1"/>
    <w:rsid w:val="00730E6E"/>
  </w:style>
  <w:style w:type="character" w:customStyle="1" w:styleId="WW8Num23z2">
    <w:name w:val="WW8Num23z2"/>
    <w:rsid w:val="00730E6E"/>
  </w:style>
  <w:style w:type="character" w:customStyle="1" w:styleId="WW8Num23z3">
    <w:name w:val="WW8Num23z3"/>
    <w:rsid w:val="00730E6E"/>
  </w:style>
  <w:style w:type="character" w:customStyle="1" w:styleId="WW8Num23z4">
    <w:name w:val="WW8Num23z4"/>
    <w:rsid w:val="00730E6E"/>
  </w:style>
  <w:style w:type="character" w:customStyle="1" w:styleId="WW8Num23z5">
    <w:name w:val="WW8Num23z5"/>
    <w:rsid w:val="00730E6E"/>
  </w:style>
  <w:style w:type="character" w:customStyle="1" w:styleId="WW8Num23z6">
    <w:name w:val="WW8Num23z6"/>
    <w:rsid w:val="00730E6E"/>
  </w:style>
  <w:style w:type="character" w:customStyle="1" w:styleId="WW8Num23z7">
    <w:name w:val="WW8Num23z7"/>
    <w:rsid w:val="00730E6E"/>
  </w:style>
  <w:style w:type="character" w:customStyle="1" w:styleId="WW8Num23z8">
    <w:name w:val="WW8Num23z8"/>
    <w:rsid w:val="00730E6E"/>
  </w:style>
  <w:style w:type="character" w:customStyle="1" w:styleId="WW8Num24z0">
    <w:name w:val="WW8Num24z0"/>
    <w:rsid w:val="00730E6E"/>
    <w:rPr>
      <w:rFonts w:ascii="Wingdings" w:hAnsi="Wingdings" w:cs="OpenSymbol"/>
      <w:shd w:val="clear" w:color="auto" w:fill="auto"/>
    </w:rPr>
  </w:style>
  <w:style w:type="character" w:customStyle="1" w:styleId="WW8Num24z1">
    <w:name w:val="WW8Num24z1"/>
    <w:rsid w:val="00730E6E"/>
    <w:rPr>
      <w:rFonts w:ascii="OpenSymbol" w:hAnsi="OpenSymbol" w:cs="OpenSymbol"/>
    </w:rPr>
  </w:style>
  <w:style w:type="character" w:customStyle="1" w:styleId="WW8Num24z3">
    <w:name w:val="WW8Num24z3"/>
    <w:rsid w:val="00730E6E"/>
    <w:rPr>
      <w:rFonts w:ascii="Symbol" w:hAnsi="Symbol" w:cs="OpenSymbol"/>
    </w:rPr>
  </w:style>
  <w:style w:type="character" w:customStyle="1" w:styleId="WW8Num25z0">
    <w:name w:val="WW8Num25z0"/>
    <w:rsid w:val="00730E6E"/>
    <w:rPr>
      <w:rFonts w:ascii="Wingdings" w:eastAsia="Times New Roman" w:hAnsi="Wingdings" w:cs="OpenSymbol"/>
      <w:color w:val="auto"/>
      <w:sz w:val="24"/>
      <w:szCs w:val="24"/>
      <w:shd w:val="clear" w:color="auto" w:fill="auto"/>
      <w:lang w:val="ro-RO" w:eastAsia="zh-CN" w:bidi="ar-SA"/>
    </w:rPr>
  </w:style>
  <w:style w:type="character" w:customStyle="1" w:styleId="WW8Num26z0">
    <w:name w:val="WW8Num26z0"/>
    <w:rsid w:val="00730E6E"/>
    <w:rPr>
      <w:rFonts w:ascii="Wingdings" w:eastAsia="Times New Roman" w:hAnsi="Wingdings" w:cs="OpenSymbol"/>
      <w:szCs w:val="24"/>
    </w:rPr>
  </w:style>
  <w:style w:type="character" w:customStyle="1" w:styleId="WW8Num27z0">
    <w:name w:val="WW8Num27z0"/>
    <w:rsid w:val="00730E6E"/>
    <w:rPr>
      <w:rFonts w:ascii="Wingdings" w:eastAsia="Times New Roman" w:hAnsi="Wingdings" w:cs="OpenSymbol"/>
      <w:color w:val="333333"/>
      <w:szCs w:val="24"/>
    </w:rPr>
  </w:style>
  <w:style w:type="character" w:customStyle="1" w:styleId="WW8Num28z0">
    <w:name w:val="WW8Num28z0"/>
    <w:rsid w:val="00730E6E"/>
    <w:rPr>
      <w:rFonts w:ascii="Symbol" w:eastAsia="Times New Roman" w:hAnsi="Symbol" w:cs="OpenSymbol"/>
      <w:szCs w:val="24"/>
    </w:rPr>
  </w:style>
  <w:style w:type="character" w:customStyle="1" w:styleId="WW8Num28z1">
    <w:name w:val="WW8Num28z1"/>
    <w:rsid w:val="00730E6E"/>
    <w:rPr>
      <w:rFonts w:ascii="OpenSymbol" w:hAnsi="OpenSymbol" w:cs="OpenSymbol"/>
    </w:rPr>
  </w:style>
  <w:style w:type="character" w:customStyle="1" w:styleId="WW8Num29z0">
    <w:name w:val="WW8Num29z0"/>
    <w:rsid w:val="00730E6E"/>
    <w:rPr>
      <w:rFonts w:ascii="Symbol" w:eastAsia="Times New Roman" w:hAnsi="Symbol" w:cs="OpenSymbol"/>
      <w:color w:val="000000"/>
      <w:lang w:bidi="ar-SA"/>
    </w:rPr>
  </w:style>
  <w:style w:type="character" w:customStyle="1" w:styleId="WW8Num29z1">
    <w:name w:val="WW8Num29z1"/>
    <w:rsid w:val="00730E6E"/>
    <w:rPr>
      <w:rFonts w:ascii="OpenSymbol" w:hAnsi="OpenSymbol" w:cs="OpenSymbol"/>
    </w:rPr>
  </w:style>
  <w:style w:type="character" w:customStyle="1" w:styleId="WW8Num10z1">
    <w:name w:val="WW8Num10z1"/>
    <w:rsid w:val="00730E6E"/>
  </w:style>
  <w:style w:type="character" w:customStyle="1" w:styleId="WW8Num10z2">
    <w:name w:val="WW8Num10z2"/>
    <w:rsid w:val="00730E6E"/>
    <w:rPr>
      <w:color w:val="000080"/>
    </w:rPr>
  </w:style>
  <w:style w:type="character" w:customStyle="1" w:styleId="WW8Num10z3">
    <w:name w:val="WW8Num10z3"/>
    <w:rsid w:val="00730E6E"/>
  </w:style>
  <w:style w:type="character" w:customStyle="1" w:styleId="WW8Num10z4">
    <w:name w:val="WW8Num10z4"/>
    <w:rsid w:val="00730E6E"/>
  </w:style>
  <w:style w:type="character" w:customStyle="1" w:styleId="WW8Num10z5">
    <w:name w:val="WW8Num10z5"/>
    <w:rsid w:val="00730E6E"/>
  </w:style>
  <w:style w:type="character" w:customStyle="1" w:styleId="WW8Num10z6">
    <w:name w:val="WW8Num10z6"/>
    <w:rsid w:val="00730E6E"/>
  </w:style>
  <w:style w:type="character" w:customStyle="1" w:styleId="WW8Num10z7">
    <w:name w:val="WW8Num10z7"/>
    <w:rsid w:val="00730E6E"/>
  </w:style>
  <w:style w:type="character" w:customStyle="1" w:styleId="WW8Num10z8">
    <w:name w:val="WW8Num10z8"/>
    <w:rsid w:val="00730E6E"/>
  </w:style>
  <w:style w:type="character" w:customStyle="1" w:styleId="WW8Num19z2">
    <w:name w:val="WW8Num19z2"/>
    <w:rsid w:val="00730E6E"/>
    <w:rPr>
      <w:rFonts w:ascii="Wingdings" w:hAnsi="Wingdings" w:cs="Wingdings"/>
    </w:rPr>
  </w:style>
  <w:style w:type="character" w:customStyle="1" w:styleId="WW8Num19z3">
    <w:name w:val="WW8Num19z3"/>
    <w:rsid w:val="00730E6E"/>
    <w:rPr>
      <w:rFonts w:ascii="Symbol" w:hAnsi="Symbol" w:cs="Symbol"/>
      <w:sz w:val="24"/>
      <w:szCs w:val="24"/>
      <w:shd w:val="clear" w:color="auto" w:fill="auto"/>
    </w:rPr>
  </w:style>
  <w:style w:type="character" w:customStyle="1" w:styleId="WW8Num20z2">
    <w:name w:val="WW8Num20z2"/>
    <w:rsid w:val="00730E6E"/>
    <w:rPr>
      <w:rFonts w:ascii="Wingdings" w:hAnsi="Wingdings" w:cs="Wingdings"/>
      <w:sz w:val="24"/>
      <w:szCs w:val="24"/>
    </w:rPr>
  </w:style>
  <w:style w:type="character" w:customStyle="1" w:styleId="WW8Num24z2">
    <w:name w:val="WW8Num24z2"/>
    <w:rsid w:val="00730E6E"/>
    <w:rPr>
      <w:rFonts w:ascii="Wingdings" w:hAnsi="Wingdings" w:cs="Wingdings"/>
    </w:rPr>
  </w:style>
  <w:style w:type="character" w:customStyle="1" w:styleId="WW8Num25z1">
    <w:name w:val="WW8Num25z1"/>
    <w:rsid w:val="00730E6E"/>
    <w:rPr>
      <w:rFonts w:ascii="Courier New" w:hAnsi="Courier New" w:cs="Courier New"/>
    </w:rPr>
  </w:style>
  <w:style w:type="character" w:customStyle="1" w:styleId="WW8Num25z2">
    <w:name w:val="WW8Num25z2"/>
    <w:rsid w:val="00730E6E"/>
    <w:rPr>
      <w:rFonts w:ascii="Wingdings" w:hAnsi="Wingdings" w:cs="Wingdings"/>
    </w:rPr>
  </w:style>
  <w:style w:type="character" w:customStyle="1" w:styleId="WW8Num25z3">
    <w:name w:val="WW8Num25z3"/>
    <w:rsid w:val="00730E6E"/>
    <w:rPr>
      <w:rFonts w:ascii="Symbol" w:hAnsi="Symbol" w:cs="Courier New"/>
    </w:rPr>
  </w:style>
  <w:style w:type="character" w:customStyle="1" w:styleId="WW8Num26z1">
    <w:name w:val="WW8Num26z1"/>
    <w:rsid w:val="00730E6E"/>
  </w:style>
  <w:style w:type="character" w:customStyle="1" w:styleId="WW8Num26z2">
    <w:name w:val="WW8Num26z2"/>
    <w:rsid w:val="00730E6E"/>
  </w:style>
  <w:style w:type="character" w:customStyle="1" w:styleId="WW8Num26z3">
    <w:name w:val="WW8Num26z3"/>
    <w:rsid w:val="00730E6E"/>
  </w:style>
  <w:style w:type="character" w:customStyle="1" w:styleId="WW8Num26z4">
    <w:name w:val="WW8Num26z4"/>
    <w:rsid w:val="00730E6E"/>
  </w:style>
  <w:style w:type="character" w:customStyle="1" w:styleId="WW8Num26z5">
    <w:name w:val="WW8Num26z5"/>
    <w:rsid w:val="00730E6E"/>
  </w:style>
  <w:style w:type="character" w:customStyle="1" w:styleId="WW8Num26z6">
    <w:name w:val="WW8Num26z6"/>
    <w:rsid w:val="00730E6E"/>
  </w:style>
  <w:style w:type="character" w:customStyle="1" w:styleId="WW8Num26z7">
    <w:name w:val="WW8Num26z7"/>
    <w:rsid w:val="00730E6E"/>
  </w:style>
  <w:style w:type="character" w:customStyle="1" w:styleId="WW8Num26z8">
    <w:name w:val="WW8Num26z8"/>
    <w:rsid w:val="00730E6E"/>
  </w:style>
  <w:style w:type="character" w:customStyle="1" w:styleId="WW8Num27z1">
    <w:name w:val="WW8Num27z1"/>
    <w:rsid w:val="00730E6E"/>
    <w:rPr>
      <w:rFonts w:ascii="OpenSymbol" w:hAnsi="OpenSymbol" w:cs="OpenSymbol"/>
    </w:rPr>
  </w:style>
  <w:style w:type="character" w:customStyle="1" w:styleId="WW8Num27z3">
    <w:name w:val="WW8Num27z3"/>
    <w:rsid w:val="00730E6E"/>
    <w:rPr>
      <w:rFonts w:ascii="Symbol" w:hAnsi="Symbol" w:cs="OpenSymbol"/>
    </w:rPr>
  </w:style>
  <w:style w:type="character" w:customStyle="1" w:styleId="WW8Num30z0">
    <w:name w:val="WW8Num30z0"/>
    <w:rsid w:val="00730E6E"/>
    <w:rPr>
      <w:rFonts w:ascii="Wingdings" w:eastAsia="Times New Roman" w:hAnsi="Wingdings" w:cs="OpenSymbol"/>
      <w:color w:val="333333"/>
      <w:szCs w:val="24"/>
    </w:rPr>
  </w:style>
  <w:style w:type="character" w:customStyle="1" w:styleId="WW8Num31z0">
    <w:name w:val="WW8Num31z0"/>
    <w:rsid w:val="00730E6E"/>
    <w:rPr>
      <w:rFonts w:ascii="Symbol" w:eastAsia="Times New Roman" w:hAnsi="Symbol" w:cs="OpenSymbol"/>
      <w:szCs w:val="24"/>
    </w:rPr>
  </w:style>
  <w:style w:type="character" w:customStyle="1" w:styleId="WW8Num31z1">
    <w:name w:val="WW8Num31z1"/>
    <w:rsid w:val="00730E6E"/>
    <w:rPr>
      <w:rFonts w:ascii="OpenSymbol" w:hAnsi="OpenSymbol" w:cs="OpenSymbol"/>
    </w:rPr>
  </w:style>
  <w:style w:type="character" w:customStyle="1" w:styleId="WW8Num27z2">
    <w:name w:val="WW8Num27z2"/>
    <w:rsid w:val="00730E6E"/>
  </w:style>
  <w:style w:type="character" w:customStyle="1" w:styleId="WW8Num27z4">
    <w:name w:val="WW8Num27z4"/>
    <w:rsid w:val="00730E6E"/>
  </w:style>
  <w:style w:type="character" w:customStyle="1" w:styleId="WW8Num27z5">
    <w:name w:val="WW8Num27z5"/>
    <w:rsid w:val="00730E6E"/>
  </w:style>
  <w:style w:type="character" w:customStyle="1" w:styleId="WW8Num27z6">
    <w:name w:val="WW8Num27z6"/>
    <w:rsid w:val="00730E6E"/>
  </w:style>
  <w:style w:type="character" w:customStyle="1" w:styleId="WW8Num27z7">
    <w:name w:val="WW8Num27z7"/>
    <w:rsid w:val="00730E6E"/>
  </w:style>
  <w:style w:type="character" w:customStyle="1" w:styleId="WW8Num27z8">
    <w:name w:val="WW8Num27z8"/>
    <w:rsid w:val="00730E6E"/>
  </w:style>
  <w:style w:type="character" w:customStyle="1" w:styleId="WW8Num28z3">
    <w:name w:val="WW8Num28z3"/>
    <w:rsid w:val="00730E6E"/>
    <w:rPr>
      <w:rFonts w:ascii="Symbol" w:hAnsi="Symbol" w:cs="OpenSymbol"/>
    </w:rPr>
  </w:style>
  <w:style w:type="character" w:customStyle="1" w:styleId="WW8Num32z0">
    <w:name w:val="WW8Num32z0"/>
    <w:rsid w:val="00730E6E"/>
    <w:rPr>
      <w:rFonts w:ascii="Symbol" w:eastAsia="Times New Roman" w:hAnsi="Symbol" w:cs="OpenSymbol"/>
      <w:szCs w:val="24"/>
    </w:rPr>
  </w:style>
  <w:style w:type="character" w:customStyle="1" w:styleId="WW8Num32z1">
    <w:name w:val="WW8Num32z1"/>
    <w:rsid w:val="00730E6E"/>
    <w:rPr>
      <w:rFonts w:ascii="OpenSymbol" w:hAnsi="OpenSymbol" w:cs="OpenSymbol"/>
    </w:rPr>
  </w:style>
  <w:style w:type="character" w:customStyle="1" w:styleId="WW8Num28z2">
    <w:name w:val="WW8Num28z2"/>
    <w:rsid w:val="00730E6E"/>
  </w:style>
  <w:style w:type="character" w:customStyle="1" w:styleId="WW8Num28z4">
    <w:name w:val="WW8Num28z4"/>
    <w:rsid w:val="00730E6E"/>
  </w:style>
  <w:style w:type="character" w:customStyle="1" w:styleId="WW8Num28z5">
    <w:name w:val="WW8Num28z5"/>
    <w:rsid w:val="00730E6E"/>
  </w:style>
  <w:style w:type="character" w:customStyle="1" w:styleId="WW8Num28z6">
    <w:name w:val="WW8Num28z6"/>
    <w:rsid w:val="00730E6E"/>
  </w:style>
  <w:style w:type="character" w:customStyle="1" w:styleId="WW8Num28z7">
    <w:name w:val="WW8Num28z7"/>
    <w:rsid w:val="00730E6E"/>
  </w:style>
  <w:style w:type="character" w:customStyle="1" w:styleId="WW8Num28z8">
    <w:name w:val="WW8Num28z8"/>
    <w:rsid w:val="00730E6E"/>
  </w:style>
  <w:style w:type="character" w:customStyle="1" w:styleId="WW8Num29z2">
    <w:name w:val="WW8Num29z2"/>
    <w:rsid w:val="00730E6E"/>
  </w:style>
  <w:style w:type="character" w:customStyle="1" w:styleId="WW8Num29z3">
    <w:name w:val="WW8Num29z3"/>
    <w:rsid w:val="00730E6E"/>
  </w:style>
  <w:style w:type="character" w:customStyle="1" w:styleId="WW8Num29z4">
    <w:name w:val="WW8Num29z4"/>
    <w:rsid w:val="00730E6E"/>
  </w:style>
  <w:style w:type="character" w:customStyle="1" w:styleId="WW8Num29z5">
    <w:name w:val="WW8Num29z5"/>
    <w:rsid w:val="00730E6E"/>
  </w:style>
  <w:style w:type="character" w:customStyle="1" w:styleId="WW8Num29z6">
    <w:name w:val="WW8Num29z6"/>
    <w:rsid w:val="00730E6E"/>
  </w:style>
  <w:style w:type="character" w:customStyle="1" w:styleId="WW8Num29z7">
    <w:name w:val="WW8Num29z7"/>
    <w:rsid w:val="00730E6E"/>
  </w:style>
  <w:style w:type="character" w:customStyle="1" w:styleId="WW8Num29z8">
    <w:name w:val="WW8Num29z8"/>
    <w:rsid w:val="00730E6E"/>
  </w:style>
  <w:style w:type="character" w:customStyle="1" w:styleId="WW8Num30z1">
    <w:name w:val="WW8Num30z1"/>
    <w:rsid w:val="00730E6E"/>
  </w:style>
  <w:style w:type="character" w:customStyle="1" w:styleId="WW8Num30z2">
    <w:name w:val="WW8Num30z2"/>
    <w:rsid w:val="00730E6E"/>
  </w:style>
  <w:style w:type="character" w:customStyle="1" w:styleId="WW8Num30z3">
    <w:name w:val="WW8Num30z3"/>
    <w:rsid w:val="00730E6E"/>
  </w:style>
  <w:style w:type="character" w:customStyle="1" w:styleId="WW8Num30z4">
    <w:name w:val="WW8Num30z4"/>
    <w:rsid w:val="00730E6E"/>
  </w:style>
  <w:style w:type="character" w:customStyle="1" w:styleId="WW8Num30z5">
    <w:name w:val="WW8Num30z5"/>
    <w:rsid w:val="00730E6E"/>
  </w:style>
  <w:style w:type="character" w:customStyle="1" w:styleId="WW8Num30z6">
    <w:name w:val="WW8Num30z6"/>
    <w:rsid w:val="00730E6E"/>
  </w:style>
  <w:style w:type="character" w:customStyle="1" w:styleId="WW8Num30z7">
    <w:name w:val="WW8Num30z7"/>
    <w:rsid w:val="00730E6E"/>
  </w:style>
  <w:style w:type="character" w:customStyle="1" w:styleId="WW8Num30z8">
    <w:name w:val="WW8Num30z8"/>
    <w:rsid w:val="00730E6E"/>
  </w:style>
  <w:style w:type="character" w:customStyle="1" w:styleId="WW-DefaultParagraphFont">
    <w:name w:val="WW-Default Paragraph Font"/>
    <w:rsid w:val="00730E6E"/>
  </w:style>
  <w:style w:type="character" w:customStyle="1" w:styleId="WW8Num11z1">
    <w:name w:val="WW8Num11z1"/>
    <w:rsid w:val="00730E6E"/>
  </w:style>
  <w:style w:type="character" w:customStyle="1" w:styleId="WW8Num11z2">
    <w:name w:val="WW8Num11z2"/>
    <w:rsid w:val="00730E6E"/>
    <w:rPr>
      <w:color w:val="000080"/>
    </w:rPr>
  </w:style>
  <w:style w:type="character" w:customStyle="1" w:styleId="WW8Num11z3">
    <w:name w:val="WW8Num11z3"/>
    <w:rsid w:val="00730E6E"/>
  </w:style>
  <w:style w:type="character" w:customStyle="1" w:styleId="WW8Num11z4">
    <w:name w:val="WW8Num11z4"/>
    <w:rsid w:val="00730E6E"/>
  </w:style>
  <w:style w:type="character" w:customStyle="1" w:styleId="WW8Num11z5">
    <w:name w:val="WW8Num11z5"/>
    <w:rsid w:val="00730E6E"/>
  </w:style>
  <w:style w:type="character" w:customStyle="1" w:styleId="WW8Num11z6">
    <w:name w:val="WW8Num11z6"/>
    <w:rsid w:val="00730E6E"/>
  </w:style>
  <w:style w:type="character" w:customStyle="1" w:styleId="WW8Num11z7">
    <w:name w:val="WW8Num11z7"/>
    <w:rsid w:val="00730E6E"/>
  </w:style>
  <w:style w:type="character" w:customStyle="1" w:styleId="WW8Num11z8">
    <w:name w:val="WW8Num11z8"/>
    <w:rsid w:val="00730E6E"/>
  </w:style>
  <w:style w:type="character" w:customStyle="1" w:styleId="WW8Num18z2">
    <w:name w:val="WW8Num18z2"/>
    <w:rsid w:val="00730E6E"/>
    <w:rPr>
      <w:rFonts w:ascii="Wingdings" w:hAnsi="Wingdings" w:cs="Wingdings"/>
    </w:rPr>
  </w:style>
  <w:style w:type="character" w:customStyle="1" w:styleId="WW-DefaultParagraphFont1">
    <w:name w:val="WW-Default Paragraph Font1"/>
    <w:rsid w:val="00730E6E"/>
  </w:style>
  <w:style w:type="character" w:customStyle="1" w:styleId="WW8Num33z0">
    <w:name w:val="WW8Num33z0"/>
    <w:rsid w:val="00730E6E"/>
    <w:rPr>
      <w:rFonts w:ascii="Symbol" w:eastAsia="Times New Roman" w:hAnsi="Symbol" w:cs="OpenSymbol"/>
      <w:szCs w:val="24"/>
      <w:shd w:val="clear" w:color="auto" w:fill="auto"/>
    </w:rPr>
  </w:style>
  <w:style w:type="character" w:customStyle="1" w:styleId="WW8Num33z1">
    <w:name w:val="WW8Num33z1"/>
    <w:rsid w:val="00730E6E"/>
    <w:rPr>
      <w:rFonts w:ascii="OpenSymbol" w:hAnsi="OpenSymbol" w:cs="OpenSymbol"/>
    </w:rPr>
  </w:style>
  <w:style w:type="character" w:customStyle="1" w:styleId="WW8Num31z3">
    <w:name w:val="WW8Num31z3"/>
    <w:rsid w:val="00730E6E"/>
    <w:rPr>
      <w:rFonts w:ascii="Symbol" w:hAnsi="Symbol" w:cs="Symbol"/>
    </w:rPr>
  </w:style>
  <w:style w:type="character" w:customStyle="1" w:styleId="WW8Num32z3">
    <w:name w:val="WW8Num32z3"/>
    <w:rsid w:val="00730E6E"/>
    <w:rPr>
      <w:rFonts w:ascii="Symbol" w:hAnsi="Symbol" w:cs="OpenSymbol"/>
      <w:sz w:val="24"/>
      <w:szCs w:val="24"/>
    </w:rPr>
  </w:style>
  <w:style w:type="character" w:customStyle="1" w:styleId="WW8Num34z0">
    <w:name w:val="WW8Num34z0"/>
    <w:rsid w:val="00730E6E"/>
    <w:rPr>
      <w:rFonts w:ascii="Symbol" w:hAnsi="Symbol" w:cs="OpenSymbol"/>
    </w:rPr>
  </w:style>
  <w:style w:type="character" w:customStyle="1" w:styleId="WW8Num34z1">
    <w:name w:val="WW8Num34z1"/>
    <w:rsid w:val="00730E6E"/>
    <w:rPr>
      <w:rFonts w:ascii="OpenSymbol" w:hAnsi="OpenSymbol" w:cs="OpenSymbol"/>
    </w:rPr>
  </w:style>
  <w:style w:type="character" w:customStyle="1" w:styleId="WW8Num35z0">
    <w:name w:val="WW8Num35z0"/>
    <w:rsid w:val="00730E6E"/>
    <w:rPr>
      <w:rFonts w:ascii="Symbol" w:eastAsia="Times New Roman" w:hAnsi="Symbol" w:cs="OpenSymbol"/>
      <w:szCs w:val="24"/>
      <w:shd w:val="clear" w:color="auto" w:fill="auto"/>
    </w:rPr>
  </w:style>
  <w:style w:type="character" w:customStyle="1" w:styleId="WW8Num35z1">
    <w:name w:val="WW8Num35z1"/>
    <w:rsid w:val="00730E6E"/>
    <w:rPr>
      <w:rFonts w:ascii="OpenSymbol" w:hAnsi="OpenSymbol" w:cs="OpenSymbol"/>
    </w:rPr>
  </w:style>
  <w:style w:type="character" w:customStyle="1" w:styleId="WW8Num12z1">
    <w:name w:val="WW8Num12z1"/>
    <w:rsid w:val="00730E6E"/>
  </w:style>
  <w:style w:type="character" w:customStyle="1" w:styleId="WW8Num12z2">
    <w:name w:val="WW8Num12z2"/>
    <w:rsid w:val="00730E6E"/>
    <w:rPr>
      <w:color w:val="000080"/>
    </w:rPr>
  </w:style>
  <w:style w:type="character" w:customStyle="1" w:styleId="WW8Num12z3">
    <w:name w:val="WW8Num12z3"/>
    <w:rsid w:val="00730E6E"/>
  </w:style>
  <w:style w:type="character" w:customStyle="1" w:styleId="WW8Num12z4">
    <w:name w:val="WW8Num12z4"/>
    <w:rsid w:val="00730E6E"/>
  </w:style>
  <w:style w:type="character" w:customStyle="1" w:styleId="WW8Num12z5">
    <w:name w:val="WW8Num12z5"/>
    <w:rsid w:val="00730E6E"/>
  </w:style>
  <w:style w:type="character" w:customStyle="1" w:styleId="WW8Num12z6">
    <w:name w:val="WW8Num12z6"/>
    <w:rsid w:val="00730E6E"/>
  </w:style>
  <w:style w:type="character" w:customStyle="1" w:styleId="WW8Num12z7">
    <w:name w:val="WW8Num12z7"/>
    <w:rsid w:val="00730E6E"/>
  </w:style>
  <w:style w:type="character" w:customStyle="1" w:styleId="WW8Num12z8">
    <w:name w:val="WW8Num12z8"/>
    <w:rsid w:val="00730E6E"/>
  </w:style>
  <w:style w:type="character" w:customStyle="1" w:styleId="WW8Num32z2">
    <w:name w:val="WW8Num32z2"/>
    <w:rsid w:val="00730E6E"/>
    <w:rPr>
      <w:rFonts w:ascii="Wingdings" w:hAnsi="Wingdings" w:cs="Wingdings"/>
    </w:rPr>
  </w:style>
  <w:style w:type="character" w:customStyle="1" w:styleId="WW8Num33z3">
    <w:name w:val="WW8Num33z3"/>
    <w:rsid w:val="00730E6E"/>
    <w:rPr>
      <w:rFonts w:ascii="Symbol" w:hAnsi="Symbol" w:cs="Symbol"/>
    </w:rPr>
  </w:style>
  <w:style w:type="character" w:customStyle="1" w:styleId="WW8Num34z2">
    <w:name w:val="WW8Num34z2"/>
    <w:rsid w:val="00730E6E"/>
    <w:rPr>
      <w:rFonts w:ascii="Wingdings" w:hAnsi="Wingdings" w:cs="Wingdings"/>
    </w:rPr>
  </w:style>
  <w:style w:type="character" w:customStyle="1" w:styleId="WW8Num35z2">
    <w:name w:val="WW8Num35z2"/>
    <w:rsid w:val="00730E6E"/>
    <w:rPr>
      <w:rFonts w:ascii="Wingdings" w:hAnsi="Wingdings" w:cs="Wingdings"/>
      <w:sz w:val="24"/>
      <w:szCs w:val="24"/>
    </w:rPr>
  </w:style>
  <w:style w:type="character" w:customStyle="1" w:styleId="WW8Num35z3">
    <w:name w:val="WW8Num35z3"/>
    <w:rsid w:val="00730E6E"/>
    <w:rPr>
      <w:rFonts w:ascii="Symbol" w:hAnsi="Symbol" w:cs="Symbol"/>
    </w:rPr>
  </w:style>
  <w:style w:type="character" w:customStyle="1" w:styleId="WW8Num36z0">
    <w:name w:val="WW8Num36z0"/>
    <w:rsid w:val="00730E6E"/>
    <w:rPr>
      <w:rFonts w:ascii="Wingdings" w:hAnsi="Wingdings" w:cs="Wingdings"/>
    </w:rPr>
  </w:style>
  <w:style w:type="character" w:customStyle="1" w:styleId="WW8Num36z1">
    <w:name w:val="WW8Num36z1"/>
    <w:rsid w:val="00730E6E"/>
    <w:rPr>
      <w:rFonts w:ascii="Courier New" w:hAnsi="Courier New" w:cs="Courier New"/>
    </w:rPr>
  </w:style>
  <w:style w:type="character" w:customStyle="1" w:styleId="WW8Num36z3">
    <w:name w:val="WW8Num36z3"/>
    <w:rsid w:val="00730E6E"/>
    <w:rPr>
      <w:rFonts w:ascii="Symbol" w:hAnsi="Symbol" w:cs="Symbol"/>
    </w:rPr>
  </w:style>
  <w:style w:type="character" w:customStyle="1" w:styleId="WW8Num37z0">
    <w:name w:val="WW8Num37z0"/>
    <w:rsid w:val="00730E6E"/>
    <w:rPr>
      <w:rFonts w:ascii="Wingdings" w:hAnsi="Wingdings" w:cs="Wingdings"/>
      <w:sz w:val="24"/>
      <w:szCs w:val="24"/>
    </w:rPr>
  </w:style>
  <w:style w:type="character" w:customStyle="1" w:styleId="WW8Num37z1">
    <w:name w:val="WW8Num37z1"/>
    <w:rsid w:val="00730E6E"/>
    <w:rPr>
      <w:rFonts w:ascii="Courier New" w:hAnsi="Courier New" w:cs="Courier New"/>
    </w:rPr>
  </w:style>
  <w:style w:type="character" w:customStyle="1" w:styleId="WW8Num37z3">
    <w:name w:val="WW8Num37z3"/>
    <w:rsid w:val="00730E6E"/>
    <w:rPr>
      <w:rFonts w:ascii="Symbol" w:hAnsi="Symbol" w:cs="Symbol"/>
    </w:rPr>
  </w:style>
  <w:style w:type="character" w:customStyle="1" w:styleId="WW8Num38z0">
    <w:name w:val="WW8Num38z0"/>
    <w:rsid w:val="00730E6E"/>
    <w:rPr>
      <w:rFonts w:ascii="Symbol" w:hAnsi="Symbol" w:cs="OpenSymbol"/>
    </w:rPr>
  </w:style>
  <w:style w:type="character" w:customStyle="1" w:styleId="WW8Num38z1">
    <w:name w:val="WW8Num38z1"/>
    <w:rsid w:val="00730E6E"/>
    <w:rPr>
      <w:rFonts w:ascii="OpenSymbol" w:hAnsi="OpenSymbol" w:cs="OpenSymbol"/>
    </w:rPr>
  </w:style>
  <w:style w:type="character" w:customStyle="1" w:styleId="WW8Num6z1">
    <w:name w:val="WW8Num6z1"/>
    <w:rsid w:val="00730E6E"/>
    <w:rPr>
      <w:rFonts w:ascii="Arial" w:hAnsi="Arial" w:cs="Arial"/>
    </w:rPr>
  </w:style>
  <w:style w:type="character" w:customStyle="1" w:styleId="WW8Num6z2">
    <w:name w:val="WW8Num6z2"/>
    <w:rsid w:val="00730E6E"/>
    <w:rPr>
      <w:rFonts w:cs="Times New Roman"/>
    </w:rPr>
  </w:style>
  <w:style w:type="character" w:customStyle="1" w:styleId="WW8Num13z1">
    <w:name w:val="WW8Num13z1"/>
    <w:rsid w:val="00730E6E"/>
  </w:style>
  <w:style w:type="character" w:customStyle="1" w:styleId="WW8Num13z2">
    <w:name w:val="WW8Num13z2"/>
    <w:rsid w:val="00730E6E"/>
    <w:rPr>
      <w:color w:val="000080"/>
    </w:rPr>
  </w:style>
  <w:style w:type="character" w:customStyle="1" w:styleId="WW8Num13z3">
    <w:name w:val="WW8Num13z3"/>
    <w:rsid w:val="00730E6E"/>
  </w:style>
  <w:style w:type="character" w:customStyle="1" w:styleId="WW8Num13z4">
    <w:name w:val="WW8Num13z4"/>
    <w:rsid w:val="00730E6E"/>
  </w:style>
  <w:style w:type="character" w:customStyle="1" w:styleId="WW8Num13z5">
    <w:name w:val="WW8Num13z5"/>
    <w:rsid w:val="00730E6E"/>
  </w:style>
  <w:style w:type="character" w:customStyle="1" w:styleId="WW8Num13z6">
    <w:name w:val="WW8Num13z6"/>
    <w:rsid w:val="00730E6E"/>
  </w:style>
  <w:style w:type="character" w:customStyle="1" w:styleId="WW8Num13z7">
    <w:name w:val="WW8Num13z7"/>
    <w:rsid w:val="00730E6E"/>
  </w:style>
  <w:style w:type="character" w:customStyle="1" w:styleId="WW8Num13z8">
    <w:name w:val="WW8Num13z8"/>
    <w:rsid w:val="00730E6E"/>
  </w:style>
  <w:style w:type="character" w:customStyle="1" w:styleId="WW8Num34z3">
    <w:name w:val="WW8Num34z3"/>
    <w:rsid w:val="00730E6E"/>
    <w:rPr>
      <w:rFonts w:ascii="Symbol" w:hAnsi="Symbol" w:cs="Symbol"/>
    </w:rPr>
  </w:style>
  <w:style w:type="character" w:customStyle="1" w:styleId="WW8Num36z2">
    <w:name w:val="WW8Num36z2"/>
    <w:rsid w:val="00730E6E"/>
    <w:rPr>
      <w:rFonts w:ascii="Wingdings" w:hAnsi="Wingdings" w:cs="Wingdings"/>
    </w:rPr>
  </w:style>
  <w:style w:type="character" w:customStyle="1" w:styleId="WW8Num38z3">
    <w:name w:val="WW8Num38z3"/>
    <w:rsid w:val="00730E6E"/>
    <w:rPr>
      <w:rFonts w:ascii="Symbol" w:hAnsi="Symbol" w:cs="Symbol"/>
    </w:rPr>
  </w:style>
  <w:style w:type="character" w:customStyle="1" w:styleId="WW8Num39z0">
    <w:name w:val="WW8Num39z0"/>
    <w:rsid w:val="00730E6E"/>
    <w:rPr>
      <w:rFonts w:ascii="Wingdings" w:hAnsi="Wingdings" w:cs="Wingdings"/>
    </w:rPr>
  </w:style>
  <w:style w:type="character" w:customStyle="1" w:styleId="WW8Num39z1">
    <w:name w:val="WW8Num39z1"/>
    <w:rsid w:val="00730E6E"/>
    <w:rPr>
      <w:rFonts w:ascii="Courier New" w:hAnsi="Courier New" w:cs="Courier New"/>
    </w:rPr>
  </w:style>
  <w:style w:type="character" w:customStyle="1" w:styleId="WW8Num39z3">
    <w:name w:val="WW8Num39z3"/>
    <w:rsid w:val="00730E6E"/>
    <w:rPr>
      <w:rFonts w:ascii="Symbol" w:hAnsi="Symbol" w:cs="Symbol"/>
    </w:rPr>
  </w:style>
  <w:style w:type="character" w:customStyle="1" w:styleId="WW8Num40z0">
    <w:name w:val="WW8Num40z0"/>
    <w:rsid w:val="00730E6E"/>
    <w:rPr>
      <w:rFonts w:ascii="Wingdings" w:eastAsia="Times New Roman" w:hAnsi="Wingdings" w:cs="Wingdings"/>
      <w:sz w:val="24"/>
      <w:szCs w:val="24"/>
    </w:rPr>
  </w:style>
  <w:style w:type="character" w:customStyle="1" w:styleId="WW8Num40z1">
    <w:name w:val="WW8Num40z1"/>
    <w:rsid w:val="00730E6E"/>
    <w:rPr>
      <w:rFonts w:ascii="Courier New" w:hAnsi="Courier New" w:cs="Courier New"/>
    </w:rPr>
  </w:style>
  <w:style w:type="character" w:customStyle="1" w:styleId="WW8Num40z3">
    <w:name w:val="WW8Num40z3"/>
    <w:rsid w:val="00730E6E"/>
    <w:rPr>
      <w:rFonts w:ascii="Symbol" w:hAnsi="Symbol" w:cs="Symbol"/>
    </w:rPr>
  </w:style>
  <w:style w:type="character" w:customStyle="1" w:styleId="WW8Num41z0">
    <w:name w:val="WW8Num41z0"/>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730E6E"/>
    <w:rPr>
      <w:rFonts w:ascii="OpenSymbol" w:hAnsi="OpenSymbol" w:cs="OpenSymbol"/>
    </w:rPr>
  </w:style>
  <w:style w:type="character" w:customStyle="1" w:styleId="WW8Num5z1">
    <w:name w:val="WW8Num5z1"/>
    <w:rsid w:val="00730E6E"/>
    <w:rPr>
      <w:rFonts w:ascii="Arial" w:hAnsi="Arial" w:cs="Arial"/>
    </w:rPr>
  </w:style>
  <w:style w:type="character" w:customStyle="1" w:styleId="WW8Num5z2">
    <w:name w:val="WW8Num5z2"/>
    <w:rsid w:val="00730E6E"/>
    <w:rPr>
      <w:rFonts w:cs="Times New Roman"/>
    </w:rPr>
  </w:style>
  <w:style w:type="character" w:customStyle="1" w:styleId="WW8Num4z1">
    <w:name w:val="WW8Num4z1"/>
    <w:rsid w:val="00730E6E"/>
    <w:rPr>
      <w:rFonts w:cs="Times New Roman"/>
    </w:rPr>
  </w:style>
  <w:style w:type="character" w:customStyle="1" w:styleId="WW8Num6z3">
    <w:name w:val="WW8Num6z3"/>
    <w:rsid w:val="00730E6E"/>
  </w:style>
  <w:style w:type="character" w:customStyle="1" w:styleId="WW8Num6z4">
    <w:name w:val="WW8Num6z4"/>
    <w:rsid w:val="00730E6E"/>
  </w:style>
  <w:style w:type="character" w:customStyle="1" w:styleId="WW8Num6z5">
    <w:name w:val="WW8Num6z5"/>
    <w:rsid w:val="00730E6E"/>
  </w:style>
  <w:style w:type="character" w:customStyle="1" w:styleId="WW8Num6z6">
    <w:name w:val="WW8Num6z6"/>
    <w:rsid w:val="00730E6E"/>
  </w:style>
  <w:style w:type="character" w:customStyle="1" w:styleId="WW8Num6z7">
    <w:name w:val="WW8Num6z7"/>
    <w:rsid w:val="00730E6E"/>
  </w:style>
  <w:style w:type="character" w:customStyle="1" w:styleId="WW8Num6z8">
    <w:name w:val="WW8Num6z8"/>
    <w:rsid w:val="00730E6E"/>
  </w:style>
  <w:style w:type="character" w:customStyle="1" w:styleId="WW8Num7z1">
    <w:name w:val="WW8Num7z1"/>
    <w:rsid w:val="00730E6E"/>
    <w:rPr>
      <w:rFonts w:ascii="Courier New" w:hAnsi="Courier New" w:cs="Courier New"/>
    </w:rPr>
  </w:style>
  <w:style w:type="character" w:customStyle="1" w:styleId="WW8Num7z2">
    <w:name w:val="WW8Num7z2"/>
    <w:rsid w:val="00730E6E"/>
    <w:rPr>
      <w:rFonts w:ascii="Wingdings" w:hAnsi="Wingdings" w:cs="Wingdings"/>
    </w:rPr>
  </w:style>
  <w:style w:type="character" w:customStyle="1" w:styleId="WW8Num8z1">
    <w:name w:val="WW8Num8z1"/>
    <w:rsid w:val="00730E6E"/>
  </w:style>
  <w:style w:type="character" w:customStyle="1" w:styleId="WW8Num8z2">
    <w:name w:val="WW8Num8z2"/>
    <w:rsid w:val="00730E6E"/>
  </w:style>
  <w:style w:type="character" w:customStyle="1" w:styleId="WW8Num8z3">
    <w:name w:val="WW8Num8z3"/>
    <w:rsid w:val="00730E6E"/>
  </w:style>
  <w:style w:type="character" w:customStyle="1" w:styleId="WW8Num8z4">
    <w:name w:val="WW8Num8z4"/>
    <w:rsid w:val="00730E6E"/>
  </w:style>
  <w:style w:type="character" w:customStyle="1" w:styleId="WW8Num8z5">
    <w:name w:val="WW8Num8z5"/>
    <w:rsid w:val="00730E6E"/>
  </w:style>
  <w:style w:type="character" w:customStyle="1" w:styleId="WW8Num8z6">
    <w:name w:val="WW8Num8z6"/>
    <w:rsid w:val="00730E6E"/>
  </w:style>
  <w:style w:type="character" w:customStyle="1" w:styleId="WW8Num8z7">
    <w:name w:val="WW8Num8z7"/>
    <w:rsid w:val="00730E6E"/>
  </w:style>
  <w:style w:type="character" w:customStyle="1" w:styleId="WW8Num8z8">
    <w:name w:val="WW8Num8z8"/>
    <w:rsid w:val="00730E6E"/>
  </w:style>
  <w:style w:type="character" w:customStyle="1" w:styleId="WW8Num14z1">
    <w:name w:val="WW8Num14z1"/>
    <w:rsid w:val="00730E6E"/>
  </w:style>
  <w:style w:type="character" w:customStyle="1" w:styleId="WW8Num14z2">
    <w:name w:val="WW8Num14z2"/>
    <w:rsid w:val="00730E6E"/>
    <w:rPr>
      <w:color w:val="000080"/>
    </w:rPr>
  </w:style>
  <w:style w:type="character" w:customStyle="1" w:styleId="WW8Num14z3">
    <w:name w:val="WW8Num14z3"/>
    <w:rsid w:val="00730E6E"/>
  </w:style>
  <w:style w:type="character" w:customStyle="1" w:styleId="WW8Num14z4">
    <w:name w:val="WW8Num14z4"/>
    <w:rsid w:val="00730E6E"/>
  </w:style>
  <w:style w:type="character" w:customStyle="1" w:styleId="WW8Num14z5">
    <w:name w:val="WW8Num14z5"/>
    <w:rsid w:val="00730E6E"/>
  </w:style>
  <w:style w:type="character" w:customStyle="1" w:styleId="WW8Num14z6">
    <w:name w:val="WW8Num14z6"/>
    <w:rsid w:val="00730E6E"/>
  </w:style>
  <w:style w:type="character" w:customStyle="1" w:styleId="WW8Num14z7">
    <w:name w:val="WW8Num14z7"/>
    <w:rsid w:val="00730E6E"/>
  </w:style>
  <w:style w:type="character" w:customStyle="1" w:styleId="WW8Num14z8">
    <w:name w:val="WW8Num14z8"/>
    <w:rsid w:val="00730E6E"/>
  </w:style>
  <w:style w:type="character" w:customStyle="1" w:styleId="WW8Num15z1">
    <w:name w:val="WW8Num15z1"/>
    <w:rsid w:val="00730E6E"/>
    <w:rPr>
      <w:rFonts w:ascii="Courier New" w:hAnsi="Courier New" w:cs="Courier New"/>
    </w:rPr>
  </w:style>
  <w:style w:type="character" w:customStyle="1" w:styleId="WW8Num15z3">
    <w:name w:val="WW8Num15z3"/>
    <w:rsid w:val="00730E6E"/>
    <w:rPr>
      <w:rFonts w:ascii="Symbol" w:hAnsi="Symbol" w:cs="Symbol"/>
    </w:rPr>
  </w:style>
  <w:style w:type="character" w:customStyle="1" w:styleId="WW8Num24z4">
    <w:name w:val="WW8Num24z4"/>
    <w:rsid w:val="00730E6E"/>
  </w:style>
  <w:style w:type="character" w:customStyle="1" w:styleId="WW8Num24z5">
    <w:name w:val="WW8Num24z5"/>
    <w:rsid w:val="00730E6E"/>
  </w:style>
  <w:style w:type="character" w:customStyle="1" w:styleId="WW8Num24z6">
    <w:name w:val="WW8Num24z6"/>
    <w:rsid w:val="00730E6E"/>
  </w:style>
  <w:style w:type="character" w:customStyle="1" w:styleId="WW8Num24z7">
    <w:name w:val="WW8Num24z7"/>
    <w:rsid w:val="00730E6E"/>
  </w:style>
  <w:style w:type="character" w:customStyle="1" w:styleId="WW8Num24z8">
    <w:name w:val="WW8Num24z8"/>
    <w:rsid w:val="00730E6E"/>
  </w:style>
  <w:style w:type="character" w:customStyle="1" w:styleId="WW8Num33z2">
    <w:name w:val="WW8Num33z2"/>
    <w:rsid w:val="00730E6E"/>
  </w:style>
  <w:style w:type="character" w:customStyle="1" w:styleId="WW8Num33z4">
    <w:name w:val="WW8Num33z4"/>
    <w:rsid w:val="00730E6E"/>
  </w:style>
  <w:style w:type="character" w:customStyle="1" w:styleId="WW8Num33z5">
    <w:name w:val="WW8Num33z5"/>
    <w:rsid w:val="00730E6E"/>
  </w:style>
  <w:style w:type="character" w:customStyle="1" w:styleId="WW8Num33z6">
    <w:name w:val="WW8Num33z6"/>
    <w:rsid w:val="00730E6E"/>
  </w:style>
  <w:style w:type="character" w:customStyle="1" w:styleId="WW8Num33z7">
    <w:name w:val="WW8Num33z7"/>
    <w:rsid w:val="00730E6E"/>
  </w:style>
  <w:style w:type="character" w:customStyle="1" w:styleId="WW8Num33z8">
    <w:name w:val="WW8Num33z8"/>
    <w:rsid w:val="00730E6E"/>
  </w:style>
  <w:style w:type="character" w:customStyle="1" w:styleId="WW8Num35z4">
    <w:name w:val="WW8Num35z4"/>
    <w:rsid w:val="00730E6E"/>
  </w:style>
  <w:style w:type="character" w:customStyle="1" w:styleId="WW8Num35z5">
    <w:name w:val="WW8Num35z5"/>
    <w:rsid w:val="00730E6E"/>
  </w:style>
  <w:style w:type="character" w:customStyle="1" w:styleId="WW8Num35z6">
    <w:name w:val="WW8Num35z6"/>
    <w:rsid w:val="00730E6E"/>
  </w:style>
  <w:style w:type="character" w:customStyle="1" w:styleId="WW8Num35z7">
    <w:name w:val="WW8Num35z7"/>
    <w:rsid w:val="00730E6E"/>
  </w:style>
  <w:style w:type="character" w:customStyle="1" w:styleId="WW8Num35z8">
    <w:name w:val="WW8Num35z8"/>
    <w:rsid w:val="00730E6E"/>
  </w:style>
  <w:style w:type="character" w:customStyle="1" w:styleId="WW8Num37z2">
    <w:name w:val="WW8Num37z2"/>
    <w:rsid w:val="00730E6E"/>
  </w:style>
  <w:style w:type="character" w:customStyle="1" w:styleId="WW8Num37z4">
    <w:name w:val="WW8Num37z4"/>
    <w:rsid w:val="00730E6E"/>
  </w:style>
  <w:style w:type="character" w:customStyle="1" w:styleId="WW8Num37z5">
    <w:name w:val="WW8Num37z5"/>
    <w:rsid w:val="00730E6E"/>
  </w:style>
  <w:style w:type="character" w:customStyle="1" w:styleId="WW8Num37z6">
    <w:name w:val="WW8Num37z6"/>
    <w:rsid w:val="00730E6E"/>
  </w:style>
  <w:style w:type="character" w:customStyle="1" w:styleId="WW8Num37z7">
    <w:name w:val="WW8Num37z7"/>
    <w:rsid w:val="00730E6E"/>
  </w:style>
  <w:style w:type="character" w:customStyle="1" w:styleId="WW8Num37z8">
    <w:name w:val="WW8Num37z8"/>
    <w:rsid w:val="00730E6E"/>
  </w:style>
  <w:style w:type="character" w:customStyle="1" w:styleId="WW8Num39z2">
    <w:name w:val="WW8Num39z2"/>
    <w:rsid w:val="00730E6E"/>
    <w:rPr>
      <w:rFonts w:ascii="Wingdings" w:hAnsi="Wingdings" w:cs="Wingdings"/>
    </w:rPr>
  </w:style>
  <w:style w:type="character" w:customStyle="1" w:styleId="WW8Num41z3">
    <w:name w:val="WW8Num41z3"/>
    <w:rsid w:val="00730E6E"/>
    <w:rPr>
      <w:rFonts w:ascii="Symbol" w:hAnsi="Symbol" w:cs="Symbol"/>
    </w:rPr>
  </w:style>
  <w:style w:type="character" w:customStyle="1" w:styleId="WW8Num42z0">
    <w:name w:val="WW8Num42z0"/>
    <w:rsid w:val="00730E6E"/>
    <w:rPr>
      <w:rFonts w:ascii="Wingdings" w:hAnsi="Wingdings" w:cs="Wingdings"/>
    </w:rPr>
  </w:style>
  <w:style w:type="character" w:customStyle="1" w:styleId="WW8Num42z1">
    <w:name w:val="WW8Num42z1"/>
    <w:rsid w:val="00730E6E"/>
    <w:rPr>
      <w:rFonts w:ascii="Courier New" w:hAnsi="Courier New" w:cs="Courier New"/>
    </w:rPr>
  </w:style>
  <w:style w:type="character" w:customStyle="1" w:styleId="WW8Num42z3">
    <w:name w:val="WW8Num42z3"/>
    <w:rsid w:val="00730E6E"/>
    <w:rPr>
      <w:rFonts w:ascii="Symbol" w:hAnsi="Symbol" w:cs="Symbol"/>
    </w:rPr>
  </w:style>
  <w:style w:type="character" w:customStyle="1" w:styleId="WW8Num43z0">
    <w:name w:val="WW8Num43z0"/>
    <w:rsid w:val="00730E6E"/>
    <w:rPr>
      <w:rFonts w:ascii="Wingdings" w:eastAsia="Times New Roman" w:hAnsi="Wingdings" w:cs="Wingdings"/>
      <w:szCs w:val="24"/>
    </w:rPr>
  </w:style>
  <w:style w:type="character" w:customStyle="1" w:styleId="WW8Num43z1">
    <w:name w:val="WW8Num43z1"/>
    <w:rsid w:val="00730E6E"/>
    <w:rPr>
      <w:rFonts w:ascii="Courier New" w:hAnsi="Courier New" w:cs="Courier New"/>
    </w:rPr>
  </w:style>
  <w:style w:type="character" w:customStyle="1" w:styleId="WW8Num43z3">
    <w:name w:val="WW8Num43z3"/>
    <w:rsid w:val="00730E6E"/>
    <w:rPr>
      <w:rFonts w:ascii="Symbol" w:hAnsi="Symbol" w:cs="Symbol"/>
    </w:rPr>
  </w:style>
  <w:style w:type="character" w:customStyle="1" w:styleId="WW8Num44z0">
    <w:name w:val="WW8Num44z0"/>
    <w:rsid w:val="00730E6E"/>
    <w:rPr>
      <w:rFonts w:ascii="Symbol" w:eastAsia="Times New Roman" w:hAnsi="Symbol" w:cs="Symbol"/>
      <w:szCs w:val="24"/>
    </w:rPr>
  </w:style>
  <w:style w:type="character" w:customStyle="1" w:styleId="WW8Num44z1">
    <w:name w:val="WW8Num44z1"/>
    <w:rsid w:val="00730E6E"/>
    <w:rPr>
      <w:rFonts w:ascii="Courier New" w:eastAsia="Times New Roman" w:hAnsi="Courier New" w:cs="Courier New"/>
      <w:szCs w:val="24"/>
    </w:rPr>
  </w:style>
  <w:style w:type="character" w:customStyle="1" w:styleId="WW8Num44z2">
    <w:name w:val="WW8Num44z2"/>
    <w:rsid w:val="00730E6E"/>
    <w:rPr>
      <w:rFonts w:ascii="Wingdings" w:hAnsi="Wingdings" w:cs="Wingdings"/>
    </w:rPr>
  </w:style>
  <w:style w:type="character" w:customStyle="1" w:styleId="WW8Num45z0">
    <w:name w:val="WW8Num45z0"/>
    <w:rsid w:val="00730E6E"/>
    <w:rPr>
      <w:rFonts w:ascii="Wingdings" w:hAnsi="Wingdings" w:cs="Wingdings"/>
    </w:rPr>
  </w:style>
  <w:style w:type="character" w:customStyle="1" w:styleId="WW8Num45z1">
    <w:name w:val="WW8Num45z1"/>
    <w:rsid w:val="00730E6E"/>
    <w:rPr>
      <w:rFonts w:ascii="Courier New" w:hAnsi="Courier New" w:cs="Courier New"/>
    </w:rPr>
  </w:style>
  <w:style w:type="character" w:customStyle="1" w:styleId="WW8Num45z3">
    <w:name w:val="WW8Num45z3"/>
    <w:rsid w:val="00730E6E"/>
    <w:rPr>
      <w:rFonts w:ascii="Symbol" w:hAnsi="Symbol" w:cs="Symbol"/>
    </w:rPr>
  </w:style>
  <w:style w:type="character" w:customStyle="1" w:styleId="WW8Num46z0">
    <w:name w:val="WW8Num46z0"/>
    <w:rsid w:val="00730E6E"/>
    <w:rPr>
      <w:rFonts w:ascii="Symbol" w:hAnsi="Symbol" w:cs="Symbol"/>
    </w:rPr>
  </w:style>
  <w:style w:type="character" w:customStyle="1" w:styleId="WW8Num46z1">
    <w:name w:val="WW8Num46z1"/>
    <w:rsid w:val="00730E6E"/>
    <w:rPr>
      <w:rFonts w:ascii="Courier New" w:hAnsi="Courier New" w:cs="Courier New"/>
    </w:rPr>
  </w:style>
  <w:style w:type="character" w:customStyle="1" w:styleId="WW8Num46z2">
    <w:name w:val="WW8Num46z2"/>
    <w:rsid w:val="00730E6E"/>
    <w:rPr>
      <w:rFonts w:ascii="Wingdings" w:hAnsi="Wingdings" w:cs="Wingdings"/>
    </w:rPr>
  </w:style>
  <w:style w:type="character" w:customStyle="1" w:styleId="WW8Num47z0">
    <w:name w:val="WW8Num47z0"/>
    <w:rsid w:val="00730E6E"/>
    <w:rPr>
      <w:rFonts w:ascii="Arial Narrow" w:eastAsia="Times New Roman" w:hAnsi="Arial Narrow" w:cs="Calibri"/>
    </w:rPr>
  </w:style>
  <w:style w:type="character" w:customStyle="1" w:styleId="WW8Num47z1">
    <w:name w:val="WW8Num47z1"/>
    <w:rsid w:val="00730E6E"/>
    <w:rPr>
      <w:rFonts w:ascii="Courier New" w:hAnsi="Courier New" w:cs="Courier New"/>
    </w:rPr>
  </w:style>
  <w:style w:type="character" w:customStyle="1" w:styleId="WW8Num47z2">
    <w:name w:val="WW8Num47z2"/>
    <w:rsid w:val="00730E6E"/>
    <w:rPr>
      <w:rFonts w:ascii="Wingdings" w:hAnsi="Wingdings" w:cs="Wingdings"/>
    </w:rPr>
  </w:style>
  <w:style w:type="character" w:customStyle="1" w:styleId="WW8Num47z3">
    <w:name w:val="WW8Num47z3"/>
    <w:rsid w:val="00730E6E"/>
    <w:rPr>
      <w:rFonts w:ascii="Symbol" w:hAnsi="Symbol" w:cs="Symbol"/>
    </w:rPr>
  </w:style>
  <w:style w:type="character" w:customStyle="1" w:styleId="WW8Num48z0">
    <w:name w:val="WW8Num48z0"/>
    <w:rsid w:val="00730E6E"/>
    <w:rPr>
      <w:rFonts w:ascii="Symbol" w:hAnsi="Symbol" w:cs="Symbol"/>
    </w:rPr>
  </w:style>
  <w:style w:type="character" w:customStyle="1" w:styleId="WW8Num48z1">
    <w:name w:val="WW8Num48z1"/>
    <w:rsid w:val="00730E6E"/>
    <w:rPr>
      <w:rFonts w:ascii="Courier New" w:hAnsi="Courier New" w:cs="Courier New"/>
    </w:rPr>
  </w:style>
  <w:style w:type="character" w:customStyle="1" w:styleId="WW8Num48z2">
    <w:name w:val="WW8Num48z2"/>
    <w:rsid w:val="00730E6E"/>
    <w:rPr>
      <w:rFonts w:ascii="Wingdings" w:hAnsi="Wingdings" w:cs="Wingdings"/>
    </w:rPr>
  </w:style>
  <w:style w:type="character" w:customStyle="1" w:styleId="WW8Num49z0">
    <w:name w:val="WW8Num49z0"/>
    <w:rsid w:val="00730E6E"/>
    <w:rPr>
      <w:rFonts w:ascii="Arial Narrow" w:eastAsia="Times New Roman" w:hAnsi="Arial Narrow" w:cs="Arial Narrow"/>
      <w:color w:val="auto"/>
    </w:rPr>
  </w:style>
  <w:style w:type="character" w:customStyle="1" w:styleId="WW8Num49z1">
    <w:name w:val="WW8Num49z1"/>
    <w:rsid w:val="00730E6E"/>
    <w:rPr>
      <w:rFonts w:ascii="Courier New" w:hAnsi="Courier New" w:cs="Courier New"/>
    </w:rPr>
  </w:style>
  <w:style w:type="character" w:customStyle="1" w:styleId="WW8Num49z2">
    <w:name w:val="WW8Num49z2"/>
    <w:rsid w:val="00730E6E"/>
    <w:rPr>
      <w:rFonts w:ascii="Wingdings" w:hAnsi="Wingdings" w:cs="Wingdings"/>
    </w:rPr>
  </w:style>
  <w:style w:type="character" w:customStyle="1" w:styleId="WW8Num49z3">
    <w:name w:val="WW8Num49z3"/>
    <w:rsid w:val="00730E6E"/>
    <w:rPr>
      <w:rFonts w:ascii="Symbol" w:hAnsi="Symbol" w:cs="Symbol"/>
    </w:rPr>
  </w:style>
  <w:style w:type="character" w:customStyle="1" w:styleId="WW8Num50z0">
    <w:name w:val="WW8Num50z0"/>
    <w:rsid w:val="00730E6E"/>
    <w:rPr>
      <w:rFonts w:cs="Times New Roman"/>
    </w:rPr>
  </w:style>
  <w:style w:type="character" w:customStyle="1" w:styleId="WW-DefaultParagraphFont11">
    <w:name w:val="WW-Default Paragraph Font11"/>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rsid w:val="00730E6E"/>
    <w:rPr>
      <w:rFonts w:cs="Times New Roman"/>
      <w:sz w:val="24"/>
      <w:szCs w:val="24"/>
    </w:rPr>
  </w:style>
  <w:style w:type="character" w:customStyle="1" w:styleId="FootnoteCharacters">
    <w:name w:val="Footnote Characters"/>
    <w:rsid w:val="00730E6E"/>
    <w:rPr>
      <w:vertAlign w:val="superscript"/>
    </w:rPr>
  </w:style>
  <w:style w:type="character" w:customStyle="1" w:styleId="EndnoteCharacters">
    <w:name w:val="Endnote Characters"/>
    <w:rsid w:val="00730E6E"/>
    <w:rPr>
      <w:vertAlign w:val="superscript"/>
    </w:rPr>
  </w:style>
  <w:style w:type="character" w:customStyle="1" w:styleId="BodyTextNumberedCharCharChar">
    <w:name w:val="Body Text Numbered Char Char Char"/>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rsid w:val="00730E6E"/>
  </w:style>
  <w:style w:type="character" w:customStyle="1" w:styleId="Bullets">
    <w:name w:val="Bullets"/>
    <w:rsid w:val="00730E6E"/>
    <w:rPr>
      <w:rFonts w:ascii="OpenSymbol" w:eastAsia="OpenSymbol" w:hAnsi="OpenSymbol" w:cs="OpenSymbol"/>
    </w:rPr>
  </w:style>
  <w:style w:type="character" w:customStyle="1" w:styleId="CITE">
    <w:name w:val="CITE"/>
    <w:rsid w:val="00730E6E"/>
    <w:rPr>
      <w:i/>
    </w:rPr>
  </w:style>
  <w:style w:type="character" w:customStyle="1" w:styleId="CODE">
    <w:name w:val="CODE"/>
    <w:rsid w:val="00730E6E"/>
    <w:rPr>
      <w:rFonts w:ascii="Courier New" w:hAnsi="Courier New" w:cs="Courier New"/>
      <w:sz w:val="20"/>
    </w:rPr>
  </w:style>
  <w:style w:type="character" w:customStyle="1" w:styleId="Keyboard">
    <w:name w:val="Keyboard"/>
    <w:rsid w:val="00730E6E"/>
    <w:rPr>
      <w:rFonts w:ascii="Courier New" w:hAnsi="Courier New" w:cs="Courier New"/>
      <w:b/>
      <w:sz w:val="20"/>
    </w:rPr>
  </w:style>
  <w:style w:type="character" w:customStyle="1" w:styleId="Sample">
    <w:name w:val="Sample"/>
    <w:rsid w:val="00730E6E"/>
    <w:rPr>
      <w:rFonts w:ascii="Courier New" w:hAnsi="Courier New" w:cs="Courier New"/>
    </w:rPr>
  </w:style>
  <w:style w:type="character" w:customStyle="1" w:styleId="Typewriter">
    <w:name w:val="Typewriter"/>
    <w:rsid w:val="00730E6E"/>
    <w:rPr>
      <w:rFonts w:ascii="Courier New" w:hAnsi="Courier New" w:cs="Courier New"/>
      <w:sz w:val="20"/>
    </w:rPr>
  </w:style>
  <w:style w:type="character" w:customStyle="1" w:styleId="HTMLMarkup">
    <w:name w:val="HTML Markup"/>
    <w:rsid w:val="00730E6E"/>
    <w:rPr>
      <w:vanish/>
      <w:color w:val="FF0000"/>
    </w:rPr>
  </w:style>
  <w:style w:type="character" w:customStyle="1" w:styleId="Comment">
    <w:name w:val="Comment"/>
    <w:rsid w:val="00730E6E"/>
    <w:rPr>
      <w:vanish/>
    </w:rPr>
  </w:style>
  <w:style w:type="character" w:customStyle="1" w:styleId="WW-FootnoteReference">
    <w:name w:val="WW-Footnote Reference"/>
    <w:rsid w:val="00730E6E"/>
    <w:rPr>
      <w:vertAlign w:val="superscript"/>
    </w:rPr>
  </w:style>
  <w:style w:type="character" w:customStyle="1" w:styleId="WW-EndnoteReference">
    <w:name w:val="WW-Endnote Reference"/>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rsid w:val="00730E6E"/>
    <w:rPr>
      <w:vertAlign w:val="superscript"/>
    </w:rPr>
  </w:style>
  <w:style w:type="character" w:customStyle="1" w:styleId="WW-EndnoteReference1">
    <w:name w:val="WW-Endnote Reference1"/>
    <w:rsid w:val="00730E6E"/>
    <w:rPr>
      <w:vertAlign w:val="superscript"/>
    </w:rPr>
  </w:style>
  <w:style w:type="character" w:customStyle="1" w:styleId="at14">
    <w:name w:val="a__t14"/>
    <w:basedOn w:val="DefaultParagraphFont"/>
    <w:rsid w:val="00730E6E"/>
  </w:style>
  <w:style w:type="paragraph" w:customStyle="1" w:styleId="Heading">
    <w:name w:val="Heading"/>
    <w:basedOn w:val="Normal"/>
    <w:next w:val="BodyText"/>
    <w:rsid w:val="00730E6E"/>
    <w:pPr>
      <w:suppressAutoHyphens/>
      <w:jc w:val="center"/>
    </w:pPr>
    <w:rPr>
      <w:sz w:val="36"/>
      <w:szCs w:val="20"/>
      <w:lang w:val="ro-RO" w:eastAsia="zh-CN"/>
    </w:rPr>
  </w:style>
  <w:style w:type="paragraph" w:customStyle="1" w:styleId="Index">
    <w:name w:val="Index"/>
    <w:basedOn w:val="Normal"/>
    <w:rsid w:val="00730E6E"/>
    <w:pPr>
      <w:suppressLineNumbers/>
      <w:suppressAutoHyphens/>
    </w:pPr>
    <w:rPr>
      <w:rFonts w:cs="Mangal"/>
      <w:lang w:val="ro-RO"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val="ro-RO" w:eastAsia="ro-RO"/>
    </w:rPr>
  </w:style>
  <w:style w:type="paragraph" w:customStyle="1" w:styleId="WW-ListBullet2">
    <w:name w:val="WW-List Bullet 2"/>
    <w:basedOn w:val="Normal"/>
    <w:rsid w:val="00730E6E"/>
    <w:pPr>
      <w:numPr>
        <w:numId w:val="4"/>
      </w:numPr>
      <w:suppressAutoHyphens/>
    </w:pPr>
    <w:rPr>
      <w:lang w:val="ro-RO" w:eastAsia="zh-CN"/>
    </w:rPr>
  </w:style>
  <w:style w:type="paragraph" w:customStyle="1" w:styleId="WW-ListBullet3">
    <w:name w:val="WW-List Bullet 3"/>
    <w:basedOn w:val="Normal"/>
    <w:rsid w:val="00730E6E"/>
    <w:pPr>
      <w:numPr>
        <w:numId w:val="3"/>
      </w:numPr>
      <w:suppressAutoHyphens/>
    </w:pPr>
    <w:rPr>
      <w:lang w:val="ro-RO" w:eastAsia="zh-CN"/>
    </w:rPr>
  </w:style>
  <w:style w:type="paragraph" w:customStyle="1" w:styleId="CaracterCaracter7CharCharCharChar">
    <w:name w:val="Caracter Caracter7 Char Char Char Char"/>
    <w:basedOn w:val="Normal"/>
    <w:rsid w:val="00730E6E"/>
    <w:pPr>
      <w:suppressAutoHyphens/>
    </w:pPr>
    <w:rPr>
      <w:szCs w:val="20"/>
      <w:lang w:val="ro-RO" w:eastAsia="zh-CN"/>
    </w:rPr>
  </w:style>
  <w:style w:type="paragraph" w:customStyle="1" w:styleId="TableContents">
    <w:name w:val="Table Contents"/>
    <w:basedOn w:val="Normal"/>
    <w:rsid w:val="00730E6E"/>
    <w:pPr>
      <w:suppressLineNumbers/>
      <w:suppressAutoHyphens/>
    </w:pPr>
    <w:rPr>
      <w:lang w:val="ro-RO" w:eastAsia="zh-CN"/>
    </w:rPr>
  </w:style>
  <w:style w:type="paragraph" w:customStyle="1" w:styleId="TableHeading">
    <w:name w:val="Table Heading"/>
    <w:basedOn w:val="TableContents"/>
    <w:rsid w:val="00730E6E"/>
    <w:pPr>
      <w:jc w:val="center"/>
    </w:pPr>
    <w:rPr>
      <w:b/>
      <w:bCs/>
    </w:rPr>
  </w:style>
  <w:style w:type="paragraph" w:customStyle="1" w:styleId="FrameContents">
    <w:name w:val="Frame Contents"/>
    <w:basedOn w:val="Normal"/>
    <w:rsid w:val="00730E6E"/>
    <w:pPr>
      <w:suppressAutoHyphens/>
    </w:pPr>
    <w:rPr>
      <w:lang w:val="ro-RO" w:eastAsia="zh-CN"/>
    </w:rPr>
  </w:style>
  <w:style w:type="paragraph" w:customStyle="1" w:styleId="DefinitionTerm">
    <w:name w:val="Definition Term"/>
    <w:basedOn w:val="Normal"/>
    <w:rsid w:val="00730E6E"/>
    <w:pPr>
      <w:suppressAutoHyphens/>
    </w:pPr>
    <w:rPr>
      <w:lang w:val="ro-RO" w:eastAsia="zh-CN"/>
    </w:rPr>
  </w:style>
  <w:style w:type="paragraph" w:customStyle="1" w:styleId="DefinitionList">
    <w:name w:val="Definition List"/>
    <w:basedOn w:val="Normal"/>
    <w:rsid w:val="00730E6E"/>
    <w:pPr>
      <w:suppressAutoHyphens/>
      <w:ind w:left="360"/>
    </w:pPr>
    <w:rPr>
      <w:lang w:val="ro-RO" w:eastAsia="zh-CN"/>
    </w:rPr>
  </w:style>
  <w:style w:type="paragraph" w:customStyle="1" w:styleId="H1">
    <w:name w:val="H1"/>
    <w:basedOn w:val="Normal"/>
    <w:rsid w:val="00730E6E"/>
    <w:pPr>
      <w:keepNext/>
      <w:suppressAutoHyphens/>
      <w:spacing w:before="100" w:after="100"/>
    </w:pPr>
    <w:rPr>
      <w:b/>
      <w:kern w:val="1"/>
      <w:sz w:val="48"/>
      <w:lang w:val="ro-RO" w:eastAsia="zh-CN"/>
    </w:rPr>
  </w:style>
  <w:style w:type="paragraph" w:customStyle="1" w:styleId="H2">
    <w:name w:val="H2"/>
    <w:basedOn w:val="Normal"/>
    <w:rsid w:val="00730E6E"/>
    <w:pPr>
      <w:keepNext/>
      <w:suppressAutoHyphens/>
      <w:spacing w:before="100" w:after="100"/>
    </w:pPr>
    <w:rPr>
      <w:b/>
      <w:sz w:val="36"/>
      <w:lang w:val="ro-RO" w:eastAsia="zh-CN"/>
    </w:rPr>
  </w:style>
  <w:style w:type="paragraph" w:customStyle="1" w:styleId="H3">
    <w:name w:val="H3"/>
    <w:basedOn w:val="Normal"/>
    <w:rsid w:val="00730E6E"/>
    <w:pPr>
      <w:keepNext/>
      <w:suppressAutoHyphens/>
      <w:spacing w:before="100" w:after="100"/>
    </w:pPr>
    <w:rPr>
      <w:b/>
      <w:sz w:val="28"/>
      <w:lang w:val="ro-RO" w:eastAsia="zh-CN"/>
    </w:rPr>
  </w:style>
  <w:style w:type="paragraph" w:customStyle="1" w:styleId="H4">
    <w:name w:val="H4"/>
    <w:basedOn w:val="Normal"/>
    <w:rsid w:val="00730E6E"/>
    <w:pPr>
      <w:keepNext/>
      <w:suppressAutoHyphens/>
      <w:spacing w:before="100" w:after="100"/>
    </w:pPr>
    <w:rPr>
      <w:b/>
      <w:lang w:val="ro-RO" w:eastAsia="zh-CN"/>
    </w:rPr>
  </w:style>
  <w:style w:type="paragraph" w:customStyle="1" w:styleId="H5">
    <w:name w:val="H5"/>
    <w:basedOn w:val="Normal"/>
    <w:rsid w:val="00730E6E"/>
    <w:pPr>
      <w:keepNext/>
      <w:suppressAutoHyphens/>
      <w:spacing w:before="100" w:after="100"/>
    </w:pPr>
    <w:rPr>
      <w:b/>
      <w:sz w:val="20"/>
      <w:lang w:val="ro-RO" w:eastAsia="zh-CN"/>
    </w:rPr>
  </w:style>
  <w:style w:type="paragraph" w:customStyle="1" w:styleId="H6">
    <w:name w:val="H6"/>
    <w:basedOn w:val="Normal"/>
    <w:rsid w:val="00730E6E"/>
    <w:pPr>
      <w:keepNext/>
      <w:suppressAutoHyphens/>
      <w:spacing w:before="100" w:after="100"/>
    </w:pPr>
    <w:rPr>
      <w:b/>
      <w:sz w:val="16"/>
      <w:lang w:val="ro-RO" w:eastAsia="zh-CN"/>
    </w:rPr>
  </w:style>
  <w:style w:type="paragraph" w:customStyle="1" w:styleId="Address">
    <w:name w:val="Address"/>
    <w:basedOn w:val="Normal"/>
    <w:rsid w:val="00730E6E"/>
    <w:pPr>
      <w:suppressAutoHyphens/>
    </w:pPr>
    <w:rPr>
      <w:i/>
      <w:lang w:val="ro-RO" w:eastAsia="zh-CN"/>
    </w:rPr>
  </w:style>
  <w:style w:type="paragraph" w:customStyle="1" w:styleId="Blockquote">
    <w:name w:val="Blockquote"/>
    <w:basedOn w:val="Normal"/>
    <w:rsid w:val="00730E6E"/>
    <w:pPr>
      <w:suppressAutoHyphens/>
      <w:spacing w:before="100" w:after="100"/>
      <w:ind w:left="360" w:right="360"/>
    </w:pPr>
    <w:rPr>
      <w:lang w:val="ro-RO" w:eastAsia="zh-CN"/>
    </w:rPr>
  </w:style>
  <w:style w:type="paragraph" w:customStyle="1" w:styleId="Preformatted">
    <w:name w:val="Preformatted"/>
    <w:basedOn w:val="Normal"/>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val="ro-RO"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ro-RO"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ro-RO" w:eastAsia="zh-CN" w:bidi="hi-IN"/>
    </w:rPr>
  </w:style>
  <w:style w:type="paragraph" w:customStyle="1" w:styleId="Quotations">
    <w:name w:val="Quotations"/>
    <w:basedOn w:val="Normal"/>
    <w:rsid w:val="00730E6E"/>
    <w:pPr>
      <w:suppressAutoHyphens/>
      <w:spacing w:after="283"/>
      <w:ind w:left="567" w:right="567"/>
    </w:pPr>
    <w:rPr>
      <w:lang w:val="ro-RO"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rsid w:val="00730E6E"/>
    <w:rPr>
      <w:rFonts w:ascii="Times New Roman" w:eastAsia="Times New Roman" w:hAnsi="Times New Roman" w:cs="Times New Roman"/>
      <w:sz w:val="36"/>
      <w:szCs w:val="36"/>
      <w:lang w:val="ro-RO" w:eastAsia="zh-CN"/>
    </w:rPr>
  </w:style>
  <w:style w:type="paragraph" w:customStyle="1" w:styleId="astandardtiret202">
    <w:name w:val="a_standard_tiret_20_2"/>
    <w:basedOn w:val="Normal"/>
    <w:rsid w:val="00730E6E"/>
    <w:pPr>
      <w:suppressAutoHyphens/>
      <w:spacing w:after="40"/>
      <w:ind w:right="57"/>
      <w:jc w:val="both"/>
    </w:pPr>
    <w:rPr>
      <w:lang w:eastAsia="zh-CN"/>
    </w:rPr>
  </w:style>
  <w:style w:type="paragraph" w:customStyle="1" w:styleId="BodyTextIndent21">
    <w:name w:val="Body Text Indent 21"/>
    <w:basedOn w:val="Normal"/>
    <w:rsid w:val="00730E6E"/>
    <w:pPr>
      <w:widowControl w:val="0"/>
      <w:suppressAutoHyphens/>
      <w:spacing w:before="120" w:after="120"/>
      <w:ind w:firstLine="1134"/>
      <w:jc w:val="both"/>
    </w:pPr>
    <w:rPr>
      <w:rFonts w:eastAsia="SimSun"/>
      <w:sz w:val="28"/>
      <w:szCs w:val="20"/>
      <w:lang w:val="ro-RO"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val="pl-PL"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730E6E"/>
    <w:pPr>
      <w:spacing w:after="160" w:line="240" w:lineRule="exact"/>
    </w:pPr>
    <w:rPr>
      <w:sz w:val="20"/>
      <w:szCs w:val="20"/>
      <w:vertAlign w:val="superscript"/>
      <w:lang w:val="ro-RO" w:eastAsia="ro-RO"/>
    </w:rPr>
  </w:style>
  <w:style w:type="character" w:customStyle="1" w:styleId="shorttext">
    <w:name w:val="short_text"/>
    <w:basedOn w:val="DefaultParagraphFon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val="pl-PL" w:eastAsia="pl-PL"/>
    </w:rPr>
  </w:style>
  <w:style w:type="character" w:customStyle="1" w:styleId="apple-converted-space">
    <w:name w:val="apple-converted-space"/>
    <w:basedOn w:val="DefaultParagraphFont"/>
    <w:rsid w:val="00730E6E"/>
  </w:style>
  <w:style w:type="character" w:customStyle="1" w:styleId="ListparagrafCaracter">
    <w:name w:val="Listă paragraf Caracter"/>
    <w:link w:val="Listparagraf"/>
    <w:locked/>
    <w:rsid w:val="00730E6E"/>
    <w:rPr>
      <w:rFonts w:ascii="Arial" w:eastAsia="Times New Roman" w:hAnsi="Arial" w:cs="Arial"/>
      <w:sz w:val="20"/>
      <w:szCs w:val="20"/>
      <w:lang w:val="ro-RO"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val="pl-PL"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730E6E"/>
    <w:rPr>
      <w:lang w:val="pl-PL" w:eastAsia="pl-PL"/>
    </w:rPr>
  </w:style>
  <w:style w:type="paragraph" w:customStyle="1" w:styleId="Caracter2CharCharCaracterCharCharCaracterCharCharCaracterCharChar">
    <w:name w:val="Caracter2 Char Char Caracter Char Char Caracter Char Char Caracter Char Char"/>
    <w:basedOn w:val="Normal"/>
    <w:rsid w:val="00730E6E"/>
    <w:rPr>
      <w:lang w:val="pl-PL" w:eastAsia="pl-PL"/>
    </w:rPr>
  </w:style>
  <w:style w:type="character" w:customStyle="1" w:styleId="StrongEmphasis">
    <w:name w:val="Strong Emphasis"/>
    <w:rsid w:val="00730E6E"/>
    <w:rPr>
      <w:rFonts w:cs="Times New Roman"/>
      <w:b/>
      <w:bCs/>
    </w:rPr>
  </w:style>
  <w:style w:type="character" w:customStyle="1" w:styleId="fontstyle13">
    <w:name w:val="fontstyle13"/>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val="pl-PL"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730E6E"/>
    <w:pPr>
      <w:spacing w:after="160" w:line="240" w:lineRule="exact"/>
    </w:pPr>
    <w:rPr>
      <w:sz w:val="20"/>
      <w:szCs w:val="20"/>
      <w:vertAlign w:val="superscript"/>
      <w:lang w:val="ro-RO"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730E6E"/>
    <w:rPr>
      <w:lang w:val="pl-PL"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val="pl-PL" w:eastAsia="pl-PL"/>
    </w:rPr>
  </w:style>
  <w:style w:type="paragraph" w:customStyle="1" w:styleId="CharChar1CaracterCaracter1">
    <w:name w:val="Char Char1 Caracter Caracter1"/>
    <w:basedOn w:val="Normal"/>
    <w:rsid w:val="00730E6E"/>
    <w:rPr>
      <w:lang w:val="pl-PL"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730E6E"/>
    <w:pPr>
      <w:spacing w:after="160" w:line="240" w:lineRule="exact"/>
    </w:pPr>
    <w:rPr>
      <w:sz w:val="20"/>
      <w:szCs w:val="20"/>
      <w:vertAlign w:val="superscript"/>
      <w:lang w:val="ro-RO"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730E6E"/>
    <w:pPr>
      <w:suppressAutoHyphens/>
    </w:pPr>
    <w:rPr>
      <w:rFonts w:ascii="Arial" w:hAnsi="Arial" w:cs="Arial"/>
      <w:lang w:val="pl-PL" w:eastAsia="zh-CN"/>
    </w:rPr>
  </w:style>
  <w:style w:type="paragraph" w:customStyle="1" w:styleId="Date1">
    <w:name w:val="Date1"/>
    <w:basedOn w:val="Normal"/>
    <w:rsid w:val="00730E6E"/>
    <w:pPr>
      <w:spacing w:before="100" w:beforeAutospacing="1" w:after="100" w:afterAutospacing="1"/>
    </w:pPr>
  </w:style>
  <w:style w:type="paragraph" w:customStyle="1" w:styleId="Caracter">
    <w:name w:val="Caracter"/>
    <w:basedOn w:val="Normal"/>
    <w:rsid w:val="00730E6E"/>
    <w:rPr>
      <w:szCs w:val="20"/>
      <w:lang w:val="pl-PL"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730E6E"/>
    <w:pPr>
      <w:spacing w:after="160" w:line="240" w:lineRule="exact"/>
    </w:pPr>
    <w:rPr>
      <w:sz w:val="20"/>
      <w:szCs w:val="20"/>
      <w:vertAlign w:val="superscript"/>
      <w:lang w:val="ro-RO"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val="pl-PL"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val="pl-PL" w:eastAsia="pl-PL"/>
    </w:rPr>
  </w:style>
  <w:style w:type="paragraph" w:customStyle="1" w:styleId="Caracter2">
    <w:name w:val="Caracter2"/>
    <w:basedOn w:val="Normal"/>
    <w:rsid w:val="00730E6E"/>
    <w:rPr>
      <w:lang w:val="pl-PL" w:eastAsia="pl-PL"/>
    </w:rPr>
  </w:style>
  <w:style w:type="paragraph" w:customStyle="1" w:styleId="Caracter2CharChar">
    <w:name w:val="Caracter2 Char Char"/>
    <w:basedOn w:val="Normal"/>
    <w:rsid w:val="00730E6E"/>
    <w:rPr>
      <w:lang w:val="pl-PL" w:eastAsia="pl-PL"/>
    </w:rPr>
  </w:style>
  <w:style w:type="paragraph" w:customStyle="1" w:styleId="BodyTextIndent22">
    <w:name w:val="Body Text Indent 22"/>
    <w:basedOn w:val="Normal"/>
    <w:rsid w:val="00730E6E"/>
    <w:pPr>
      <w:widowControl w:val="0"/>
      <w:suppressAutoHyphens/>
      <w:spacing w:before="120" w:after="120"/>
      <w:ind w:firstLine="1134"/>
      <w:jc w:val="both"/>
    </w:pPr>
    <w:rPr>
      <w:rFonts w:eastAsia="SimSun"/>
      <w:sz w:val="28"/>
      <w:szCs w:val="20"/>
      <w:lang w:val="ro-RO"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730E6E"/>
    <w:pPr>
      <w:spacing w:after="160" w:line="240" w:lineRule="exact"/>
    </w:pPr>
    <w:rPr>
      <w:sz w:val="20"/>
      <w:szCs w:val="20"/>
      <w:vertAlign w:val="superscript"/>
      <w:lang w:val="ro-RO" w:eastAsia="ro-RO"/>
    </w:rPr>
  </w:style>
  <w:style w:type="character" w:customStyle="1" w:styleId="CharChar8">
    <w:name w:val="Char Char8"/>
    <w:semiHidden/>
    <w:locked/>
    <w:rsid w:val="00730E6E"/>
    <w:rPr>
      <w:rFonts w:ascii="Garamond" w:hAnsi="Garamond" w:cs="Garamond"/>
      <w:sz w:val="24"/>
      <w:szCs w:val="24"/>
      <w:lang w:val="ro-RO" w:eastAsia="ro-RO" w:bidi="ar-SA"/>
    </w:rPr>
  </w:style>
  <w:style w:type="character" w:customStyle="1" w:styleId="st1">
    <w:name w:val="st1"/>
    <w:basedOn w:val="DefaultParagraphFont"/>
    <w:rsid w:val="00730E6E"/>
  </w:style>
  <w:style w:type="character" w:customStyle="1" w:styleId="prdsubttitle1">
    <w:name w:val="prdsubttitle1"/>
    <w:basedOn w:val="DefaultParagraphFont"/>
    <w:rsid w:val="00730E6E"/>
  </w:style>
  <w:style w:type="paragraph" w:customStyle="1" w:styleId="Caracter2CharCharCaracterCharCharCaracter">
    <w:name w:val="Caracter2 Char Char Caracter Char Char Caracter"/>
    <w:basedOn w:val="Normal"/>
    <w:rsid w:val="00730E6E"/>
    <w:rPr>
      <w:lang w:val="pl-PL"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730E6E"/>
    <w:pPr>
      <w:spacing w:after="160" w:line="240" w:lineRule="exact"/>
    </w:pPr>
    <w:rPr>
      <w:sz w:val="20"/>
      <w:szCs w:val="20"/>
      <w:vertAlign w:val="superscript"/>
      <w:lang w:val="ro-RO" w:eastAsia="ko-KR"/>
    </w:rPr>
  </w:style>
  <w:style w:type="paragraph" w:customStyle="1" w:styleId="CharChar2CaracterCharCharCaracter">
    <w:name w:val="Char Char2 Caracter Char Char Caracter"/>
    <w:basedOn w:val="Normal"/>
    <w:rsid w:val="00730E6E"/>
    <w:rPr>
      <w:lang w:val="pl-PL" w:eastAsia="pl-PL"/>
    </w:rPr>
  </w:style>
  <w:style w:type="paragraph" w:customStyle="1" w:styleId="CaracterCaracter2CharCharCaracterCharChar1">
    <w:name w:val="Caracter Caracter2 Char Char Caracter Char Char1"/>
    <w:basedOn w:val="Normal"/>
    <w:rsid w:val="00730E6E"/>
    <w:rPr>
      <w:lang w:val="pl-PL"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730E6E"/>
    <w:pPr>
      <w:spacing w:after="160" w:line="240" w:lineRule="exact"/>
    </w:pPr>
    <w:rPr>
      <w:sz w:val="20"/>
      <w:szCs w:val="20"/>
      <w:vertAlign w:val="superscript"/>
    </w:rPr>
  </w:style>
  <w:style w:type="paragraph" w:styleId="DocumentMap">
    <w:name w:val="Document Map"/>
    <w:basedOn w:val="Normal"/>
    <w:link w:val="DocumentMapChar"/>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730E6E"/>
    <w:pPr>
      <w:spacing w:after="160" w:line="240" w:lineRule="exact"/>
    </w:pPr>
    <w:rPr>
      <w:sz w:val="20"/>
      <w:szCs w:val="20"/>
      <w:vertAlign w:val="superscript"/>
    </w:rPr>
  </w:style>
  <w:style w:type="character" w:customStyle="1" w:styleId="WW8Num3z1">
    <w:name w:val="WW8Num3z1"/>
    <w:rsid w:val="00730E6E"/>
  </w:style>
  <w:style w:type="character" w:customStyle="1" w:styleId="WW8Num3z2">
    <w:name w:val="WW8Num3z2"/>
    <w:rsid w:val="00730E6E"/>
    <w:rPr>
      <w:rFonts w:ascii="Symbol" w:hAnsi="Symbol" w:cs="Symbol"/>
    </w:rPr>
  </w:style>
  <w:style w:type="character" w:customStyle="1" w:styleId="WW8Num5z3">
    <w:name w:val="WW8Num5z3"/>
    <w:rsid w:val="00730E6E"/>
    <w:rPr>
      <w:rFonts w:ascii="Symbol" w:hAnsi="Symbol" w:cs="Symbol"/>
      <w:sz w:val="24"/>
      <w:szCs w:val="24"/>
      <w:shd w:val="clear" w:color="auto" w:fill="auto"/>
    </w:rPr>
  </w:style>
  <w:style w:type="character" w:customStyle="1" w:styleId="WW8Num7z3">
    <w:name w:val="WW8Num7z3"/>
    <w:rsid w:val="00730E6E"/>
    <w:rPr>
      <w:rFonts w:ascii="Symbol" w:hAnsi="Symbol" w:cs="Courier New"/>
    </w:rPr>
  </w:style>
  <w:style w:type="character" w:customStyle="1" w:styleId="WW8Num15z2">
    <w:name w:val="WW8Num15z2"/>
    <w:rsid w:val="00730E6E"/>
    <w:rPr>
      <w:rFonts w:ascii="Wingdings" w:hAnsi="Wingdings" w:cs="Wingdings"/>
    </w:rPr>
  </w:style>
  <w:style w:type="character" w:customStyle="1" w:styleId="WW8Num17z4">
    <w:name w:val="WW8Num17z4"/>
    <w:rsid w:val="00730E6E"/>
    <w:rPr>
      <w:rFonts w:ascii="Courier New" w:hAnsi="Courier New" w:cs="Courier New"/>
    </w:rPr>
  </w:style>
  <w:style w:type="table" w:customStyle="1" w:styleId="TableGrid2">
    <w:name w:val="Table Grid2"/>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0">
    <w:name w:val="Body text (2)_"/>
    <w:basedOn w:val="DefaultParagraphFont"/>
    <w:link w:val="Bodytext22"/>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locked/>
    <w:rsid w:val="00730E6E"/>
    <w:rPr>
      <w:rFonts w:ascii="Arial" w:eastAsia="Times New Roman" w:hAnsi="Arial" w:cs="Arial"/>
      <w:sz w:val="20"/>
      <w:szCs w:val="20"/>
      <w:lang w:val="ro-RO" w:eastAsia="ro-RO"/>
    </w:rPr>
  </w:style>
  <w:style w:type="character" w:customStyle="1" w:styleId="StyleTahoma">
    <w:name w:val="Style Tahoma"/>
    <w:semiHidden/>
    <w:rsid w:val="00730E6E"/>
    <w:rPr>
      <w:rFonts w:ascii="Tahoma" w:hAnsi="Tahoma"/>
      <w:sz w:val="24"/>
    </w:rPr>
  </w:style>
  <w:style w:type="character" w:customStyle="1" w:styleId="gri1">
    <w:name w:val="gri1"/>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730E6E"/>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730E6E"/>
    <w:rPr>
      <w:rFonts w:ascii="Courier New" w:eastAsia="Times New Roman" w:hAnsi="Courier New" w:cs="Times New Roman"/>
      <w:color w:val="000000"/>
      <w:sz w:val="20"/>
      <w:szCs w:val="20"/>
    </w:rPr>
  </w:style>
  <w:style w:type="character" w:customStyle="1" w:styleId="FontStyle208">
    <w:name w:val="Font Style208"/>
    <w:rsid w:val="00730E6E"/>
    <w:rPr>
      <w:rFonts w:ascii="Times New Roman" w:hAnsi="Times New Roman" w:cs="Times New Roman"/>
      <w:sz w:val="16"/>
      <w:szCs w:val="16"/>
    </w:rPr>
  </w:style>
  <w:style w:type="paragraph" w:customStyle="1" w:styleId="NoteHead">
    <w:name w:val="NoteHead"/>
    <w:basedOn w:val="Normal"/>
    <w:next w:val="Normal"/>
    <w:rsid w:val="00730E6E"/>
    <w:pPr>
      <w:spacing w:before="720" w:after="720"/>
      <w:jc w:val="center"/>
    </w:pPr>
    <w:rPr>
      <w:b/>
      <w:smallCaps/>
      <w:szCs w:val="20"/>
      <w:lang w:val="en-GB" w:eastAsia="en-GB"/>
    </w:rPr>
  </w:style>
  <w:style w:type="character" w:customStyle="1" w:styleId="ar1">
    <w:name w:val="ar1"/>
    <w:rsid w:val="00730E6E"/>
    <w:rPr>
      <w:b/>
      <w:bCs/>
      <w:color w:val="0000AF"/>
      <w:sz w:val="22"/>
      <w:szCs w:val="22"/>
    </w:rPr>
  </w:style>
  <w:style w:type="character" w:customStyle="1" w:styleId="pt1">
    <w:name w:val="pt1"/>
    <w:rsid w:val="00730E6E"/>
    <w:rPr>
      <w:b/>
      <w:bCs/>
      <w:color w:val="8F0000"/>
    </w:rPr>
  </w:style>
  <w:style w:type="character" w:customStyle="1" w:styleId="tpt1">
    <w:name w:val="tpt1"/>
    <w:rsid w:val="00730E6E"/>
  </w:style>
  <w:style w:type="paragraph" w:customStyle="1" w:styleId="CaracterCaracter1CharCharCaracter">
    <w:name w:val="Caracter Caracter1 Char Char Caracter"/>
    <w:basedOn w:val="Normal"/>
    <w:rsid w:val="00730E6E"/>
    <w:rPr>
      <w:lang w:val="pl-PL"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lang w:val="ro-RO"/>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ln2tlitera">
    <w:name w:val="ln2tlitera"/>
    <w:rsid w:val="00730E6E"/>
  </w:style>
  <w:style w:type="character" w:customStyle="1" w:styleId="tax1">
    <w:name w:val="tax1"/>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lang w:val="en-GB"/>
    </w:rPr>
  </w:style>
  <w:style w:type="character" w:customStyle="1" w:styleId="ln2alineat">
    <w:name w:val="ln2alineat"/>
    <w:rsid w:val="00730E6E"/>
  </w:style>
  <w:style w:type="character" w:customStyle="1" w:styleId="ln2talineat">
    <w:name w:val="ln2taline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rsid w:val="00730E6E"/>
    <w:rPr>
      <w:lang w:val="pl-PL" w:eastAsia="pl-PL"/>
    </w:rPr>
  </w:style>
  <w:style w:type="character" w:customStyle="1" w:styleId="Style12ptBoldCustomColorRGB84141212">
    <w:name w:val="Style 12 pt Bold Custom Color(RGB(84141212))"/>
    <w:rsid w:val="00730E6E"/>
    <w:rPr>
      <w:rFonts w:cs="Times New Roman"/>
      <w:b/>
      <w:color w:val="auto"/>
      <w:sz w:val="24"/>
    </w:rPr>
  </w:style>
  <w:style w:type="paragraph" w:customStyle="1" w:styleId="albastru">
    <w:name w:val="albastru"/>
    <w:basedOn w:val="Normal"/>
    <w:rsid w:val="00730E6E"/>
    <w:pPr>
      <w:spacing w:before="100" w:beforeAutospacing="1" w:after="100" w:afterAutospacing="1"/>
    </w:pPr>
  </w:style>
  <w:style w:type="character" w:customStyle="1" w:styleId="highlightterm">
    <w:name w:val="highlight_term"/>
    <w:rsid w:val="00730E6E"/>
  </w:style>
  <w:style w:type="character" w:customStyle="1" w:styleId="st">
    <w:name w:val="st"/>
    <w:rsid w:val="00730E6E"/>
  </w:style>
  <w:style w:type="character" w:customStyle="1" w:styleId="li1">
    <w:name w:val="li1"/>
    <w:rsid w:val="00730E6E"/>
    <w:rPr>
      <w:b/>
      <w:bCs/>
      <w:color w:val="8F0000"/>
    </w:rPr>
  </w:style>
  <w:style w:type="character" w:customStyle="1" w:styleId="lia1">
    <w:name w:val="li_a1"/>
    <w:rsid w:val="00730E6E"/>
    <w:rPr>
      <w:b/>
      <w:bCs/>
      <w:strike/>
      <w:color w:val="DC143C"/>
    </w:rPr>
  </w:style>
  <w:style w:type="character" w:customStyle="1" w:styleId="tlia1">
    <w:name w:val="tli_a1"/>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lang w:val="ro-RO"/>
    </w:rPr>
  </w:style>
  <w:style w:type="paragraph" w:customStyle="1" w:styleId="Style13">
    <w:name w:val="Style13"/>
    <w:basedOn w:val="Normal"/>
    <w:rsid w:val="00730E6E"/>
    <w:pPr>
      <w:widowControl w:val="0"/>
      <w:autoSpaceDE w:val="0"/>
      <w:autoSpaceDN w:val="0"/>
      <w:adjustRightInd w:val="0"/>
    </w:pPr>
    <w:rPr>
      <w:rFonts w:eastAsia="MS Mincho"/>
      <w:lang w:eastAsia="ja-JP"/>
    </w:rPr>
  </w:style>
  <w:style w:type="paragraph" w:customStyle="1" w:styleId="Normaltableau">
    <w:name w:val="Normal tableau"/>
    <w:basedOn w:val="Normal"/>
    <w:rsid w:val="00730E6E"/>
    <w:rPr>
      <w:rFonts w:ascii="Arial" w:hAnsi="Arial" w:cs="Arial"/>
      <w:sz w:val="18"/>
      <w:szCs w:val="20"/>
      <w:lang w:val="fr-FR" w:eastAsia="fr-FR"/>
    </w:rPr>
  </w:style>
  <w:style w:type="paragraph" w:customStyle="1" w:styleId="Style47">
    <w:name w:val="Style47"/>
    <w:basedOn w:val="Normal"/>
    <w:rsid w:val="00730E6E"/>
    <w:pPr>
      <w:widowControl w:val="0"/>
      <w:autoSpaceDE w:val="0"/>
      <w:autoSpaceDN w:val="0"/>
      <w:adjustRightInd w:val="0"/>
      <w:spacing w:line="275" w:lineRule="exact"/>
      <w:jc w:val="both"/>
    </w:pPr>
    <w:rPr>
      <w:rFonts w:ascii="Arial" w:hAnsi="Arial" w:cs="Arial"/>
      <w:lang w:val="ro-RO" w:eastAsia="ro-RO"/>
    </w:rPr>
  </w:style>
  <w:style w:type="paragraph" w:customStyle="1" w:styleId="NoSpacing1">
    <w:name w:val="No Spacing1"/>
    <w:qFormat/>
    <w:rsid w:val="00730E6E"/>
    <w:pPr>
      <w:spacing w:after="0" w:line="240" w:lineRule="auto"/>
    </w:pPr>
    <w:rPr>
      <w:rFonts w:ascii="Calibri" w:eastAsia="Calibri" w:hAnsi="Calibri" w:cs="Calibri"/>
      <w:lang w:val="ro-RO"/>
    </w:rPr>
  </w:style>
  <w:style w:type="paragraph" w:customStyle="1" w:styleId="ZDGName">
    <w:name w:val="Z_DGName"/>
    <w:basedOn w:val="Normal"/>
    <w:rsid w:val="00730E6E"/>
    <w:pPr>
      <w:widowControl w:val="0"/>
      <w:autoSpaceDE w:val="0"/>
      <w:autoSpaceDN w:val="0"/>
      <w:ind w:right="85"/>
    </w:pPr>
    <w:rPr>
      <w:rFonts w:ascii="Arial" w:hAnsi="Arial" w:cs="Arial"/>
      <w:sz w:val="16"/>
      <w:szCs w:val="16"/>
      <w:lang w:val="ro-RO" w:eastAsia="en-GB"/>
    </w:rPr>
  </w:style>
  <w:style w:type="paragraph" w:customStyle="1" w:styleId="ZCom">
    <w:name w:val="Z_Com"/>
    <w:basedOn w:val="Normal"/>
    <w:next w:val="ZDGName"/>
    <w:rsid w:val="00730E6E"/>
    <w:pPr>
      <w:widowControl w:val="0"/>
      <w:autoSpaceDE w:val="0"/>
      <w:autoSpaceDN w:val="0"/>
      <w:ind w:right="85"/>
      <w:jc w:val="both"/>
    </w:pPr>
    <w:rPr>
      <w:rFonts w:ascii="Arial" w:hAnsi="Arial" w:cs="Arial"/>
      <w:lang w:val="ro-RO" w:eastAsia="en-GB"/>
    </w:rPr>
  </w:style>
  <w:style w:type="character" w:customStyle="1" w:styleId="rvts8">
    <w:name w:val="rvts8"/>
    <w:rsid w:val="00730E6E"/>
    <w:rPr>
      <w:rFonts w:ascii="Times New Roman" w:hAnsi="Times New Roman" w:cs="Times New Roman" w:hint="default"/>
      <w:b/>
      <w:bCs/>
      <w:sz w:val="24"/>
      <w:szCs w:val="24"/>
    </w:rPr>
  </w:style>
  <w:style w:type="character" w:customStyle="1" w:styleId="albastru6">
    <w:name w:val="albastru6"/>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lang w:val="ro-RO"/>
    </w:rPr>
  </w:style>
  <w:style w:type="paragraph" w:customStyle="1" w:styleId="CaracterCaracter1CharCharCaracterCaracter1Caracter">
    <w:name w:val="Caracter Caracter1 Char Char Caracter Caracter1 Caracter"/>
    <w:basedOn w:val="Normal"/>
    <w:rsid w:val="00730E6E"/>
    <w:rPr>
      <w:rFonts w:ascii="Arial" w:hAnsi="Arial" w:cs="Arial"/>
      <w:sz w:val="20"/>
      <w:szCs w:val="20"/>
      <w:lang w:val="pl-PL" w:eastAsia="pl-PL"/>
    </w:rPr>
  </w:style>
  <w:style w:type="paragraph" w:customStyle="1" w:styleId="ListParagraph1">
    <w:name w:val="List Paragraph1"/>
    <w:aliases w:val="Normal bullet 2"/>
    <w:basedOn w:val="Normal"/>
    <w:qFormat/>
    <w:rsid w:val="00730E6E"/>
    <w:pPr>
      <w:spacing w:after="200" w:line="276" w:lineRule="auto"/>
      <w:ind w:left="720"/>
    </w:pPr>
    <w:rPr>
      <w:rFonts w:ascii="Calibri" w:hAnsi="Calibri" w:cs="Calibri"/>
      <w:sz w:val="22"/>
      <w:szCs w:val="22"/>
    </w:rPr>
  </w:style>
  <w:style w:type="character" w:customStyle="1" w:styleId="al1">
    <w:name w:val="al1"/>
    <w:rsid w:val="00730E6E"/>
    <w:rPr>
      <w:b/>
      <w:bCs/>
      <w:color w:val="008F00"/>
    </w:rPr>
  </w:style>
  <w:style w:type="paragraph" w:customStyle="1" w:styleId="Style8">
    <w:name w:val="Style8"/>
    <w:basedOn w:val="Normal"/>
    <w:rsid w:val="00730E6E"/>
    <w:pPr>
      <w:widowControl w:val="0"/>
      <w:autoSpaceDE w:val="0"/>
      <w:autoSpaceDN w:val="0"/>
      <w:adjustRightInd w:val="0"/>
      <w:spacing w:line="274" w:lineRule="exact"/>
      <w:jc w:val="center"/>
    </w:pPr>
    <w:rPr>
      <w:lang w:val="ro-RO" w:eastAsia="ro-RO"/>
    </w:rPr>
  </w:style>
  <w:style w:type="character" w:customStyle="1" w:styleId="FontStyle55">
    <w:name w:val="Font Style55"/>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do">
    <w:name w:val="do"/>
    <w:rsid w:val="00730E6E"/>
  </w:style>
  <w:style w:type="character" w:customStyle="1" w:styleId="rvts16">
    <w:name w:val="rvts16"/>
    <w:rsid w:val="00730E6E"/>
  </w:style>
  <w:style w:type="paragraph" w:customStyle="1" w:styleId="NormalBulletSquare">
    <w:name w:val="Normal Bullet Square"/>
    <w:basedOn w:val="Normal"/>
    <w:uiPriority w:val="99"/>
    <w:rsid w:val="00730E6E"/>
    <w:pPr>
      <w:numPr>
        <w:numId w:val="7"/>
      </w:numPr>
      <w:spacing w:after="120"/>
      <w:jc w:val="both"/>
    </w:pPr>
    <w:rPr>
      <w:rFonts w:ascii="Calibri" w:eastAsia="Calibri" w:hAnsi="Calibri" w:cs="Calibri"/>
      <w:color w:val="253959"/>
      <w:sz w:val="22"/>
      <w:szCs w:val="22"/>
      <w:lang w:val="ro-RO"/>
    </w:rPr>
  </w:style>
  <w:style w:type="character" w:customStyle="1" w:styleId="rvts13">
    <w:name w:val="rvts13"/>
    <w:rsid w:val="00730E6E"/>
  </w:style>
  <w:style w:type="paragraph" w:customStyle="1" w:styleId="yiv1944280112msonormal">
    <w:name w:val="yiv1944280112msonormal"/>
    <w:basedOn w:val="Normal"/>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lang w:val="ro-RO"/>
    </w:rPr>
  </w:style>
  <w:style w:type="character" w:customStyle="1" w:styleId="ca1">
    <w:name w:val="ca1"/>
    <w:rsid w:val="00730E6E"/>
    <w:rPr>
      <w:b/>
      <w:bCs/>
      <w:color w:val="005F00"/>
      <w:sz w:val="24"/>
      <w:szCs w:val="24"/>
    </w:rPr>
  </w:style>
  <w:style w:type="character" w:customStyle="1" w:styleId="CaracterCaracter1Char">
    <w:name w:val="Caracter Caracter1 Char"/>
    <w:rsid w:val="00730E6E"/>
    <w:rPr>
      <w:sz w:val="24"/>
      <w:szCs w:val="24"/>
      <w:lang w:val="pl-PL"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lang w:val="ro-RO"/>
    </w:rPr>
  </w:style>
  <w:style w:type="character" w:customStyle="1" w:styleId="rvts10">
    <w:name w:val="rvts10"/>
    <w:rsid w:val="00730E6E"/>
  </w:style>
  <w:style w:type="paragraph" w:customStyle="1" w:styleId="CaracterCaracter1CharCharCaracterCharCharCaracterCharCharCaracter">
    <w:name w:val="Caracter Caracter1 Char Char Caracter Char Char Caracter Char Char Caracter"/>
    <w:basedOn w:val="Normal"/>
    <w:rsid w:val="00730E6E"/>
    <w:rPr>
      <w:lang w:val="pl-PL"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rsid w:val="00730E6E"/>
    <w:pPr>
      <w:spacing w:before="360" w:after="360"/>
      <w:jc w:val="center"/>
    </w:pPr>
    <w:rPr>
      <w:b/>
      <w:szCs w:val="20"/>
      <w:lang w:val="en-GB" w:eastAsia="ro-RO"/>
    </w:rPr>
  </w:style>
  <w:style w:type="character" w:customStyle="1" w:styleId="CaracterCaracter5">
    <w:name w:val="Caracter Caracter5"/>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rsid w:val="00730E6E"/>
    <w:pPr>
      <w:spacing w:before="120" w:after="120"/>
      <w:jc w:val="center"/>
    </w:pPr>
    <w:rPr>
      <w:szCs w:val="20"/>
      <w:lang w:val="en-GB"/>
    </w:rPr>
  </w:style>
  <w:style w:type="paragraph" w:customStyle="1" w:styleId="Subtitlu3">
    <w:name w:val="Subtitlu3"/>
    <w:basedOn w:val="Normal"/>
    <w:link w:val="SubtitluChar1"/>
    <w:rsid w:val="00730E6E"/>
    <w:pPr>
      <w:spacing w:before="120" w:after="200"/>
      <w:jc w:val="both"/>
    </w:pPr>
    <w:rPr>
      <w:rFonts w:ascii="Arial" w:eastAsia="Calibri" w:hAnsi="Arial" w:cs="Arial"/>
      <w:b/>
      <w:i/>
      <w:color w:val="006600"/>
      <w:lang w:val="ro-RO"/>
    </w:rPr>
  </w:style>
  <w:style w:type="character" w:customStyle="1" w:styleId="SubtitluChar1">
    <w:name w:val="Subtitlu Char1"/>
    <w:link w:val="Subtitlu3"/>
    <w:rsid w:val="00730E6E"/>
    <w:rPr>
      <w:rFonts w:ascii="Arial" w:eastAsia="Calibri" w:hAnsi="Arial" w:cs="Arial"/>
      <w:b/>
      <w:i/>
      <w:color w:val="006600"/>
      <w:sz w:val="24"/>
      <w:szCs w:val="24"/>
      <w:lang w:val="ro-RO"/>
    </w:rPr>
  </w:style>
  <w:style w:type="paragraph" w:customStyle="1" w:styleId="doc-ti">
    <w:name w:val="doc-ti"/>
    <w:basedOn w:val="Normal"/>
    <w:rsid w:val="00730E6E"/>
    <w:pPr>
      <w:spacing w:before="100" w:beforeAutospacing="1" w:after="100" w:afterAutospacing="1"/>
    </w:pPr>
  </w:style>
  <w:style w:type="character" w:styleId="HTMLTypewriter">
    <w:name w:val="HTML Typewriter"/>
    <w:basedOn w:val="DefaultParagraphFont"/>
    <w:uiPriority w:val="99"/>
    <w:unhideWhenUsed/>
    <w:rsid w:val="00730E6E"/>
    <w:rPr>
      <w:rFonts w:ascii="Courier New" w:eastAsia="Calibri" w:hAnsi="Courier New" w:cs="Courier New" w:hint="default"/>
      <w:sz w:val="20"/>
      <w:szCs w:val="20"/>
    </w:rPr>
  </w:style>
  <w:style w:type="character" w:customStyle="1" w:styleId="tal">
    <w:name w:val="tal"/>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730E6E"/>
    <w:pPr>
      <w:spacing w:after="160" w:line="240" w:lineRule="exact"/>
    </w:pPr>
    <w:rPr>
      <w:rFonts w:ascii="Calibri" w:eastAsia="Calibri" w:hAnsi="Calibri"/>
      <w:sz w:val="20"/>
      <w:szCs w:val="20"/>
      <w:vertAlign w:val="superscript"/>
      <w:lang w:val="en-GB"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0">
    <w:name w:val="default text"/>
    <w:basedOn w:val="Normal"/>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val="pl-PL" w:eastAsia="pl-PL"/>
    </w:rPr>
  </w:style>
  <w:style w:type="paragraph" w:customStyle="1" w:styleId="CaracterCaracter3">
    <w:name w:val="Caracter Caracter3"/>
    <w:basedOn w:val="Normal"/>
    <w:rsid w:val="00730E6E"/>
    <w:pPr>
      <w:spacing w:after="160" w:line="240" w:lineRule="exact"/>
    </w:pPr>
    <w:rPr>
      <w:rFonts w:ascii="Tahoma" w:hAnsi="Tahoma"/>
      <w:sz w:val="20"/>
      <w:szCs w:val="20"/>
      <w:lang w:val="ro-RO"/>
    </w:rPr>
  </w:style>
  <w:style w:type="paragraph" w:customStyle="1" w:styleId="rvps1">
    <w:name w:val="rvps1"/>
    <w:basedOn w:val="Normal"/>
    <w:rsid w:val="00730E6E"/>
    <w:pPr>
      <w:spacing w:before="100" w:beforeAutospacing="1" w:after="100" w:afterAutospacing="1"/>
    </w:pPr>
    <w:rPr>
      <w:lang w:val="ro-RO" w:eastAsia="ro-RO"/>
    </w:rPr>
  </w:style>
  <w:style w:type="character" w:customStyle="1" w:styleId="rvts1">
    <w:name w:val="rvts1"/>
    <w:rsid w:val="00730E6E"/>
  </w:style>
  <w:style w:type="character" w:customStyle="1" w:styleId="rvts2">
    <w:name w:val="rvts2"/>
    <w:rsid w:val="00730E6E"/>
  </w:style>
  <w:style w:type="character" w:customStyle="1" w:styleId="rvts4">
    <w:name w:val="rvts4"/>
    <w:rsid w:val="00730E6E"/>
  </w:style>
  <w:style w:type="character" w:customStyle="1" w:styleId="rvts6">
    <w:name w:val="rvts6"/>
    <w:rsid w:val="00730E6E"/>
  </w:style>
  <w:style w:type="character" w:customStyle="1" w:styleId="rvts7">
    <w:name w:val="rvts7"/>
    <w:rsid w:val="00730E6E"/>
  </w:style>
  <w:style w:type="character" w:customStyle="1" w:styleId="rvts11">
    <w:name w:val="rvts11"/>
    <w:rsid w:val="00730E6E"/>
  </w:style>
  <w:style w:type="character" w:customStyle="1" w:styleId="ln2tlinie">
    <w:name w:val="ln2tlinie"/>
    <w:rsid w:val="00730E6E"/>
  </w:style>
  <w:style w:type="character" w:styleId="HTMLCite">
    <w:name w:val="HTML Cite"/>
    <w:uiPriority w:val="99"/>
    <w:unhideWhenUsed/>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730E6E"/>
    <w:rPr>
      <w:rFonts w:ascii="Trebuchet MS" w:eastAsia="MS Mincho" w:hAnsi="Trebuchet MS" w:cs="Times New Roman"/>
      <w:i/>
      <w:iCs/>
      <w:color w:val="000000"/>
    </w:rPr>
  </w:style>
  <w:style w:type="character" w:customStyle="1" w:styleId="FontStyle12">
    <w:name w:val="Font Style12"/>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rsid w:val="00730E6E"/>
    <w:rPr>
      <w:lang w:val="pl-PL" w:eastAsia="pl-PL"/>
    </w:rPr>
  </w:style>
  <w:style w:type="table" w:customStyle="1" w:styleId="Tabelgril1">
    <w:name w:val="Tabel grilă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nchor">
    <w:name w:val="panchor"/>
    <w:basedOn w:val="DefaultParagraphFont"/>
    <w:rsid w:val="00730E6E"/>
  </w:style>
  <w:style w:type="table" w:customStyle="1" w:styleId="Tabelgril12">
    <w:name w:val="Tabel grilă12"/>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
    <w:name w:val="Tabel grilă13"/>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7EF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46919"/>
  </w:style>
  <w:style w:type="character" w:customStyle="1" w:styleId="ax1">
    <w:name w:val="ax1"/>
    <w:rsid w:val="00C46919"/>
    <w:rPr>
      <w:b/>
      <w:bCs/>
      <w:sz w:val="26"/>
      <w:szCs w:val="26"/>
    </w:rPr>
  </w:style>
  <w:style w:type="paragraph" w:customStyle="1" w:styleId="Point0number">
    <w:name w:val="Point 0 (number)"/>
    <w:basedOn w:val="Normal"/>
    <w:rsid w:val="00C46919"/>
    <w:pPr>
      <w:numPr>
        <w:numId w:val="10"/>
      </w:numPr>
      <w:tabs>
        <w:tab w:val="clear" w:pos="850"/>
        <w:tab w:val="num" w:pos="360"/>
      </w:tabs>
      <w:spacing w:before="120" w:after="120"/>
      <w:ind w:left="0" w:firstLine="0"/>
      <w:jc w:val="both"/>
    </w:pPr>
    <w:rPr>
      <w:rFonts w:eastAsia="Calibri"/>
      <w:szCs w:val="22"/>
      <w:lang w:val="ro-RO" w:eastAsia="ro-RO" w:bidi="ro-RO"/>
    </w:rPr>
  </w:style>
  <w:style w:type="paragraph" w:customStyle="1" w:styleId="Point1number">
    <w:name w:val="Point 1 (number)"/>
    <w:basedOn w:val="Normal"/>
    <w:rsid w:val="00C46919"/>
    <w:pPr>
      <w:numPr>
        <w:ilvl w:val="2"/>
        <w:numId w:val="10"/>
      </w:numPr>
      <w:tabs>
        <w:tab w:val="clear" w:pos="1417"/>
      </w:tabs>
      <w:spacing w:before="120" w:after="120"/>
      <w:ind w:left="0" w:firstLine="0"/>
      <w:jc w:val="both"/>
    </w:pPr>
    <w:rPr>
      <w:rFonts w:eastAsia="Calibri"/>
      <w:szCs w:val="22"/>
      <w:lang w:val="ro-RO" w:eastAsia="ro-RO" w:bidi="ro-RO"/>
    </w:rPr>
  </w:style>
  <w:style w:type="paragraph" w:customStyle="1" w:styleId="Point2number">
    <w:name w:val="Point 2 (number)"/>
    <w:basedOn w:val="Normal"/>
    <w:rsid w:val="00C46919"/>
    <w:pPr>
      <w:numPr>
        <w:ilvl w:val="4"/>
        <w:numId w:val="10"/>
      </w:numPr>
      <w:tabs>
        <w:tab w:val="clear" w:pos="1984"/>
        <w:tab w:val="num" w:pos="360"/>
      </w:tabs>
      <w:spacing w:before="120" w:after="120"/>
      <w:ind w:left="0" w:firstLine="0"/>
      <w:jc w:val="both"/>
    </w:pPr>
    <w:rPr>
      <w:rFonts w:eastAsia="Calibri"/>
      <w:szCs w:val="22"/>
      <w:lang w:val="ro-RO" w:eastAsia="ro-RO" w:bidi="ro-RO"/>
    </w:rPr>
  </w:style>
  <w:style w:type="paragraph" w:customStyle="1" w:styleId="Point3number">
    <w:name w:val="Point 3 (number)"/>
    <w:basedOn w:val="Normal"/>
    <w:rsid w:val="00C46919"/>
    <w:pPr>
      <w:numPr>
        <w:ilvl w:val="6"/>
        <w:numId w:val="10"/>
      </w:numPr>
      <w:tabs>
        <w:tab w:val="clear" w:pos="2551"/>
      </w:tabs>
      <w:spacing w:before="120" w:after="120"/>
      <w:ind w:left="0" w:firstLine="0"/>
      <w:jc w:val="both"/>
    </w:pPr>
    <w:rPr>
      <w:rFonts w:eastAsia="Calibri"/>
      <w:szCs w:val="22"/>
      <w:lang w:val="ro-RO" w:eastAsia="ro-RO" w:bidi="ro-RO"/>
    </w:rPr>
  </w:style>
  <w:style w:type="paragraph" w:customStyle="1" w:styleId="Point0letter">
    <w:name w:val="Point 0 (letter)"/>
    <w:basedOn w:val="Normal"/>
    <w:rsid w:val="00C46919"/>
    <w:pPr>
      <w:numPr>
        <w:ilvl w:val="1"/>
        <w:numId w:val="10"/>
      </w:numPr>
      <w:tabs>
        <w:tab w:val="clear" w:pos="850"/>
      </w:tabs>
      <w:spacing w:before="120" w:after="120"/>
      <w:ind w:left="0" w:firstLine="0"/>
      <w:jc w:val="both"/>
    </w:pPr>
    <w:rPr>
      <w:rFonts w:eastAsia="Calibri"/>
      <w:szCs w:val="22"/>
      <w:lang w:val="ro-RO" w:eastAsia="ro-RO" w:bidi="ro-RO"/>
    </w:rPr>
  </w:style>
  <w:style w:type="paragraph" w:customStyle="1" w:styleId="Point1letter">
    <w:name w:val="Point 1 (letter)"/>
    <w:basedOn w:val="Normal"/>
    <w:rsid w:val="00C46919"/>
    <w:pPr>
      <w:numPr>
        <w:ilvl w:val="3"/>
        <w:numId w:val="10"/>
      </w:numPr>
      <w:tabs>
        <w:tab w:val="clear" w:pos="1417"/>
        <w:tab w:val="num" w:pos="360"/>
      </w:tabs>
      <w:spacing w:before="120" w:after="120"/>
      <w:ind w:left="0" w:firstLine="0"/>
      <w:jc w:val="both"/>
    </w:pPr>
    <w:rPr>
      <w:rFonts w:eastAsia="Calibri"/>
      <w:szCs w:val="22"/>
      <w:lang w:val="ro-RO" w:eastAsia="ro-RO" w:bidi="ro-RO"/>
    </w:rPr>
  </w:style>
  <w:style w:type="paragraph" w:customStyle="1" w:styleId="Point2letter">
    <w:name w:val="Point 2 (letter)"/>
    <w:basedOn w:val="Normal"/>
    <w:rsid w:val="00C46919"/>
    <w:pPr>
      <w:numPr>
        <w:ilvl w:val="5"/>
        <w:numId w:val="10"/>
      </w:numPr>
      <w:tabs>
        <w:tab w:val="clear" w:pos="1984"/>
      </w:tabs>
      <w:spacing w:before="120" w:after="120"/>
      <w:ind w:left="0" w:firstLine="0"/>
      <w:jc w:val="both"/>
    </w:pPr>
    <w:rPr>
      <w:rFonts w:eastAsia="Calibri"/>
      <w:szCs w:val="22"/>
      <w:lang w:val="ro-RO" w:eastAsia="ro-RO" w:bidi="ro-RO"/>
    </w:rPr>
  </w:style>
  <w:style w:type="paragraph" w:customStyle="1" w:styleId="Point3letter">
    <w:name w:val="Point 3 (letter)"/>
    <w:basedOn w:val="Normal"/>
    <w:rsid w:val="00C46919"/>
    <w:pPr>
      <w:numPr>
        <w:ilvl w:val="7"/>
        <w:numId w:val="10"/>
      </w:numPr>
      <w:tabs>
        <w:tab w:val="clear" w:pos="2551"/>
      </w:tabs>
      <w:spacing w:before="120" w:after="120"/>
      <w:ind w:left="0" w:firstLine="0"/>
      <w:jc w:val="both"/>
    </w:pPr>
    <w:rPr>
      <w:rFonts w:eastAsia="Calibri"/>
      <w:szCs w:val="22"/>
      <w:lang w:val="ro-RO" w:eastAsia="ro-RO" w:bidi="ro-RO"/>
    </w:rPr>
  </w:style>
  <w:style w:type="paragraph" w:customStyle="1" w:styleId="Point4letter">
    <w:name w:val="Point 4 (letter)"/>
    <w:basedOn w:val="Normal"/>
    <w:rsid w:val="00C46919"/>
    <w:pPr>
      <w:numPr>
        <w:ilvl w:val="8"/>
        <w:numId w:val="10"/>
      </w:numPr>
      <w:tabs>
        <w:tab w:val="clear" w:pos="3118"/>
      </w:tabs>
      <w:spacing w:before="120" w:after="120"/>
      <w:ind w:left="0" w:firstLine="0"/>
      <w:jc w:val="both"/>
    </w:pPr>
    <w:rPr>
      <w:rFonts w:eastAsia="Calibri"/>
      <w:szCs w:val="22"/>
      <w:lang w:val="ro-RO" w:eastAsia="ro-RO" w:bidi="ro-RO"/>
    </w:rPr>
  </w:style>
  <w:style w:type="paragraph" w:customStyle="1" w:styleId="ManualNumPar1">
    <w:name w:val="Manual NumPar 1"/>
    <w:basedOn w:val="Normal"/>
    <w:next w:val="Normal"/>
    <w:rsid w:val="00C46919"/>
    <w:pPr>
      <w:spacing w:before="120" w:after="120"/>
      <w:ind w:left="850" w:hanging="850"/>
      <w:jc w:val="both"/>
    </w:pPr>
    <w:rPr>
      <w:rFonts w:eastAsia="Calibri"/>
      <w:szCs w:val="22"/>
      <w:lang w:val="ro-RO" w:eastAsia="ro-RO" w:bidi="ro-RO"/>
    </w:rPr>
  </w:style>
  <w:style w:type="paragraph" w:customStyle="1" w:styleId="Titrearticle">
    <w:name w:val="Titre article"/>
    <w:basedOn w:val="Normal"/>
    <w:next w:val="Normal"/>
    <w:rsid w:val="00C46919"/>
    <w:pPr>
      <w:keepNext/>
      <w:spacing w:before="360" w:after="120"/>
      <w:jc w:val="center"/>
    </w:pPr>
    <w:rPr>
      <w:rFonts w:eastAsia="Calibri"/>
      <w:i/>
      <w:szCs w:val="22"/>
      <w:lang w:val="ro-RO" w:eastAsia="ro-RO" w:bidi="ro-RO"/>
    </w:rPr>
  </w:style>
  <w:style w:type="character" w:customStyle="1" w:styleId="lego1">
    <w:name w:val="lego1"/>
    <w:rsid w:val="00C46919"/>
    <w:rPr>
      <w:b w:val="0"/>
      <w:bCs w:val="0"/>
      <w:i/>
      <w:iCs/>
      <w:vanish w:val="0"/>
      <w:webHidden w:val="0"/>
      <w:color w:val="6666FF"/>
      <w:sz w:val="18"/>
      <w:szCs w:val="18"/>
      <w:specVanish w:val="0"/>
    </w:rPr>
  </w:style>
  <w:style w:type="character" w:customStyle="1" w:styleId="tar1">
    <w:name w:val="tar1"/>
    <w:rsid w:val="00C46919"/>
    <w:rPr>
      <w:b/>
      <w:bCs/>
      <w:sz w:val="22"/>
      <w:szCs w:val="22"/>
    </w:rPr>
  </w:style>
  <w:style w:type="character" w:customStyle="1" w:styleId="ala1">
    <w:name w:val="al_a1"/>
    <w:rsid w:val="00C46919"/>
    <w:rPr>
      <w:b/>
      <w:bCs/>
      <w:strike/>
      <w:color w:val="DC143C"/>
    </w:rPr>
  </w:style>
  <w:style w:type="character" w:customStyle="1" w:styleId="tala1">
    <w:name w:val="tal_a1"/>
    <w:rsid w:val="00C46919"/>
    <w:rPr>
      <w:strike/>
      <w:color w:val="DC143C"/>
    </w:rPr>
  </w:style>
  <w:style w:type="table" w:customStyle="1" w:styleId="TableGrid131">
    <w:name w:val="Table Grid131"/>
    <w:basedOn w:val="TableNormal"/>
    <w:next w:val="TableGrid"/>
    <w:uiPriority w:val="39"/>
    <w:rsid w:val="0001019D"/>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0">
    <w:name w:val="Caracter Caracter"/>
    <w:basedOn w:val="Normal"/>
    <w:rsid w:val="00206958"/>
    <w:pPr>
      <w:suppressAutoHyphens/>
    </w:pPr>
    <w:rPr>
      <w:lang w:val="pl-PL" w:eastAsia="zh-CN"/>
    </w:rPr>
  </w:style>
  <w:style w:type="character" w:customStyle="1" w:styleId="FontStyle16">
    <w:name w:val="Font Style16"/>
    <w:rsid w:val="00195E42"/>
    <w:rPr>
      <w:rFonts w:ascii="Times New Roman" w:hAnsi="Times New Roman" w:cs="Times New Roman"/>
      <w:sz w:val="22"/>
      <w:szCs w:val="22"/>
    </w:rPr>
  </w:style>
  <w:style w:type="paragraph" w:customStyle="1" w:styleId="Style4">
    <w:name w:val="Style4"/>
    <w:basedOn w:val="Normal"/>
    <w:uiPriority w:val="99"/>
    <w:rsid w:val="00195E42"/>
    <w:pPr>
      <w:widowControl w:val="0"/>
      <w:autoSpaceDE w:val="0"/>
      <w:autoSpaceDN w:val="0"/>
      <w:adjustRightInd w:val="0"/>
      <w:spacing w:line="382" w:lineRule="exact"/>
    </w:pPr>
    <w:rPr>
      <w:rFonts w:ascii="Arial" w:hAnsi="Arial" w:cs="Arial"/>
    </w:rPr>
  </w:style>
  <w:style w:type="character" w:customStyle="1" w:styleId="FontStyle17">
    <w:name w:val="Font Style17"/>
    <w:uiPriority w:val="99"/>
    <w:rsid w:val="00195E42"/>
    <w:rPr>
      <w:rFonts w:ascii="Trebuchet MS" w:hAnsi="Trebuchet MS" w:cs="Trebuchet MS" w:hint="default"/>
      <w:b/>
      <w:bCs/>
      <w:sz w:val="20"/>
      <w:szCs w:val="20"/>
    </w:rPr>
  </w:style>
  <w:style w:type="character" w:customStyle="1" w:styleId="FontStyle21">
    <w:name w:val="Font Style21"/>
    <w:uiPriority w:val="99"/>
    <w:rsid w:val="00195E42"/>
    <w:rPr>
      <w:rFonts w:ascii="Trebuchet MS" w:hAnsi="Trebuchet MS" w:cs="Trebuchet MS" w:hint="default"/>
      <w:sz w:val="20"/>
      <w:szCs w:val="20"/>
    </w:rPr>
  </w:style>
  <w:style w:type="character" w:customStyle="1" w:styleId="FontStyle25">
    <w:name w:val="Font Style25"/>
    <w:uiPriority w:val="99"/>
    <w:rsid w:val="00195E42"/>
    <w:rPr>
      <w:rFonts w:ascii="Trebuchet MS" w:hAnsi="Trebuchet MS" w:cs="Trebuchet MS" w:hint="default"/>
      <w:i/>
      <w:iCs/>
      <w:sz w:val="20"/>
      <w:szCs w:val="20"/>
    </w:rPr>
  </w:style>
  <w:style w:type="character" w:customStyle="1" w:styleId="salnbdy">
    <w:name w:val="s_aln_bdy"/>
    <w:basedOn w:val="DefaultParagraphFont"/>
    <w:rsid w:val="00055C79"/>
  </w:style>
  <w:style w:type="paragraph" w:customStyle="1" w:styleId="Caracter2CharCharCaracterCharCharCaracterCharCharCaracter0">
    <w:name w:val="Caracter2 Char Char Caracter Char Char Caracter Char Char Caracter"/>
    <w:basedOn w:val="Normal"/>
    <w:rsid w:val="00396ACD"/>
    <w:rPr>
      <w:lang w:val="pl-PL" w:eastAsia="pl-PL"/>
    </w:rPr>
  </w:style>
  <w:style w:type="paragraph" w:customStyle="1" w:styleId="CaracterCaracter8">
    <w:name w:val="Caracter Caracter"/>
    <w:basedOn w:val="Normal"/>
    <w:rsid w:val="00396ACD"/>
    <w:rPr>
      <w:lang w:val="pl-PL" w:eastAsia="pl-PL"/>
    </w:rPr>
  </w:style>
  <w:style w:type="table" w:customStyle="1" w:styleId="TableSimple13">
    <w:name w:val="Table Simple 13"/>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59"/>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0">
    <w:name w:val="Caracter Caracter1"/>
    <w:basedOn w:val="Normal"/>
    <w:rsid w:val="00396ACD"/>
    <w:rPr>
      <w:lang w:val="pl-PL" w:eastAsia="pl-PL"/>
    </w:rPr>
  </w:style>
  <w:style w:type="paragraph" w:customStyle="1" w:styleId="CaracterCaracterCharCharCaracterCaracter0">
    <w:name w:val="Caracter Caracter Char Char Caracter Caracter"/>
    <w:basedOn w:val="Normal"/>
    <w:rsid w:val="00396ACD"/>
    <w:pPr>
      <w:spacing w:after="160" w:line="240" w:lineRule="exact"/>
    </w:pPr>
    <w:rPr>
      <w:rFonts w:ascii="Tahoma" w:hAnsi="Tahoma"/>
      <w:sz w:val="20"/>
      <w:szCs w:val="20"/>
    </w:rPr>
  </w:style>
  <w:style w:type="paragraph" w:customStyle="1" w:styleId="CaracterCaracterCharCharCaracterCaracterCharCharCaracterCaracter0">
    <w:name w:val="Caracter Caracter Char Char Caracter Caracter Char Char Caracter Caracter"/>
    <w:basedOn w:val="Normal"/>
    <w:rsid w:val="00396ACD"/>
    <w:rPr>
      <w:lang w:val="pl-PL" w:eastAsia="pl-PL"/>
    </w:rPr>
  </w:style>
  <w:style w:type="paragraph" w:customStyle="1" w:styleId="CharChar3CaracterCaracter10">
    <w:name w:val="Char Char3 Caracter Caracter1"/>
    <w:basedOn w:val="Normal"/>
    <w:rsid w:val="00396ACD"/>
    <w:rPr>
      <w:lang w:val="pl-PL" w:eastAsia="pl-PL"/>
    </w:rPr>
  </w:style>
  <w:style w:type="paragraph" w:customStyle="1" w:styleId="CaracterCaracter2CharCharCaracterCaracterCharCharCaracterCaracterCharChar0">
    <w:name w:val="Caracter Caracter2 Char Char Caracter Caracter Char Char Caracter Caracter Char Char"/>
    <w:basedOn w:val="Normal"/>
    <w:rsid w:val="00396ACD"/>
    <w:rPr>
      <w:lang w:val="pl-PL" w:eastAsia="pl-PL"/>
    </w:rPr>
  </w:style>
  <w:style w:type="paragraph" w:customStyle="1" w:styleId="CaracterCaracter5CharCharCaracterCaracterCharCharCaracterCaracter0">
    <w:name w:val="Caracter Caracter5 Char Char Caracter Caracter Char Char Caracter Caracter"/>
    <w:basedOn w:val="Normal"/>
    <w:rsid w:val="00396ACD"/>
    <w:rPr>
      <w:lang w:val="pl-PL"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rsid w:val="00396ACD"/>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rsid w:val="00396ACD"/>
    <w:rPr>
      <w:lang w:val="pl-PL" w:eastAsia="pl-PL"/>
    </w:rPr>
  </w:style>
  <w:style w:type="paragraph" w:customStyle="1" w:styleId="CharChar3CaracterCaracter0">
    <w:name w:val="Char Char3 Caracter Caracter"/>
    <w:basedOn w:val="Normal"/>
    <w:rsid w:val="00396ACD"/>
    <w:rPr>
      <w:lang w:val="pl-PL" w:eastAsia="pl-PL"/>
    </w:rPr>
  </w:style>
  <w:style w:type="table" w:customStyle="1" w:styleId="TableGrid15">
    <w:name w:val="Table Grid15"/>
    <w:basedOn w:val="TableNormal"/>
    <w:next w:val="TableGrid"/>
    <w:rsid w:val="00396AC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0">
    <w:name w:val="Caracter Char Char Caracter"/>
    <w:basedOn w:val="Normal"/>
    <w:rsid w:val="00396ACD"/>
    <w:rPr>
      <w:lang w:val="pl-PL" w:eastAsia="pl-PL"/>
    </w:rPr>
  </w:style>
  <w:style w:type="paragraph" w:customStyle="1" w:styleId="CharChar3CaracterCaracter1CharCharCaracterCaracter0">
    <w:name w:val="Char Char3 Caracter Caracter1 Char Char Caracter Caracter"/>
    <w:basedOn w:val="Normal"/>
    <w:rsid w:val="00396ACD"/>
    <w:rPr>
      <w:lang w:val="pl-PL"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rsid w:val="00396ACD"/>
    <w:rPr>
      <w:lang w:val="pl-PL" w:eastAsia="pl-PL"/>
    </w:rPr>
  </w:style>
  <w:style w:type="paragraph" w:customStyle="1" w:styleId="CaracterCaracter2CharCharCaracterCaracterCharCharCaracterCaracter0">
    <w:name w:val="Caracter Caracter2 Char Char Caracter Caracter Char Char Caracter Caracter"/>
    <w:basedOn w:val="Normal"/>
    <w:rsid w:val="00396ACD"/>
    <w:rPr>
      <w:lang w:val="pl-PL" w:eastAsia="pl-PL"/>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rsid w:val="00396ACD"/>
    <w:rPr>
      <w:lang w:val="pl-PL"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rsid w:val="00396ACD"/>
    <w:rPr>
      <w:lang w:val="pl-PL" w:eastAsia="pl-PL"/>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rsid w:val="00396ACD"/>
    <w:rPr>
      <w:lang w:val="pl-PL" w:eastAsia="pl-PL"/>
    </w:rPr>
  </w:style>
  <w:style w:type="paragraph" w:customStyle="1" w:styleId="CaracterCaracter20">
    <w:name w:val="Caracter Caracter2"/>
    <w:basedOn w:val="Normal"/>
    <w:rsid w:val="00396ACD"/>
    <w:rPr>
      <w:lang w:val="pl-PL" w:eastAsia="pl-PL"/>
    </w:rPr>
  </w:style>
  <w:style w:type="paragraph" w:customStyle="1" w:styleId="CaracterCaracter1CharChar0">
    <w:name w:val="Caracter Caracter1 Char Char"/>
    <w:basedOn w:val="Normal"/>
    <w:rsid w:val="00396ACD"/>
    <w:rPr>
      <w:lang w:val="pl-PL" w:eastAsia="pl-PL"/>
    </w:rPr>
  </w:style>
  <w:style w:type="paragraph" w:customStyle="1" w:styleId="CaracterCaracter2CharCharCaracterCaracter0">
    <w:name w:val="Caracter Caracter2 Char Char Caracter Caracter"/>
    <w:basedOn w:val="Normal"/>
    <w:rsid w:val="00396ACD"/>
    <w:rPr>
      <w:szCs w:val="20"/>
      <w:lang w:val="pl-PL" w:eastAsia="pl-PL"/>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rsid w:val="00396ACD"/>
    <w:rPr>
      <w:lang w:val="pl-PL" w:eastAsia="pl-PL"/>
    </w:rPr>
  </w:style>
  <w:style w:type="paragraph" w:customStyle="1" w:styleId="CharCharCharChar1CharCharCharCharCharCharCharCharCharCharCharChar0">
    <w:name w:val="Char Char Char Char1 Char Char Char Char Char Char Char Char Char Char Char Char"/>
    <w:basedOn w:val="Normal"/>
    <w:next w:val="Normal"/>
    <w:rsid w:val="00396ACD"/>
    <w:pPr>
      <w:spacing w:after="160" w:line="240" w:lineRule="exact"/>
    </w:pPr>
    <w:rPr>
      <w:sz w:val="20"/>
      <w:szCs w:val="20"/>
      <w:vertAlign w:val="superscript"/>
    </w:rPr>
  </w:style>
  <w:style w:type="paragraph" w:customStyle="1" w:styleId="CaracterCharCharCaracterCharChar0">
    <w:name w:val="Caracter Char Char Caracter Char Char"/>
    <w:basedOn w:val="Normal"/>
    <w:rsid w:val="00396ACD"/>
    <w:rPr>
      <w:lang w:val="pl-PL" w:eastAsia="pl-PL"/>
    </w:rPr>
  </w:style>
  <w:style w:type="paragraph" w:customStyle="1" w:styleId="CharCharCharChar1CharCharCharCharCharCharCharCharCharChar0">
    <w:name w:val="Char Char Char Char1 Char Char Char Char Char Char Char Char Char Char"/>
    <w:basedOn w:val="Normal"/>
    <w:next w:val="Normal"/>
    <w:rsid w:val="00396ACD"/>
    <w:pPr>
      <w:spacing w:after="160" w:line="240" w:lineRule="exact"/>
    </w:pPr>
    <w:rPr>
      <w:sz w:val="20"/>
      <w:szCs w:val="20"/>
      <w:vertAlign w:val="superscript"/>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rsid w:val="00396ACD"/>
    <w:rPr>
      <w:lang w:val="pl-PL" w:eastAsia="pl-PL"/>
    </w:rPr>
  </w:style>
  <w:style w:type="paragraph" w:customStyle="1" w:styleId="CaracterCaracter1CaracterCharCharCaracterCaracter0">
    <w:name w:val="Caracter Caracter1 Caracter Char Char Caracter Caracter"/>
    <w:basedOn w:val="Normal"/>
    <w:rsid w:val="00396ACD"/>
    <w:rPr>
      <w:lang w:val="pl-PL" w:eastAsia="pl-PL"/>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rsid w:val="00396ACD"/>
    <w:rPr>
      <w:lang w:val="pl-PL" w:eastAsia="pl-PL"/>
    </w:rPr>
  </w:style>
  <w:style w:type="paragraph" w:customStyle="1" w:styleId="CaracterCaracter1CharCharCaracterCaracter10">
    <w:name w:val="Caracter Caracter1 Char Char Caracter Caracter1"/>
    <w:basedOn w:val="Normal"/>
    <w:rsid w:val="00396ACD"/>
    <w:rPr>
      <w:lang w:val="pl-PL" w:eastAsia="pl-PL"/>
    </w:rPr>
  </w:style>
  <w:style w:type="paragraph" w:customStyle="1" w:styleId="CaracterCaracter70">
    <w:name w:val="Caracter Caracter7"/>
    <w:basedOn w:val="Normal"/>
    <w:rsid w:val="00396ACD"/>
    <w:rPr>
      <w:lang w:val="pl-PL" w:eastAsia="pl-PL"/>
    </w:rPr>
  </w:style>
  <w:style w:type="paragraph" w:customStyle="1" w:styleId="CaracterCaracter7CharCharCharChar0">
    <w:name w:val="Caracter Caracter7 Char Char Char Char"/>
    <w:basedOn w:val="Normal"/>
    <w:rsid w:val="00396ACD"/>
    <w:rPr>
      <w:szCs w:val="20"/>
      <w:lang w:val="pl-PL"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rsid w:val="00396ACD"/>
    <w:rPr>
      <w:lang w:val="pl-PL" w:eastAsia="pl-PL"/>
    </w:rPr>
  </w:style>
  <w:style w:type="paragraph" w:customStyle="1" w:styleId="CaracterCaracter1Caracter0">
    <w:name w:val="Caracter Caracter1 Caracter"/>
    <w:basedOn w:val="Normal"/>
    <w:rsid w:val="00396ACD"/>
    <w:rPr>
      <w:lang w:val="pl-PL" w:eastAsia="pl-PL"/>
    </w:rPr>
  </w:style>
  <w:style w:type="paragraph" w:customStyle="1" w:styleId="CharChar1CaracterCaracter10">
    <w:name w:val="Char Char1 Caracter Caracter1"/>
    <w:basedOn w:val="Normal"/>
    <w:rsid w:val="00396ACD"/>
    <w:rPr>
      <w:lang w:val="pl-PL" w:eastAsia="pl-PL"/>
    </w:rPr>
  </w:style>
  <w:style w:type="paragraph" w:customStyle="1" w:styleId="Date3">
    <w:name w:val="Date3"/>
    <w:basedOn w:val="Normal"/>
    <w:rsid w:val="00396ACD"/>
    <w:pPr>
      <w:spacing w:before="100" w:beforeAutospacing="1" w:after="100" w:afterAutospacing="1"/>
    </w:pPr>
  </w:style>
  <w:style w:type="paragraph" w:customStyle="1" w:styleId="Caracter0">
    <w:name w:val="Caracter"/>
    <w:basedOn w:val="Normal"/>
    <w:rsid w:val="00396ACD"/>
    <w:rPr>
      <w:szCs w:val="20"/>
      <w:lang w:val="pl-PL" w:eastAsia="pl-PL"/>
    </w:rPr>
  </w:style>
  <w:style w:type="table" w:customStyle="1" w:styleId="MediumShading2-Accent53">
    <w:name w:val="Medium Shading 2 - Accent 53"/>
    <w:basedOn w:val="TableNormal"/>
    <w:next w:val="MediumShading2-Accent5"/>
    <w:rsid w:val="00396ACD"/>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30">
    <w:name w:val="Char Char3"/>
    <w:rsid w:val="00396ACD"/>
    <w:rPr>
      <w:rFonts w:ascii="Calibri" w:hAnsi="Calibri" w:cs="Calibri"/>
      <w:sz w:val="24"/>
      <w:szCs w:val="24"/>
      <w:lang w:bidi="ar-SA"/>
    </w:rPr>
  </w:style>
  <w:style w:type="character" w:customStyle="1" w:styleId="CharChar20">
    <w:name w:val="Char Char2"/>
    <w:rsid w:val="00396ACD"/>
    <w:rPr>
      <w:rFonts w:cs="Times New Roman"/>
      <w:sz w:val="24"/>
      <w:szCs w:val="24"/>
    </w:rPr>
  </w:style>
  <w:style w:type="character" w:customStyle="1" w:styleId="CharChar10">
    <w:name w:val="Char Char1"/>
    <w:rsid w:val="00396ACD"/>
    <w:rPr>
      <w:rFonts w:cs="Times New Roman"/>
      <w:sz w:val="24"/>
      <w:szCs w:val="24"/>
    </w:rPr>
  </w:style>
  <w:style w:type="character" w:customStyle="1" w:styleId="CharChar40">
    <w:name w:val="Char Char4"/>
    <w:rsid w:val="00396ACD"/>
    <w:rPr>
      <w:rFonts w:ascii="Calibri" w:hAnsi="Calibri" w:cs="Calibri"/>
      <w:sz w:val="24"/>
      <w:szCs w:val="24"/>
      <w:lang w:bidi="ar-SA"/>
    </w:rPr>
  </w:style>
  <w:style w:type="character" w:customStyle="1" w:styleId="CharChar60">
    <w:name w:val="Char Char6"/>
    <w:rsid w:val="00396ACD"/>
    <w:rPr>
      <w:rFonts w:ascii="Arial Narrow" w:eastAsia="Times New Roman" w:hAnsi="Arial Narrow" w:cs="Times New Roman"/>
      <w:b/>
      <w:bCs/>
      <w:kern w:val="1"/>
      <w:sz w:val="24"/>
      <w:szCs w:val="32"/>
    </w:rPr>
  </w:style>
  <w:style w:type="character" w:customStyle="1" w:styleId="CharChar50">
    <w:name w:val="Char Char5"/>
    <w:rsid w:val="00396ACD"/>
    <w:rPr>
      <w:rFonts w:ascii="Arial Narrow" w:eastAsia="Times New Roman" w:hAnsi="Arial Narrow" w:cs="Times New Roman"/>
      <w:b/>
      <w:bCs/>
      <w:iCs/>
      <w:sz w:val="24"/>
      <w:szCs w:val="28"/>
      <w:shd w:val="clear" w:color="auto" w:fill="FABF8F"/>
    </w:rPr>
  </w:style>
  <w:style w:type="paragraph" w:customStyle="1" w:styleId="CaracterCaracter6CharChar0">
    <w:name w:val="Caracter Caracter6 Char Char"/>
    <w:basedOn w:val="Normal"/>
    <w:rsid w:val="00396ACD"/>
    <w:pPr>
      <w:suppressAutoHyphens/>
    </w:pPr>
    <w:rPr>
      <w:lang w:val="ro-RO" w:eastAsia="zh-CN"/>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40">
    <w:name w:val="Caracter Caracter4"/>
    <w:basedOn w:val="Normal"/>
    <w:rsid w:val="00396ACD"/>
    <w:pPr>
      <w:suppressAutoHyphens/>
    </w:pPr>
    <w:rPr>
      <w:lang w:val="ro-RO" w:eastAsia="zh-CN"/>
    </w:rPr>
  </w:style>
  <w:style w:type="paragraph" w:customStyle="1" w:styleId="CharCharCaracter1CharCharCaracterCharCharCaracterCharCharCaracterCharCharCaracter0">
    <w:name w:val="Char Char Caracter1 Char Char Caracter Char Char Caracter Char Char Caracter Char Char Caracter"/>
    <w:basedOn w:val="Normal"/>
    <w:rsid w:val="00396ACD"/>
    <w:pPr>
      <w:suppressAutoHyphens/>
    </w:pPr>
    <w:rPr>
      <w:lang w:val="ro-RO" w:eastAsia="zh-CN"/>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rsid w:val="00396ACD"/>
    <w:pPr>
      <w:suppressAutoHyphens/>
    </w:pPr>
    <w:rPr>
      <w:lang w:val="ro-RO" w:eastAsia="zh-CN"/>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rsid w:val="00396ACD"/>
    <w:pPr>
      <w:suppressAutoHyphens/>
    </w:pPr>
    <w:rPr>
      <w:lang w:val="ro-RO" w:eastAsia="zh-CN"/>
    </w:rPr>
  </w:style>
  <w:style w:type="paragraph" w:customStyle="1" w:styleId="CaracterCharCharCaracterCharCharCaracter0">
    <w:name w:val="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0">
    <w:name w:val="Caracter Caracter5 Char Char Caracter Caracter Char Char Caracter Caracter Char Char"/>
    <w:basedOn w:val="Normal"/>
    <w:rsid w:val="00396ACD"/>
    <w:pPr>
      <w:suppressAutoHyphens/>
    </w:pPr>
    <w:rPr>
      <w:lang w:val="ro-RO" w:eastAsia="zh-CN"/>
    </w:rPr>
  </w:style>
  <w:style w:type="paragraph" w:customStyle="1" w:styleId="CharCharCharChar0">
    <w:name w:val="Char Char Char Char"/>
    <w:basedOn w:val="Normal"/>
    <w:rsid w:val="00396ACD"/>
    <w:pPr>
      <w:suppressAutoHyphens/>
    </w:pPr>
    <w:rPr>
      <w:lang w:val="ro-RO" w:eastAsia="zh-CN"/>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rsid w:val="00396ACD"/>
    <w:pPr>
      <w:suppressAutoHyphens/>
    </w:pPr>
    <w:rPr>
      <w:lang w:val="ro-RO" w:eastAsia="zh-CN"/>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harChar1CaracterCaracter0">
    <w:name w:val="Caracter Caracter1 Char Char1 Caracter Caracter"/>
    <w:basedOn w:val="Normal"/>
    <w:rsid w:val="00396ACD"/>
    <w:pPr>
      <w:suppressAutoHyphens/>
    </w:pPr>
    <w:rPr>
      <w:lang w:val="ro-RO" w:eastAsia="zh-CN"/>
    </w:rPr>
  </w:style>
  <w:style w:type="paragraph" w:customStyle="1" w:styleId="CharCharCaracterCaracter0">
    <w:name w:val="Char Char Caracter Caracter"/>
    <w:basedOn w:val="Normal"/>
    <w:rsid w:val="00396ACD"/>
    <w:pPr>
      <w:suppressAutoHyphens/>
    </w:pPr>
    <w:rPr>
      <w:lang w:val="ro-RO" w:eastAsia="zh-CN"/>
    </w:rPr>
  </w:style>
  <w:style w:type="paragraph" w:customStyle="1" w:styleId="Char3CharCharChar0">
    <w:name w:val="Char3 Char Char Cha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rsid w:val="00396ACD"/>
    <w:pPr>
      <w:suppressAutoHyphens/>
    </w:pPr>
    <w:rPr>
      <w:lang w:val="ro-RO" w:eastAsia="zh-CN"/>
    </w:rPr>
  </w:style>
  <w:style w:type="paragraph" w:customStyle="1" w:styleId="CaracterCaracterCharChar1CaracterCaracterCharCharCaracterCaracter0">
    <w:name w:val="Caracter Caracter Char Char1 Caracter Caracter Char Cha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rsid w:val="00396ACD"/>
    <w:pPr>
      <w:suppressAutoHyphens/>
    </w:pPr>
    <w:rPr>
      <w:lang w:val="ro-RO" w:eastAsia="zh-CN"/>
    </w:rPr>
  </w:style>
  <w:style w:type="paragraph" w:customStyle="1" w:styleId="CharChar3CaracterCaracterCharCharCaracterCaracter0">
    <w:name w:val="Char Char3 Caracter Caracter Char Char Caracter Caracter"/>
    <w:basedOn w:val="Normal"/>
    <w:rsid w:val="00396ACD"/>
    <w:pPr>
      <w:suppressAutoHyphens/>
    </w:pPr>
    <w:rPr>
      <w:lang w:val="ro-RO" w:eastAsia="zh-CN"/>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rsid w:val="00396ACD"/>
    <w:pPr>
      <w:widowControl w:val="0"/>
      <w:tabs>
        <w:tab w:val="left" w:pos="2160"/>
      </w:tabs>
      <w:suppressAutoHyphens/>
      <w:spacing w:before="120" w:after="160" w:line="240" w:lineRule="exact"/>
      <w:jc w:val="both"/>
    </w:pPr>
    <w:rPr>
      <w:rFonts w:ascii="Bookman Old Style" w:hAnsi="Bookman Old Style" w:cs="Bookman Old Style"/>
      <w:kern w:val="1"/>
      <w:sz w:val="20"/>
      <w:szCs w:val="20"/>
      <w:lang w:val="ro-RO" w:eastAsia="zh-CN"/>
    </w:rPr>
  </w:style>
  <w:style w:type="paragraph" w:customStyle="1" w:styleId="CharChar3CaracterCaracterCharCharCaracterCaracter10">
    <w:name w:val="Char Char3 Caracter Caracter Char Char Caracter Caracter1"/>
    <w:basedOn w:val="Normal"/>
    <w:rsid w:val="00396ACD"/>
    <w:pPr>
      <w:suppressAutoHyphens/>
    </w:pPr>
    <w:rPr>
      <w:lang w:val="ro-RO" w:eastAsia="zh-CN"/>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rsid w:val="00396ACD"/>
    <w:pPr>
      <w:suppressAutoHyphens/>
    </w:pPr>
    <w:rPr>
      <w:lang w:val="ro-RO" w:eastAsia="zh-CN"/>
    </w:rPr>
  </w:style>
  <w:style w:type="paragraph" w:customStyle="1" w:styleId="CharChar3CaracterCaracterCharCharCaracterCaracter1CharCharCaracterCaracter0">
    <w:name w:val="Char Char3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rsid w:val="00396ACD"/>
    <w:pPr>
      <w:suppressAutoHyphens/>
    </w:pPr>
    <w:rPr>
      <w:lang w:val="ro-RO" w:eastAsia="zh-CN"/>
    </w:rPr>
  </w:style>
  <w:style w:type="paragraph" w:customStyle="1" w:styleId="CaracterCaracter1CharCharCaracterCaracter1CharCharCaracterCaracter0">
    <w:name w:val="Caracter Caracter1 Char Char Caracter Caracter1 Char Char Caracter Caracter"/>
    <w:basedOn w:val="Normal"/>
    <w:rsid w:val="00396ACD"/>
    <w:pPr>
      <w:suppressAutoHyphens/>
    </w:pPr>
    <w:rPr>
      <w:lang w:val="ro-RO" w:eastAsia="zh-CN"/>
    </w:rPr>
  </w:style>
  <w:style w:type="paragraph" w:customStyle="1" w:styleId="CharCharCaracterCaracterCharCharCaracterCaracter0">
    <w:name w:val="Char Char Caracter Caracter Char Char Caracter Caracter"/>
    <w:basedOn w:val="Normal"/>
    <w:rsid w:val="00396ACD"/>
    <w:pPr>
      <w:suppressAutoHyphens/>
    </w:pPr>
    <w:rPr>
      <w:lang w:val="ro-RO" w:eastAsia="zh-CN"/>
    </w:rPr>
  </w:style>
  <w:style w:type="paragraph" w:customStyle="1" w:styleId="CharCharCaracterCaracterCharCharCaracterCaracterCharChar0">
    <w:name w:val="Char Char Caracter Caracter Char Char Caracter Caracter Char Char"/>
    <w:basedOn w:val="Normal"/>
    <w:rsid w:val="00396ACD"/>
    <w:pPr>
      <w:suppressAutoHyphens/>
    </w:pPr>
    <w:rPr>
      <w:lang w:val="ro-RO" w:eastAsia="zh-CN"/>
    </w:rPr>
  </w:style>
  <w:style w:type="paragraph" w:customStyle="1" w:styleId="CaracterCaracterCharChar0">
    <w:name w:val="Caracter Caracter Char Char"/>
    <w:basedOn w:val="Normal"/>
    <w:rsid w:val="00396ACD"/>
    <w:pPr>
      <w:suppressAutoHyphens/>
    </w:pPr>
    <w:rPr>
      <w:lang w:val="ro-RO" w:eastAsia="zh-CN"/>
    </w:rPr>
  </w:style>
  <w:style w:type="paragraph" w:customStyle="1" w:styleId="CaracterCaracter60">
    <w:name w:val="Caracter Caracter6"/>
    <w:basedOn w:val="Normal"/>
    <w:rsid w:val="00396ACD"/>
    <w:pPr>
      <w:suppressAutoHyphens/>
    </w:pPr>
    <w:rPr>
      <w:lang w:val="ro-RO" w:eastAsia="zh-CN"/>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6CharCharCaracterCaracterCaracterCaracter0">
    <w:name w:val="Caracter Caracter6 Char Char Caracter Caracter Caracter Caracter"/>
    <w:basedOn w:val="Normal"/>
    <w:rsid w:val="00396ACD"/>
    <w:pPr>
      <w:suppressAutoHyphens/>
    </w:pPr>
    <w:rPr>
      <w:lang w:val="ro-RO" w:eastAsia="zh-CN"/>
    </w:rPr>
  </w:style>
  <w:style w:type="paragraph" w:customStyle="1" w:styleId="CaracterCaracter6CharCharCaracterCaracterCaracterCaracterCharCharCaracterCaracter0">
    <w:name w:val="Caracter Caracter6 Char Char Caracter Caracte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harChar3CaracterCaracter1CharCharCaracterCaracterCharChar0">
    <w:name w:val="Char Char3 Caracter Caracter1 Char Char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rsid w:val="00396ACD"/>
    <w:pPr>
      <w:suppressAutoHyphens/>
    </w:pPr>
    <w:rPr>
      <w:lang w:val="ro-RO" w:eastAsia="zh-CN"/>
    </w:rPr>
  </w:style>
  <w:style w:type="paragraph" w:customStyle="1" w:styleId="CharChar3CaracterCaracter1CharCharCaracterCaracter1CaracterCaracter0">
    <w:name w:val="Char Char3 Caracter Caracter1 Char Char Caracter Caracter1 Caracter Caracter"/>
    <w:basedOn w:val="Normal"/>
    <w:rsid w:val="00396ACD"/>
    <w:pPr>
      <w:suppressAutoHyphens/>
    </w:pPr>
    <w:rPr>
      <w:lang w:val="ro-RO" w:eastAsia="zh-CN"/>
    </w:rPr>
  </w:style>
  <w:style w:type="paragraph" w:customStyle="1" w:styleId="CaracterCaracter1CharCharCaracterCaracter0">
    <w:name w:val="Caracter Caracter1 Char Char Caracter Caracter"/>
    <w:basedOn w:val="Normal"/>
    <w:rsid w:val="00396ACD"/>
    <w:pPr>
      <w:suppressAutoHyphens/>
    </w:pPr>
    <w:rPr>
      <w:lang w:val="ro-RO" w:eastAsia="zh-CN"/>
    </w:rPr>
  </w:style>
  <w:style w:type="paragraph" w:customStyle="1" w:styleId="CaracterCharCharCaracterCharCharCaracterCharChar10">
    <w:name w:val="Caracter Char Char Caracter Char Char Caracter Char Char1"/>
    <w:basedOn w:val="Normal"/>
    <w:rsid w:val="00396ACD"/>
    <w:pPr>
      <w:suppressAutoHyphens/>
    </w:pPr>
    <w:rPr>
      <w:lang w:val="ro-RO" w:eastAsia="zh-CN"/>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396ACD"/>
    <w:pPr>
      <w:suppressAutoHyphens/>
    </w:pPr>
    <w:rPr>
      <w:lang w:val="ro-RO" w:eastAsia="zh-CN"/>
    </w:rPr>
  </w:style>
  <w:style w:type="paragraph" w:customStyle="1" w:styleId="CaracterCharCharCaracterCharCharCaracterCharChar0">
    <w:name w:val="Caracter Char Char Caracter Char Char Caracter Char Char"/>
    <w:basedOn w:val="Normal"/>
    <w:rsid w:val="00396ACD"/>
    <w:pPr>
      <w:suppressAutoHyphens/>
    </w:pPr>
    <w:rPr>
      <w:lang w:val="ro-RO" w:eastAsia="zh-CN"/>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396ACD"/>
    <w:pPr>
      <w:suppressAutoHyphens/>
    </w:pPr>
    <w:rPr>
      <w:lang w:val="ro-RO" w:eastAsia="zh-CN"/>
    </w:rPr>
  </w:style>
  <w:style w:type="paragraph" w:customStyle="1" w:styleId="CaracterCharCharCaracterCharCharCaracterCharChar1CaracterCaracterCharChar0">
    <w:name w:val="Caracter Char Char Caracter Char Char Caracter Char Char1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rsid w:val="00396ACD"/>
    <w:pPr>
      <w:suppressAutoHyphens/>
    </w:pPr>
    <w:rPr>
      <w:lang w:val="ro-RO" w:eastAsia="zh-CN"/>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aracterCaracterCaracter0">
    <w:name w:val="Caracter Caracter1 Caracter Caracter Caracter"/>
    <w:basedOn w:val="Normal"/>
    <w:rsid w:val="00396ACD"/>
    <w:pPr>
      <w:suppressAutoHyphens/>
    </w:pPr>
    <w:rPr>
      <w:lang w:val="ro-RO" w:eastAsia="zh-CN"/>
    </w:rPr>
  </w:style>
  <w:style w:type="paragraph" w:customStyle="1" w:styleId="CaracterCaracterCharCharCaracterCaracter10">
    <w:name w:val="Caracter Caracter Char Char Caracter Caracter1"/>
    <w:basedOn w:val="Normal"/>
    <w:rsid w:val="00396ACD"/>
    <w:pPr>
      <w:suppressAutoHyphens/>
    </w:pPr>
    <w:rPr>
      <w:lang w:val="ro-RO" w:eastAsia="zh-CN"/>
    </w:rPr>
  </w:style>
  <w:style w:type="paragraph" w:customStyle="1" w:styleId="CaracterCaracter4CharChar1CaracterCaracter0">
    <w:name w:val="Caracter Caracter4 Char Char1 Caracter Caracter"/>
    <w:basedOn w:val="Normal"/>
    <w:rsid w:val="00396ACD"/>
    <w:pPr>
      <w:suppressAutoHyphens/>
      <w:spacing w:before="120"/>
      <w:jc w:val="both"/>
    </w:pPr>
    <w:rPr>
      <w:rFonts w:ascii="Arial" w:hAnsi="Arial" w:cs="Arial"/>
      <w:lang w:val="ro-RO" w:eastAsia="zh-CN"/>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rsid w:val="00396ACD"/>
    <w:pPr>
      <w:suppressAutoHyphens/>
      <w:spacing w:after="160" w:line="240" w:lineRule="exact"/>
    </w:pPr>
    <w:rPr>
      <w:sz w:val="20"/>
      <w:szCs w:val="20"/>
      <w:vertAlign w:val="superscript"/>
      <w:lang w:val="ro-RO"/>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1CharChar1CaracterCharCharCaracterCaracter0">
    <w:name w:val="Caracter Caracter1 Char Char1 Caracter Char Char Caracter Caracter"/>
    <w:basedOn w:val="Normal"/>
    <w:rsid w:val="00396ACD"/>
    <w:rPr>
      <w:lang w:val="pl-PL"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rsid w:val="00396ACD"/>
    <w:rPr>
      <w:lang w:val="pl-PL" w:eastAsia="pl-PL"/>
    </w:rPr>
  </w:style>
  <w:style w:type="paragraph" w:customStyle="1" w:styleId="CharChar3CaracterCaracter1CharChar0">
    <w:name w:val="Char Char3 Caracter Caracter1 Char Char"/>
    <w:basedOn w:val="Normal"/>
    <w:rsid w:val="00396ACD"/>
    <w:rPr>
      <w:lang w:val="pl-PL" w:eastAsia="pl-PL"/>
    </w:rPr>
  </w:style>
  <w:style w:type="paragraph" w:customStyle="1" w:styleId="Caracter2CharChar0">
    <w:name w:val="Caracter2 Char Char"/>
    <w:basedOn w:val="Normal"/>
    <w:rsid w:val="00396ACD"/>
    <w:rPr>
      <w:lang w:val="pl-PL" w:eastAsia="pl-PL"/>
    </w:rPr>
  </w:style>
  <w:style w:type="character" w:customStyle="1" w:styleId="CharChar0">
    <w:name w:val="Char Char"/>
    <w:rsid w:val="00396ACD"/>
    <w:rPr>
      <w:rFonts w:ascii="Consolas" w:eastAsia="MS Mincho" w:hAnsi="Consolas" w:cs="Consolas"/>
      <w:sz w:val="21"/>
      <w:szCs w:val="21"/>
      <w:lang w:bidi="ar-SA"/>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rsid w:val="00396ACD"/>
    <w:rPr>
      <w:lang w:val="pl-PL" w:eastAsia="pl-PL"/>
    </w:rPr>
  </w:style>
  <w:style w:type="paragraph" w:customStyle="1" w:styleId="Caracter20">
    <w:name w:val="Caracter2"/>
    <w:basedOn w:val="Normal"/>
    <w:rsid w:val="00396ACD"/>
    <w:rPr>
      <w:lang w:val="pl-PL" w:eastAsia="pl-PL"/>
    </w:rPr>
  </w:style>
  <w:style w:type="paragraph" w:customStyle="1" w:styleId="Caracter2CharCharCaracterCharCharCaracterCharCharCaracterCharChar0">
    <w:name w:val="Caracter2 Char Char Caracter Char Char Caracter Char Char Caracter Char Char"/>
    <w:basedOn w:val="Normal"/>
    <w:rsid w:val="00396ACD"/>
    <w:rPr>
      <w:lang w:val="pl-PL" w:eastAsia="pl-PL"/>
    </w:rPr>
  </w:style>
  <w:style w:type="character" w:customStyle="1" w:styleId="CharChar80">
    <w:name w:val="Char Char8"/>
    <w:semiHidden/>
    <w:locked/>
    <w:rsid w:val="00396ACD"/>
    <w:rPr>
      <w:rFonts w:ascii="Garamond" w:hAnsi="Garamond" w:cs="Garamond"/>
      <w:sz w:val="24"/>
      <w:szCs w:val="24"/>
      <w:lang w:val="ro-RO" w:eastAsia="ro-RO" w:bidi="ar-SA"/>
    </w:rPr>
  </w:style>
  <w:style w:type="paragraph" w:customStyle="1" w:styleId="Caracter2CharCharCaracterCharCharCaracter0">
    <w:name w:val="Caracter2 Char Char Caracter Char Char Caracter"/>
    <w:basedOn w:val="Normal"/>
    <w:rsid w:val="00396ACD"/>
    <w:rPr>
      <w:lang w:val="pl-PL" w:eastAsia="pl-PL"/>
    </w:rPr>
  </w:style>
  <w:style w:type="paragraph" w:customStyle="1" w:styleId="CharChar2CaracterCharCharCaracter0">
    <w:name w:val="Char Char2 Caracter Char Char Caracter"/>
    <w:basedOn w:val="Normal"/>
    <w:rsid w:val="00396ACD"/>
    <w:rPr>
      <w:lang w:val="pl-PL" w:eastAsia="pl-PL"/>
    </w:rPr>
  </w:style>
  <w:style w:type="paragraph" w:customStyle="1" w:styleId="CaracterCaracter2CharCharCaracterCharChar10">
    <w:name w:val="Caracter Caracter2 Char Char Caracter Char Char1"/>
    <w:basedOn w:val="Normal"/>
    <w:rsid w:val="00396ACD"/>
    <w:rPr>
      <w:lang w:val="pl-PL"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396ACD"/>
    <w:pPr>
      <w:spacing w:after="160" w:line="240" w:lineRule="exact"/>
    </w:pPr>
    <w:rPr>
      <w:sz w:val="20"/>
      <w:szCs w:val="20"/>
      <w:vertAlign w:val="superscript"/>
    </w:rPr>
  </w:style>
  <w:style w:type="paragraph" w:customStyle="1" w:styleId="CaracterCaracter7CharCharCharCharCharChar0">
    <w:name w:val="Caracter Caracter7 Char Char Char Char Char Char"/>
    <w:basedOn w:val="Normal"/>
    <w:rsid w:val="00396ACD"/>
    <w:rPr>
      <w:szCs w:val="20"/>
      <w:lang w:val="pl-PL" w:eastAsia="pl-PL"/>
    </w:rPr>
  </w:style>
  <w:style w:type="character" w:customStyle="1" w:styleId="Caracter70">
    <w:name w:val="Caracter7"/>
    <w:rsid w:val="00396ACD"/>
    <w:rPr>
      <w:rFonts w:ascii="Arial Narrow" w:eastAsia="Times New Roman" w:hAnsi="Arial Narrow" w:cs="Times New Roman"/>
      <w:b/>
      <w:bCs/>
      <w:kern w:val="32"/>
      <w:sz w:val="24"/>
      <w:szCs w:val="32"/>
    </w:rPr>
  </w:style>
  <w:style w:type="character" w:customStyle="1" w:styleId="Caracter60">
    <w:name w:val="Caracter6"/>
    <w:rsid w:val="00396ACD"/>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rsid w:val="00396ACD"/>
    <w:rPr>
      <w:lang w:val="pl-PL" w:eastAsia="pl-PL"/>
    </w:rPr>
  </w:style>
  <w:style w:type="paragraph" w:customStyle="1" w:styleId="Standard">
    <w:name w:val="Standard"/>
    <w:rsid w:val="00396ACD"/>
    <w:pPr>
      <w:widowControl w:val="0"/>
      <w:suppressAutoHyphens/>
      <w:autoSpaceDN w:val="0"/>
      <w:spacing w:after="0" w:line="240" w:lineRule="auto"/>
      <w:textAlignment w:val="baseline"/>
    </w:pPr>
    <w:rPr>
      <w:rFonts w:ascii="Liberation Serif" w:eastAsia="SimSun" w:hAnsi="Liberation Serif" w:cs="Mangal"/>
      <w:kern w:val="3"/>
      <w:sz w:val="24"/>
      <w:szCs w:val="24"/>
      <w:lang w:val="ro-RO" w:eastAsia="zh-CN" w:bidi="hi-IN"/>
    </w:rPr>
  </w:style>
  <w:style w:type="character" w:customStyle="1" w:styleId="WW8Num3z3">
    <w:name w:val="WW8Num3z3"/>
    <w:rsid w:val="00396ACD"/>
  </w:style>
  <w:style w:type="character" w:customStyle="1" w:styleId="WW8Num3z4">
    <w:name w:val="WW8Num3z4"/>
    <w:rsid w:val="00396ACD"/>
  </w:style>
  <w:style w:type="character" w:customStyle="1" w:styleId="WW8Num3z5">
    <w:name w:val="WW8Num3z5"/>
    <w:rsid w:val="00396ACD"/>
  </w:style>
  <w:style w:type="character" w:customStyle="1" w:styleId="WW8Num3z6">
    <w:name w:val="WW8Num3z6"/>
    <w:rsid w:val="00396ACD"/>
  </w:style>
  <w:style w:type="character" w:customStyle="1" w:styleId="WW8Num3z7">
    <w:name w:val="WW8Num3z7"/>
    <w:rsid w:val="00396ACD"/>
  </w:style>
  <w:style w:type="character" w:customStyle="1" w:styleId="WW8Num3z8">
    <w:name w:val="WW8Num3z8"/>
    <w:rsid w:val="00396ACD"/>
  </w:style>
  <w:style w:type="character" w:customStyle="1" w:styleId="WW8Num4z2">
    <w:name w:val="WW8Num4z2"/>
    <w:rsid w:val="00396ACD"/>
    <w:rPr>
      <w:rFonts w:ascii="Wingdings" w:hAnsi="Wingdings" w:cs="Wingdings"/>
    </w:rPr>
  </w:style>
  <w:style w:type="character" w:customStyle="1" w:styleId="WW-DefaultParagraphFont111">
    <w:name w:val="WW-Default Paragraph Font111"/>
    <w:rsid w:val="00396ACD"/>
  </w:style>
  <w:style w:type="character" w:customStyle="1" w:styleId="WW8Num4z3">
    <w:name w:val="WW8Num4z3"/>
    <w:rsid w:val="00396ACD"/>
    <w:rPr>
      <w:rFonts w:ascii="Symbol" w:hAnsi="Symbol" w:cs="Symbol"/>
    </w:rPr>
  </w:style>
  <w:style w:type="character" w:customStyle="1" w:styleId="WW8Num7z4">
    <w:name w:val="WW8Num7z4"/>
    <w:rsid w:val="00396ACD"/>
    <w:rPr>
      <w:rFonts w:ascii="Courier New" w:hAnsi="Courier New" w:cs="Courier New"/>
    </w:rPr>
  </w:style>
  <w:style w:type="character" w:customStyle="1" w:styleId="WW8Num18z4">
    <w:name w:val="WW8Num18z4"/>
    <w:rsid w:val="00396ACD"/>
    <w:rPr>
      <w:rFonts w:ascii="Courier New" w:hAnsi="Courier New" w:cs="Courier New"/>
    </w:rPr>
  </w:style>
  <w:style w:type="character" w:customStyle="1" w:styleId="WW8Num38z4">
    <w:name w:val="WW8Num38z4"/>
    <w:rsid w:val="00396ACD"/>
    <w:rPr>
      <w:rFonts w:ascii="Courier New" w:hAnsi="Courier New" w:cs="Courier New"/>
    </w:rPr>
  </w:style>
  <w:style w:type="character" w:customStyle="1" w:styleId="WW8Num40z2">
    <w:name w:val="WW8Num40z2"/>
    <w:rsid w:val="00396ACD"/>
    <w:rPr>
      <w:rFonts w:ascii="Wingdings" w:hAnsi="Wingdings" w:cs="Wingdings"/>
    </w:rPr>
  </w:style>
  <w:style w:type="character" w:customStyle="1" w:styleId="WW-DefaultParagraphFont1111">
    <w:name w:val="WW-Default Paragraph Font1111"/>
    <w:rsid w:val="00396ACD"/>
  </w:style>
  <w:style w:type="character" w:customStyle="1" w:styleId="WW8Num43z2">
    <w:name w:val="WW8Num43z2"/>
    <w:rsid w:val="00396ACD"/>
    <w:rPr>
      <w:rFonts w:ascii="Wingdings" w:hAnsi="Wingdings" w:cs="Wingdings"/>
    </w:rPr>
  </w:style>
  <w:style w:type="character" w:customStyle="1" w:styleId="WW8Num42z4">
    <w:name w:val="WW8Num42z4"/>
    <w:rsid w:val="00396ACD"/>
    <w:rPr>
      <w:rFonts w:ascii="Courier New" w:hAnsi="Courier New" w:cs="Courier New"/>
    </w:rPr>
  </w:style>
  <w:style w:type="character" w:customStyle="1" w:styleId="WW8Num39z4">
    <w:name w:val="WW8Num39z4"/>
    <w:rsid w:val="00396ACD"/>
    <w:rPr>
      <w:rFonts w:ascii="Courier New" w:hAnsi="Courier New" w:cs="Courier New"/>
    </w:rPr>
  </w:style>
  <w:style w:type="character" w:customStyle="1" w:styleId="WW8Num38z2">
    <w:name w:val="WW8Num38z2"/>
    <w:rsid w:val="00396ACD"/>
    <w:rPr>
      <w:rFonts w:ascii="Wingdings" w:hAnsi="Wingdings" w:cs="Wingdings"/>
    </w:rPr>
  </w:style>
  <w:style w:type="character" w:customStyle="1" w:styleId="WW8Num21z4">
    <w:name w:val="WW8Num21z4"/>
    <w:rsid w:val="00396ACD"/>
    <w:rPr>
      <w:rFonts w:ascii="Courier New" w:hAnsi="Courier New" w:cs="Courier New"/>
    </w:rPr>
  </w:style>
  <w:style w:type="character" w:customStyle="1" w:styleId="WW-DefaultParagraphFont111111">
    <w:name w:val="WW-Default Paragraph Font111111"/>
    <w:rsid w:val="00396ACD"/>
  </w:style>
  <w:style w:type="character" w:customStyle="1" w:styleId="ListLabel118">
    <w:name w:val="ListLabel 118"/>
    <w:rsid w:val="00396ACD"/>
    <w:rPr>
      <w:rFonts w:cs="Wingdings"/>
    </w:rPr>
  </w:style>
  <w:style w:type="character" w:customStyle="1" w:styleId="ListLabel117">
    <w:name w:val="ListLabel 117"/>
    <w:rsid w:val="00396ACD"/>
    <w:rPr>
      <w:rFonts w:cs="Wingdings"/>
      <w:color w:val="000000"/>
    </w:rPr>
  </w:style>
  <w:style w:type="character" w:customStyle="1" w:styleId="ListLabel119">
    <w:name w:val="ListLabel 119"/>
    <w:rsid w:val="00396ACD"/>
    <w:rPr>
      <w:rFonts w:cs="Symbol"/>
    </w:rPr>
  </w:style>
  <w:style w:type="character" w:customStyle="1" w:styleId="ListLabel120">
    <w:name w:val="ListLabel 120"/>
    <w:rsid w:val="00396ACD"/>
    <w:rPr>
      <w:rFonts w:cs="Courier New"/>
    </w:rPr>
  </w:style>
  <w:style w:type="character" w:customStyle="1" w:styleId="ListLabel121">
    <w:name w:val="ListLabel 121"/>
    <w:rsid w:val="00396ACD"/>
    <w:rPr>
      <w:rFonts w:cs="OpenSymbol"/>
    </w:rPr>
  </w:style>
  <w:style w:type="paragraph" w:customStyle="1" w:styleId="CaracterCaracterCharCharCaracterCaracterCharCharCaracterCaracterCaracterCaracterCaracterCharCharCaracterCaracter">
    <w:name w:val="Caracter Caracter Char Char Caracter Caracter Char Char Caracter Caracter Caracter Caracter Caracter Char Char Caracter Caracter"/>
    <w:basedOn w:val="Normal"/>
    <w:rsid w:val="00396ACD"/>
    <w:pPr>
      <w:tabs>
        <w:tab w:val="left" w:pos="709"/>
      </w:tabs>
      <w:suppressAutoHyphens/>
    </w:pPr>
    <w:rPr>
      <w:rFonts w:ascii="Tahoma" w:hAnsi="Tahoma" w:cs="Tahoma"/>
      <w:kern w:val="1"/>
      <w:lang w:val="pl-PL" w:eastAsia="zh-CN"/>
    </w:rPr>
  </w:style>
  <w:style w:type="paragraph" w:customStyle="1" w:styleId="FooterLeft">
    <w:name w:val="Footer Left"/>
    <w:basedOn w:val="Normal"/>
    <w:rsid w:val="00396ACD"/>
    <w:pPr>
      <w:suppressLineNumbers/>
      <w:tabs>
        <w:tab w:val="center" w:pos="4556"/>
        <w:tab w:val="right" w:pos="9113"/>
      </w:tabs>
      <w:suppressAutoHyphens/>
    </w:pPr>
    <w:rPr>
      <w:kern w:val="1"/>
      <w:lang w:val="en-GB" w:eastAsia="zh-CN"/>
    </w:rPr>
  </w:style>
  <w:style w:type="table" w:customStyle="1" w:styleId="TableSimple112">
    <w:name w:val="Table Simple 112"/>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
    <w:name w:val="Table Grid22"/>
    <w:basedOn w:val="TableNormal"/>
    <w:next w:val="TableGrid"/>
    <w:uiPriority w:val="5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396AC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
    <w:name w:val="Table Simple 131"/>
    <w:basedOn w:val="TableNormal"/>
    <w:next w:val="TableSimple1"/>
    <w:rsid w:val="00396ACD"/>
    <w:pPr>
      <w:spacing w:after="0" w:line="240" w:lineRule="auto"/>
    </w:pPr>
    <w:rPr>
      <w:rFonts w:ascii="Times New Roman" w:eastAsia="Times New Roman" w:hAnsi="Times New Roman" w:cs="Times New Roman"/>
      <w:sz w:val="20"/>
      <w:szCs w:val="20"/>
    </w:rPr>
    <w:tblPr>
      <w:tblInd w:w="0" w:type="nil"/>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
    <w:name w:val="Table Simple 112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
    <w:name w:val="Table Grid211"/>
    <w:basedOn w:val="TableNormal"/>
    <w:next w:val="TableGrid"/>
    <w:uiPriority w:val="59"/>
    <w:locked/>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locked/>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
    <w:name w:val="Tabel grilă14"/>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
    <w:name w:val="Tabel grilă11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
    <w:name w:val="Tabel grilă12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Normal"/>
    <w:rsid w:val="00396ACD"/>
    <w:pPr>
      <w:widowControl w:val="0"/>
      <w:autoSpaceDE w:val="0"/>
      <w:autoSpaceDN w:val="0"/>
      <w:adjustRightInd w:val="0"/>
      <w:spacing w:line="454" w:lineRule="exact"/>
      <w:ind w:firstLine="684"/>
      <w:jc w:val="both"/>
    </w:pPr>
  </w:style>
  <w:style w:type="table" w:customStyle="1" w:styleId="TableGrid81">
    <w:name w:val="Table Grid8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96AC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ormal0">
    <w:name w:val="5normal"/>
    <w:basedOn w:val="Normal"/>
    <w:rsid w:val="00396ACD"/>
    <w:pPr>
      <w:spacing w:before="100" w:beforeAutospacing="1" w:after="100" w:afterAutospacing="1"/>
    </w:pPr>
  </w:style>
  <w:style w:type="table" w:customStyle="1" w:styleId="TableGrid101">
    <w:name w:val="Table Grid10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reachitemdesc">
    <w:name w:val="outreach__item__desc"/>
    <w:rsid w:val="00396ACD"/>
  </w:style>
  <w:style w:type="paragraph" w:customStyle="1" w:styleId="al">
    <w:name w:val="a_l"/>
    <w:basedOn w:val="Normal"/>
    <w:rsid w:val="00396ACD"/>
    <w:pPr>
      <w:spacing w:before="100" w:beforeAutospacing="1" w:after="100" w:afterAutospacing="1"/>
    </w:pPr>
    <w:rPr>
      <w:lang w:val="ro-RO" w:eastAsia="ro-RO"/>
    </w:rPr>
  </w:style>
  <w:style w:type="paragraph" w:customStyle="1" w:styleId="FootnoteReferenceNumberChar2Char2">
    <w:name w:val="Footnote Reference Number Char2 Char2"/>
    <w:aliases w:val="Odwołanie przypisu Char2 Char2,Footnote Reference_LVL6 Char2 Char2,Footnote Reference_LVL61 Char2 Char2,Footnote Reference_LVL62 Char2 Char2,fr Char1 Char1"/>
    <w:basedOn w:val="Normal"/>
    <w:next w:val="Normal"/>
    <w:uiPriority w:val="99"/>
    <w:rsid w:val="00396ACD"/>
    <w:pPr>
      <w:spacing w:after="160" w:line="240" w:lineRule="exact"/>
    </w:pPr>
    <w:rPr>
      <w:sz w:val="20"/>
      <w:szCs w:val="20"/>
      <w:vertAlign w:val="superscript"/>
      <w:lang w:val="x-none" w:eastAsia="x-none"/>
    </w:rPr>
  </w:style>
  <w:style w:type="paragraph" w:customStyle="1" w:styleId="rai-text">
    <w:name w:val="rai-text"/>
    <w:basedOn w:val="Normal"/>
    <w:rsid w:val="00396ACD"/>
    <w:pPr>
      <w:spacing w:before="100" w:beforeAutospacing="1" w:after="100" w:afterAutospacing="1"/>
    </w:pPr>
  </w:style>
  <w:style w:type="paragraph" w:customStyle="1" w:styleId="Caption1">
    <w:name w:val="Caption1"/>
    <w:basedOn w:val="Normal"/>
    <w:rsid w:val="00396ACD"/>
    <w:pPr>
      <w:spacing w:before="100" w:beforeAutospacing="1" w:after="100" w:afterAutospacing="1"/>
    </w:pPr>
  </w:style>
  <w:style w:type="paragraph" w:customStyle="1" w:styleId="CaracterCaracter30">
    <w:name w:val="Caracter Caracter3"/>
    <w:basedOn w:val="Normal"/>
    <w:rsid w:val="00396ACD"/>
    <w:pPr>
      <w:spacing w:after="160" w:line="240" w:lineRule="exact"/>
    </w:pPr>
    <w:rPr>
      <w:rFonts w:ascii="Tahoma" w:hAnsi="Tahoma"/>
      <w:sz w:val="20"/>
      <w:szCs w:val="20"/>
      <w:lang w:val="ro-RO"/>
    </w:rPr>
  </w:style>
  <w:style w:type="character" w:customStyle="1" w:styleId="FootnoteReference1">
    <w:name w:val="Footnote Reference1"/>
    <w:rsid w:val="00396ACD"/>
    <w:rPr>
      <w:vertAlign w:val="superscript"/>
    </w:rPr>
  </w:style>
  <w:style w:type="character" w:styleId="SubtleReference">
    <w:name w:val="Subtle Reference"/>
    <w:basedOn w:val="DefaultParagraphFont"/>
    <w:uiPriority w:val="31"/>
    <w:qFormat/>
    <w:rsid w:val="00ED5289"/>
    <w:rPr>
      <w:smallCaps/>
      <w:color w:val="5A5A5A" w:themeColor="text1" w:themeTint="A5"/>
    </w:rPr>
  </w:style>
  <w:style w:type="table" w:customStyle="1" w:styleId="GridTable4-Accent11">
    <w:name w:val="Grid Table 4 - Accent 11"/>
    <w:basedOn w:val="TableNormal"/>
    <w:uiPriority w:val="49"/>
    <w:rsid w:val="00ED528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2CharCharCaracterCharCharCaracterCharCharCaracterCharChar1">
    <w:name w:val="Caracter2 Char Char Caracter Char Char Caracter Char Char Caracter Char Char"/>
    <w:basedOn w:val="Normal"/>
    <w:rsid w:val="007D4FD3"/>
    <w:rPr>
      <w:lang w:val="pl-PL" w:eastAsia="pl-PL"/>
    </w:rPr>
  </w:style>
  <w:style w:type="paragraph" w:customStyle="1" w:styleId="Caracter2CharCharCaracterCharCharCaracterCharCharCaracterCharChar2">
    <w:name w:val="Caracter2 Char Char Caracter Char Char Caracter Char Char Caracter Char Char"/>
    <w:basedOn w:val="Normal"/>
    <w:rsid w:val="00ED6C61"/>
    <w:rPr>
      <w:lang w:val="pl-PL" w:eastAsia="pl-PL"/>
    </w:rPr>
  </w:style>
  <w:style w:type="paragraph" w:customStyle="1" w:styleId="Caracter2CharCharCaracterCharCharCaracterCharCharCaracterCharChar3">
    <w:name w:val="Caracter2 Char Char Caracter Char Char Caracter Char Char Caracter Char Char"/>
    <w:basedOn w:val="Normal"/>
    <w:rsid w:val="00666E11"/>
    <w:rPr>
      <w:lang w:val="pl-PL" w:eastAsia="pl-PL"/>
    </w:rPr>
  </w:style>
  <w:style w:type="paragraph" w:customStyle="1" w:styleId="Caracter2CharCharCaracterCharCharCaracterCharCharCaracterCharChar4">
    <w:name w:val="Caracter2 Char Char Caracter Char Char Caracter Char Char Caracter Char Char"/>
    <w:basedOn w:val="Normal"/>
    <w:rsid w:val="004D123A"/>
    <w:rPr>
      <w:lang w:val="pl-PL" w:eastAsia="pl-PL"/>
    </w:rPr>
  </w:style>
  <w:style w:type="paragraph" w:customStyle="1" w:styleId="Caracter2CharCharCaracterCharCharCaracterCharCharCaracterCharChar5">
    <w:name w:val="Caracter2 Char Char Caracter Char Char Caracter Char Char Caracter Char Char"/>
    <w:basedOn w:val="Normal"/>
    <w:rsid w:val="00C47D9F"/>
    <w:rPr>
      <w:lang w:val="pl-PL" w:eastAsia="pl-PL"/>
    </w:rPr>
  </w:style>
  <w:style w:type="paragraph" w:customStyle="1" w:styleId="CaracterCaracter9">
    <w:name w:val="Caracter Caracter"/>
    <w:basedOn w:val="Normal"/>
    <w:rsid w:val="0077599D"/>
    <w:pPr>
      <w:suppressAutoHyphens/>
    </w:pPr>
    <w:rPr>
      <w:lang w:val="pl-PL" w:eastAsia="zh-CN"/>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F33BFA"/>
    <w:pPr>
      <w:spacing w:before="60" w:after="160" w:line="240" w:lineRule="exact"/>
      <w:jc w:val="both"/>
    </w:pPr>
    <w:rPr>
      <w:rFonts w:ascii="Calibri" w:eastAsia="Calibri" w:hAnsi="Calibri"/>
      <w:sz w:val="20"/>
      <w:szCs w:val="20"/>
      <w:vertAlign w:val="superscript"/>
      <w:lang w:val="en-GB" w:eastAsia="en-GB"/>
    </w:rPr>
  </w:style>
  <w:style w:type="table" w:customStyle="1" w:styleId="TableGrid16">
    <w:name w:val="Table Grid16"/>
    <w:basedOn w:val="TableNormal"/>
    <w:next w:val="TableGrid"/>
    <w:uiPriority w:val="39"/>
    <w:rsid w:val="00E83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E8330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aracterCharCharCaracterCharCharCaracterCharChar1CaracterCaracterCharChar1">
    <w:name w:val="Caracter Char Char Caracter Char Char Caracter Char Char1 Caracter Caracter Char Char"/>
    <w:basedOn w:val="Normal"/>
    <w:rsid w:val="00191D95"/>
    <w:rPr>
      <w:lang w:val="pl-PL" w:eastAsia="pl-PL"/>
    </w:rPr>
  </w:style>
  <w:style w:type="table" w:customStyle="1" w:styleId="TableGrid17">
    <w:name w:val="Table Grid17"/>
    <w:basedOn w:val="TableNormal"/>
    <w:next w:val="TableGrid"/>
    <w:uiPriority w:val="39"/>
    <w:rsid w:val="00050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renceinstitutionnelle">
    <w:name w:val="rfrenceinstitutionnelle"/>
    <w:basedOn w:val="Normal"/>
    <w:rsid w:val="00050121"/>
    <w:pPr>
      <w:spacing w:before="100" w:beforeAutospacing="1" w:after="100" w:afterAutospacing="1"/>
    </w:pPr>
  </w:style>
  <w:style w:type="table" w:customStyle="1" w:styleId="TableGrid18">
    <w:name w:val="Table Grid18"/>
    <w:basedOn w:val="TableNormal"/>
    <w:next w:val="TableGrid"/>
    <w:uiPriority w:val="39"/>
    <w:rsid w:val="002E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62428"/>
    <w:pPr>
      <w:spacing w:before="100" w:beforeAutospacing="1" w:after="100" w:afterAutospacing="1"/>
    </w:pPr>
  </w:style>
  <w:style w:type="character" w:customStyle="1" w:styleId="bumpedfont15">
    <w:name w:val="bumpedfont15"/>
    <w:basedOn w:val="DefaultParagraphFont"/>
    <w:rsid w:val="00962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219620">
      <w:bodyDiv w:val="1"/>
      <w:marLeft w:val="0"/>
      <w:marRight w:val="0"/>
      <w:marTop w:val="0"/>
      <w:marBottom w:val="0"/>
      <w:divBdr>
        <w:top w:val="none" w:sz="0" w:space="0" w:color="auto"/>
        <w:left w:val="none" w:sz="0" w:space="0" w:color="auto"/>
        <w:bottom w:val="none" w:sz="0" w:space="0" w:color="auto"/>
        <w:right w:val="none" w:sz="0" w:space="0" w:color="auto"/>
      </w:divBdr>
    </w:div>
    <w:div w:id="1108156834">
      <w:bodyDiv w:val="1"/>
      <w:marLeft w:val="0"/>
      <w:marRight w:val="0"/>
      <w:marTop w:val="0"/>
      <w:marBottom w:val="0"/>
      <w:divBdr>
        <w:top w:val="none" w:sz="0" w:space="0" w:color="auto"/>
        <w:left w:val="none" w:sz="0" w:space="0" w:color="auto"/>
        <w:bottom w:val="none" w:sz="0" w:space="0" w:color="auto"/>
        <w:right w:val="none" w:sz="0" w:space="0" w:color="auto"/>
      </w:divBdr>
    </w:div>
    <w:div w:id="1428191347">
      <w:bodyDiv w:val="1"/>
      <w:marLeft w:val="0"/>
      <w:marRight w:val="0"/>
      <w:marTop w:val="0"/>
      <w:marBottom w:val="0"/>
      <w:divBdr>
        <w:top w:val="none" w:sz="0" w:space="0" w:color="auto"/>
        <w:left w:val="none" w:sz="0" w:space="0" w:color="auto"/>
        <w:bottom w:val="none" w:sz="0" w:space="0" w:color="auto"/>
        <w:right w:val="none" w:sz="0" w:space="0" w:color="auto"/>
      </w:divBdr>
    </w:div>
    <w:div w:id="1461991929">
      <w:bodyDiv w:val="1"/>
      <w:marLeft w:val="0"/>
      <w:marRight w:val="0"/>
      <w:marTop w:val="0"/>
      <w:marBottom w:val="0"/>
      <w:divBdr>
        <w:top w:val="none" w:sz="0" w:space="0" w:color="auto"/>
        <w:left w:val="none" w:sz="0" w:space="0" w:color="auto"/>
        <w:bottom w:val="none" w:sz="0" w:space="0" w:color="auto"/>
        <w:right w:val="none" w:sz="0" w:space="0" w:color="auto"/>
      </w:divBdr>
    </w:div>
    <w:div w:id="153689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chart" Target="charts/chart6.xml"/><Relationship Id="rId42" Type="http://schemas.openxmlformats.org/officeDocument/2006/relationships/image" Target="media/image22.emf"/><Relationship Id="rId47" Type="http://schemas.openxmlformats.org/officeDocument/2006/relationships/image" Target="media/image26.emf"/><Relationship Id="rId63" Type="http://schemas.openxmlformats.org/officeDocument/2006/relationships/image" Target="media/image35.emf"/><Relationship Id="rId68"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emf"/><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footer" Target="footer1.xml"/><Relationship Id="rId40" Type="http://schemas.openxmlformats.org/officeDocument/2006/relationships/image" Target="media/image20.emf"/><Relationship Id="rId45" Type="http://schemas.openxmlformats.org/officeDocument/2006/relationships/image" Target="media/image24.png"/><Relationship Id="rId53" Type="http://schemas.openxmlformats.org/officeDocument/2006/relationships/chart" Target="charts/chart14.xml"/><Relationship Id="rId58" Type="http://schemas.openxmlformats.org/officeDocument/2006/relationships/chart" Target="charts/chart16.xml"/><Relationship Id="rId66" Type="http://schemas.openxmlformats.org/officeDocument/2006/relationships/image" Target="media/image38.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3.emf"/><Relationship Id="rId19" Type="http://schemas.openxmlformats.org/officeDocument/2006/relationships/chart" Target="charts/chart4.xm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chart" Target="charts/chart9.xml"/><Relationship Id="rId43" Type="http://schemas.openxmlformats.org/officeDocument/2006/relationships/image" Target="media/image23.emf"/><Relationship Id="rId48" Type="http://schemas.openxmlformats.org/officeDocument/2006/relationships/image" Target="media/image27.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image" Target="media/image41.emf"/><Relationship Id="rId8" Type="http://schemas.openxmlformats.org/officeDocument/2006/relationships/image" Target="media/image2.png"/><Relationship Id="rId51" Type="http://schemas.openxmlformats.org/officeDocument/2006/relationships/chart" Target="charts/chart12.xm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chart" Target="charts/chart3.xml"/><Relationship Id="rId25" Type="http://schemas.openxmlformats.org/officeDocument/2006/relationships/image" Target="media/image10.emf"/><Relationship Id="rId33" Type="http://schemas.openxmlformats.org/officeDocument/2006/relationships/hyperlink" Target="http://www.anl.ro/ro/locuinte-pentru-tineri/locuinte-pentru-rromi/" TargetMode="External"/><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chart" Target="charts/chart17.xml"/><Relationship Id="rId67" Type="http://schemas.openxmlformats.org/officeDocument/2006/relationships/image" Target="media/image39.emf"/><Relationship Id="rId20" Type="http://schemas.openxmlformats.org/officeDocument/2006/relationships/chart" Target="charts/chart5.xml"/><Relationship Id="rId41" Type="http://schemas.openxmlformats.org/officeDocument/2006/relationships/image" Target="media/image21.emf"/><Relationship Id="rId54" Type="http://schemas.openxmlformats.org/officeDocument/2006/relationships/image" Target="media/image30.emf"/><Relationship Id="rId62" Type="http://schemas.openxmlformats.org/officeDocument/2006/relationships/image" Target="media/image34.emf"/><Relationship Id="rId70"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chart" Target="charts/chart10.xml"/><Relationship Id="rId49" Type="http://schemas.openxmlformats.org/officeDocument/2006/relationships/image" Target="media/image28.png"/><Relationship Id="rId57" Type="http://schemas.openxmlformats.org/officeDocument/2006/relationships/chart" Target="charts/chart15.xml"/><Relationship Id="rId10" Type="http://schemas.openxmlformats.org/officeDocument/2006/relationships/chart" Target="charts/chart2.xml"/><Relationship Id="rId31" Type="http://schemas.openxmlformats.org/officeDocument/2006/relationships/image" Target="media/image16.png"/><Relationship Id="rId44" Type="http://schemas.openxmlformats.org/officeDocument/2006/relationships/chart" Target="charts/chart11.xml"/><Relationship Id="rId52" Type="http://schemas.openxmlformats.org/officeDocument/2006/relationships/chart" Target="charts/chart13.xml"/><Relationship Id="rId60" Type="http://schemas.openxmlformats.org/officeDocument/2006/relationships/chart" Target="charts/chart18.xml"/><Relationship Id="rId65" Type="http://schemas.openxmlformats.org/officeDocument/2006/relationships/image" Target="media/image37.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yperlink" Target="http://legislatie.just.ro/Public/DetaliiDocumentAfis/239509" TargetMode="External"/><Relationship Id="rId39" Type="http://schemas.openxmlformats.org/officeDocument/2006/relationships/image" Target="media/image19.emf"/><Relationship Id="rId34" Type="http://schemas.openxmlformats.org/officeDocument/2006/relationships/chart" Target="charts/chart8.xml"/><Relationship Id="rId50" Type="http://schemas.openxmlformats.org/officeDocument/2006/relationships/image" Target="media/image29.png"/><Relationship Id="rId55" Type="http://schemas.openxmlformats.org/officeDocument/2006/relationships/image" Target="media/image31.emf"/><Relationship Id="rId7" Type="http://schemas.openxmlformats.org/officeDocument/2006/relationships/endnotes" Target="endnotes.xml"/><Relationship Id="rId71" Type="http://schemas.openxmlformats.org/officeDocument/2006/relationships/image" Target="media/image4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FP6345\retea\Strategie%20Fiscal%20Bugetara\Strategia%20fiscal%20bugetara%202022-2024\SFB\grafic-%20dat,%20dat%20fin%20neta.docx.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09.02.2012\AWG\Baza%202019%20-%20AR21\7%20iulie\altele\NOUAWG%20Budgetary%20projections%20(2021%20%20AR)_Baseline%20assumptions%20-%20r%20%20-%20%20RO.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92522075\Desktop\BGC%202015-2025%20-%2017%20decembrie%20retea%20inchis%20SFB%20-%20Daia.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92522075\Desktop\BGC%202015-2025%20-%2017%20decembrie%20retea%20inchis%20SFB%20-%20Daia.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92522075\Desktop\BGC%202015-2025%20-%2017%20decembrie%20retea%20inchis%20SFB%20-%20Daia.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o-RO" sz="1200"/>
              <a:t>Structura cheltuielilor de investiții în perioada 2019-2024 - miliarde lei</a:t>
            </a:r>
          </a:p>
          <a:p>
            <a:pPr>
              <a:defRPr sz="1200" b="1" i="0" u="none" strike="noStrike" kern="1200" baseline="0">
                <a:solidFill>
                  <a:schemeClr val="tx2"/>
                </a:solidFill>
                <a:latin typeface="+mn-lt"/>
                <a:ea typeface="+mn-ea"/>
                <a:cs typeface="+mn-cs"/>
              </a:defRPr>
            </a:pPr>
            <a:endParaRPr lang="en-US" sz="1200"/>
          </a:p>
        </c:rich>
      </c:tx>
      <c:overlay val="0"/>
      <c:spPr>
        <a:noFill/>
        <a:ln>
          <a:noFill/>
        </a:ln>
        <a:effectLst/>
      </c:spPr>
    </c:title>
    <c:autoTitleDeleted val="0"/>
    <c:plotArea>
      <c:layout>
        <c:manualLayout>
          <c:layoutTarget val="inner"/>
          <c:xMode val="edge"/>
          <c:yMode val="edge"/>
          <c:x val="0.12230976825747877"/>
          <c:y val="0.14143174474211576"/>
          <c:w val="0.87645978919043166"/>
          <c:h val="0.60288403386196432"/>
        </c:manualLayout>
      </c:layout>
      <c:barChart>
        <c:barDir val="col"/>
        <c:grouping val="stacked"/>
        <c:varyColors val="0"/>
        <c:ser>
          <c:idx val="0"/>
          <c:order val="0"/>
          <c:tx>
            <c:strRef>
              <c:f>'g7 investitii valori'!$D$4</c:f>
              <c:strCache>
                <c:ptCount val="1"/>
                <c:pt idx="0">
                  <c:v>Cheltuieli pentru investiții</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2019</c:v>
                </c:pt>
                <c:pt idx="1">
                  <c:v>2020</c:v>
                </c:pt>
                <c:pt idx="2">
                  <c:v>2021</c:v>
                </c:pt>
                <c:pt idx="3">
                  <c:v>2022</c:v>
                </c:pt>
                <c:pt idx="4">
                  <c:v>2023</c:v>
                </c:pt>
                <c:pt idx="5">
                  <c:v>2024</c:v>
                </c:pt>
              </c:numCache>
            </c:numRef>
          </c:cat>
          <c:val>
            <c:numRef>
              <c:f>'g7 investitii valori'!$E$4:$K$4</c:f>
            </c:numRef>
          </c:val>
          <c:extLst>
            <c:ext xmlns:c16="http://schemas.microsoft.com/office/drawing/2014/chart" uri="{C3380CC4-5D6E-409C-BE32-E72D297353CC}">
              <c16:uniqueId val="{00000000-E318-4E7F-9F15-55A740D3C481}"/>
            </c:ext>
          </c:extLst>
        </c:ser>
        <c:ser>
          <c:idx val="1"/>
          <c:order val="1"/>
          <c:tx>
            <c:strRef>
              <c:f>'g7 investitii valori'!$D$5</c:f>
              <c:strCache>
                <c:ptCount val="1"/>
                <c:pt idx="0">
                  <c:v>Proiecte cu finantare din fonduri externe nerambursabile postaderare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2019</c:v>
                </c:pt>
                <c:pt idx="1">
                  <c:v>2020</c:v>
                </c:pt>
                <c:pt idx="2">
                  <c:v>2021</c:v>
                </c:pt>
                <c:pt idx="3">
                  <c:v>2022</c:v>
                </c:pt>
                <c:pt idx="4">
                  <c:v>2023</c:v>
                </c:pt>
                <c:pt idx="5">
                  <c:v>2024</c:v>
                </c:pt>
              </c:numCache>
            </c:numRef>
          </c:cat>
          <c:val>
            <c:numRef>
              <c:f>'g7 investitii valori'!$E$5:$K$5</c:f>
              <c:numCache>
                <c:formatCode>#,##0.0</c:formatCode>
                <c:ptCount val="7"/>
                <c:pt idx="0">
                  <c:v>12.1</c:v>
                </c:pt>
                <c:pt idx="1">
                  <c:v>20.9</c:v>
                </c:pt>
                <c:pt idx="2">
                  <c:v>32</c:v>
                </c:pt>
                <c:pt idx="3">
                  <c:v>51.1</c:v>
                </c:pt>
                <c:pt idx="4">
                  <c:v>66.400000000000006</c:v>
                </c:pt>
                <c:pt idx="5">
                  <c:v>77.599999999999994</c:v>
                </c:pt>
              </c:numCache>
            </c:numRef>
          </c:val>
          <c:extLst>
            <c:ext xmlns:c16="http://schemas.microsoft.com/office/drawing/2014/chart" uri="{C3380CC4-5D6E-409C-BE32-E72D297353CC}">
              <c16:uniqueId val="{00000001-E318-4E7F-9F15-55A740D3C481}"/>
            </c:ext>
          </c:extLst>
        </c:ser>
        <c:ser>
          <c:idx val="2"/>
          <c:order val="2"/>
          <c:tx>
            <c:strRef>
              <c:f>'g7 investitii valori'!$D$6</c:f>
              <c:strCache>
                <c:ptCount val="1"/>
                <c:pt idx="0">
                  <c:v>Investiții finanțate din fonduri naționale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2019</c:v>
                </c:pt>
                <c:pt idx="1">
                  <c:v>2020</c:v>
                </c:pt>
                <c:pt idx="2">
                  <c:v>2021</c:v>
                </c:pt>
                <c:pt idx="3">
                  <c:v>2022</c:v>
                </c:pt>
                <c:pt idx="4">
                  <c:v>2023</c:v>
                </c:pt>
                <c:pt idx="5">
                  <c:v>2024</c:v>
                </c:pt>
              </c:numCache>
            </c:numRef>
          </c:cat>
          <c:val>
            <c:numRef>
              <c:f>'g7 investitii valori'!$E$6:$K$6</c:f>
              <c:numCache>
                <c:formatCode>#,##0.0</c:formatCode>
                <c:ptCount val="7"/>
                <c:pt idx="0">
                  <c:v>31.6</c:v>
                </c:pt>
                <c:pt idx="1">
                  <c:v>32.200000000000003</c:v>
                </c:pt>
                <c:pt idx="2">
                  <c:v>34.599999999999994</c:v>
                </c:pt>
                <c:pt idx="3">
                  <c:v>37.800000000000004</c:v>
                </c:pt>
                <c:pt idx="4">
                  <c:v>38.599999999999994</c:v>
                </c:pt>
                <c:pt idx="5">
                  <c:v>42.300000000000011</c:v>
                </c:pt>
              </c:numCache>
            </c:numRef>
          </c:val>
          <c:extLst>
            <c:ext xmlns:c16="http://schemas.microsoft.com/office/drawing/2014/chart" uri="{C3380CC4-5D6E-409C-BE32-E72D297353CC}">
              <c16:uniqueId val="{00000002-E318-4E7F-9F15-55A740D3C481}"/>
            </c:ext>
          </c:extLst>
        </c:ser>
        <c:dLbls>
          <c:showLegendKey val="0"/>
          <c:showVal val="1"/>
          <c:showCatName val="0"/>
          <c:showSerName val="0"/>
          <c:showPercent val="0"/>
          <c:showBubbleSize val="0"/>
        </c:dLbls>
        <c:gapWidth val="150"/>
        <c:overlap val="100"/>
        <c:axId val="118238592"/>
        <c:axId val="118895744"/>
      </c:barChart>
      <c:catAx>
        <c:axId val="118238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8895744"/>
        <c:crosses val="autoZero"/>
        <c:auto val="1"/>
        <c:lblAlgn val="ctr"/>
        <c:lblOffset val="100"/>
        <c:noMultiLvlLbl val="0"/>
      </c:catAx>
      <c:valAx>
        <c:axId val="118895744"/>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823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1" i="0" u="none" strike="noStrike" kern="1200" baseline="0">
                <a:solidFill>
                  <a:schemeClr val="tx2"/>
                </a:solidFill>
                <a:latin typeface="+mn-lt"/>
                <a:ea typeface="+mn-ea"/>
                <a:cs typeface="+mn-cs"/>
              </a:defRPr>
            </a:pPr>
            <a:r>
              <a:rPr lang="ro-RO" sz="1000"/>
              <a:t>Distribuția proiectelor</a:t>
            </a:r>
            <a:r>
              <a:rPr lang="en-US" sz="1000"/>
              <a:t> de investi</a:t>
            </a:r>
            <a:r>
              <a:rPr lang="ro-RO" sz="1000"/>
              <a:t>ții</a:t>
            </a:r>
            <a:r>
              <a:rPr lang="ro-RO" sz="1000" baseline="0"/>
              <a:t> publice cu  stadiul fizic 100%</a:t>
            </a:r>
            <a:r>
              <a:rPr lang="en-US" sz="1000"/>
              <a:t> pe ordonator</a:t>
            </a:r>
            <a:r>
              <a:rPr lang="ro-RO" sz="1000"/>
              <a:t>i</a:t>
            </a:r>
            <a:r>
              <a:rPr lang="en-US" sz="1000"/>
              <a:t>i principali de credite</a:t>
            </a:r>
            <a:endParaRPr lang="ro-RO" sz="1000"/>
          </a:p>
        </c:rich>
      </c:tx>
      <c:layout>
        <c:manualLayout>
          <c:xMode val="edge"/>
          <c:yMode val="edge"/>
          <c:x val="0.14118333506988376"/>
          <c:y val="7.004724409448819E-2"/>
        </c:manualLayout>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7189757634810706E-2"/>
          <c:y val="0.31334033245844267"/>
          <c:w val="0.8245951948314153"/>
          <c:h val="0.59047394075740534"/>
        </c:manualLayout>
      </c:layout>
      <c:pie3DChart>
        <c:varyColors val="1"/>
        <c:ser>
          <c:idx val="0"/>
          <c:order val="0"/>
          <c:explosion val="6"/>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A26-4456-BB52-E217CC5E1A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A26-4456-BB52-E217CC5E1A0C}"/>
              </c:ext>
            </c:extLst>
          </c:dPt>
          <c:dLbls>
            <c:dLbl>
              <c:idx val="0"/>
              <c:layout>
                <c:manualLayout>
                  <c:x val="-0.16567723152253028"/>
                  <c:y val="-0.2922650139434364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26-4456-BB52-E217CC5E1A0C}"/>
                </c:ext>
              </c:extLst>
            </c:dLbl>
            <c:dLbl>
              <c:idx val="1"/>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26-4456-BB52-E217CC5E1A0C}"/>
                </c:ext>
              </c:extLst>
            </c:dLbl>
            <c:dLbl>
              <c:idx val="2"/>
              <c:delete val="1"/>
              <c:extLst>
                <c:ext xmlns:c15="http://schemas.microsoft.com/office/drawing/2012/chart" uri="{CE6537A1-D6FC-4f65-9D91-7224C49458BB}"/>
                <c:ext xmlns:c16="http://schemas.microsoft.com/office/drawing/2014/chart" uri="{C3380CC4-5D6E-409C-BE32-E72D297353CC}">
                  <c16:uniqueId val="{00000004-3A26-4456-BB52-E217CC5E1A0C}"/>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1">
                  <a:solidFill>
                    <a:schemeClr val="tx2">
                      <a:lumMod val="35000"/>
                      <a:lumOff val="65000"/>
                    </a:schemeClr>
                  </a:solidFill>
                </a:ln>
                <a:effectLst/>
              </c:spPr>
            </c:leaderLines>
            <c:extLst>
              <c:ext xmlns:c15="http://schemas.microsoft.com/office/drawing/2012/chart" uri="{CE6537A1-D6FC-4f65-9D91-7224C49458BB}"/>
            </c:extLst>
          </c:dLbls>
          <c:cat>
            <c:strRef>
              <c:f>(grafice!$H$3,grafice!$H$7)</c:f>
              <c:strCache>
                <c:ptCount val="2"/>
                <c:pt idx="0">
                  <c:v>MTI</c:v>
                </c:pt>
                <c:pt idx="1">
                  <c:v>MMAP</c:v>
                </c:pt>
              </c:strCache>
            </c:strRef>
          </c:cat>
          <c:val>
            <c:numRef>
              <c:f>(grafice!$L$3,grafice!$L$7)</c:f>
              <c:numCache>
                <c:formatCode>0</c:formatCode>
                <c:ptCount val="2"/>
                <c:pt idx="0">
                  <c:v>46</c:v>
                </c:pt>
                <c:pt idx="1">
                  <c:v>1</c:v>
                </c:pt>
              </c:numCache>
            </c:numRef>
          </c:val>
          <c:extLst>
            <c:ext xmlns:c16="http://schemas.microsoft.com/office/drawing/2014/chart" uri="{C3380CC4-5D6E-409C-BE32-E72D297353CC}">
              <c16:uniqueId val="{00000005-3A26-4456-BB52-E217CC5E1A0C}"/>
            </c:ext>
          </c:extLst>
        </c:ser>
        <c:dLbls>
          <c:showLegendKey val="0"/>
          <c:showVal val="0"/>
          <c:showCatName val="0"/>
          <c:showSerName val="0"/>
          <c:showPercent val="0"/>
          <c:showBubbleSize val="0"/>
          <c:showLeaderLines val="1"/>
        </c:dLbls>
      </c:pie3DChart>
      <c:spPr>
        <a:noFill/>
        <a:ln w="2539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1"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'grafice SFB si LB'!$C$4</c:f>
              <c:strCache>
                <c:ptCount val="1"/>
                <c:pt idx="0">
                  <c:v>datoria guvernamentala bruta (%PIB)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 SFB si LB'!$D$3:$I$3</c:f>
              <c:strCache>
                <c:ptCount val="6"/>
                <c:pt idx="0">
                  <c:v>2019</c:v>
                </c:pt>
                <c:pt idx="1">
                  <c:v>2020</c:v>
                </c:pt>
                <c:pt idx="2">
                  <c:v>2021 est.</c:v>
                </c:pt>
                <c:pt idx="3">
                  <c:v>2022 prog.</c:v>
                </c:pt>
                <c:pt idx="4">
                  <c:v>2023 prog.</c:v>
                </c:pt>
                <c:pt idx="5">
                  <c:v>2024 prog.</c:v>
                </c:pt>
              </c:strCache>
            </c:strRef>
          </c:cat>
          <c:val>
            <c:numRef>
              <c:f>'grafice SFB si LB'!$D$4:$I$4</c:f>
              <c:numCache>
                <c:formatCode>0.0%</c:formatCode>
                <c:ptCount val="6"/>
                <c:pt idx="0">
                  <c:v>0.35299999999999998</c:v>
                </c:pt>
                <c:pt idx="1">
                  <c:v>0.47399999999999998</c:v>
                </c:pt>
                <c:pt idx="2">
                  <c:v>0.48799999999999999</c:v>
                </c:pt>
                <c:pt idx="3">
                  <c:v>0.498</c:v>
                </c:pt>
                <c:pt idx="4">
                  <c:v>0.503</c:v>
                </c:pt>
                <c:pt idx="5">
                  <c:v>0.499</c:v>
                </c:pt>
              </c:numCache>
            </c:numRef>
          </c:val>
          <c:extLst>
            <c:ext xmlns:c16="http://schemas.microsoft.com/office/drawing/2014/chart" uri="{C3380CC4-5D6E-409C-BE32-E72D297353CC}">
              <c16:uniqueId val="{00000000-CAD4-4AF5-A824-F211280CC099}"/>
            </c:ext>
          </c:extLst>
        </c:ser>
        <c:ser>
          <c:idx val="1"/>
          <c:order val="1"/>
          <c:tx>
            <c:strRef>
              <c:f>'grafice SFB si LB'!$C$6</c:f>
              <c:strCache>
                <c:ptCount val="1"/>
                <c:pt idx="0">
                  <c:v>datoria guvernamentala neta (%PIB)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 SFB si LB'!$D$3:$I$3</c:f>
              <c:strCache>
                <c:ptCount val="6"/>
                <c:pt idx="0">
                  <c:v>2019</c:v>
                </c:pt>
                <c:pt idx="1">
                  <c:v>2020</c:v>
                </c:pt>
                <c:pt idx="2">
                  <c:v>2021 est.</c:v>
                </c:pt>
                <c:pt idx="3">
                  <c:v>2022 prog.</c:v>
                </c:pt>
                <c:pt idx="4">
                  <c:v>2023 prog.</c:v>
                </c:pt>
                <c:pt idx="5">
                  <c:v>2024 prog.</c:v>
                </c:pt>
              </c:strCache>
            </c:strRef>
          </c:cat>
          <c:val>
            <c:numRef>
              <c:f>'grafice SFB si LB'!$D$6:$I$6</c:f>
              <c:numCache>
                <c:formatCode>0.0%</c:formatCode>
                <c:ptCount val="6"/>
                <c:pt idx="0">
                  <c:v>0.29399999999999998</c:v>
                </c:pt>
                <c:pt idx="1">
                  <c:v>0.39599999999999996</c:v>
                </c:pt>
                <c:pt idx="2">
                  <c:v>0.41899999999999998</c:v>
                </c:pt>
                <c:pt idx="3">
                  <c:v>0.436</c:v>
                </c:pt>
                <c:pt idx="4">
                  <c:v>0.44600000000000001</c:v>
                </c:pt>
                <c:pt idx="5">
                  <c:v>0.44600000000000001</c:v>
                </c:pt>
              </c:numCache>
            </c:numRef>
          </c:val>
          <c:extLst>
            <c:ext xmlns:c16="http://schemas.microsoft.com/office/drawing/2014/chart" uri="{C3380CC4-5D6E-409C-BE32-E72D297353CC}">
              <c16:uniqueId val="{00000001-CAD4-4AF5-A824-F211280CC099}"/>
            </c:ext>
          </c:extLst>
        </c:ser>
        <c:dLbls>
          <c:showLegendKey val="0"/>
          <c:showVal val="0"/>
          <c:showCatName val="0"/>
          <c:showSerName val="0"/>
          <c:showPercent val="0"/>
          <c:showBubbleSize val="0"/>
        </c:dLbls>
        <c:gapWidth val="219"/>
        <c:overlap val="-27"/>
        <c:axId val="474882128"/>
        <c:axId val="474887120"/>
      </c:barChart>
      <c:catAx>
        <c:axId val="47488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887120"/>
        <c:crosses val="autoZero"/>
        <c:auto val="1"/>
        <c:lblAlgn val="ctr"/>
        <c:lblOffset val="100"/>
        <c:noMultiLvlLbl val="0"/>
      </c:catAx>
      <c:valAx>
        <c:axId val="474887120"/>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88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6.1958847363211396E-2"/>
          <c:w val="0.86288888888889026"/>
          <c:h val="0.8565364903348458"/>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2020'!$C$12:$C$112</c:f>
              <c:numCache>
                <c:formatCode>#,##0</c:formatCode>
                <c:ptCount val="101"/>
                <c:pt idx="0">
                  <c:v>102060</c:v>
                </c:pt>
                <c:pt idx="1">
                  <c:v>102115</c:v>
                </c:pt>
                <c:pt idx="2">
                  <c:v>102818</c:v>
                </c:pt>
                <c:pt idx="3">
                  <c:v>102700</c:v>
                </c:pt>
                <c:pt idx="4">
                  <c:v>101174</c:v>
                </c:pt>
                <c:pt idx="5">
                  <c:v>100958</c:v>
                </c:pt>
                <c:pt idx="6">
                  <c:v>100329</c:v>
                </c:pt>
                <c:pt idx="7">
                  <c:v>93559</c:v>
                </c:pt>
                <c:pt idx="8">
                  <c:v>95580</c:v>
                </c:pt>
                <c:pt idx="9">
                  <c:v>105847</c:v>
                </c:pt>
                <c:pt idx="10">
                  <c:v>110214</c:v>
                </c:pt>
                <c:pt idx="11">
                  <c:v>110374</c:v>
                </c:pt>
                <c:pt idx="12">
                  <c:v>107464</c:v>
                </c:pt>
                <c:pt idx="13">
                  <c:v>107339</c:v>
                </c:pt>
                <c:pt idx="14">
                  <c:v>109355</c:v>
                </c:pt>
                <c:pt idx="15">
                  <c:v>106043</c:v>
                </c:pt>
                <c:pt idx="16">
                  <c:v>105938</c:v>
                </c:pt>
                <c:pt idx="17">
                  <c:v>103326</c:v>
                </c:pt>
                <c:pt idx="18">
                  <c:v>105593</c:v>
                </c:pt>
                <c:pt idx="19">
                  <c:v>109872</c:v>
                </c:pt>
                <c:pt idx="20">
                  <c:v>105819</c:v>
                </c:pt>
                <c:pt idx="21">
                  <c:v>105363</c:v>
                </c:pt>
                <c:pt idx="22">
                  <c:v>104811</c:v>
                </c:pt>
                <c:pt idx="23">
                  <c:v>99689</c:v>
                </c:pt>
                <c:pt idx="24">
                  <c:v>100651</c:v>
                </c:pt>
                <c:pt idx="25">
                  <c:v>105137</c:v>
                </c:pt>
                <c:pt idx="26">
                  <c:v>102882</c:v>
                </c:pt>
                <c:pt idx="27">
                  <c:v>107220</c:v>
                </c:pt>
                <c:pt idx="28">
                  <c:v>113513</c:v>
                </c:pt>
                <c:pt idx="29">
                  <c:v>123232</c:v>
                </c:pt>
                <c:pt idx="30">
                  <c:v>140660</c:v>
                </c:pt>
                <c:pt idx="31">
                  <c:v>143857</c:v>
                </c:pt>
                <c:pt idx="32">
                  <c:v>144376</c:v>
                </c:pt>
                <c:pt idx="33">
                  <c:v>141354</c:v>
                </c:pt>
                <c:pt idx="34">
                  <c:v>136960</c:v>
                </c:pt>
                <c:pt idx="35">
                  <c:v>134323</c:v>
                </c:pt>
                <c:pt idx="36">
                  <c:v>122292</c:v>
                </c:pt>
                <c:pt idx="37">
                  <c:v>130144</c:v>
                </c:pt>
                <c:pt idx="38">
                  <c:v>142296</c:v>
                </c:pt>
                <c:pt idx="39">
                  <c:v>149524</c:v>
                </c:pt>
                <c:pt idx="40">
                  <c:v>152842</c:v>
                </c:pt>
                <c:pt idx="41">
                  <c:v>154005</c:v>
                </c:pt>
                <c:pt idx="42">
                  <c:v>159299</c:v>
                </c:pt>
                <c:pt idx="43">
                  <c:v>156359</c:v>
                </c:pt>
                <c:pt idx="44">
                  <c:v>158343</c:v>
                </c:pt>
                <c:pt idx="45">
                  <c:v>161999</c:v>
                </c:pt>
                <c:pt idx="46">
                  <c:v>144264</c:v>
                </c:pt>
                <c:pt idx="47">
                  <c:v>146561</c:v>
                </c:pt>
                <c:pt idx="48">
                  <c:v>149630</c:v>
                </c:pt>
                <c:pt idx="49">
                  <c:v>157821</c:v>
                </c:pt>
                <c:pt idx="50">
                  <c:v>169787</c:v>
                </c:pt>
                <c:pt idx="51">
                  <c:v>188696</c:v>
                </c:pt>
                <c:pt idx="52">
                  <c:v>192810</c:v>
                </c:pt>
                <c:pt idx="53">
                  <c:v>100425</c:v>
                </c:pt>
                <c:pt idx="54">
                  <c:v>100778</c:v>
                </c:pt>
                <c:pt idx="55">
                  <c:v>102020</c:v>
                </c:pt>
                <c:pt idx="56">
                  <c:v>101589</c:v>
                </c:pt>
                <c:pt idx="57">
                  <c:v>101764</c:v>
                </c:pt>
                <c:pt idx="58">
                  <c:v>107319</c:v>
                </c:pt>
                <c:pt idx="59">
                  <c:v>113066</c:v>
                </c:pt>
                <c:pt idx="60">
                  <c:v>115379</c:v>
                </c:pt>
                <c:pt idx="61">
                  <c:v>118837</c:v>
                </c:pt>
                <c:pt idx="62">
                  <c:v>120897</c:v>
                </c:pt>
                <c:pt idx="63">
                  <c:v>124300</c:v>
                </c:pt>
                <c:pt idx="64">
                  <c:v>126559</c:v>
                </c:pt>
                <c:pt idx="65">
                  <c:v>117826</c:v>
                </c:pt>
                <c:pt idx="66">
                  <c:v>107125</c:v>
                </c:pt>
                <c:pt idx="67">
                  <c:v>106085</c:v>
                </c:pt>
                <c:pt idx="68">
                  <c:v>101277</c:v>
                </c:pt>
                <c:pt idx="69">
                  <c:v>100109</c:v>
                </c:pt>
                <c:pt idx="70">
                  <c:v>101721</c:v>
                </c:pt>
                <c:pt idx="71">
                  <c:v>81098</c:v>
                </c:pt>
                <c:pt idx="72">
                  <c:v>72222</c:v>
                </c:pt>
                <c:pt idx="73">
                  <c:v>69675</c:v>
                </c:pt>
                <c:pt idx="74">
                  <c:v>52877</c:v>
                </c:pt>
                <c:pt idx="75">
                  <c:v>58167</c:v>
                </c:pt>
                <c:pt idx="76">
                  <c:v>48936</c:v>
                </c:pt>
                <c:pt idx="77">
                  <c:v>47886</c:v>
                </c:pt>
                <c:pt idx="78">
                  <c:v>46821</c:v>
                </c:pt>
                <c:pt idx="79">
                  <c:v>46125</c:v>
                </c:pt>
                <c:pt idx="80">
                  <c:v>45080</c:v>
                </c:pt>
                <c:pt idx="81">
                  <c:v>41236</c:v>
                </c:pt>
                <c:pt idx="82">
                  <c:v>37676</c:v>
                </c:pt>
                <c:pt idx="83">
                  <c:v>34058</c:v>
                </c:pt>
                <c:pt idx="84">
                  <c:v>28315</c:v>
                </c:pt>
                <c:pt idx="85">
                  <c:v>24894</c:v>
                </c:pt>
                <c:pt idx="86">
                  <c:v>20783</c:v>
                </c:pt>
                <c:pt idx="87">
                  <c:v>19821</c:v>
                </c:pt>
                <c:pt idx="88">
                  <c:v>14751</c:v>
                </c:pt>
                <c:pt idx="89">
                  <c:v>12572</c:v>
                </c:pt>
                <c:pt idx="90">
                  <c:v>9890</c:v>
                </c:pt>
                <c:pt idx="91">
                  <c:v>8056</c:v>
                </c:pt>
                <c:pt idx="92">
                  <c:v>6066</c:v>
                </c:pt>
                <c:pt idx="93">
                  <c:v>4517</c:v>
                </c:pt>
                <c:pt idx="94">
                  <c:v>3487</c:v>
                </c:pt>
                <c:pt idx="95">
                  <c:v>2635</c:v>
                </c:pt>
                <c:pt idx="96">
                  <c:v>1922</c:v>
                </c:pt>
                <c:pt idx="97">
                  <c:v>1422</c:v>
                </c:pt>
                <c:pt idx="98">
                  <c:v>1218</c:v>
                </c:pt>
                <c:pt idx="99">
                  <c:v>507</c:v>
                </c:pt>
                <c:pt idx="100">
                  <c:v>1395</c:v>
                </c:pt>
              </c:numCache>
            </c:numRef>
          </c:val>
          <c:extLst>
            <c:ext xmlns:c16="http://schemas.microsoft.com/office/drawing/2014/chart" uri="{C3380CC4-5D6E-409C-BE32-E72D297353CC}">
              <c16:uniqueId val="{00000000-49B4-41B3-BFBC-6EEF566CF7BF}"/>
            </c:ext>
          </c:extLst>
        </c:ser>
        <c:ser>
          <c:idx val="1"/>
          <c:order val="1"/>
          <c:tx>
            <c:v>Femei</c:v>
          </c:tx>
          <c:spPr>
            <a:solidFill>
              <a:srgbClr val="00B050"/>
            </a:solidFill>
            <a:ln w="25400">
              <a:noFill/>
            </a:ln>
          </c:spPr>
          <c:invertIfNegative val="0"/>
          <c:val>
            <c:numRef>
              <c:f>'[grafic piramida populatie.xls]actualizat 2020'!$O$12:$O$112</c:f>
              <c:numCache>
                <c:formatCode>General</c:formatCode>
                <c:ptCount val="101"/>
                <c:pt idx="0">
                  <c:v>-96922</c:v>
                </c:pt>
                <c:pt idx="1">
                  <c:v>-97488</c:v>
                </c:pt>
                <c:pt idx="2">
                  <c:v>-98037</c:v>
                </c:pt>
                <c:pt idx="3">
                  <c:v>-98134</c:v>
                </c:pt>
                <c:pt idx="4">
                  <c:v>-95614</c:v>
                </c:pt>
                <c:pt idx="5">
                  <c:v>-96090</c:v>
                </c:pt>
                <c:pt idx="6">
                  <c:v>-94390</c:v>
                </c:pt>
                <c:pt idx="7">
                  <c:v>-88314</c:v>
                </c:pt>
                <c:pt idx="8">
                  <c:v>-89877</c:v>
                </c:pt>
                <c:pt idx="9">
                  <c:v>-100373</c:v>
                </c:pt>
                <c:pt idx="10">
                  <c:v>-103746</c:v>
                </c:pt>
                <c:pt idx="11">
                  <c:v>-103734</c:v>
                </c:pt>
                <c:pt idx="12">
                  <c:v>-101688</c:v>
                </c:pt>
                <c:pt idx="13">
                  <c:v>-102544</c:v>
                </c:pt>
                <c:pt idx="14">
                  <c:v>-103274</c:v>
                </c:pt>
                <c:pt idx="15">
                  <c:v>-99963</c:v>
                </c:pt>
                <c:pt idx="16">
                  <c:v>-99902</c:v>
                </c:pt>
                <c:pt idx="17">
                  <c:v>-97982</c:v>
                </c:pt>
                <c:pt idx="18">
                  <c:v>-98976</c:v>
                </c:pt>
                <c:pt idx="19">
                  <c:v>-103296</c:v>
                </c:pt>
                <c:pt idx="20">
                  <c:v>-100341</c:v>
                </c:pt>
                <c:pt idx="21">
                  <c:v>-99256</c:v>
                </c:pt>
                <c:pt idx="22">
                  <c:v>-97217</c:v>
                </c:pt>
                <c:pt idx="23">
                  <c:v>-95329</c:v>
                </c:pt>
                <c:pt idx="24">
                  <c:v>-95633</c:v>
                </c:pt>
                <c:pt idx="25">
                  <c:v>-98542</c:v>
                </c:pt>
                <c:pt idx="26">
                  <c:v>-95937</c:v>
                </c:pt>
                <c:pt idx="27">
                  <c:v>-96010</c:v>
                </c:pt>
                <c:pt idx="28">
                  <c:v>-98273</c:v>
                </c:pt>
                <c:pt idx="29">
                  <c:v>-110544</c:v>
                </c:pt>
                <c:pt idx="30">
                  <c:v>-127842</c:v>
                </c:pt>
                <c:pt idx="31">
                  <c:v>-130959</c:v>
                </c:pt>
                <c:pt idx="32">
                  <c:v>-132276</c:v>
                </c:pt>
                <c:pt idx="33">
                  <c:v>-129560</c:v>
                </c:pt>
                <c:pt idx="34">
                  <c:v>-125505</c:v>
                </c:pt>
                <c:pt idx="35">
                  <c:v>-123767</c:v>
                </c:pt>
                <c:pt idx="36">
                  <c:v>-113776</c:v>
                </c:pt>
                <c:pt idx="37">
                  <c:v>-122217</c:v>
                </c:pt>
                <c:pt idx="38">
                  <c:v>-135405</c:v>
                </c:pt>
                <c:pt idx="39">
                  <c:v>-142260</c:v>
                </c:pt>
                <c:pt idx="40">
                  <c:v>-145521</c:v>
                </c:pt>
                <c:pt idx="41">
                  <c:v>-148838</c:v>
                </c:pt>
                <c:pt idx="42">
                  <c:v>-151750</c:v>
                </c:pt>
                <c:pt idx="43">
                  <c:v>-150047</c:v>
                </c:pt>
                <c:pt idx="44">
                  <c:v>-149891</c:v>
                </c:pt>
                <c:pt idx="45">
                  <c:v>-153434</c:v>
                </c:pt>
                <c:pt idx="46">
                  <c:v>-135581</c:v>
                </c:pt>
                <c:pt idx="47">
                  <c:v>-138680</c:v>
                </c:pt>
                <c:pt idx="48">
                  <c:v>-140823</c:v>
                </c:pt>
                <c:pt idx="49">
                  <c:v>-149948</c:v>
                </c:pt>
                <c:pt idx="50">
                  <c:v>-161351</c:v>
                </c:pt>
                <c:pt idx="51">
                  <c:v>-181420</c:v>
                </c:pt>
                <c:pt idx="52">
                  <c:v>-185205</c:v>
                </c:pt>
                <c:pt idx="53">
                  <c:v>-96198</c:v>
                </c:pt>
                <c:pt idx="54">
                  <c:v>-98877</c:v>
                </c:pt>
                <c:pt idx="55">
                  <c:v>-100632</c:v>
                </c:pt>
                <c:pt idx="56">
                  <c:v>-102327</c:v>
                </c:pt>
                <c:pt idx="57">
                  <c:v>-104380</c:v>
                </c:pt>
                <c:pt idx="58">
                  <c:v>-111579</c:v>
                </c:pt>
                <c:pt idx="59">
                  <c:v>-120110</c:v>
                </c:pt>
                <c:pt idx="60">
                  <c:v>-125691</c:v>
                </c:pt>
                <c:pt idx="61">
                  <c:v>-133342</c:v>
                </c:pt>
                <c:pt idx="62">
                  <c:v>-138961</c:v>
                </c:pt>
                <c:pt idx="63">
                  <c:v>-144432</c:v>
                </c:pt>
                <c:pt idx="64">
                  <c:v>-150374</c:v>
                </c:pt>
                <c:pt idx="65">
                  <c:v>-142396</c:v>
                </c:pt>
                <c:pt idx="66">
                  <c:v>-132001</c:v>
                </c:pt>
                <c:pt idx="67">
                  <c:v>-133350</c:v>
                </c:pt>
                <c:pt idx="68">
                  <c:v>-130844</c:v>
                </c:pt>
                <c:pt idx="69">
                  <c:v>-132175</c:v>
                </c:pt>
                <c:pt idx="70">
                  <c:v>-134688</c:v>
                </c:pt>
                <c:pt idx="71">
                  <c:v>-109960</c:v>
                </c:pt>
                <c:pt idx="72">
                  <c:v>-97271</c:v>
                </c:pt>
                <c:pt idx="73">
                  <c:v>-97561</c:v>
                </c:pt>
                <c:pt idx="74">
                  <c:v>-77213</c:v>
                </c:pt>
                <c:pt idx="75">
                  <c:v>-86331</c:v>
                </c:pt>
                <c:pt idx="76">
                  <c:v>-75213</c:v>
                </c:pt>
                <c:pt idx="77">
                  <c:v>-75029</c:v>
                </c:pt>
                <c:pt idx="78">
                  <c:v>-76465</c:v>
                </c:pt>
                <c:pt idx="79">
                  <c:v>-77184</c:v>
                </c:pt>
                <c:pt idx="80">
                  <c:v>-79081</c:v>
                </c:pt>
                <c:pt idx="81">
                  <c:v>-74633</c:v>
                </c:pt>
                <c:pt idx="82">
                  <c:v>-68487</c:v>
                </c:pt>
                <c:pt idx="83">
                  <c:v>-63628</c:v>
                </c:pt>
                <c:pt idx="84">
                  <c:v>-53065</c:v>
                </c:pt>
                <c:pt idx="85">
                  <c:v>-47230</c:v>
                </c:pt>
                <c:pt idx="86">
                  <c:v>-40098</c:v>
                </c:pt>
                <c:pt idx="87">
                  <c:v>-38208</c:v>
                </c:pt>
                <c:pt idx="88">
                  <c:v>-29419</c:v>
                </c:pt>
                <c:pt idx="89">
                  <c:v>-25306</c:v>
                </c:pt>
                <c:pt idx="90">
                  <c:v>-19525</c:v>
                </c:pt>
                <c:pt idx="91">
                  <c:v>-16372</c:v>
                </c:pt>
                <c:pt idx="92">
                  <c:v>-12144</c:v>
                </c:pt>
                <c:pt idx="93">
                  <c:v>-9304</c:v>
                </c:pt>
                <c:pt idx="94">
                  <c:v>-7171</c:v>
                </c:pt>
                <c:pt idx="95">
                  <c:v>-5391</c:v>
                </c:pt>
                <c:pt idx="96">
                  <c:v>-3843</c:v>
                </c:pt>
                <c:pt idx="97">
                  <c:v>-2792</c:v>
                </c:pt>
                <c:pt idx="98">
                  <c:v>-2616</c:v>
                </c:pt>
                <c:pt idx="99">
                  <c:v>-1287</c:v>
                </c:pt>
                <c:pt idx="100">
                  <c:v>-3091</c:v>
                </c:pt>
              </c:numCache>
            </c:numRef>
          </c:val>
          <c:extLst>
            <c:ext xmlns:c16="http://schemas.microsoft.com/office/drawing/2014/chart" uri="{C3380CC4-5D6E-409C-BE32-E72D297353CC}">
              <c16:uniqueId val="{00000001-49B4-41B3-BFBC-6EEF566CF7BF}"/>
            </c:ext>
          </c:extLst>
        </c:ser>
        <c:dLbls>
          <c:showLegendKey val="0"/>
          <c:showVal val="0"/>
          <c:showCatName val="0"/>
          <c:showSerName val="0"/>
          <c:showPercent val="0"/>
          <c:showBubbleSize val="0"/>
        </c:dLbls>
        <c:gapWidth val="182"/>
        <c:axId val="1157441792"/>
        <c:axId val="1157454848"/>
      </c:barChart>
      <c:catAx>
        <c:axId val="11574417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157454848"/>
        <c:crosses val="autoZero"/>
        <c:auto val="1"/>
        <c:lblAlgn val="ctr"/>
        <c:lblOffset val="100"/>
        <c:noMultiLvlLbl val="0"/>
      </c:catAx>
      <c:valAx>
        <c:axId val="1157454848"/>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157441792"/>
        <c:crosses val="autoZero"/>
        <c:crossBetween val="between"/>
        <c:dispUnits>
          <c:builtInUnit val="thousands"/>
        </c:dispUnits>
      </c:valAx>
      <c:spPr>
        <a:noFill/>
        <a:ln w="25400">
          <a:noFill/>
        </a:ln>
      </c:spPr>
    </c:plotArea>
    <c:legend>
      <c:legendPos val="t"/>
      <c:layout>
        <c:manualLayout>
          <c:xMode val="edge"/>
          <c:yMode val="edge"/>
          <c:x val="0.20014134155560653"/>
          <c:y val="2.1080145064854446E-2"/>
          <c:w val="0.58995421688793759"/>
          <c:h val="9.2483854455952336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0.10016504292895591"/>
          <c:w val="0.83016181229773467"/>
          <c:h val="0.78542239423461901"/>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2020'!$I$12:$I$112</c:f>
              <c:numCache>
                <c:formatCode>#,##0</c:formatCode>
                <c:ptCount val="101"/>
                <c:pt idx="0">
                  <c:v>58346</c:v>
                </c:pt>
                <c:pt idx="1">
                  <c:v>58686</c:v>
                </c:pt>
                <c:pt idx="2">
                  <c:v>59019</c:v>
                </c:pt>
                <c:pt idx="3">
                  <c:v>59353</c:v>
                </c:pt>
                <c:pt idx="4">
                  <c:v>59668</c:v>
                </c:pt>
                <c:pt idx="5">
                  <c:v>59968</c:v>
                </c:pt>
                <c:pt idx="6">
                  <c:v>60265</c:v>
                </c:pt>
                <c:pt idx="7">
                  <c:v>60523</c:v>
                </c:pt>
                <c:pt idx="8">
                  <c:v>60755</c:v>
                </c:pt>
                <c:pt idx="9">
                  <c:v>60948</c:v>
                </c:pt>
                <c:pt idx="10">
                  <c:v>61137</c:v>
                </c:pt>
                <c:pt idx="11">
                  <c:v>61314</c:v>
                </c:pt>
                <c:pt idx="12">
                  <c:v>61477</c:v>
                </c:pt>
                <c:pt idx="13">
                  <c:v>61615</c:v>
                </c:pt>
                <c:pt idx="14">
                  <c:v>61781</c:v>
                </c:pt>
                <c:pt idx="15">
                  <c:v>62048</c:v>
                </c:pt>
                <c:pt idx="16">
                  <c:v>62390</c:v>
                </c:pt>
                <c:pt idx="17">
                  <c:v>62699</c:v>
                </c:pt>
                <c:pt idx="18">
                  <c:v>63361</c:v>
                </c:pt>
                <c:pt idx="19">
                  <c:v>64252</c:v>
                </c:pt>
                <c:pt idx="20">
                  <c:v>64801</c:v>
                </c:pt>
                <c:pt idx="21">
                  <c:v>65275</c:v>
                </c:pt>
                <c:pt idx="22">
                  <c:v>65808</c:v>
                </c:pt>
                <c:pt idx="23">
                  <c:v>66406</c:v>
                </c:pt>
                <c:pt idx="24">
                  <c:v>67095</c:v>
                </c:pt>
                <c:pt idx="25">
                  <c:v>67982</c:v>
                </c:pt>
                <c:pt idx="26">
                  <c:v>68988</c:v>
                </c:pt>
                <c:pt idx="27">
                  <c:v>70101</c:v>
                </c:pt>
                <c:pt idx="28">
                  <c:v>71267</c:v>
                </c:pt>
                <c:pt idx="29">
                  <c:v>72405</c:v>
                </c:pt>
                <c:pt idx="30">
                  <c:v>73436</c:v>
                </c:pt>
                <c:pt idx="31">
                  <c:v>74411</c:v>
                </c:pt>
                <c:pt idx="32">
                  <c:v>75327</c:v>
                </c:pt>
                <c:pt idx="33">
                  <c:v>76250</c:v>
                </c:pt>
                <c:pt idx="34">
                  <c:v>77069</c:v>
                </c:pt>
                <c:pt idx="35">
                  <c:v>77696</c:v>
                </c:pt>
                <c:pt idx="36">
                  <c:v>78252</c:v>
                </c:pt>
                <c:pt idx="37">
                  <c:v>78779</c:v>
                </c:pt>
                <c:pt idx="38">
                  <c:v>79269</c:v>
                </c:pt>
                <c:pt idx="39">
                  <c:v>79659</c:v>
                </c:pt>
                <c:pt idx="40">
                  <c:v>79936</c:v>
                </c:pt>
                <c:pt idx="41">
                  <c:v>80146</c:v>
                </c:pt>
                <c:pt idx="42">
                  <c:v>80299</c:v>
                </c:pt>
                <c:pt idx="43">
                  <c:v>80397</c:v>
                </c:pt>
                <c:pt idx="44">
                  <c:v>80418</c:v>
                </c:pt>
                <c:pt idx="45">
                  <c:v>80390</c:v>
                </c:pt>
                <c:pt idx="46">
                  <c:v>80371</c:v>
                </c:pt>
                <c:pt idx="47">
                  <c:v>80345</c:v>
                </c:pt>
                <c:pt idx="48">
                  <c:v>80287</c:v>
                </c:pt>
                <c:pt idx="49">
                  <c:v>80231</c:v>
                </c:pt>
                <c:pt idx="50">
                  <c:v>80203</c:v>
                </c:pt>
                <c:pt idx="51">
                  <c:v>80230</c:v>
                </c:pt>
                <c:pt idx="52">
                  <c:v>80332</c:v>
                </c:pt>
                <c:pt idx="53">
                  <c:v>80514</c:v>
                </c:pt>
                <c:pt idx="54">
                  <c:v>80728</c:v>
                </c:pt>
                <c:pt idx="55">
                  <c:v>81052</c:v>
                </c:pt>
                <c:pt idx="56">
                  <c:v>81425</c:v>
                </c:pt>
                <c:pt idx="57">
                  <c:v>81829</c:v>
                </c:pt>
                <c:pt idx="58">
                  <c:v>82274</c:v>
                </c:pt>
                <c:pt idx="59">
                  <c:v>82744</c:v>
                </c:pt>
                <c:pt idx="60">
                  <c:v>88410</c:v>
                </c:pt>
                <c:pt idx="61">
                  <c:v>88095</c:v>
                </c:pt>
                <c:pt idx="62">
                  <c:v>88300</c:v>
                </c:pt>
                <c:pt idx="63">
                  <c:v>87860</c:v>
                </c:pt>
                <c:pt idx="64">
                  <c:v>86473</c:v>
                </c:pt>
                <c:pt idx="65">
                  <c:v>85813</c:v>
                </c:pt>
                <c:pt idx="66">
                  <c:v>84560</c:v>
                </c:pt>
                <c:pt idx="67">
                  <c:v>81242</c:v>
                </c:pt>
                <c:pt idx="68">
                  <c:v>81279</c:v>
                </c:pt>
                <c:pt idx="69">
                  <c:v>85080</c:v>
                </c:pt>
                <c:pt idx="70">
                  <c:v>85890</c:v>
                </c:pt>
                <c:pt idx="71">
                  <c:v>84973</c:v>
                </c:pt>
                <c:pt idx="72">
                  <c:v>82099</c:v>
                </c:pt>
                <c:pt idx="73">
                  <c:v>80579</c:v>
                </c:pt>
                <c:pt idx="74">
                  <c:v>79751</c:v>
                </c:pt>
                <c:pt idx="75">
                  <c:v>76861</c:v>
                </c:pt>
                <c:pt idx="76">
                  <c:v>75044</c:v>
                </c:pt>
                <c:pt idx="77">
                  <c:v>72358</c:v>
                </c:pt>
                <c:pt idx="78">
                  <c:v>71283</c:v>
                </c:pt>
                <c:pt idx="79">
                  <c:v>70822</c:v>
                </c:pt>
                <c:pt idx="80">
                  <c:v>67069</c:v>
                </c:pt>
                <c:pt idx="81">
                  <c:v>64657</c:v>
                </c:pt>
                <c:pt idx="82">
                  <c:v>62121</c:v>
                </c:pt>
                <c:pt idx="83">
                  <c:v>57761</c:v>
                </c:pt>
                <c:pt idx="84">
                  <c:v>55088</c:v>
                </c:pt>
                <c:pt idx="85">
                  <c:v>53264</c:v>
                </c:pt>
                <c:pt idx="86">
                  <c:v>48993</c:v>
                </c:pt>
                <c:pt idx="87">
                  <c:v>46299</c:v>
                </c:pt>
                <c:pt idx="88">
                  <c:v>43664</c:v>
                </c:pt>
                <c:pt idx="89">
                  <c:v>41528</c:v>
                </c:pt>
                <c:pt idx="90">
                  <c:v>40388</c:v>
                </c:pt>
                <c:pt idx="91">
                  <c:v>35837</c:v>
                </c:pt>
                <c:pt idx="92">
                  <c:v>30743</c:v>
                </c:pt>
                <c:pt idx="93">
                  <c:v>25445</c:v>
                </c:pt>
                <c:pt idx="94">
                  <c:v>20518</c:v>
                </c:pt>
                <c:pt idx="95">
                  <c:v>16444</c:v>
                </c:pt>
                <c:pt idx="96">
                  <c:v>12171</c:v>
                </c:pt>
                <c:pt idx="97">
                  <c:v>10036</c:v>
                </c:pt>
                <c:pt idx="98">
                  <c:v>8299</c:v>
                </c:pt>
                <c:pt idx="99">
                  <c:v>6529</c:v>
                </c:pt>
                <c:pt idx="100">
                  <c:v>17749</c:v>
                </c:pt>
              </c:numCache>
            </c:numRef>
          </c:val>
          <c:extLst>
            <c:ext xmlns:c16="http://schemas.microsoft.com/office/drawing/2014/chart" uri="{C3380CC4-5D6E-409C-BE32-E72D297353CC}">
              <c16:uniqueId val="{00000000-4C7B-4151-B780-B7D751820B65}"/>
            </c:ext>
          </c:extLst>
        </c:ser>
        <c:ser>
          <c:idx val="1"/>
          <c:order val="1"/>
          <c:tx>
            <c:v>Femei</c:v>
          </c:tx>
          <c:spPr>
            <a:solidFill>
              <a:srgbClr val="00B050"/>
            </a:solidFill>
            <a:ln w="25400">
              <a:noFill/>
            </a:ln>
          </c:spPr>
          <c:invertIfNegative val="0"/>
          <c:val>
            <c:numRef>
              <c:f>'[grafic piramida populatie.xls]actualizat 2020'!$U$12:$U$112</c:f>
              <c:numCache>
                <c:formatCode>General</c:formatCode>
                <c:ptCount val="101"/>
                <c:pt idx="0">
                  <c:v>-54955</c:v>
                </c:pt>
                <c:pt idx="1">
                  <c:v>-55288</c:v>
                </c:pt>
                <c:pt idx="2">
                  <c:v>-55619</c:v>
                </c:pt>
                <c:pt idx="3">
                  <c:v>-55934</c:v>
                </c:pt>
                <c:pt idx="4">
                  <c:v>-56225</c:v>
                </c:pt>
                <c:pt idx="5">
                  <c:v>-56495</c:v>
                </c:pt>
                <c:pt idx="6">
                  <c:v>-56754</c:v>
                </c:pt>
                <c:pt idx="7">
                  <c:v>-56984</c:v>
                </c:pt>
                <c:pt idx="8">
                  <c:v>-57198</c:v>
                </c:pt>
                <c:pt idx="9">
                  <c:v>-57373</c:v>
                </c:pt>
                <c:pt idx="10">
                  <c:v>-57523</c:v>
                </c:pt>
                <c:pt idx="11">
                  <c:v>-57672</c:v>
                </c:pt>
                <c:pt idx="12">
                  <c:v>-57811</c:v>
                </c:pt>
                <c:pt idx="13">
                  <c:v>-57899</c:v>
                </c:pt>
                <c:pt idx="14">
                  <c:v>-58023</c:v>
                </c:pt>
                <c:pt idx="15">
                  <c:v>-58203</c:v>
                </c:pt>
                <c:pt idx="16">
                  <c:v>-58442</c:v>
                </c:pt>
                <c:pt idx="17">
                  <c:v>-58578</c:v>
                </c:pt>
                <c:pt idx="18">
                  <c:v>-58996</c:v>
                </c:pt>
                <c:pt idx="19">
                  <c:v>-59645</c:v>
                </c:pt>
                <c:pt idx="20">
                  <c:v>-60045</c:v>
                </c:pt>
                <c:pt idx="21">
                  <c:v>-60377</c:v>
                </c:pt>
                <c:pt idx="22">
                  <c:v>-60757</c:v>
                </c:pt>
                <c:pt idx="23">
                  <c:v>-61221</c:v>
                </c:pt>
                <c:pt idx="24">
                  <c:v>-61718</c:v>
                </c:pt>
                <c:pt idx="25">
                  <c:v>-62247</c:v>
                </c:pt>
                <c:pt idx="26">
                  <c:v>-62829</c:v>
                </c:pt>
                <c:pt idx="27">
                  <c:v>-63470</c:v>
                </c:pt>
                <c:pt idx="28">
                  <c:v>-64140</c:v>
                </c:pt>
                <c:pt idx="29">
                  <c:v>-64812</c:v>
                </c:pt>
                <c:pt idx="30">
                  <c:v>-65431</c:v>
                </c:pt>
                <c:pt idx="31">
                  <c:v>-66020</c:v>
                </c:pt>
                <c:pt idx="32">
                  <c:v>-66560</c:v>
                </c:pt>
                <c:pt idx="33">
                  <c:v>-67096</c:v>
                </c:pt>
                <c:pt idx="34">
                  <c:v>-67604</c:v>
                </c:pt>
                <c:pt idx="35">
                  <c:v>-68113</c:v>
                </c:pt>
                <c:pt idx="36">
                  <c:v>-68564</c:v>
                </c:pt>
                <c:pt idx="37">
                  <c:v>-69005</c:v>
                </c:pt>
                <c:pt idx="38">
                  <c:v>-69377</c:v>
                </c:pt>
                <c:pt idx="39">
                  <c:v>-69679</c:v>
                </c:pt>
                <c:pt idx="40">
                  <c:v>-69864</c:v>
                </c:pt>
                <c:pt idx="41">
                  <c:v>-69989</c:v>
                </c:pt>
                <c:pt idx="42">
                  <c:v>-70079</c:v>
                </c:pt>
                <c:pt idx="43">
                  <c:v>-70133</c:v>
                </c:pt>
                <c:pt idx="44">
                  <c:v>-70133</c:v>
                </c:pt>
                <c:pt idx="45">
                  <c:v>-70096</c:v>
                </c:pt>
                <c:pt idx="46">
                  <c:v>-70063</c:v>
                </c:pt>
                <c:pt idx="47">
                  <c:v>-70074</c:v>
                </c:pt>
                <c:pt idx="48">
                  <c:v>-70081</c:v>
                </c:pt>
                <c:pt idx="49">
                  <c:v>-70091</c:v>
                </c:pt>
                <c:pt idx="50">
                  <c:v>-70150</c:v>
                </c:pt>
                <c:pt idx="51">
                  <c:v>-70268</c:v>
                </c:pt>
                <c:pt idx="52">
                  <c:v>-70481</c:v>
                </c:pt>
                <c:pt idx="53">
                  <c:v>-70771</c:v>
                </c:pt>
                <c:pt idx="54">
                  <c:v>-71103</c:v>
                </c:pt>
                <c:pt idx="55">
                  <c:v>-71543</c:v>
                </c:pt>
                <c:pt idx="56">
                  <c:v>-72063</c:v>
                </c:pt>
                <c:pt idx="57">
                  <c:v>-72643</c:v>
                </c:pt>
                <c:pt idx="58">
                  <c:v>-73272</c:v>
                </c:pt>
                <c:pt idx="59">
                  <c:v>-73961</c:v>
                </c:pt>
                <c:pt idx="60">
                  <c:v>-80113</c:v>
                </c:pt>
                <c:pt idx="61">
                  <c:v>-80338</c:v>
                </c:pt>
                <c:pt idx="62">
                  <c:v>-80765</c:v>
                </c:pt>
                <c:pt idx="63">
                  <c:v>-80784</c:v>
                </c:pt>
                <c:pt idx="64">
                  <c:v>-79267</c:v>
                </c:pt>
                <c:pt idx="65">
                  <c:v>-79339</c:v>
                </c:pt>
                <c:pt idx="66">
                  <c:v>-78087</c:v>
                </c:pt>
                <c:pt idx="67">
                  <c:v>-75269</c:v>
                </c:pt>
                <c:pt idx="68">
                  <c:v>-75633</c:v>
                </c:pt>
                <c:pt idx="69">
                  <c:v>-80346</c:v>
                </c:pt>
                <c:pt idx="70">
                  <c:v>-81427</c:v>
                </c:pt>
                <c:pt idx="71">
                  <c:v>-81008</c:v>
                </c:pt>
                <c:pt idx="72">
                  <c:v>-79125</c:v>
                </c:pt>
                <c:pt idx="73">
                  <c:v>-78689</c:v>
                </c:pt>
                <c:pt idx="74">
                  <c:v>-78091</c:v>
                </c:pt>
                <c:pt idx="75">
                  <c:v>-75757</c:v>
                </c:pt>
                <c:pt idx="76">
                  <c:v>-74726</c:v>
                </c:pt>
                <c:pt idx="77">
                  <c:v>-73000</c:v>
                </c:pt>
                <c:pt idx="78">
                  <c:v>-72466</c:v>
                </c:pt>
                <c:pt idx="79">
                  <c:v>-73322</c:v>
                </c:pt>
                <c:pt idx="80">
                  <c:v>-70837</c:v>
                </c:pt>
                <c:pt idx="81">
                  <c:v>-69330</c:v>
                </c:pt>
                <c:pt idx="82">
                  <c:v>-67404</c:v>
                </c:pt>
                <c:pt idx="83">
                  <c:v>-65240</c:v>
                </c:pt>
                <c:pt idx="84">
                  <c:v>-63666</c:v>
                </c:pt>
                <c:pt idx="85">
                  <c:v>-63069</c:v>
                </c:pt>
                <c:pt idx="86">
                  <c:v>-59734</c:v>
                </c:pt>
                <c:pt idx="87">
                  <c:v>-57022</c:v>
                </c:pt>
                <c:pt idx="88">
                  <c:v>-54631</c:v>
                </c:pt>
                <c:pt idx="89">
                  <c:v>-55580</c:v>
                </c:pt>
                <c:pt idx="90">
                  <c:v>-57119</c:v>
                </c:pt>
                <c:pt idx="91">
                  <c:v>-52960</c:v>
                </c:pt>
                <c:pt idx="92">
                  <c:v>-47718</c:v>
                </c:pt>
                <c:pt idx="93">
                  <c:v>-41307</c:v>
                </c:pt>
                <c:pt idx="94">
                  <c:v>-34796</c:v>
                </c:pt>
                <c:pt idx="95">
                  <c:v>-29180</c:v>
                </c:pt>
                <c:pt idx="96">
                  <c:v>-22653</c:v>
                </c:pt>
                <c:pt idx="97">
                  <c:v>-19606</c:v>
                </c:pt>
                <c:pt idx="98">
                  <c:v>-17086</c:v>
                </c:pt>
                <c:pt idx="99">
                  <c:v>-13966</c:v>
                </c:pt>
                <c:pt idx="100">
                  <c:v>-42932</c:v>
                </c:pt>
              </c:numCache>
            </c:numRef>
          </c:val>
          <c:extLst>
            <c:ext xmlns:c16="http://schemas.microsoft.com/office/drawing/2014/chart" uri="{C3380CC4-5D6E-409C-BE32-E72D297353CC}">
              <c16:uniqueId val="{00000001-4C7B-4151-B780-B7D751820B65}"/>
            </c:ext>
          </c:extLst>
        </c:ser>
        <c:dLbls>
          <c:showLegendKey val="0"/>
          <c:showVal val="0"/>
          <c:showCatName val="0"/>
          <c:showSerName val="0"/>
          <c:showPercent val="0"/>
          <c:showBubbleSize val="0"/>
        </c:dLbls>
        <c:gapWidth val="182"/>
        <c:axId val="1157459200"/>
        <c:axId val="1157471712"/>
      </c:barChart>
      <c:catAx>
        <c:axId val="115745920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157471712"/>
        <c:crosses val="autoZero"/>
        <c:auto val="1"/>
        <c:lblAlgn val="ctr"/>
        <c:lblOffset val="100"/>
        <c:noMultiLvlLbl val="0"/>
      </c:catAx>
      <c:valAx>
        <c:axId val="1157471712"/>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157459200"/>
        <c:crosses val="autoZero"/>
        <c:crossBetween val="between"/>
        <c:dispUnits>
          <c:builtInUnit val="thousands"/>
        </c:dispUnits>
      </c:valAx>
      <c:spPr>
        <a:noFill/>
        <a:ln w="25400">
          <a:noFill/>
        </a:ln>
      </c:spPr>
    </c:plotArea>
    <c:legend>
      <c:legendPos val="t"/>
      <c:layout>
        <c:manualLayout>
          <c:xMode val="edge"/>
          <c:yMode val="edge"/>
          <c:x val="0.29629640697189891"/>
          <c:y val="2.1080655458608214E-2"/>
          <c:w val="0.39251640419947653"/>
          <c:h val="5.92891283326426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Sheet1!$B$4</c:f>
              <c:strCache>
                <c:ptCount val="1"/>
                <c:pt idx="0">
                  <c:v>Total</c:v>
                </c:pt>
              </c:strCache>
            </c:strRef>
          </c:tx>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Sheet1!$C$4:$BB$4</c:f>
              <c:numCache>
                <c:formatCode>General</c:formatCode>
                <c:ptCount val="52"/>
                <c:pt idx="0">
                  <c:v>19347788</c:v>
                </c:pt>
                <c:pt idx="1">
                  <c:v>19207776.5</c:v>
                </c:pt>
                <c:pt idx="2">
                  <c:v>19058971</c:v>
                </c:pt>
                <c:pt idx="3">
                  <c:v>18906028.5</c:v>
                </c:pt>
                <c:pt idx="4">
                  <c:v>18749182.5</c:v>
                </c:pt>
                <c:pt idx="5">
                  <c:v>18588681</c:v>
                </c:pt>
                <c:pt idx="6">
                  <c:v>18435062</c:v>
                </c:pt>
                <c:pt idx="7">
                  <c:v>18291369</c:v>
                </c:pt>
                <c:pt idx="8">
                  <c:v>18150222.5</c:v>
                </c:pt>
                <c:pt idx="9">
                  <c:v>18011588</c:v>
                </c:pt>
                <c:pt idx="10">
                  <c:v>17875446</c:v>
                </c:pt>
                <c:pt idx="11">
                  <c:v>17741812</c:v>
                </c:pt>
                <c:pt idx="12">
                  <c:v>17610695.5</c:v>
                </c:pt>
                <c:pt idx="13">
                  <c:v>17481952.5</c:v>
                </c:pt>
                <c:pt idx="14">
                  <c:v>17355406.5</c:v>
                </c:pt>
                <c:pt idx="15">
                  <c:v>17230981.5</c:v>
                </c:pt>
                <c:pt idx="16">
                  <c:v>17108519</c:v>
                </c:pt>
                <c:pt idx="17">
                  <c:v>16987770</c:v>
                </c:pt>
                <c:pt idx="18">
                  <c:v>16868531.5</c:v>
                </c:pt>
                <c:pt idx="19">
                  <c:v>16750683</c:v>
                </c:pt>
                <c:pt idx="20">
                  <c:v>16634140</c:v>
                </c:pt>
                <c:pt idx="21">
                  <c:v>16518915.5</c:v>
                </c:pt>
                <c:pt idx="22">
                  <c:v>16405096</c:v>
                </c:pt>
                <c:pt idx="23">
                  <c:v>16292785</c:v>
                </c:pt>
                <c:pt idx="24">
                  <c:v>16182074.5</c:v>
                </c:pt>
                <c:pt idx="25">
                  <c:v>16073022.5</c:v>
                </c:pt>
                <c:pt idx="26">
                  <c:v>15965679</c:v>
                </c:pt>
                <c:pt idx="27">
                  <c:v>15860054</c:v>
                </c:pt>
                <c:pt idx="28">
                  <c:v>15756108</c:v>
                </c:pt>
                <c:pt idx="29">
                  <c:v>15653774</c:v>
                </c:pt>
                <c:pt idx="30">
                  <c:v>15552918.5</c:v>
                </c:pt>
                <c:pt idx="31">
                  <c:v>15453367</c:v>
                </c:pt>
                <c:pt idx="32">
                  <c:v>15354926.5</c:v>
                </c:pt>
                <c:pt idx="33">
                  <c:v>15257372</c:v>
                </c:pt>
                <c:pt idx="34">
                  <c:v>15160477.5</c:v>
                </c:pt>
                <c:pt idx="35">
                  <c:v>15064053.5</c:v>
                </c:pt>
                <c:pt idx="36">
                  <c:v>14967991</c:v>
                </c:pt>
                <c:pt idx="37">
                  <c:v>14872270.5</c:v>
                </c:pt>
                <c:pt idx="38">
                  <c:v>14776947</c:v>
                </c:pt>
                <c:pt idx="39">
                  <c:v>14682114.5</c:v>
                </c:pt>
                <c:pt idx="40">
                  <c:v>14587898</c:v>
                </c:pt>
                <c:pt idx="41">
                  <c:v>14494484.5</c:v>
                </c:pt>
                <c:pt idx="42">
                  <c:v>14402086</c:v>
                </c:pt>
                <c:pt idx="43">
                  <c:v>14310913.5</c:v>
                </c:pt>
                <c:pt idx="44">
                  <c:v>14221191.5</c:v>
                </c:pt>
                <c:pt idx="45">
                  <c:v>14133135.5</c:v>
                </c:pt>
                <c:pt idx="46">
                  <c:v>14046944</c:v>
                </c:pt>
                <c:pt idx="47">
                  <c:v>13962866</c:v>
                </c:pt>
                <c:pt idx="48">
                  <c:v>13881114</c:v>
                </c:pt>
                <c:pt idx="49">
                  <c:v>13801907.5</c:v>
                </c:pt>
                <c:pt idx="50">
                  <c:v>13725520.5</c:v>
                </c:pt>
                <c:pt idx="51">
                  <c:v>13652120.5</c:v>
                </c:pt>
              </c:numCache>
            </c:numRef>
          </c:val>
          <c:smooth val="0"/>
          <c:extLst>
            <c:ext xmlns:c16="http://schemas.microsoft.com/office/drawing/2014/chart" uri="{C3380CC4-5D6E-409C-BE32-E72D297353CC}">
              <c16:uniqueId val="{00000000-7249-426A-B985-58D88D3970BF}"/>
            </c:ext>
          </c:extLst>
        </c:ser>
        <c:ser>
          <c:idx val="1"/>
          <c:order val="1"/>
          <c:tx>
            <c:strRef>
              <c:f>Sheet1!$B$5</c:f>
              <c:strCache>
                <c:ptCount val="1"/>
                <c:pt idx="0">
                  <c:v>15-64</c:v>
                </c:pt>
              </c:strCache>
            </c:strRef>
          </c:tx>
          <c:spPr>
            <a:ln>
              <a:solidFill>
                <a:srgbClr val="00B050"/>
              </a:solidFill>
            </a:ln>
          </c:spPr>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Sheet1!$C$5:$BB$5</c:f>
              <c:numCache>
                <c:formatCode>General</c:formatCode>
                <c:ptCount val="52"/>
                <c:pt idx="0">
                  <c:v>12688121.5</c:v>
                </c:pt>
                <c:pt idx="1">
                  <c:v>12517087</c:v>
                </c:pt>
                <c:pt idx="2">
                  <c:v>12354589.5</c:v>
                </c:pt>
                <c:pt idx="3">
                  <c:v>12201070.5</c:v>
                </c:pt>
                <c:pt idx="4">
                  <c:v>12059176</c:v>
                </c:pt>
                <c:pt idx="5">
                  <c:v>11929394.5</c:v>
                </c:pt>
                <c:pt idx="6">
                  <c:v>11813996.5</c:v>
                </c:pt>
                <c:pt idx="7">
                  <c:v>11706279</c:v>
                </c:pt>
                <c:pt idx="8">
                  <c:v>11603141.5</c:v>
                </c:pt>
                <c:pt idx="9">
                  <c:v>11514512.5</c:v>
                </c:pt>
                <c:pt idx="10">
                  <c:v>11437601.5</c:v>
                </c:pt>
                <c:pt idx="11">
                  <c:v>11366283.5</c:v>
                </c:pt>
                <c:pt idx="12">
                  <c:v>11301808.5</c:v>
                </c:pt>
                <c:pt idx="13">
                  <c:v>11168061</c:v>
                </c:pt>
                <c:pt idx="14">
                  <c:v>10966120.5</c:v>
                </c:pt>
                <c:pt idx="15">
                  <c:v>10787740.5</c:v>
                </c:pt>
                <c:pt idx="16">
                  <c:v>10627461</c:v>
                </c:pt>
                <c:pt idx="17">
                  <c:v>10474617.5</c:v>
                </c:pt>
                <c:pt idx="18">
                  <c:v>10331661.5</c:v>
                </c:pt>
                <c:pt idx="19">
                  <c:v>10193644.5</c:v>
                </c:pt>
                <c:pt idx="20">
                  <c:v>10044721</c:v>
                </c:pt>
                <c:pt idx="21">
                  <c:v>9886047.5</c:v>
                </c:pt>
                <c:pt idx="22">
                  <c:v>9732731</c:v>
                </c:pt>
                <c:pt idx="23">
                  <c:v>9580598</c:v>
                </c:pt>
                <c:pt idx="24">
                  <c:v>9432266.5</c:v>
                </c:pt>
                <c:pt idx="25">
                  <c:v>9291300.5</c:v>
                </c:pt>
                <c:pt idx="26">
                  <c:v>9157068.5</c:v>
                </c:pt>
                <c:pt idx="27">
                  <c:v>9033030.5</c:v>
                </c:pt>
                <c:pt idx="28">
                  <c:v>8925742.5</c:v>
                </c:pt>
                <c:pt idx="29">
                  <c:v>8835609</c:v>
                </c:pt>
                <c:pt idx="30">
                  <c:v>8745913.5</c:v>
                </c:pt>
                <c:pt idx="31">
                  <c:v>8649532</c:v>
                </c:pt>
                <c:pt idx="32">
                  <c:v>8551230.5</c:v>
                </c:pt>
                <c:pt idx="33">
                  <c:v>8450536.5</c:v>
                </c:pt>
                <c:pt idx="34">
                  <c:v>8350868.5</c:v>
                </c:pt>
                <c:pt idx="35">
                  <c:v>8256262.5</c:v>
                </c:pt>
                <c:pt idx="36">
                  <c:v>8176764</c:v>
                </c:pt>
                <c:pt idx="37">
                  <c:v>8116734.5</c:v>
                </c:pt>
                <c:pt idx="38">
                  <c:v>8067598</c:v>
                </c:pt>
                <c:pt idx="39">
                  <c:v>8023608.5</c:v>
                </c:pt>
                <c:pt idx="40">
                  <c:v>7981074.5</c:v>
                </c:pt>
                <c:pt idx="41">
                  <c:v>7940819.5</c:v>
                </c:pt>
                <c:pt idx="42">
                  <c:v>7904194.5</c:v>
                </c:pt>
                <c:pt idx="43">
                  <c:v>7867224.5</c:v>
                </c:pt>
                <c:pt idx="44">
                  <c:v>7829032</c:v>
                </c:pt>
                <c:pt idx="45">
                  <c:v>7790799.5</c:v>
                </c:pt>
                <c:pt idx="46">
                  <c:v>7750916.5</c:v>
                </c:pt>
                <c:pt idx="47">
                  <c:v>7711526</c:v>
                </c:pt>
                <c:pt idx="48">
                  <c:v>7675049</c:v>
                </c:pt>
                <c:pt idx="49">
                  <c:v>7638382</c:v>
                </c:pt>
                <c:pt idx="50">
                  <c:v>7600581.5</c:v>
                </c:pt>
                <c:pt idx="51">
                  <c:v>7561085.5</c:v>
                </c:pt>
              </c:numCache>
            </c:numRef>
          </c:val>
          <c:smooth val="0"/>
          <c:extLst>
            <c:ext xmlns:c16="http://schemas.microsoft.com/office/drawing/2014/chart" uri="{C3380CC4-5D6E-409C-BE32-E72D297353CC}">
              <c16:uniqueId val="{00000001-7249-426A-B985-58D88D3970BF}"/>
            </c:ext>
          </c:extLst>
        </c:ser>
        <c:ser>
          <c:idx val="2"/>
          <c:order val="2"/>
          <c:tx>
            <c:strRef>
              <c:f>Sheet1!$B$6</c:f>
              <c:strCache>
                <c:ptCount val="1"/>
                <c:pt idx="0">
                  <c:v>65+</c:v>
                </c:pt>
              </c:strCache>
            </c:strRef>
          </c:tx>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Sheet1!$C$6:$BB$6</c:f>
              <c:numCache>
                <c:formatCode>General</c:formatCode>
                <c:ptCount val="52"/>
                <c:pt idx="0">
                  <c:v>3627490</c:v>
                </c:pt>
                <c:pt idx="1">
                  <c:v>3694339</c:v>
                </c:pt>
                <c:pt idx="2">
                  <c:v>3759622.5</c:v>
                </c:pt>
                <c:pt idx="3">
                  <c:v>3812754</c:v>
                </c:pt>
                <c:pt idx="4">
                  <c:v>3854831.5</c:v>
                </c:pt>
                <c:pt idx="5">
                  <c:v>3885582</c:v>
                </c:pt>
                <c:pt idx="6">
                  <c:v>3905781.5</c:v>
                </c:pt>
                <c:pt idx="7">
                  <c:v>3914769</c:v>
                </c:pt>
                <c:pt idx="8">
                  <c:v>3910904.5</c:v>
                </c:pt>
                <c:pt idx="9">
                  <c:v>3900054</c:v>
                </c:pt>
                <c:pt idx="10">
                  <c:v>3887505.5</c:v>
                </c:pt>
                <c:pt idx="11">
                  <c:v>3872954</c:v>
                </c:pt>
                <c:pt idx="12">
                  <c:v>3855653</c:v>
                </c:pt>
                <c:pt idx="13">
                  <c:v>3911494</c:v>
                </c:pt>
                <c:pt idx="14">
                  <c:v>4036542.5</c:v>
                </c:pt>
                <c:pt idx="15">
                  <c:v>4138485.5</c:v>
                </c:pt>
                <c:pt idx="16">
                  <c:v>4211679.5</c:v>
                </c:pt>
                <c:pt idx="17">
                  <c:v>4265786</c:v>
                </c:pt>
                <c:pt idx="18">
                  <c:v>4308762.5</c:v>
                </c:pt>
                <c:pt idx="19">
                  <c:v>4345859</c:v>
                </c:pt>
                <c:pt idx="20">
                  <c:v>4393238</c:v>
                </c:pt>
                <c:pt idx="21">
                  <c:v>4450120</c:v>
                </c:pt>
                <c:pt idx="22">
                  <c:v>4501960.5</c:v>
                </c:pt>
                <c:pt idx="23">
                  <c:v>4553451.5</c:v>
                </c:pt>
                <c:pt idx="24">
                  <c:v>4602323.5</c:v>
                </c:pt>
                <c:pt idx="25">
                  <c:v>4645358.5</c:v>
                </c:pt>
                <c:pt idx="26">
                  <c:v>4683518.5</c:v>
                </c:pt>
                <c:pt idx="27">
                  <c:v>4713628</c:v>
                </c:pt>
                <c:pt idx="28">
                  <c:v>4729340</c:v>
                </c:pt>
                <c:pt idx="29">
                  <c:v>4730360.5</c:v>
                </c:pt>
                <c:pt idx="30">
                  <c:v>4733389</c:v>
                </c:pt>
                <c:pt idx="31">
                  <c:v>4745381.5</c:v>
                </c:pt>
                <c:pt idx="32">
                  <c:v>4761259</c:v>
                </c:pt>
                <c:pt idx="33">
                  <c:v>4781099</c:v>
                </c:pt>
                <c:pt idx="34">
                  <c:v>4801066</c:v>
                </c:pt>
                <c:pt idx="35">
                  <c:v>4816739</c:v>
                </c:pt>
                <c:pt idx="36">
                  <c:v>4817786</c:v>
                </c:pt>
                <c:pt idx="37">
                  <c:v>4799645.5</c:v>
                </c:pt>
                <c:pt idx="38">
                  <c:v>4770771.5</c:v>
                </c:pt>
                <c:pt idx="39">
                  <c:v>4736832.5</c:v>
                </c:pt>
                <c:pt idx="40">
                  <c:v>4701483.5</c:v>
                </c:pt>
                <c:pt idx="41">
                  <c:v>4663938</c:v>
                </c:pt>
                <c:pt idx="42">
                  <c:v>4622917.5</c:v>
                </c:pt>
                <c:pt idx="43">
                  <c:v>4582493</c:v>
                </c:pt>
                <c:pt idx="44">
                  <c:v>4543674.5</c:v>
                </c:pt>
                <c:pt idx="45">
                  <c:v>4505446</c:v>
                </c:pt>
                <c:pt idx="46">
                  <c:v>4469598.5</c:v>
                </c:pt>
                <c:pt idx="47">
                  <c:v>4434243</c:v>
                </c:pt>
                <c:pt idx="48">
                  <c:v>4397211</c:v>
                </c:pt>
                <c:pt idx="49">
                  <c:v>4361896</c:v>
                </c:pt>
                <c:pt idx="50">
                  <c:v>4329605.5</c:v>
                </c:pt>
                <c:pt idx="51">
                  <c:v>4301185.5</c:v>
                </c:pt>
              </c:numCache>
            </c:numRef>
          </c:val>
          <c:smooth val="0"/>
          <c:extLst>
            <c:ext xmlns:c16="http://schemas.microsoft.com/office/drawing/2014/chart" uri="{C3380CC4-5D6E-409C-BE32-E72D297353CC}">
              <c16:uniqueId val="{00000002-7249-426A-B985-58D88D3970BF}"/>
            </c:ext>
          </c:extLst>
        </c:ser>
        <c:dLbls>
          <c:showLegendKey val="0"/>
          <c:showVal val="0"/>
          <c:showCatName val="0"/>
          <c:showSerName val="0"/>
          <c:showPercent val="0"/>
          <c:showBubbleSize val="0"/>
        </c:dLbls>
        <c:smooth val="0"/>
        <c:axId val="1157446688"/>
        <c:axId val="1157470080"/>
      </c:lineChart>
      <c:catAx>
        <c:axId val="1157446688"/>
        <c:scaling>
          <c:orientation val="minMax"/>
        </c:scaling>
        <c:delete val="0"/>
        <c:axPos val="b"/>
        <c:numFmt formatCode="General" sourceLinked="1"/>
        <c:majorTickMark val="out"/>
        <c:minorTickMark val="none"/>
        <c:tickLblPos val="nextTo"/>
        <c:txPr>
          <a:bodyPr/>
          <a:lstStyle/>
          <a:p>
            <a:pPr>
              <a:defRPr>
                <a:solidFill>
                  <a:schemeClr val="bg2">
                    <a:lumMod val="50000"/>
                  </a:schemeClr>
                </a:solidFill>
              </a:defRPr>
            </a:pPr>
            <a:endParaRPr lang="en-US"/>
          </a:p>
        </c:txPr>
        <c:crossAx val="1157470080"/>
        <c:crosses val="autoZero"/>
        <c:auto val="1"/>
        <c:lblAlgn val="ctr"/>
        <c:lblOffset val="100"/>
        <c:noMultiLvlLbl val="0"/>
      </c:catAx>
      <c:valAx>
        <c:axId val="1157470080"/>
        <c:scaling>
          <c:orientation val="minMax"/>
        </c:scaling>
        <c:delete val="0"/>
        <c:axPos val="l"/>
        <c:majorGridlines>
          <c:spPr>
            <a:ln>
              <a:noFill/>
            </a:ln>
          </c:spPr>
        </c:majorGridlines>
        <c:numFmt formatCode="General" sourceLinked="1"/>
        <c:majorTickMark val="out"/>
        <c:minorTickMark val="none"/>
        <c:tickLblPos val="nextTo"/>
        <c:txPr>
          <a:bodyPr/>
          <a:lstStyle/>
          <a:p>
            <a:pPr>
              <a:defRPr>
                <a:solidFill>
                  <a:schemeClr val="bg2">
                    <a:lumMod val="50000"/>
                  </a:schemeClr>
                </a:solidFill>
              </a:defRPr>
            </a:pPr>
            <a:endParaRPr lang="en-US"/>
          </a:p>
        </c:txPr>
        <c:crossAx val="1157446688"/>
        <c:crosses val="autoZero"/>
        <c:crossBetween val="between"/>
      </c:valAx>
    </c:plotArea>
    <c:legend>
      <c:legendPos val="r"/>
      <c:overlay val="0"/>
    </c:legend>
    <c:plotVisOnly val="1"/>
    <c:dispBlanksAs val="gap"/>
    <c:showDLblsOverMax val="0"/>
  </c:chart>
  <c:spPr>
    <a:ln>
      <a:noFill/>
    </a:ln>
  </c:spPr>
  <c:txPr>
    <a:bodyPr/>
    <a:lstStyle/>
    <a:p>
      <a:pPr>
        <a:defRPr>
          <a:solidFill>
            <a:schemeClr val="tx1">
              <a:lumMod val="65000"/>
              <a:lumOff val="35000"/>
            </a:schemeClr>
          </a:solidFil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231148072783034E-2"/>
          <c:y val="5.6701709184280871E-2"/>
          <c:w val="0.86828157716240528"/>
          <c:h val="0.52072587238070656"/>
        </c:manualLayout>
      </c:layout>
      <c:lineChart>
        <c:grouping val="standard"/>
        <c:varyColors val="0"/>
        <c:ser>
          <c:idx val="0"/>
          <c:order val="0"/>
          <c:tx>
            <c:strRef>
              <c:f>'F3.Results'!$A$13</c:f>
              <c:strCache>
                <c:ptCount val="1"/>
                <c:pt idx="0">
                  <c:v>Scenariul cu cutremur</c:v>
                </c:pt>
              </c:strCache>
            </c:strRef>
          </c:tx>
          <c:spPr>
            <a:ln w="19050" cap="rnd">
              <a:solidFill>
                <a:schemeClr val="accent2"/>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'F3.Results'!$F$17:$P$17</c:f>
              <c:numCache>
                <c:formatCode>#.##00</c:formatCode>
                <c:ptCount val="11"/>
                <c:pt idx="0">
                  <c:v>3.6086236967775465</c:v>
                </c:pt>
                <c:pt idx="1">
                  <c:v>2.9537203861564443</c:v>
                </c:pt>
                <c:pt idx="2">
                  <c:v>4.7030983090159628</c:v>
                </c:pt>
                <c:pt idx="3">
                  <c:v>7.3197625106022013</c:v>
                </c:pt>
                <c:pt idx="4">
                  <c:v>4.4741772469677032</c:v>
                </c:pt>
                <c:pt idx="5">
                  <c:v>4.1277116475692432</c:v>
                </c:pt>
                <c:pt idx="6" formatCode="#,##0.00">
                  <c:v>-3.8593852163024911</c:v>
                </c:pt>
                <c:pt idx="7" formatCode="#,##0.00">
                  <c:v>1.0810997216990748</c:v>
                </c:pt>
                <c:pt idx="8" formatCode="#,##0.00">
                  <c:v>4.1147879460227799</c:v>
                </c:pt>
                <c:pt idx="9" formatCode="#,##0.00">
                  <c:v>4.8743688244025973</c:v>
                </c:pt>
                <c:pt idx="10" formatCode="#,##0.00">
                  <c:v>4.8441771147712087</c:v>
                </c:pt>
              </c:numCache>
            </c:numRef>
          </c:val>
          <c:smooth val="1"/>
          <c:extLst>
            <c:ext xmlns:c16="http://schemas.microsoft.com/office/drawing/2014/chart" uri="{C3380CC4-5D6E-409C-BE32-E72D297353CC}">
              <c16:uniqueId val="{00000000-F7D7-4D82-A528-D1C2B739ADFE}"/>
            </c:ext>
          </c:extLst>
        </c:ser>
        <c:ser>
          <c:idx val="2"/>
          <c:order val="1"/>
          <c:tx>
            <c:strRef>
              <c:f>'F3.Results'!$A$29</c:f>
              <c:strCache>
                <c:ptCount val="1"/>
                <c:pt idx="0">
                  <c:v>Scenariul cu inundație + alunecare de teren</c:v>
                </c:pt>
              </c:strCache>
            </c:strRef>
          </c:tx>
          <c:spPr>
            <a:ln w="19050" cap="rnd">
              <a:solidFill>
                <a:schemeClr val="accent6"/>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'F3.Results'!$F$33:$Q$33</c:f>
              <c:numCache>
                <c:formatCode>#.##00</c:formatCode>
                <c:ptCount val="12"/>
                <c:pt idx="0">
                  <c:v>3.6086236967775465</c:v>
                </c:pt>
                <c:pt idx="1">
                  <c:v>2.9537203861564443</c:v>
                </c:pt>
                <c:pt idx="2">
                  <c:v>4.7030983090159628</c:v>
                </c:pt>
                <c:pt idx="3">
                  <c:v>7.3197625106022013</c:v>
                </c:pt>
                <c:pt idx="4">
                  <c:v>4.4741772469677032</c:v>
                </c:pt>
                <c:pt idx="5">
                  <c:v>4.1277116475692432</c:v>
                </c:pt>
                <c:pt idx="6" formatCode="0.00">
                  <c:v>-3.8593852163024911</c:v>
                </c:pt>
                <c:pt idx="7" formatCode="0.00">
                  <c:v>1.0810997216990748</c:v>
                </c:pt>
                <c:pt idx="8" formatCode="0.00">
                  <c:v>4.734262192563099</c:v>
                </c:pt>
                <c:pt idx="9" formatCode="0.00">
                  <c:v>4.6875257735421449</c:v>
                </c:pt>
                <c:pt idx="10" formatCode="0.00">
                  <c:v>4.8260944144077778</c:v>
                </c:pt>
                <c:pt idx="11" formatCode="0.00">
                  <c:v>4.7892895339032071</c:v>
                </c:pt>
              </c:numCache>
            </c:numRef>
          </c:val>
          <c:smooth val="0"/>
          <c:extLst>
            <c:ext xmlns:c16="http://schemas.microsoft.com/office/drawing/2014/chart" uri="{C3380CC4-5D6E-409C-BE32-E72D297353CC}">
              <c16:uniqueId val="{00000001-F7D7-4D82-A528-D1C2B739ADFE}"/>
            </c:ext>
          </c:extLst>
        </c:ser>
        <c:ser>
          <c:idx val="1"/>
          <c:order val="2"/>
          <c:tx>
            <c:strRef>
              <c:f>'F3.Results'!$A$1</c:f>
              <c:strCache>
                <c:ptCount val="1"/>
                <c:pt idx="0">
                  <c:v>Scenariul de bază</c:v>
                </c:pt>
              </c:strCache>
            </c:strRef>
          </c:tx>
          <c:spPr>
            <a:ln w="19050" cap="rnd">
              <a:solidFill>
                <a:schemeClr val="accent5"/>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'F3.Results'!$F$5:$Q$5</c:f>
              <c:numCache>
                <c:formatCode>#.##00</c:formatCode>
                <c:ptCount val="12"/>
                <c:pt idx="0">
                  <c:v>3.6086236967775465</c:v>
                </c:pt>
                <c:pt idx="1">
                  <c:v>2.9537203861564443</c:v>
                </c:pt>
                <c:pt idx="2">
                  <c:v>4.7030983090159628</c:v>
                </c:pt>
                <c:pt idx="3">
                  <c:v>7.3197625106022013</c:v>
                </c:pt>
                <c:pt idx="4">
                  <c:v>4.4741772469677032</c:v>
                </c:pt>
                <c:pt idx="5">
                  <c:v>4.1277116475692432</c:v>
                </c:pt>
                <c:pt idx="6" formatCode="#,##0.00">
                  <c:v>-3.8593852163024911</c:v>
                </c:pt>
                <c:pt idx="7" formatCode="#,##0.00">
                  <c:v>1.0810997216990748</c:v>
                </c:pt>
                <c:pt idx="8" formatCode="#,##0.00">
                  <c:v>4.7753688352582868</c:v>
                </c:pt>
                <c:pt idx="9" formatCode="#,##0.00">
                  <c:v>4.8474422989476906</c:v>
                </c:pt>
                <c:pt idx="10" formatCode="#,##0.00">
                  <c:v>4.8177565940127565</c:v>
                </c:pt>
                <c:pt idx="11" formatCode="#,##0.00">
                  <c:v>4.7811331188511996</c:v>
                </c:pt>
              </c:numCache>
            </c:numRef>
          </c:val>
          <c:smooth val="1"/>
          <c:extLst>
            <c:ext xmlns:c16="http://schemas.microsoft.com/office/drawing/2014/chart" uri="{C3380CC4-5D6E-409C-BE32-E72D297353CC}">
              <c16:uniqueId val="{00000002-F7D7-4D82-A528-D1C2B739ADFE}"/>
            </c:ext>
          </c:extLst>
        </c:ser>
        <c:dLbls>
          <c:showLegendKey val="0"/>
          <c:showVal val="0"/>
          <c:showCatName val="0"/>
          <c:showSerName val="0"/>
          <c:showPercent val="0"/>
          <c:showBubbleSize val="0"/>
        </c:dLbls>
        <c:smooth val="0"/>
        <c:axId val="93050368"/>
        <c:axId val="93051904"/>
      </c:lineChart>
      <c:catAx>
        <c:axId val="9305036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crossAx val="93051904"/>
        <c:crossesAt val="1"/>
        <c:auto val="1"/>
        <c:lblAlgn val="ctr"/>
        <c:lblOffset val="100"/>
        <c:noMultiLvlLbl val="0"/>
      </c:catAx>
      <c:valAx>
        <c:axId val="93051904"/>
        <c:scaling>
          <c:orientation val="minMax"/>
          <c:max val="8"/>
          <c:min val="-4.5"/>
        </c:scaling>
        <c:delete val="0"/>
        <c:axPos val="l"/>
        <c:numFmt formatCode="#,##0.0" sourceLinked="0"/>
        <c:majorTickMark val="out"/>
        <c:minorTickMark val="none"/>
        <c:tickLblPos val="nextTo"/>
        <c:spPr>
          <a:noFill/>
          <a:ln>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93050368"/>
        <c:crosses val="autoZero"/>
        <c:crossBetween val="between"/>
        <c:majorUnit val="2"/>
      </c:valAx>
      <c:spPr>
        <a:noFill/>
        <a:ln>
          <a:noFill/>
        </a:ln>
        <a:effectLst/>
      </c:spPr>
    </c:plotArea>
    <c:legend>
      <c:legendPos val="t"/>
      <c:layout>
        <c:manualLayout>
          <c:xMode val="edge"/>
          <c:yMode val="edge"/>
          <c:x val="3.3376741368867355E-2"/>
          <c:y val="0.78274213674110393"/>
          <c:w val="0.95030168981686269"/>
          <c:h val="0.217257863258895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575473433621"/>
          <c:y val="8.7569188870064041E-2"/>
          <c:w val="0.89802362204724406"/>
          <c:h val="0.46126295324195588"/>
        </c:manualLayout>
      </c:layout>
      <c:lineChart>
        <c:grouping val="standard"/>
        <c:varyColors val="0"/>
        <c:ser>
          <c:idx val="0"/>
          <c:order val="0"/>
          <c:tx>
            <c:strRef>
              <c:f>'F3.Results'!$A$13</c:f>
              <c:strCache>
                <c:ptCount val="1"/>
                <c:pt idx="0">
                  <c:v>Scenariul cu cutremur</c:v>
                </c:pt>
              </c:strCache>
            </c:strRef>
          </c:tx>
          <c:spPr>
            <a:ln w="19050" cap="rnd">
              <a:solidFill>
                <a:schemeClr val="accent2"/>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'F3.Results'!$F$21:$Q$21</c:f>
              <c:numCache>
                <c:formatCode>#.##00</c:formatCode>
                <c:ptCount val="12"/>
                <c:pt idx="0">
                  <c:v>40.494</c:v>
                </c:pt>
                <c:pt idx="1">
                  <c:v>39.351999999999997</c:v>
                </c:pt>
                <c:pt idx="2">
                  <c:v>38.875</c:v>
                </c:pt>
                <c:pt idx="3">
                  <c:v>36.860999999999997</c:v>
                </c:pt>
                <c:pt idx="4">
                  <c:v>36.741999999999997</c:v>
                </c:pt>
                <c:pt idx="5">
                  <c:v>37.429000000000002</c:v>
                </c:pt>
                <c:pt idx="6">
                  <c:v>47.3</c:v>
                </c:pt>
                <c:pt idx="7">
                  <c:v>51.654415172384695</c:v>
                </c:pt>
                <c:pt idx="8">
                  <c:v>54.276312399207846</c:v>
                </c:pt>
                <c:pt idx="9">
                  <c:v>56.203920356169867</c:v>
                </c:pt>
                <c:pt idx="10">
                  <c:v>56.972469077703757</c:v>
                </c:pt>
                <c:pt idx="11">
                  <c:v>56.653693945784219</c:v>
                </c:pt>
              </c:numCache>
            </c:numRef>
          </c:val>
          <c:smooth val="1"/>
          <c:extLst>
            <c:ext xmlns:c16="http://schemas.microsoft.com/office/drawing/2014/chart" uri="{C3380CC4-5D6E-409C-BE32-E72D297353CC}">
              <c16:uniqueId val="{00000000-4A4F-44C5-903D-362C2A721FB4}"/>
            </c:ext>
          </c:extLst>
        </c:ser>
        <c:ser>
          <c:idx val="2"/>
          <c:order val="1"/>
          <c:tx>
            <c:strRef>
              <c:f>'F3.Results'!$A$29</c:f>
              <c:strCache>
                <c:ptCount val="1"/>
                <c:pt idx="0">
                  <c:v>Scenariul cu inundație + alunecare de teren</c:v>
                </c:pt>
              </c:strCache>
            </c:strRef>
          </c:tx>
          <c:spPr>
            <a:ln w="19050" cap="rnd">
              <a:solidFill>
                <a:schemeClr val="accent6"/>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'F3.Results'!$F$37:$Q$37</c:f>
              <c:numCache>
                <c:formatCode>#.##00</c:formatCode>
                <c:ptCount val="12"/>
                <c:pt idx="0">
                  <c:v>40.494</c:v>
                </c:pt>
                <c:pt idx="1">
                  <c:v>39.351999999999997</c:v>
                </c:pt>
                <c:pt idx="2">
                  <c:v>38.875</c:v>
                </c:pt>
                <c:pt idx="3">
                  <c:v>36.860999999999997</c:v>
                </c:pt>
                <c:pt idx="4">
                  <c:v>36.741999999999997</c:v>
                </c:pt>
                <c:pt idx="5">
                  <c:v>37.429000000000002</c:v>
                </c:pt>
                <c:pt idx="6">
                  <c:v>47.3</c:v>
                </c:pt>
                <c:pt idx="7">
                  <c:v>51.654415172384695</c:v>
                </c:pt>
                <c:pt idx="8">
                  <c:v>52.676193994044482</c:v>
                </c:pt>
                <c:pt idx="9">
                  <c:v>53.621178705976448</c:v>
                </c:pt>
                <c:pt idx="10">
                  <c:v>53.454250739849051</c:v>
                </c:pt>
                <c:pt idx="11">
                  <c:v>52.388074507170998</c:v>
                </c:pt>
              </c:numCache>
            </c:numRef>
          </c:val>
          <c:smooth val="0"/>
          <c:extLst>
            <c:ext xmlns:c16="http://schemas.microsoft.com/office/drawing/2014/chart" uri="{C3380CC4-5D6E-409C-BE32-E72D297353CC}">
              <c16:uniqueId val="{00000001-4A4F-44C5-903D-362C2A721FB4}"/>
            </c:ext>
          </c:extLst>
        </c:ser>
        <c:ser>
          <c:idx val="1"/>
          <c:order val="2"/>
          <c:tx>
            <c:strRef>
              <c:f>'F3.Results'!$A$1</c:f>
              <c:strCache>
                <c:ptCount val="1"/>
                <c:pt idx="0">
                  <c:v>Scenariul de bază</c:v>
                </c:pt>
              </c:strCache>
            </c:strRef>
          </c:tx>
          <c:spPr>
            <a:ln w="19050" cap="rnd">
              <a:solidFill>
                <a:schemeClr val="accent1">
                  <a:lumMod val="75000"/>
                </a:schemeClr>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'F3.Results'!$F$9:$Q$9</c:f>
              <c:numCache>
                <c:formatCode>#.##00</c:formatCode>
                <c:ptCount val="12"/>
                <c:pt idx="0">
                  <c:v>40.494</c:v>
                </c:pt>
                <c:pt idx="1">
                  <c:v>39.351999999999997</c:v>
                </c:pt>
                <c:pt idx="2">
                  <c:v>38.875</c:v>
                </c:pt>
                <c:pt idx="3">
                  <c:v>36.860999999999997</c:v>
                </c:pt>
                <c:pt idx="4">
                  <c:v>36.741999999999997</c:v>
                </c:pt>
                <c:pt idx="5">
                  <c:v>37.429000000000002</c:v>
                </c:pt>
                <c:pt idx="6">
                  <c:v>47.3</c:v>
                </c:pt>
                <c:pt idx="7">
                  <c:v>51.654415172384695</c:v>
                </c:pt>
                <c:pt idx="8">
                  <c:v>52.626000050502618</c:v>
                </c:pt>
                <c:pt idx="9">
                  <c:v>53.393915349053586</c:v>
                </c:pt>
                <c:pt idx="10">
                  <c:v>53.099519368743927</c:v>
                </c:pt>
                <c:pt idx="11">
                  <c:v>51.927237630197929</c:v>
                </c:pt>
              </c:numCache>
            </c:numRef>
          </c:val>
          <c:smooth val="1"/>
          <c:extLst>
            <c:ext xmlns:c16="http://schemas.microsoft.com/office/drawing/2014/chart" uri="{C3380CC4-5D6E-409C-BE32-E72D297353CC}">
              <c16:uniqueId val="{00000002-4A4F-44C5-903D-362C2A721FB4}"/>
            </c:ext>
          </c:extLst>
        </c:ser>
        <c:dLbls>
          <c:showLegendKey val="0"/>
          <c:showVal val="0"/>
          <c:showCatName val="0"/>
          <c:showSerName val="0"/>
          <c:showPercent val="0"/>
          <c:showBubbleSize val="0"/>
        </c:dLbls>
        <c:smooth val="0"/>
        <c:axId val="93079040"/>
        <c:axId val="93080576"/>
      </c:lineChart>
      <c:catAx>
        <c:axId val="9307904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crossAx val="93080576"/>
        <c:crosses val="autoZero"/>
        <c:auto val="1"/>
        <c:lblAlgn val="ctr"/>
        <c:lblOffset val="100"/>
        <c:noMultiLvlLbl val="0"/>
      </c:catAx>
      <c:valAx>
        <c:axId val="93080576"/>
        <c:scaling>
          <c:orientation val="minMax"/>
          <c:max val="60"/>
          <c:min val="30"/>
        </c:scaling>
        <c:delete val="0"/>
        <c:axPos val="l"/>
        <c:numFmt formatCode="#,##0.0" sourceLinked="0"/>
        <c:majorTickMark val="out"/>
        <c:minorTickMark val="none"/>
        <c:tickLblPos val="nextTo"/>
        <c:spPr>
          <a:noFill/>
          <a:ln>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93079040"/>
        <c:crosses val="autoZero"/>
        <c:crossBetween val="between"/>
      </c:valAx>
      <c:spPr>
        <a:noFill/>
        <a:ln>
          <a:noFill/>
        </a:ln>
        <a:effectLst/>
      </c:spPr>
    </c:plotArea>
    <c:legend>
      <c:legendPos val="t"/>
      <c:layout>
        <c:manualLayout>
          <c:xMode val="edge"/>
          <c:yMode val="edge"/>
          <c:x val="0"/>
          <c:y val="0.79834925220146302"/>
          <c:w val="1"/>
          <c:h val="0.201650747798537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471646190958"/>
          <c:y val="6.5320665083135387E-2"/>
          <c:w val="0.78161772686373299"/>
          <c:h val="0.58431275366113677"/>
        </c:manualLayout>
      </c:layout>
      <c:barChart>
        <c:barDir val="col"/>
        <c:grouping val="stacked"/>
        <c:varyColors val="0"/>
        <c:ser>
          <c:idx val="0"/>
          <c:order val="0"/>
          <c:tx>
            <c:v>Scenariul de bază</c:v>
          </c:tx>
          <c:spPr>
            <a:solidFill>
              <a:schemeClr val="accent5">
                <a:lumMod val="40000"/>
                <a:lumOff val="60000"/>
              </a:schemeClr>
            </a:solidFill>
            <a:ln>
              <a:noFill/>
            </a:ln>
            <a:effectLst>
              <a:outerShdw blurRad="50800" dist="50800" dir="5400000" algn="ctr" rotWithShape="0">
                <a:schemeClr val="accent3">
                  <a:lumMod val="60000"/>
                  <a:lumOff val="40000"/>
                </a:schemeClr>
              </a:outerShdw>
            </a:effectLst>
          </c:spPr>
          <c:invertIfNegative val="0"/>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'F3.Results'!$F$8:$Q$8</c:f>
              <c:numCache>
                <c:formatCode>#.##00</c:formatCode>
                <c:ptCount val="12"/>
                <c:pt idx="0">
                  <c:v>-1.7161599339334925</c:v>
                </c:pt>
                <c:pt idx="1">
                  <c:v>-1.3527665854461373</c:v>
                </c:pt>
                <c:pt idx="2">
                  <c:v>-2.3969362257676186</c:v>
                </c:pt>
                <c:pt idx="3">
                  <c:v>-2.8318930723186986</c:v>
                </c:pt>
                <c:pt idx="4">
                  <c:v>-2.8212145759447171</c:v>
                </c:pt>
                <c:pt idx="5">
                  <c:v>-4.5883822536155634</c:v>
                </c:pt>
                <c:pt idx="6">
                  <c:v>-9.6445944568365647</c:v>
                </c:pt>
                <c:pt idx="7">
                  <c:v>-7.5503160374722462</c:v>
                </c:pt>
                <c:pt idx="8">
                  <c:v>-6.1756294035167958</c:v>
                </c:pt>
                <c:pt idx="9">
                  <c:v>-4.6387954289336601</c:v>
                </c:pt>
                <c:pt idx="10">
                  <c:v>-3.0753028524470651</c:v>
                </c:pt>
                <c:pt idx="11">
                  <c:v>-2.1238134316388111</c:v>
                </c:pt>
              </c:numCache>
            </c:numRef>
          </c:val>
          <c:extLst>
            <c:ext xmlns:c16="http://schemas.microsoft.com/office/drawing/2014/chart" uri="{C3380CC4-5D6E-409C-BE32-E72D297353CC}">
              <c16:uniqueId val="{00000000-27F7-4F43-87A4-8566982359D1}"/>
            </c:ext>
          </c:extLst>
        </c:ser>
        <c:ser>
          <c:idx val="1"/>
          <c:order val="1"/>
          <c:tx>
            <c:strRef>
              <c:f>'F3.Results'!$A$26</c:f>
              <c:strCache>
                <c:ptCount val="1"/>
                <c:pt idx="0">
                  <c:v>Diferența în balanța fiscală</c:v>
                </c:pt>
              </c:strCache>
            </c:strRef>
          </c:tx>
          <c:spPr>
            <a:solidFill>
              <a:schemeClr val="accent2"/>
            </a:solidFill>
            <a:ln>
              <a:noFill/>
            </a:ln>
            <a:effectLst/>
          </c:spPr>
          <c:invertIfNegative val="0"/>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'F3.Results'!$F$26:$Q$26</c:f>
              <c:numCache>
                <c:formatCode>General</c:formatCode>
                <c:ptCount val="12"/>
                <c:pt idx="0">
                  <c:v>0</c:v>
                </c:pt>
                <c:pt idx="1">
                  <c:v>0</c:v>
                </c:pt>
                <c:pt idx="2">
                  <c:v>0</c:v>
                </c:pt>
                <c:pt idx="3">
                  <c:v>0</c:v>
                </c:pt>
                <c:pt idx="4">
                  <c:v>0</c:v>
                </c:pt>
                <c:pt idx="5" formatCode="#,#00">
                  <c:v>0</c:v>
                </c:pt>
                <c:pt idx="6" formatCode="#,#00">
                  <c:v>0</c:v>
                </c:pt>
                <c:pt idx="7" formatCode="#,#00">
                  <c:v>0</c:v>
                </c:pt>
                <c:pt idx="8" formatCode="#,#00">
                  <c:v>-1.3555969893154218</c:v>
                </c:pt>
                <c:pt idx="9" formatCode="#,#00">
                  <c:v>-1.3039867463622263</c:v>
                </c:pt>
                <c:pt idx="10" formatCode="#,#00">
                  <c:v>-1.2822212693936383</c:v>
                </c:pt>
                <c:pt idx="11" formatCode="#,#00">
                  <c:v>-1.1443265619032017</c:v>
                </c:pt>
              </c:numCache>
            </c:numRef>
          </c:val>
          <c:extLst>
            <c:ext xmlns:c16="http://schemas.microsoft.com/office/drawing/2014/chart" uri="{C3380CC4-5D6E-409C-BE32-E72D297353CC}">
              <c16:uniqueId val="{00000001-27F7-4F43-87A4-8566982359D1}"/>
            </c:ext>
          </c:extLst>
        </c:ser>
        <c:dLbls>
          <c:showLegendKey val="0"/>
          <c:showVal val="0"/>
          <c:showCatName val="0"/>
          <c:showSerName val="0"/>
          <c:showPercent val="0"/>
          <c:showBubbleSize val="0"/>
        </c:dLbls>
        <c:gapWidth val="40"/>
        <c:overlap val="100"/>
        <c:axId val="110573824"/>
        <c:axId val="110575616"/>
      </c:barChart>
      <c:catAx>
        <c:axId val="110573824"/>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10575616"/>
        <c:crosses val="autoZero"/>
        <c:auto val="1"/>
        <c:lblAlgn val="ctr"/>
        <c:lblOffset val="100"/>
        <c:noMultiLvlLbl val="0"/>
      </c:catAx>
      <c:valAx>
        <c:axId val="110575616"/>
        <c:scaling>
          <c:orientation val="minMax"/>
        </c:scaling>
        <c:delete val="0"/>
        <c:axPos val="l"/>
        <c:majorGridlines>
          <c:spPr>
            <a:ln w="9525" cap="flat" cmpd="sng" algn="ctr">
              <a:solidFill>
                <a:schemeClr val="bg1"/>
              </a:solid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057382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5902261443325"/>
          <c:y val="7.8431372549019607E-2"/>
          <c:w val="0.85141724157545318"/>
          <c:h val="0.55931929975498906"/>
        </c:manualLayout>
      </c:layout>
      <c:barChart>
        <c:barDir val="col"/>
        <c:grouping val="stacked"/>
        <c:varyColors val="0"/>
        <c:ser>
          <c:idx val="1"/>
          <c:order val="0"/>
          <c:tx>
            <c:strRef>
              <c:f>'F3.Results'!$A$1</c:f>
              <c:strCache>
                <c:ptCount val="1"/>
                <c:pt idx="0">
                  <c:v>Scenariul de bază</c:v>
                </c:pt>
              </c:strCache>
            </c:strRef>
          </c:tx>
          <c:spPr>
            <a:solidFill>
              <a:schemeClr val="accent5">
                <a:lumMod val="40000"/>
                <a:lumOff val="60000"/>
              </a:schemeClr>
            </a:solidFill>
            <a:ln>
              <a:noFill/>
            </a:ln>
            <a:effectLst/>
          </c:spPr>
          <c:invertIfNegative val="0"/>
          <c:cat>
            <c:numRef>
              <c:f>'F3.Results'!$F$29:$Q$29</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'F3.Results'!$F$8:$Q$8</c:f>
              <c:numCache>
                <c:formatCode>#.##00</c:formatCode>
                <c:ptCount val="12"/>
                <c:pt idx="0">
                  <c:v>-1.7161599339334925</c:v>
                </c:pt>
                <c:pt idx="1">
                  <c:v>-1.3527665854461373</c:v>
                </c:pt>
                <c:pt idx="2">
                  <c:v>-2.3969362257676186</c:v>
                </c:pt>
                <c:pt idx="3">
                  <c:v>-2.8318930723186986</c:v>
                </c:pt>
                <c:pt idx="4">
                  <c:v>-2.8212145759447171</c:v>
                </c:pt>
                <c:pt idx="5">
                  <c:v>-4.5883822536155634</c:v>
                </c:pt>
                <c:pt idx="6">
                  <c:v>-9.6445944568365647</c:v>
                </c:pt>
                <c:pt idx="7">
                  <c:v>-7.5503160374722462</c:v>
                </c:pt>
                <c:pt idx="8">
                  <c:v>-6.1756294035167958</c:v>
                </c:pt>
                <c:pt idx="9">
                  <c:v>-4.6387954289336601</c:v>
                </c:pt>
                <c:pt idx="10">
                  <c:v>-3.0753028524470651</c:v>
                </c:pt>
                <c:pt idx="11">
                  <c:v>-2.1238134316388111</c:v>
                </c:pt>
              </c:numCache>
            </c:numRef>
          </c:val>
          <c:extLst>
            <c:ext xmlns:c16="http://schemas.microsoft.com/office/drawing/2014/chart" uri="{C3380CC4-5D6E-409C-BE32-E72D297353CC}">
              <c16:uniqueId val="{00000000-73E5-4A48-95A2-ACDB4F7E296A}"/>
            </c:ext>
          </c:extLst>
        </c:ser>
        <c:ser>
          <c:idx val="0"/>
          <c:order val="1"/>
          <c:tx>
            <c:strRef>
              <c:f>'F3.Results'!$A$42</c:f>
              <c:strCache>
                <c:ptCount val="1"/>
                <c:pt idx="0">
                  <c:v>Diferența în balanța fiscală</c:v>
                </c:pt>
              </c:strCache>
            </c:strRef>
          </c:tx>
          <c:spPr>
            <a:solidFill>
              <a:schemeClr val="accent6"/>
            </a:solidFill>
            <a:ln>
              <a:noFill/>
            </a:ln>
            <a:effectLst/>
          </c:spPr>
          <c:invertIfNegative val="0"/>
          <c:cat>
            <c:numRef>
              <c:f>'F3.Results'!$F$29:$Q$29</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'F3.Results'!$F$42:$Q$42</c:f>
              <c:numCache>
                <c:formatCode>General</c:formatCode>
                <c:ptCount val="12"/>
                <c:pt idx="0">
                  <c:v>0</c:v>
                </c:pt>
                <c:pt idx="1">
                  <c:v>0</c:v>
                </c:pt>
                <c:pt idx="2">
                  <c:v>0</c:v>
                </c:pt>
                <c:pt idx="3">
                  <c:v>0</c:v>
                </c:pt>
                <c:pt idx="4">
                  <c:v>0</c:v>
                </c:pt>
                <c:pt idx="5" formatCode="#,#00">
                  <c:v>0</c:v>
                </c:pt>
                <c:pt idx="6" formatCode="#,#00">
                  <c:v>0</c:v>
                </c:pt>
                <c:pt idx="7" formatCode="#,#00">
                  <c:v>0</c:v>
                </c:pt>
                <c:pt idx="8" formatCode="#,#00">
                  <c:v>-3.1962862811711013E-2</c:v>
                </c:pt>
                <c:pt idx="9" formatCode="#,#00">
                  <c:v>-0.10643867075934477</c:v>
                </c:pt>
                <c:pt idx="10" formatCode="#,#00">
                  <c:v>-0.14724541147433357</c:v>
                </c:pt>
                <c:pt idx="11" formatCode="#,#00">
                  <c:v>-0.13471334263505508</c:v>
                </c:pt>
              </c:numCache>
            </c:numRef>
          </c:val>
          <c:extLst>
            <c:ext xmlns:c16="http://schemas.microsoft.com/office/drawing/2014/chart" uri="{C3380CC4-5D6E-409C-BE32-E72D297353CC}">
              <c16:uniqueId val="{00000001-73E5-4A48-95A2-ACDB4F7E296A}"/>
            </c:ext>
          </c:extLst>
        </c:ser>
        <c:dLbls>
          <c:showLegendKey val="0"/>
          <c:showVal val="0"/>
          <c:showCatName val="0"/>
          <c:showSerName val="0"/>
          <c:showPercent val="0"/>
          <c:showBubbleSize val="0"/>
        </c:dLbls>
        <c:gapWidth val="40"/>
        <c:overlap val="100"/>
        <c:axId val="93025792"/>
        <c:axId val="93027328"/>
      </c:barChart>
      <c:catAx>
        <c:axId val="93025792"/>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93027328"/>
        <c:crosses val="autoZero"/>
        <c:auto val="1"/>
        <c:lblAlgn val="ctr"/>
        <c:lblOffset val="100"/>
        <c:noMultiLvlLbl val="0"/>
      </c:catAx>
      <c:valAx>
        <c:axId val="93027328"/>
        <c:scaling>
          <c:orientation val="minMax"/>
          <c:min val="-10"/>
        </c:scaling>
        <c:delete val="0"/>
        <c:axPos val="l"/>
        <c:majorGridlines>
          <c:spPr>
            <a:ln w="9525" cap="flat" cmpd="sng" algn="ctr">
              <a:solidFill>
                <a:schemeClr val="bg1"/>
              </a:solid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3025792"/>
        <c:crosses val="autoZero"/>
        <c:crossBetween val="between"/>
        <c:majorUnit val="2"/>
      </c:valAx>
      <c:spPr>
        <a:noFill/>
        <a:ln>
          <a:noFill/>
        </a:ln>
        <a:effectLst/>
      </c:spPr>
    </c:plotArea>
    <c:legend>
      <c:legendPos val="b"/>
      <c:layout>
        <c:manualLayout>
          <c:xMode val="edge"/>
          <c:yMode val="edge"/>
          <c:x val="0"/>
          <c:y val="0.8500128635751566"/>
          <c:w val="0.95825405585578693"/>
          <c:h val="0.125560158602502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a:solidFill>
                  <a:srgbClr val="000066"/>
                </a:solidFill>
              </a:rPr>
              <a:t>Alocarea granturilor in cadrul  Mecanismului de redresare și rezilienta pe tari - preturi curente- miliarde Euro </a:t>
            </a:r>
            <a:endParaRPr lang="en-US" sz="1200">
              <a:solidFill>
                <a:srgbClr val="000066"/>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chemeClr val="accent6"/>
              </a:solidFill>
              <a:ln>
                <a:noFill/>
              </a:ln>
              <a:effectLst/>
            </c:spPr>
            <c:extLst>
              <c:ext xmlns:c16="http://schemas.microsoft.com/office/drawing/2014/chart" uri="{C3380CC4-5D6E-409C-BE32-E72D297353CC}">
                <c16:uniqueId val="{00000001-7639-4649-9889-B62B9C31AF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'notificarea fiscala2015  '!$F$200:$F$211</c:f>
              <c:strCache>
                <c:ptCount val="11"/>
                <c:pt idx="0">
                  <c:v>Spania</c:v>
                </c:pt>
                <c:pt idx="1">
                  <c:v>Italia</c:v>
                </c:pt>
                <c:pt idx="2">
                  <c:v>Franta </c:v>
                </c:pt>
                <c:pt idx="3">
                  <c:v>Germania </c:v>
                </c:pt>
                <c:pt idx="4">
                  <c:v>Polonia</c:v>
                </c:pt>
                <c:pt idx="5">
                  <c:v>Grecia </c:v>
                </c:pt>
                <c:pt idx="6">
                  <c:v>Romania</c:v>
                </c:pt>
                <c:pt idx="7">
                  <c:v>Portugalia </c:v>
                </c:pt>
                <c:pt idx="8">
                  <c:v>Ungaria</c:v>
                </c:pt>
                <c:pt idx="9">
                  <c:v>Cehia</c:v>
                </c:pt>
                <c:pt idx="10">
                  <c:v>Bulgaria</c:v>
                </c:pt>
              </c:strCache>
            </c:strRef>
          </c:cat>
          <c:val>
            <c:numRef>
              <c:f>'notificarea fiscala2015  '!$G$200:$G$211</c:f>
              <c:numCache>
                <c:formatCode>General</c:formatCode>
                <c:ptCount val="12"/>
                <c:pt idx="0">
                  <c:v>69.5</c:v>
                </c:pt>
                <c:pt idx="1">
                  <c:v>68.900000000000006</c:v>
                </c:pt>
                <c:pt idx="2">
                  <c:v>39.4</c:v>
                </c:pt>
                <c:pt idx="3">
                  <c:v>25.6</c:v>
                </c:pt>
                <c:pt idx="4">
                  <c:v>23.9</c:v>
                </c:pt>
                <c:pt idx="5">
                  <c:v>17.8</c:v>
                </c:pt>
                <c:pt idx="6">
                  <c:v>14.2</c:v>
                </c:pt>
                <c:pt idx="7">
                  <c:v>13.9</c:v>
                </c:pt>
                <c:pt idx="8">
                  <c:v>7.2</c:v>
                </c:pt>
                <c:pt idx="9">
                  <c:v>7.1</c:v>
                </c:pt>
                <c:pt idx="10">
                  <c:v>6.3</c:v>
                </c:pt>
              </c:numCache>
            </c:numRef>
          </c:val>
          <c:extLst>
            <c:ext xmlns:c16="http://schemas.microsoft.com/office/drawing/2014/chart" uri="{C3380CC4-5D6E-409C-BE32-E72D297353CC}">
              <c16:uniqueId val="{00000002-7639-4649-9889-B62B9C31AF94}"/>
            </c:ext>
          </c:extLst>
        </c:ser>
        <c:dLbls>
          <c:showLegendKey val="0"/>
          <c:showVal val="0"/>
          <c:showCatName val="0"/>
          <c:showSerName val="0"/>
          <c:showPercent val="0"/>
          <c:showBubbleSize val="0"/>
        </c:dLbls>
        <c:gapWidth val="219"/>
        <c:overlap val="-27"/>
        <c:axId val="123377152"/>
        <c:axId val="123378688"/>
      </c:barChart>
      <c:catAx>
        <c:axId val="12337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78688"/>
        <c:crosses val="autoZero"/>
        <c:auto val="1"/>
        <c:lblAlgn val="ctr"/>
        <c:lblOffset val="100"/>
        <c:noMultiLvlLbl val="0"/>
      </c:catAx>
      <c:valAx>
        <c:axId val="12337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7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3" b="1">
                <a:solidFill>
                  <a:schemeClr val="tx1">
                    <a:lumMod val="75000"/>
                    <a:lumOff val="25000"/>
                  </a:schemeClr>
                </a:solidFill>
              </a:defRPr>
            </a:pPr>
            <a:r>
              <a:rPr lang="ro-RO" sz="1203" b="1">
                <a:solidFill>
                  <a:schemeClr val="tx1">
                    <a:lumMod val="75000"/>
                    <a:lumOff val="25000"/>
                  </a:schemeClr>
                </a:solidFill>
              </a:rPr>
              <a:t>STRUCTURA CHELTUIELILOR</a:t>
            </a:r>
            <a:r>
              <a:rPr lang="ro-RO" sz="1203" b="1" baseline="0">
                <a:solidFill>
                  <a:schemeClr val="tx1">
                    <a:lumMod val="75000"/>
                    <a:lumOff val="25000"/>
                  </a:schemeClr>
                </a:solidFill>
              </a:rPr>
              <a:t> DE INVESTIȚII</a:t>
            </a:r>
            <a:r>
              <a:rPr lang="en-US" sz="1203" b="1" baseline="0">
                <a:solidFill>
                  <a:schemeClr val="tx1">
                    <a:lumMod val="75000"/>
                    <a:lumOff val="25000"/>
                  </a:schemeClr>
                </a:solidFill>
              </a:rPr>
              <a:t>            </a:t>
            </a:r>
            <a:r>
              <a:rPr lang="en-US" sz="1102" b="1" baseline="0">
                <a:solidFill>
                  <a:schemeClr val="tx1">
                    <a:lumMod val="75000"/>
                    <a:lumOff val="25000"/>
                  </a:schemeClr>
                </a:solidFill>
              </a:rPr>
              <a:t>milioane lei</a:t>
            </a:r>
            <a:endParaRPr lang="en-US" sz="1100" b="1">
              <a:solidFill>
                <a:schemeClr val="tx1">
                  <a:lumMod val="75000"/>
                  <a:lumOff val="25000"/>
                </a:schemeClr>
              </a:solidFill>
            </a:endParaRPr>
          </a:p>
        </c:rich>
      </c:tx>
      <c:layout>
        <c:manualLayout>
          <c:xMode val="edge"/>
          <c:yMode val="edge"/>
          <c:x val="0.10035790980672871"/>
          <c:y val="6.3614270438417414E-2"/>
        </c:manualLayout>
      </c:layout>
      <c:overlay val="0"/>
      <c:spPr>
        <a:solidFill>
          <a:schemeClr val="bg1">
            <a:lumMod val="85000"/>
          </a:schemeClr>
        </a:solidFill>
      </c:spPr>
    </c:title>
    <c:autoTitleDeleted val="0"/>
    <c:plotArea>
      <c:layout>
        <c:manualLayout>
          <c:layoutTarget val="inner"/>
          <c:xMode val="edge"/>
          <c:yMode val="edge"/>
          <c:x val="0.11856780033297526"/>
          <c:y val="0.25314222926276231"/>
          <c:w val="0.86574433997438083"/>
          <c:h val="0.45729511251921912"/>
        </c:manualLayout>
      </c:layout>
      <c:barChart>
        <c:barDir val="col"/>
        <c:grouping val="stacked"/>
        <c:varyColors val="0"/>
        <c:ser>
          <c:idx val="1"/>
          <c:order val="0"/>
          <c:tx>
            <c:strRef>
              <c:f>'g7 investitii valori'!$D$4</c:f>
              <c:strCache>
                <c:ptCount val="1"/>
                <c:pt idx="0">
                  <c:v>Proiecte cu finantare din fonduri externe nerambursabile postaderare</c:v>
                </c:pt>
              </c:strCache>
            </c:strRef>
          </c:tx>
          <c:spPr>
            <a:solidFill>
              <a:srgbClr val="002060"/>
            </a:solidFill>
            <a:ln w="25456">
              <a:noFill/>
            </a:ln>
          </c:spPr>
          <c:invertIfNegative val="0"/>
          <c:dLbls>
            <c:spPr>
              <a:noFill/>
              <a:ln w="25456">
                <a:noFill/>
              </a:ln>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 investitii valori'!$E$2:$F$2</c:f>
              <c:strCache>
                <c:ptCount val="2"/>
                <c:pt idx="0">
                  <c:v>Execuție investiții 1.01.-31.10.2020</c:v>
                </c:pt>
                <c:pt idx="1">
                  <c:v>Execuție investiții 1.01.-31.10.2021</c:v>
                </c:pt>
              </c:strCache>
            </c:strRef>
          </c:cat>
          <c:val>
            <c:numRef>
              <c:f>'g7 investitii valori'!$E$4:$F$4</c:f>
              <c:numCache>
                <c:formatCode>#,##0.0</c:formatCode>
                <c:ptCount val="2"/>
                <c:pt idx="0">
                  <c:v>14387.553</c:v>
                </c:pt>
                <c:pt idx="1">
                  <c:v>20272.791000000001</c:v>
                </c:pt>
              </c:numCache>
            </c:numRef>
          </c:val>
          <c:extLst>
            <c:ext xmlns:c16="http://schemas.microsoft.com/office/drawing/2014/chart" uri="{C3380CC4-5D6E-409C-BE32-E72D297353CC}">
              <c16:uniqueId val="{00000000-AE56-4785-A93F-1FB212C0FDC2}"/>
            </c:ext>
          </c:extLst>
        </c:ser>
        <c:ser>
          <c:idx val="2"/>
          <c:order val="1"/>
          <c:tx>
            <c:strRef>
              <c:f>'g7 investitii valori'!$D$5</c:f>
              <c:strCache>
                <c:ptCount val="1"/>
                <c:pt idx="0">
                  <c:v>Investiții finanțate din fonduri naționale</c:v>
                </c:pt>
              </c:strCache>
            </c:strRef>
          </c:tx>
          <c:spPr>
            <a:solidFill>
              <a:schemeClr val="bg1">
                <a:lumMod val="75000"/>
              </a:schemeClr>
            </a:solidFill>
            <a:ln w="25456">
              <a:noFill/>
            </a:ln>
          </c:spPr>
          <c:invertIfNegative val="0"/>
          <c:dLbls>
            <c:spPr>
              <a:noFill/>
              <a:ln w="25456">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 investitii valori'!$E$2:$F$2</c:f>
              <c:strCache>
                <c:ptCount val="2"/>
                <c:pt idx="0">
                  <c:v>Execuție investiții 1.01.-31.10.2020</c:v>
                </c:pt>
                <c:pt idx="1">
                  <c:v>Execuție investiții 1.01.-31.10.2021</c:v>
                </c:pt>
              </c:strCache>
            </c:strRef>
          </c:cat>
          <c:val>
            <c:numRef>
              <c:f>'g7 investitii valori'!$E$5:$F$5</c:f>
              <c:numCache>
                <c:formatCode>#,##0.0</c:formatCode>
                <c:ptCount val="2"/>
                <c:pt idx="0">
                  <c:v>21084.156999999999</c:v>
                </c:pt>
                <c:pt idx="1">
                  <c:v>17913.871790999994</c:v>
                </c:pt>
              </c:numCache>
            </c:numRef>
          </c:val>
          <c:extLst>
            <c:ext xmlns:c16="http://schemas.microsoft.com/office/drawing/2014/chart" uri="{C3380CC4-5D6E-409C-BE32-E72D297353CC}">
              <c16:uniqueId val="{00000001-AE56-4785-A93F-1FB212C0FDC2}"/>
            </c:ext>
          </c:extLst>
        </c:ser>
        <c:dLbls>
          <c:showLegendKey val="0"/>
          <c:showVal val="0"/>
          <c:showCatName val="0"/>
          <c:showSerName val="0"/>
          <c:showPercent val="0"/>
          <c:showBubbleSize val="0"/>
        </c:dLbls>
        <c:gapWidth val="150"/>
        <c:overlap val="100"/>
        <c:axId val="990734991"/>
        <c:axId val="1"/>
      </c:barChart>
      <c:catAx>
        <c:axId val="990734991"/>
        <c:scaling>
          <c:orientation val="minMax"/>
        </c:scaling>
        <c:delete val="0"/>
        <c:axPos val="b"/>
        <c:numFmt formatCode="General" sourceLinked="1"/>
        <c:majorTickMark val="out"/>
        <c:minorTickMark val="none"/>
        <c:tickLblPos val="nextTo"/>
        <c:spPr>
          <a:noFill/>
          <a:ln w="9546" cap="flat" cmpd="sng" algn="ctr">
            <a:solidFill>
              <a:schemeClr val="tx1">
                <a:lumMod val="15000"/>
                <a:lumOff val="85000"/>
              </a:schemeClr>
            </a:solidFill>
            <a:round/>
          </a:ln>
          <a:effectLst/>
        </c:spPr>
        <c:txPr>
          <a:bodyPr rot="0" vert="horz"/>
          <a:lstStyle/>
          <a:p>
            <a:pPr>
              <a:defRPr sz="902"/>
            </a:pPr>
            <a:endParaRPr lang="en-US"/>
          </a:p>
        </c:txPr>
        <c:crossAx val="1"/>
        <c:crosses val="autoZero"/>
        <c:auto val="1"/>
        <c:lblAlgn val="ctr"/>
        <c:lblOffset val="100"/>
        <c:noMultiLvlLbl val="0"/>
      </c:catAx>
      <c:valAx>
        <c:axId val="1"/>
        <c:scaling>
          <c:orientation val="minMax"/>
          <c:max val="31500"/>
          <c:min val="-80"/>
        </c:scaling>
        <c:delete val="0"/>
        <c:axPos val="l"/>
        <c:majorGridlines>
          <c:spPr>
            <a:ln w="9546" cap="flat" cmpd="sng" algn="ctr">
              <a:solidFill>
                <a:schemeClr val="bg1">
                  <a:lumMod val="85000"/>
                  <a:alpha val="27000"/>
                </a:schemeClr>
              </a:solidFill>
              <a:round/>
            </a:ln>
            <a:effectLst/>
          </c:spPr>
        </c:majorGridlines>
        <c:numFmt formatCode="#,##0_);\(#,##0\)" sourceLinked="0"/>
        <c:majorTickMark val="out"/>
        <c:minorTickMark val="none"/>
        <c:tickLblPos val="nextTo"/>
        <c:spPr>
          <a:ln w="6364">
            <a:noFill/>
          </a:ln>
        </c:spPr>
        <c:txPr>
          <a:bodyPr rot="0" vert="horz"/>
          <a:lstStyle/>
          <a:p>
            <a:pPr>
              <a:defRPr/>
            </a:pPr>
            <a:endParaRPr lang="en-US"/>
          </a:p>
        </c:txPr>
        <c:crossAx val="990734991"/>
        <c:crosses val="autoZero"/>
        <c:crossBetween val="between"/>
      </c:valAx>
      <c:spPr>
        <a:noFill/>
        <a:ln w="25456">
          <a:noFill/>
        </a:ln>
      </c:spPr>
    </c:plotArea>
    <c:legend>
      <c:legendPos val="r"/>
      <c:layout>
        <c:manualLayout>
          <c:xMode val="edge"/>
          <c:yMode val="edge"/>
          <c:x val="1.0729613733905579E-2"/>
          <c:y val="0.8294573643410853"/>
          <c:w val="0.98497854077253222"/>
          <c:h val="0.10852713178294573"/>
        </c:manualLayout>
      </c:layout>
      <c:overlay val="0"/>
      <c:spPr>
        <a:noFill/>
        <a:ln w="25456">
          <a:noFill/>
        </a:ln>
      </c:spPr>
      <c:txPr>
        <a:bodyPr/>
        <a:lstStyle/>
        <a:p>
          <a:pPr>
            <a:defRPr sz="902"/>
          </a:pPr>
          <a:endParaRPr lang="en-US"/>
        </a:p>
      </c:txPr>
    </c:legend>
    <c:plotVisOnly val="1"/>
    <c:dispBlanksAs val="gap"/>
    <c:showDLblsOverMax val="0"/>
  </c:chart>
  <c:spPr>
    <a:solidFill>
      <a:schemeClr val="bg1"/>
    </a:solidFill>
    <a:ln>
      <a:noFill/>
    </a:ln>
    <a:effectLst>
      <a:outerShdw blurRad="63500" sx="102000" sy="102000" algn="ctr" rotWithShape="0">
        <a:prstClr val="black">
          <a:alpha val="40000"/>
        </a:prstClr>
      </a:outerShdw>
    </a:effectLst>
  </c:spPr>
  <c:txPr>
    <a:bodyPr/>
    <a:lstStyle/>
    <a:p>
      <a:pPr>
        <a:defRPr sz="1002" b="0" i="0" u="none" strike="noStrike" baseline="0">
          <a:solidFill>
            <a:srgbClr val="000000"/>
          </a:solidFill>
          <a:latin typeface="Tahoma"/>
          <a:ea typeface="Tahoma"/>
          <a:cs typeface="Tahoma"/>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2021</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overlay val="0"/>
      <c:spPr>
        <a:noFill/>
        <a:ln w="25400">
          <a:noFill/>
        </a:ln>
      </c:spPr>
    </c:title>
    <c:autoTitleDeleted val="0"/>
    <c:plotArea>
      <c:layout>
        <c:manualLayout>
          <c:layoutTarget val="inner"/>
          <c:xMode val="edge"/>
          <c:yMode val="edge"/>
          <c:x val="0.21805555555555553"/>
          <c:y val="0.31733333333333336"/>
          <c:w val="0.55555555555555558"/>
          <c:h val="0.5333333333333333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60-4B47-A230-01410A689A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60-4B47-A230-01410A689A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60-4B47-A230-01410A689A3D}"/>
              </c:ext>
            </c:extLst>
          </c:dPt>
          <c:dPt>
            <c:idx val="3"/>
            <c:bubble3D val="0"/>
            <c:explosion val="16"/>
            <c:spPr>
              <a:solidFill>
                <a:schemeClr val="accent4"/>
              </a:solidFill>
              <a:ln w="19050">
                <a:solidFill>
                  <a:schemeClr val="lt1"/>
                </a:solidFill>
              </a:ln>
              <a:effectLst/>
            </c:spPr>
            <c:extLst>
              <c:ext xmlns:c16="http://schemas.microsoft.com/office/drawing/2014/chart" uri="{C3380CC4-5D6E-409C-BE32-E72D297353CC}">
                <c16:uniqueId val="{00000007-1D60-4B47-A230-01410A689A3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D60-4B47-A230-01410A689A3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D60-4B47-A230-01410A689A3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D60-4B47-A230-01410A689A3D}"/>
              </c:ext>
            </c:extLst>
          </c:dPt>
          <c:dPt>
            <c:idx val="7"/>
            <c:bubble3D val="0"/>
            <c:explosion val="12"/>
            <c:spPr>
              <a:solidFill>
                <a:schemeClr val="accent2">
                  <a:lumMod val="60000"/>
                </a:schemeClr>
              </a:solidFill>
              <a:ln w="19050">
                <a:solidFill>
                  <a:schemeClr val="lt1"/>
                </a:solidFill>
              </a:ln>
              <a:effectLst/>
            </c:spPr>
            <c:extLst>
              <c:ext xmlns:c16="http://schemas.microsoft.com/office/drawing/2014/chart" uri="{C3380CC4-5D6E-409C-BE32-E72D297353CC}">
                <c16:uniqueId val="{0000000F-1D60-4B47-A230-01410A689A3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D60-4B47-A230-01410A689A3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D60-4B47-A230-01410A689A3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D60-4B47-A230-01410A689A3D}"/>
              </c:ext>
            </c:extLst>
          </c:dPt>
          <c:dLbls>
            <c:dLbl>
              <c:idx val="0"/>
              <c:layout>
                <c:manualLayout>
                  <c:x val="-5.9454177602799647E-2"/>
                  <c:y val="-4.239685039370078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60-4B47-A230-01410A689A3D}"/>
                </c:ext>
              </c:extLst>
            </c:dLbl>
            <c:dLbl>
              <c:idx val="1"/>
              <c:layout>
                <c:manualLayout>
                  <c:x val="2.1643372703412073E-2"/>
                  <c:y val="-8.28802099737532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60-4B47-A230-01410A689A3D}"/>
                </c:ext>
              </c:extLst>
            </c:dLbl>
            <c:dLbl>
              <c:idx val="3"/>
              <c:layout>
                <c:manualLayout>
                  <c:x val="1.1006124234470793E-2"/>
                  <c:y val="-4.18246719160104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60-4B47-A230-01410A689A3D}"/>
                </c:ext>
              </c:extLst>
            </c:dLbl>
            <c:dLbl>
              <c:idx val="4"/>
              <c:layout>
                <c:manualLayout>
                  <c:x val="0.11584087926509186"/>
                  <c:y val="-8.93639895013123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60-4B47-A230-01410A689A3D}"/>
                </c:ext>
              </c:extLst>
            </c:dLbl>
            <c:dLbl>
              <c:idx val="5"/>
              <c:layout>
                <c:manualLayout>
                  <c:x val="0.12227220034995626"/>
                  <c:y val="-2.153322834645659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60-4B47-A230-01410A689A3D}"/>
                </c:ext>
              </c:extLst>
            </c:dLbl>
            <c:dLbl>
              <c:idx val="7"/>
              <c:layout>
                <c:manualLayout>
                  <c:x val="-1.2506124234470692E-2"/>
                  <c:y val="-2.4113175853018372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D60-4B47-A230-01410A689A3D}"/>
                </c:ext>
              </c:extLst>
            </c:dLbl>
            <c:dLbl>
              <c:idx val="8"/>
              <c:layout>
                <c:manualLayout>
                  <c:x val="-0.11757425634295714"/>
                  <c:y val="8.7812493438320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D60-4B47-A230-01410A689A3D}"/>
                </c:ext>
              </c:extLst>
            </c:dLbl>
            <c:dLbl>
              <c:idx val="9"/>
              <c:layout>
                <c:manualLayout>
                  <c:x val="-7.9615923009623793E-2"/>
                  <c:y val="-6.4312860892388208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D60-4B47-A230-01410A689A3D}"/>
                </c:ext>
              </c:extLst>
            </c:dLbl>
            <c:dLbl>
              <c:idx val="10"/>
              <c:layout>
                <c:manualLayout>
                  <c:x val="1.987040682414698E-2"/>
                  <c:y val="-6.208860892388449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D60-4B47-A230-01410A689A3D}"/>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'raport stefania'!$B$84:$B$94</c:f>
              <c:numCache>
                <c:formatCode>0.0</c:formatCode>
                <c:ptCount val="11"/>
                <c:pt idx="0">
                  <c:v>5.1741891970754574</c:v>
                </c:pt>
                <c:pt idx="1">
                  <c:v>7.2266369645708988</c:v>
                </c:pt>
                <c:pt idx="2">
                  <c:v>1.6970262516296284</c:v>
                </c:pt>
                <c:pt idx="3">
                  <c:v>20.527220255069881</c:v>
                </c:pt>
                <c:pt idx="4">
                  <c:v>8.9404250900828846</c:v>
                </c:pt>
                <c:pt idx="5">
                  <c:v>0.37941251525473163</c:v>
                </c:pt>
                <c:pt idx="6">
                  <c:v>3.7689611933723159</c:v>
                </c:pt>
                <c:pt idx="7">
                  <c:v>32.498062261256216</c:v>
                </c:pt>
                <c:pt idx="8">
                  <c:v>7.5167770295776286</c:v>
                </c:pt>
                <c:pt idx="9">
                  <c:v>0.33012817348368373</c:v>
                </c:pt>
                <c:pt idx="10">
                  <c:v>11.941161068626679</c:v>
                </c:pt>
              </c:numCache>
            </c:numRef>
          </c:val>
          <c:extLst>
            <c:ext xmlns:c16="http://schemas.microsoft.com/office/drawing/2014/chart" uri="{C3380CC4-5D6E-409C-BE32-E72D297353CC}">
              <c16:uniqueId val="{00000016-1D60-4B47-A230-01410A689A3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2022</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overlay val="0"/>
      <c:spPr>
        <a:noFill/>
        <a:ln w="25400">
          <a:noFill/>
        </a:ln>
      </c:spPr>
    </c:title>
    <c:autoTitleDeleted val="0"/>
    <c:plotArea>
      <c:layout>
        <c:manualLayout>
          <c:layoutTarget val="inner"/>
          <c:xMode val="edge"/>
          <c:yMode val="edge"/>
          <c:x val="0.17357126336219467"/>
          <c:y val="0.29260239633166424"/>
          <c:w val="0.49449241258635773"/>
          <c:h val="0.61022467936188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3E-427E-9E59-234CD58D48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3E-427E-9E59-234CD58D48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3E-427E-9E59-234CD58D481C}"/>
              </c:ext>
            </c:extLst>
          </c:dPt>
          <c:dPt>
            <c:idx val="3"/>
            <c:bubble3D val="0"/>
            <c:explosion val="12"/>
            <c:spPr>
              <a:solidFill>
                <a:schemeClr val="accent4"/>
              </a:solidFill>
              <a:ln w="19050">
                <a:solidFill>
                  <a:schemeClr val="lt1"/>
                </a:solidFill>
              </a:ln>
              <a:effectLst/>
            </c:spPr>
            <c:extLst>
              <c:ext xmlns:c16="http://schemas.microsoft.com/office/drawing/2014/chart" uri="{C3380CC4-5D6E-409C-BE32-E72D297353CC}">
                <c16:uniqueId val="{00000007-133E-427E-9E59-234CD58D48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33E-427E-9E59-234CD58D48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33E-427E-9E59-234CD58D481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33E-427E-9E59-234CD58D481C}"/>
              </c:ext>
            </c:extLst>
          </c:dPt>
          <c:dPt>
            <c:idx val="7"/>
            <c:bubble3D val="0"/>
            <c:explosion val="10"/>
            <c:spPr>
              <a:solidFill>
                <a:schemeClr val="accent2">
                  <a:lumMod val="60000"/>
                </a:schemeClr>
              </a:solidFill>
              <a:ln w="19050">
                <a:solidFill>
                  <a:schemeClr val="lt1"/>
                </a:solidFill>
              </a:ln>
              <a:effectLst/>
            </c:spPr>
            <c:extLst>
              <c:ext xmlns:c16="http://schemas.microsoft.com/office/drawing/2014/chart" uri="{C3380CC4-5D6E-409C-BE32-E72D297353CC}">
                <c16:uniqueId val="{0000000F-133E-427E-9E59-234CD58D481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33E-427E-9E59-234CD58D481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33E-427E-9E59-234CD58D481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33E-427E-9E59-234CD58D481C}"/>
              </c:ext>
            </c:extLst>
          </c:dPt>
          <c:dLbls>
            <c:dLbl>
              <c:idx val="1"/>
              <c:layout>
                <c:manualLayout>
                  <c:x val="7.2616987515343859E-2"/>
                  <c:y val="-9.94734523432797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3E-427E-9E59-234CD58D481C}"/>
                </c:ext>
              </c:extLst>
            </c:dLbl>
            <c:dLbl>
              <c:idx val="2"/>
              <c:layout>
                <c:manualLayout>
                  <c:x val="3.8270934523989102E-2"/>
                  <c:y val="3.457369247283805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3E-427E-9E59-234CD58D481C}"/>
                </c:ext>
              </c:extLst>
            </c:dLbl>
            <c:dLbl>
              <c:idx val="3"/>
              <c:layout>
                <c:manualLayout>
                  <c:x val="1.8981908870586577E-2"/>
                  <c:y val="-6.0080787773868693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3E-427E-9E59-234CD58D481C}"/>
                </c:ext>
              </c:extLst>
            </c:dLbl>
            <c:dLbl>
              <c:idx val="4"/>
              <c:layout>
                <c:manualLayout>
                  <c:x val="0.19349664625255175"/>
                  <c:y val="-9.813443532324417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3E-427E-9E59-234CD58D481C}"/>
                </c:ext>
              </c:extLst>
            </c:dLbl>
            <c:dLbl>
              <c:idx val="5"/>
              <c:layout>
                <c:manualLayout>
                  <c:x val="0.1484317333896481"/>
                  <c:y val="-2.702903271842792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33E-427E-9E59-234CD58D481C}"/>
                </c:ext>
              </c:extLst>
            </c:dLbl>
            <c:dLbl>
              <c:idx val="6"/>
              <c:layout>
                <c:manualLayout>
                  <c:x val="-0.10010971329733209"/>
                  <c:y val="1.247755378095468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33E-427E-9E59-234CD58D481C}"/>
                </c:ext>
              </c:extLst>
            </c:dLbl>
            <c:dLbl>
              <c:idx val="7"/>
              <c:layout>
                <c:manualLayout>
                  <c:x val="-2.3370843012439548E-2"/>
                  <c:y val="5.28292474079037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33E-427E-9E59-234CD58D481C}"/>
                </c:ext>
              </c:extLst>
            </c:dLbl>
            <c:dLbl>
              <c:idx val="8"/>
              <c:layout>
                <c:manualLayout>
                  <c:x val="-5.1152743838054723E-2"/>
                  <c:y val="9.978617920986826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33E-427E-9E59-234CD58D481C}"/>
                </c:ext>
              </c:extLst>
            </c:dLbl>
            <c:dLbl>
              <c:idx val="9"/>
              <c:layout>
                <c:manualLayout>
                  <c:x val="-8.1244456511901528E-2"/>
                  <c:y val="6.6444531313018494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33E-427E-9E59-234CD58D481C}"/>
                </c:ext>
              </c:extLst>
            </c:dLbl>
            <c:dLbl>
              <c:idx val="10"/>
              <c:layout>
                <c:manualLayout>
                  <c:x val="3.0597487101184595E-2"/>
                  <c:y val="-2.708189845063693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33E-427E-9E59-234CD58D481C}"/>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'[BGC 2015-2025 - 17 decembrie retea inchis SFB - Daia.xls]raport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'[BGC 2015-2025 - 17 decembrie retea inchis SFB - Daia.xls]raport stefania'!$D$84:$D$94</c:f>
              <c:numCache>
                <c:formatCode>0.0</c:formatCode>
                <c:ptCount val="11"/>
                <c:pt idx="0">
                  <c:v>4.905112670571337</c:v>
                </c:pt>
                <c:pt idx="1">
                  <c:v>7.1590675235403207</c:v>
                </c:pt>
                <c:pt idx="2">
                  <c:v>1.6972580013667791</c:v>
                </c:pt>
                <c:pt idx="3">
                  <c:v>20.839866815623477</c:v>
                </c:pt>
                <c:pt idx="4">
                  <c:v>8.7313704530266776</c:v>
                </c:pt>
                <c:pt idx="5">
                  <c:v>0.38139519403317934</c:v>
                </c:pt>
                <c:pt idx="6">
                  <c:v>4.223217103051395</c:v>
                </c:pt>
                <c:pt idx="7">
                  <c:v>31.839305747952395</c:v>
                </c:pt>
                <c:pt idx="8">
                  <c:v>6.6167061234396796</c:v>
                </c:pt>
                <c:pt idx="9">
                  <c:v>0.19724893971774224</c:v>
                </c:pt>
                <c:pt idx="10">
                  <c:v>13.409451427677011</c:v>
                </c:pt>
              </c:numCache>
            </c:numRef>
          </c:val>
          <c:extLst>
            <c:ext xmlns:c16="http://schemas.microsoft.com/office/drawing/2014/chart" uri="{C3380CC4-5D6E-409C-BE32-E72D297353CC}">
              <c16:uniqueId val="{00000016-133E-427E-9E59-234CD58D481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2021</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87-4181-ACD9-A07BA708D0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87-4181-ACD9-A07BA708D0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587-4181-ACD9-A07BA708D0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587-4181-ACD9-A07BA708D022}"/>
              </c:ext>
            </c:extLst>
          </c:dPt>
          <c:dPt>
            <c:idx val="4"/>
            <c:bubble3D val="0"/>
            <c:spPr>
              <a:solidFill>
                <a:srgbClr val="7030A0"/>
              </a:solidFill>
              <a:ln w="19050">
                <a:solidFill>
                  <a:srgbClr val="7030A0"/>
                </a:solidFill>
              </a:ln>
              <a:effectLst/>
            </c:spPr>
            <c:extLst>
              <c:ext xmlns:c16="http://schemas.microsoft.com/office/drawing/2014/chart" uri="{C3380CC4-5D6E-409C-BE32-E72D297353CC}">
                <c16:uniqueId val="{00000009-C587-4181-ACD9-A07BA708D02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587-4181-ACD9-A07BA708D0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587-4181-ACD9-A07BA708D022}"/>
              </c:ext>
            </c:extLst>
          </c:dPt>
          <c:dLbls>
            <c:dLbl>
              <c:idx val="0"/>
              <c:layout>
                <c:manualLayout>
                  <c:x val="0.18611111111111112"/>
                  <c:y val="-0.1102222222222222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87-4181-ACD9-A07BA708D022}"/>
                </c:ext>
              </c:extLst>
            </c:dLbl>
            <c:dLbl>
              <c:idx val="1"/>
              <c:layout>
                <c:manualLayout>
                  <c:x val="0.21666666666666667"/>
                  <c:y val="1.0666666666666666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87-4181-ACD9-A07BA708D022}"/>
                </c:ext>
              </c:extLst>
            </c:dLbl>
            <c:dLbl>
              <c:idx val="2"/>
              <c:layout>
                <c:manualLayout>
                  <c:x val="0.23333333333333334"/>
                  <c:y val="8.177777777777764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87-4181-ACD9-A07BA708D022}"/>
                </c:ext>
              </c:extLst>
            </c:dLbl>
            <c:dLbl>
              <c:idx val="3"/>
              <c:layout>
                <c:manualLayout>
                  <c:x val="2.7777777777777776E-2"/>
                  <c:y val="0.13155555555555556"/>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87-4181-ACD9-A07BA708D022}"/>
                </c:ext>
              </c:extLst>
            </c:dLbl>
            <c:dLbl>
              <c:idx val="4"/>
              <c:layout>
                <c:manualLayout>
                  <c:x val="-0.16666666666666666"/>
                  <c:y val="5.3333333333333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87-4181-ACD9-A07BA708D022}"/>
                </c:ext>
              </c:extLst>
            </c:dLbl>
            <c:dLbl>
              <c:idx val="5"/>
              <c:layout>
                <c:manualLayout>
                  <c:x val="-0.20000000000000004"/>
                  <c:y val="-3.2592216084531179E-17"/>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87-4181-ACD9-A07BA708D022}"/>
                </c:ext>
              </c:extLst>
            </c:dLbl>
            <c:dLbl>
              <c:idx val="6"/>
              <c:layout>
                <c:manualLayout>
                  <c:x val="-0.13611111111111113"/>
                  <c:y val="-0.15288888888888888"/>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587-4181-ACD9-A07BA708D022}"/>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'[BGC 2015-2025 - 17 decembrie retea inchis SFB - Daia.xls]raport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2015-2025 - 17 decembrie retea inchis SFB - Daia.xls]raport stefania'!$B$11:$B$17</c:f>
              <c:numCache>
                <c:formatCode>0.0</c:formatCode>
                <c:ptCount val="7"/>
                <c:pt idx="0">
                  <c:v>23.787449652222051</c:v>
                </c:pt>
                <c:pt idx="1">
                  <c:v>13.312876132171244</c:v>
                </c:pt>
                <c:pt idx="2">
                  <c:v>3.8718648031592093</c:v>
                </c:pt>
                <c:pt idx="3">
                  <c:v>1.7886157362921995</c:v>
                </c:pt>
                <c:pt idx="4">
                  <c:v>31.241956876959726</c:v>
                </c:pt>
                <c:pt idx="5">
                  <c:v>11.913455552759569</c:v>
                </c:pt>
                <c:pt idx="6" formatCode="#,##0.0">
                  <c:v>14.083781246436008</c:v>
                </c:pt>
              </c:numCache>
            </c:numRef>
          </c:val>
          <c:extLst>
            <c:ext xmlns:c16="http://schemas.microsoft.com/office/drawing/2014/chart" uri="{C3380CC4-5D6E-409C-BE32-E72D297353CC}">
              <c16:uniqueId val="{0000000E-C587-4181-ACD9-A07BA708D022}"/>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2022</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2F-4E87-A87C-449432B74C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2F-4E87-A87C-449432B74C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2F-4E87-A87C-449432B74C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2F-4E87-A87C-449432B74C08}"/>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282F-4E87-A87C-449432B74C0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82F-4E87-A87C-449432B74C0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82F-4E87-A87C-449432B74C08}"/>
              </c:ext>
            </c:extLst>
          </c:dPt>
          <c:dLbls>
            <c:dLbl>
              <c:idx val="0"/>
              <c:layout>
                <c:manualLayout>
                  <c:x val="0.22271714922048999"/>
                  <c:y val="-0.1887179487179487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2F-4E87-A87C-449432B74C08}"/>
                </c:ext>
              </c:extLst>
            </c:dLbl>
            <c:dLbl>
              <c:idx val="1"/>
              <c:layout>
                <c:manualLayout>
                  <c:x val="0.21083890126206373"/>
                  <c:y val="9.8461538461538309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2F-4E87-A87C-449432B74C08}"/>
                </c:ext>
              </c:extLst>
            </c:dLbl>
            <c:dLbl>
              <c:idx val="2"/>
              <c:layout>
                <c:manualLayout>
                  <c:x val="0.19599109131403109"/>
                  <c:y val="0.1230769230769229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2F-4E87-A87C-449432B74C08}"/>
                </c:ext>
              </c:extLst>
            </c:dLbl>
            <c:dLbl>
              <c:idx val="3"/>
              <c:layout>
                <c:manualLayout>
                  <c:x val="5.068595547612223E-2"/>
                  <c:y val="0.11973809124923214"/>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2F-4E87-A87C-449432B74C08}"/>
                </c:ext>
              </c:extLst>
            </c:dLbl>
            <c:dLbl>
              <c:idx val="4"/>
              <c:layout>
                <c:manualLayout>
                  <c:x val="-0.1692650334075724"/>
                  <c:y val="8.6153846153846081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2F-4E87-A87C-449432B74C08}"/>
                </c:ext>
              </c:extLst>
            </c:dLbl>
            <c:dLbl>
              <c:idx val="5"/>
              <c:layout>
                <c:manualLayout>
                  <c:x val="-0.22271714922049002"/>
                  <c:y val="2.461538461538457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2F-4E87-A87C-449432B74C08}"/>
                </c:ext>
              </c:extLst>
            </c:dLbl>
            <c:dLbl>
              <c:idx val="6"/>
              <c:layout>
                <c:manualLayout>
                  <c:x val="-0.10690423162583519"/>
                  <c:y val="-0.14358974358974361"/>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2F-4E87-A87C-449432B74C08}"/>
                </c:ext>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'[BGC 2015-2025 - 17 decembrie retea inchis SFB - Daia.xls]raport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2015-2025 - 17 decembrie retea inchis SFB - Daia.xls]raport stefania'!$D$11:$D$17</c:f>
              <c:numCache>
                <c:formatCode>0.0</c:formatCode>
                <c:ptCount val="7"/>
                <c:pt idx="0">
                  <c:v>22.323764992533214</c:v>
                </c:pt>
                <c:pt idx="1">
                  <c:v>12.876713123441105</c:v>
                </c:pt>
                <c:pt idx="2">
                  <c:v>3.8567432338075682</c:v>
                </c:pt>
                <c:pt idx="3">
                  <c:v>2.3495567259028887</c:v>
                </c:pt>
                <c:pt idx="4">
                  <c:v>31.027197027140097</c:v>
                </c:pt>
                <c:pt idx="5">
                  <c:v>10.393057675243419</c:v>
                </c:pt>
                <c:pt idx="6">
                  <c:v>17.172967221931703</c:v>
                </c:pt>
              </c:numCache>
            </c:numRef>
          </c:val>
          <c:extLst>
            <c:ext xmlns:c16="http://schemas.microsoft.com/office/drawing/2014/chart" uri="{C3380CC4-5D6E-409C-BE32-E72D297353CC}">
              <c16:uniqueId val="{0000000E-282F-4E87-A87C-449432B74C08}"/>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valorii actualizate a proiectelor de investiții </a:t>
            </a:r>
            <a:r>
              <a:rPr lang="en-US" sz="1000"/>
              <a:t>pe ordonatorii principali de credite</a:t>
            </a:r>
            <a:endParaRPr lang="ro-RO" sz="1000"/>
          </a:p>
          <a:p>
            <a:pPr algn="ctr">
              <a:defRPr sz="1400" b="1" i="0" u="none" strike="noStrike" kern="1200" baseline="0">
                <a:solidFill>
                  <a:schemeClr val="tx2"/>
                </a:solidFill>
                <a:latin typeface="+mn-lt"/>
                <a:ea typeface="+mn-ea"/>
                <a:cs typeface="+mn-cs"/>
              </a:defRPr>
            </a:pPr>
            <a:endParaRPr lang="ro-RO" sz="1000"/>
          </a:p>
        </c:rich>
      </c:tx>
      <c:layout>
        <c:manualLayout>
          <c:xMode val="edge"/>
          <c:yMode val="edge"/>
          <c:x val="9.8606377173150378E-2"/>
          <c:y val="1.3468051006898473E-2"/>
        </c:manualLayout>
      </c:layout>
      <c:overlay val="0"/>
      <c:spPr>
        <a:noFill/>
        <a:ln w="25392">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810354284116742E-2"/>
          <c:y val="0.25978058803255655"/>
          <c:w val="0.85564175882884519"/>
          <c:h val="0.6131967443463506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90CB-4ECD-BA89-2001F6E40E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90CB-4ECD-BA89-2001F6E40E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90CB-4ECD-BA89-2001F6E40E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90CB-4ECD-BA89-2001F6E40E9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90CB-4ECD-BA89-2001F6E40E9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90CB-4ECD-BA89-2001F6E40E9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90CB-4ECD-BA89-2001F6E40E9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90CB-4ECD-BA89-2001F6E40E9C}"/>
              </c:ext>
            </c:extLst>
          </c:dPt>
          <c:dLbls>
            <c:dLbl>
              <c:idx val="0"/>
              <c:layout>
                <c:manualLayout>
                  <c:x val="-1.7778159146489312E-2"/>
                  <c:y val="-0.38078505580617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CB-4ECD-BA89-2001F6E40E9C}"/>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CB-4ECD-BA89-2001F6E40E9C}"/>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CB-4ECD-BA89-2001F6E40E9C}"/>
                </c:ext>
              </c:extLst>
            </c:dLbl>
            <c:dLbl>
              <c:idx val="3"/>
              <c:layout>
                <c:manualLayout>
                  <c:x val="1.6345706064548611E-2"/>
                  <c:y val="-8.63415612931412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CB-4ECD-BA89-2001F6E40E9C}"/>
                </c:ext>
              </c:extLst>
            </c:dLbl>
            <c:dLbl>
              <c:idx val="4"/>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CB-4ECD-BA89-2001F6E40E9C}"/>
                </c:ext>
              </c:extLst>
            </c:dLbl>
            <c:dLbl>
              <c:idx val="5"/>
              <c:layout>
                <c:manualLayout>
                  <c:x val="1.5217132496866731E-2"/>
                  <c:y val="-8.73009567045276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CB-4ECD-BA89-2001F6E40E9C}"/>
                </c:ext>
              </c:extLst>
            </c:dLbl>
            <c:dLbl>
              <c:idx val="6"/>
              <c:layout>
                <c:manualLayout>
                  <c:x val="7.1295191600366625E-2"/>
                  <c:y val="-7.64791544438038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CB-4ECD-BA89-2001F6E40E9C}"/>
                </c:ext>
              </c:extLst>
            </c:dLbl>
            <c:dLbl>
              <c:idx val="7"/>
              <c:layout>
                <c:manualLayout>
                  <c:x val="0.12544044060966827"/>
                  <c:y val="-5.48702983427334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CB-4ECD-BA89-2001F6E40E9C}"/>
                </c:ext>
              </c:extLst>
            </c:dLbl>
            <c:dLbl>
              <c:idx val="8"/>
              <c:layout>
                <c:manualLayout>
                  <c:x val="0.17571779637202808"/>
                  <c:y val="-2.14902029583194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0CB-4ECD-BA89-2001F6E40E9C}"/>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2">
                  <a:solidFill>
                    <a:schemeClr val="tx2">
                      <a:lumMod val="35000"/>
                      <a:lumOff val="65000"/>
                    </a:schemeClr>
                  </a:solidFill>
                </a:ln>
                <a:effectLst/>
              </c:spPr>
            </c:leaderLines>
            <c:extLs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grafice!$I$3:$I$10</c:f>
              <c:numCache>
                <c:formatCode>0.00%</c:formatCode>
                <c:ptCount val="8"/>
                <c:pt idx="0">
                  <c:v>0.88965894144481017</c:v>
                </c:pt>
                <c:pt idx="1">
                  <c:v>4.8010933592852995E-2</c:v>
                </c:pt>
                <c:pt idx="2">
                  <c:v>5.7620141706419435E-3</c:v>
                </c:pt>
                <c:pt idx="3">
                  <c:v>8.601288130077071E-3</c:v>
                </c:pt>
                <c:pt idx="4">
                  <c:v>3.3690093611660275E-2</c:v>
                </c:pt>
                <c:pt idx="5">
                  <c:v>1.0958829293771415E-2</c:v>
                </c:pt>
                <c:pt idx="6">
                  <c:v>1.2545301022812442E-3</c:v>
                </c:pt>
                <c:pt idx="7">
                  <c:v>2.0633696539049361E-3</c:v>
                </c:pt>
              </c:numCache>
            </c:numRef>
          </c:val>
          <c:extLst>
            <c:ext xmlns:c16="http://schemas.microsoft.com/office/drawing/2014/chart" uri="{C3380CC4-5D6E-409C-BE32-E72D297353CC}">
              <c16:uniqueId val="{00000011-90CB-4ECD-BA89-2001F6E40E9C}"/>
            </c:ext>
          </c:extLst>
        </c:ser>
        <c:dLbls>
          <c:showLegendKey val="0"/>
          <c:showVal val="0"/>
          <c:showCatName val="0"/>
          <c:showSerName val="0"/>
          <c:showPercent val="0"/>
          <c:showBubbleSize val="0"/>
          <c:showLeaderLines val="1"/>
        </c:dLbls>
      </c:pie3DChart>
      <c:spPr>
        <a:noFill/>
        <a:ln w="25392">
          <a:noFill/>
        </a:ln>
      </c:spPr>
    </c:plotArea>
    <c:legend>
      <c:legendPos val="b"/>
      <c:overlay val="0"/>
      <c:spPr>
        <a:noFill/>
        <a:ln w="25392">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2"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1" i="0" u="none" strike="noStrike" kern="1200" baseline="0">
                <a:solidFill>
                  <a:schemeClr val="tx2"/>
                </a:solidFill>
                <a:latin typeface="+mn-lt"/>
                <a:ea typeface="+mn-ea"/>
                <a:cs typeface="+mn-cs"/>
              </a:defRPr>
            </a:pPr>
            <a:r>
              <a:rPr lang="ro-RO" sz="999"/>
              <a:t>Distribuția procentuală a restului de finanțat până la finalizarea proiectelor</a:t>
            </a:r>
            <a:r>
              <a:rPr lang="en-US" sz="999"/>
              <a:t> pe ordonatori principali de credite</a:t>
            </a:r>
            <a:endParaRPr lang="ro-RO" sz="1000"/>
          </a:p>
        </c:rich>
      </c:tx>
      <c:layout>
        <c:manualLayout>
          <c:xMode val="edge"/>
          <c:yMode val="edge"/>
          <c:x val="0.13221975619295345"/>
          <c:y val="1.3467820654649574E-2"/>
        </c:manualLayout>
      </c:layout>
      <c:overlay val="0"/>
      <c:spPr>
        <a:noFill/>
        <a:ln w="25383">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1084867332759876"/>
          <c:y val="0.29574177927528111"/>
          <c:w val="0.82875105317717634"/>
          <c:h val="0.5938329126959872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96B4-4CDA-83DF-FC1FB539941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96B4-4CDA-83DF-FC1FB539941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96B4-4CDA-83DF-FC1FB539941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96B4-4CDA-83DF-FC1FB539941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96B4-4CDA-83DF-FC1FB539941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96B4-4CDA-83DF-FC1FB539941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96B4-4CDA-83DF-FC1FB539941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96B4-4CDA-83DF-FC1FB5399413}"/>
              </c:ext>
            </c:extLst>
          </c:dPt>
          <c:dLbls>
            <c:dLbl>
              <c:idx val="0"/>
              <c:layout>
                <c:manualLayout>
                  <c:x val="-1.7778159146489312E-2"/>
                  <c:y val="-0.38078505580617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B4-4CDA-83DF-FC1FB5399413}"/>
                </c:ext>
              </c:extLst>
            </c:dLbl>
            <c:dLbl>
              <c:idx val="1"/>
              <c:layout>
                <c:manualLayout>
                  <c:x val="-4.9122357889090119E-2"/>
                  <c:y val="-9.591835307742817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B4-4CDA-83DF-FC1FB5399413}"/>
                </c:ext>
              </c:extLst>
            </c:dLbl>
            <c:dLbl>
              <c:idx val="2"/>
              <c:layout>
                <c:manualLayout>
                  <c:x val="-5.0189843008370254E-2"/>
                  <c:y val="-6.60544164500717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B4-4CDA-83DF-FC1FB5399413}"/>
                </c:ext>
              </c:extLst>
            </c:dLbl>
            <c:dLbl>
              <c:idx val="3"/>
              <c:layout>
                <c:manualLayout>
                  <c:x val="1.6345706064548611E-2"/>
                  <c:y val="-8.63415612931412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B4-4CDA-83DF-FC1FB5399413}"/>
                </c:ext>
              </c:extLst>
            </c:dLbl>
            <c:dLbl>
              <c:idx val="4"/>
              <c:layout>
                <c:manualLayout>
                  <c:x val="2.0574305289378821E-2"/>
                  <c:y val="-3.34904851832947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B4-4CDA-83DF-FC1FB5399413}"/>
                </c:ext>
              </c:extLst>
            </c:dLbl>
            <c:dLbl>
              <c:idx val="5"/>
              <c:layout>
                <c:manualLayout>
                  <c:x val="1.5217132496866731E-2"/>
                  <c:y val="-8.73009567045276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B4-4CDA-83DF-FC1FB5399413}"/>
                </c:ext>
              </c:extLst>
            </c:dLbl>
            <c:dLbl>
              <c:idx val="6"/>
              <c:layout>
                <c:manualLayout>
                  <c:x val="7.1295191600366625E-2"/>
                  <c:y val="-7.64791544438038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B4-4CDA-83DF-FC1FB5399413}"/>
                </c:ext>
              </c:extLst>
            </c:dLbl>
            <c:dLbl>
              <c:idx val="7"/>
              <c:layout>
                <c:manualLayout>
                  <c:x val="0.12544044060966827"/>
                  <c:y val="-5.48702983427334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B4-4CDA-83DF-FC1FB5399413}"/>
                </c:ext>
              </c:extLst>
            </c:dLbl>
            <c:dLbl>
              <c:idx val="8"/>
              <c:layout>
                <c:manualLayout>
                  <c:x val="0.17571779637202808"/>
                  <c:y val="-2.14902029583194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B4-4CDA-83DF-FC1FB5399413}"/>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19">
                  <a:solidFill>
                    <a:schemeClr val="tx2">
                      <a:lumMod val="35000"/>
                      <a:lumOff val="65000"/>
                    </a:schemeClr>
                  </a:solidFill>
                </a:ln>
                <a:effectLst/>
              </c:spPr>
            </c:leaderLines>
            <c:extLs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grafice!$J$3:$J$10</c:f>
              <c:numCache>
                <c:formatCode>0.00%</c:formatCode>
                <c:ptCount val="8"/>
                <c:pt idx="0">
                  <c:v>0.87024605528995758</c:v>
                </c:pt>
                <c:pt idx="1">
                  <c:v>6.9299686056990481E-2</c:v>
                </c:pt>
                <c:pt idx="2">
                  <c:v>7.504228770195645E-3</c:v>
                </c:pt>
                <c:pt idx="3">
                  <c:v>1.0327064957271717E-2</c:v>
                </c:pt>
                <c:pt idx="4">
                  <c:v>3.8752676233464942E-2</c:v>
                </c:pt>
                <c:pt idx="5">
                  <c:v>7.5161315517976925E-4</c:v>
                </c:pt>
                <c:pt idx="6">
                  <c:v>1.0484025648339339E-3</c:v>
                </c:pt>
                <c:pt idx="7">
                  <c:v>2.0702729721058738E-3</c:v>
                </c:pt>
              </c:numCache>
            </c:numRef>
          </c:val>
          <c:extLst>
            <c:ext xmlns:c16="http://schemas.microsoft.com/office/drawing/2014/chart" uri="{C3380CC4-5D6E-409C-BE32-E72D297353CC}">
              <c16:uniqueId val="{00000011-96B4-4CDA-83DF-FC1FB5399413}"/>
            </c:ext>
          </c:extLst>
        </c:ser>
        <c:dLbls>
          <c:showLegendKey val="0"/>
          <c:showVal val="0"/>
          <c:showCatName val="0"/>
          <c:showSerName val="0"/>
          <c:showPercent val="0"/>
          <c:showBubbleSize val="0"/>
          <c:showLeaderLines val="1"/>
        </c:dLbls>
      </c:pie3DChart>
      <c:spPr>
        <a:noFill/>
        <a:ln w="25383">
          <a:noFill/>
        </a:ln>
      </c:spPr>
    </c:plotArea>
    <c:legend>
      <c:legendPos val="b"/>
      <c:overlay val="0"/>
      <c:spPr>
        <a:noFill/>
        <a:ln w="25383">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19"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9B1A2-6D4B-486A-92E4-0C13B31D8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194</Pages>
  <Words>67712</Words>
  <Characters>385964</Characters>
  <Application>Microsoft Office Word</Application>
  <DocSecurity>0</DocSecurity>
  <Lines>3216</Lines>
  <Paragraphs>905</Paragraphs>
  <ScaleCrop>false</ScaleCrop>
  <HeadingPairs>
    <vt:vector size="2" baseType="variant">
      <vt:variant>
        <vt:lpstr>Title</vt:lpstr>
      </vt:variant>
      <vt:variant>
        <vt:i4>1</vt:i4>
      </vt:variant>
    </vt:vector>
  </HeadingPairs>
  <TitlesOfParts>
    <vt:vector size="1" baseType="lpstr">
      <vt:lpstr/>
    </vt:vector>
  </TitlesOfParts>
  <Company>Ministerul Finantelor Publice</Company>
  <LinksUpToDate>false</LinksUpToDate>
  <CharactersWithSpaces>452771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CLAUDIA-MARIANA IACOB</dc:creator>
  <cp:keywords/>
  <dc:description/>
  <cp:lastModifiedBy>CLAUDIA-MARIANA IACOB</cp:lastModifiedBy>
  <cp:revision>4</cp:revision>
  <cp:lastPrinted>2021-12-18T17:17:00Z</cp:lastPrinted>
  <dcterms:created xsi:type="dcterms:W3CDTF">2021-12-18T21:41:00Z</dcterms:created>
  <dcterms:modified xsi:type="dcterms:W3CDTF">2021-12-18T22:09:00Z</dcterms:modified>
</cp:coreProperties>
</file>