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CD5B6" w14:textId="77777777" w:rsidR="00007D45" w:rsidRPr="00411D28" w:rsidRDefault="00007D45" w:rsidP="00007D45">
      <w:pPr>
        <w:spacing w:before="720" w:after="240" w:line="276" w:lineRule="auto"/>
        <w:jc w:val="center"/>
        <w:rPr>
          <w:rFonts w:asciiTheme="minorHAnsi" w:hAnsiTheme="minorHAnsi"/>
          <w:sz w:val="26"/>
          <w:szCs w:val="26"/>
        </w:rPr>
      </w:pPr>
      <w:r w:rsidRPr="00411D28">
        <w:rPr>
          <w:rFonts w:asciiTheme="minorHAnsi" w:hAnsiTheme="minorHAnsi"/>
          <w:b/>
          <w:bCs/>
          <w:sz w:val="26"/>
          <w:szCs w:val="26"/>
        </w:rPr>
        <w:t>CONSILIUL SUPERIOR AL MAGISTRATURII</w:t>
      </w:r>
    </w:p>
    <w:p w14:paraId="772F6FCB" w14:textId="77777777" w:rsidR="00007D45" w:rsidRPr="00411D28" w:rsidRDefault="00007D45" w:rsidP="00007D45">
      <w:pPr>
        <w:spacing w:line="276" w:lineRule="auto"/>
        <w:ind w:right="-808"/>
        <w:jc w:val="both"/>
        <w:rPr>
          <w:rFonts w:asciiTheme="minorHAnsi" w:hAnsiTheme="minorHAnsi"/>
          <w:sz w:val="26"/>
          <w:szCs w:val="26"/>
        </w:rPr>
      </w:pPr>
      <w:r w:rsidRPr="00411D28">
        <w:rPr>
          <w:rFonts w:asciiTheme="minorHAnsi" w:hAnsiTheme="minorHAnsi"/>
          <w:b/>
          <w:bCs/>
          <w:sz w:val="26"/>
          <w:szCs w:val="26"/>
        </w:rPr>
        <w:t>Dosar nr. 4/P/2019</w:t>
      </w:r>
    </w:p>
    <w:p w14:paraId="71E0C64A" w14:textId="77777777" w:rsidR="00007D45" w:rsidRPr="00411D28" w:rsidRDefault="00007D45" w:rsidP="00007D45">
      <w:pPr>
        <w:spacing w:line="276" w:lineRule="auto"/>
        <w:rPr>
          <w:rFonts w:asciiTheme="minorHAnsi" w:hAnsiTheme="minorHAnsi"/>
          <w:sz w:val="26"/>
          <w:szCs w:val="26"/>
        </w:rPr>
      </w:pPr>
    </w:p>
    <w:p w14:paraId="5723F559" w14:textId="77777777" w:rsidR="00007D45" w:rsidRPr="00411D28" w:rsidRDefault="00007D45" w:rsidP="00007D45">
      <w:pPr>
        <w:spacing w:before="240" w:line="276" w:lineRule="auto"/>
        <w:ind w:right="-808"/>
        <w:jc w:val="both"/>
        <w:rPr>
          <w:rFonts w:asciiTheme="minorHAnsi" w:hAnsiTheme="minorHAnsi"/>
          <w:sz w:val="26"/>
          <w:szCs w:val="26"/>
        </w:rPr>
      </w:pPr>
      <w:r w:rsidRPr="00411D28">
        <w:rPr>
          <w:rFonts w:asciiTheme="minorHAnsi" w:hAnsiTheme="minorHAnsi"/>
          <w:b/>
          <w:bCs/>
          <w:sz w:val="26"/>
          <w:szCs w:val="26"/>
        </w:rPr>
        <w:t>                               </w:t>
      </w:r>
    </w:p>
    <w:p w14:paraId="198849E6" w14:textId="77777777" w:rsidR="00007D45" w:rsidRPr="00411D28" w:rsidRDefault="00007D45" w:rsidP="00007D45">
      <w:pPr>
        <w:spacing w:line="276" w:lineRule="auto"/>
        <w:ind w:right="-808"/>
        <w:jc w:val="center"/>
        <w:rPr>
          <w:rFonts w:asciiTheme="minorHAnsi" w:hAnsiTheme="minorHAnsi"/>
          <w:sz w:val="26"/>
          <w:szCs w:val="26"/>
        </w:rPr>
      </w:pPr>
      <w:r w:rsidRPr="00411D28">
        <w:rPr>
          <w:rFonts w:asciiTheme="minorHAnsi" w:hAnsiTheme="minorHAnsi"/>
          <w:b/>
          <w:bCs/>
          <w:sz w:val="26"/>
          <w:szCs w:val="26"/>
        </w:rPr>
        <w:t>SECŢIA PENTRU PROCURORI ÎN MATERIE DISCIPLINARĂ</w:t>
      </w:r>
    </w:p>
    <w:p w14:paraId="1C87CBFB" w14:textId="77777777" w:rsidR="00007D45" w:rsidRPr="00411D28" w:rsidRDefault="00007D45" w:rsidP="00007D45">
      <w:pPr>
        <w:spacing w:line="276" w:lineRule="auto"/>
        <w:rPr>
          <w:rFonts w:asciiTheme="minorHAnsi" w:hAnsiTheme="minorHAnsi"/>
          <w:sz w:val="26"/>
          <w:szCs w:val="26"/>
        </w:rPr>
      </w:pPr>
    </w:p>
    <w:p w14:paraId="20A92457" w14:textId="77777777" w:rsidR="00007D45" w:rsidRPr="00411D28" w:rsidRDefault="00007D45" w:rsidP="00007D45">
      <w:pPr>
        <w:spacing w:line="276" w:lineRule="auto"/>
        <w:ind w:right="-808"/>
        <w:jc w:val="center"/>
        <w:rPr>
          <w:rFonts w:asciiTheme="minorHAnsi" w:hAnsiTheme="minorHAnsi"/>
          <w:sz w:val="26"/>
          <w:szCs w:val="26"/>
        </w:rPr>
      </w:pPr>
      <w:r w:rsidRPr="00411D28">
        <w:rPr>
          <w:rFonts w:asciiTheme="minorHAnsi" w:hAnsiTheme="minorHAnsi"/>
          <w:b/>
          <w:bCs/>
          <w:sz w:val="26"/>
          <w:szCs w:val="26"/>
        </w:rPr>
        <w:t>HOTĂRÂREA NR. 3P</w:t>
      </w:r>
    </w:p>
    <w:p w14:paraId="13E3F460" w14:textId="77777777" w:rsidR="00007D45" w:rsidRPr="00411D28" w:rsidRDefault="00007D45" w:rsidP="00007D45">
      <w:pPr>
        <w:spacing w:line="276" w:lineRule="auto"/>
        <w:ind w:right="-808"/>
        <w:jc w:val="center"/>
        <w:rPr>
          <w:rFonts w:asciiTheme="minorHAnsi" w:hAnsiTheme="minorHAnsi"/>
          <w:sz w:val="26"/>
          <w:szCs w:val="26"/>
        </w:rPr>
      </w:pPr>
      <w:r w:rsidRPr="00411D28">
        <w:rPr>
          <w:rFonts w:asciiTheme="minorHAnsi" w:hAnsiTheme="minorHAnsi"/>
          <w:b/>
          <w:bCs/>
          <w:sz w:val="26"/>
          <w:szCs w:val="26"/>
        </w:rPr>
        <w:t>Şedinţa publică din  19 mai 2021</w:t>
      </w:r>
    </w:p>
    <w:p w14:paraId="2B22C764" w14:textId="77777777" w:rsidR="00007D45" w:rsidRPr="00411D28" w:rsidRDefault="00007D45" w:rsidP="00007D45">
      <w:pPr>
        <w:spacing w:line="276" w:lineRule="auto"/>
        <w:ind w:right="-808"/>
        <w:jc w:val="center"/>
        <w:rPr>
          <w:rFonts w:asciiTheme="minorHAnsi" w:hAnsiTheme="minorHAnsi"/>
          <w:sz w:val="26"/>
          <w:szCs w:val="26"/>
        </w:rPr>
      </w:pPr>
      <w:r w:rsidRPr="00411D28">
        <w:rPr>
          <w:rFonts w:asciiTheme="minorHAnsi" w:hAnsiTheme="minorHAnsi"/>
          <w:b/>
          <w:bCs/>
          <w:sz w:val="26"/>
          <w:szCs w:val="26"/>
        </w:rPr>
        <w:t> Preşedinte  procuror  Florin Deac</w:t>
      </w:r>
    </w:p>
    <w:p w14:paraId="704809DD" w14:textId="77777777" w:rsidR="00007D45" w:rsidRPr="00411D28" w:rsidRDefault="00007D45" w:rsidP="00007D45">
      <w:pPr>
        <w:spacing w:line="276" w:lineRule="auto"/>
        <w:ind w:left="2100" w:right="-808" w:firstLine="1440"/>
        <w:rPr>
          <w:rFonts w:asciiTheme="minorHAnsi" w:hAnsiTheme="minorHAnsi"/>
          <w:sz w:val="26"/>
          <w:szCs w:val="26"/>
        </w:rPr>
      </w:pPr>
      <w:r w:rsidRPr="00411D28">
        <w:rPr>
          <w:rFonts w:asciiTheme="minorHAnsi" w:hAnsiTheme="minorHAnsi"/>
          <w:b/>
          <w:bCs/>
          <w:sz w:val="26"/>
          <w:szCs w:val="26"/>
        </w:rPr>
        <w:t>    Procuror  Codruț Olaru</w:t>
      </w:r>
    </w:p>
    <w:p w14:paraId="16AF4884" w14:textId="77777777" w:rsidR="00007D45" w:rsidRPr="00411D28" w:rsidRDefault="00007D45" w:rsidP="00007D45">
      <w:pPr>
        <w:spacing w:line="276" w:lineRule="auto"/>
        <w:ind w:left="2820" w:right="-808" w:firstLine="720"/>
        <w:rPr>
          <w:rFonts w:asciiTheme="minorHAnsi" w:hAnsiTheme="minorHAnsi"/>
          <w:sz w:val="26"/>
          <w:szCs w:val="26"/>
        </w:rPr>
      </w:pPr>
      <w:r w:rsidRPr="00411D28">
        <w:rPr>
          <w:rFonts w:asciiTheme="minorHAnsi" w:hAnsiTheme="minorHAnsi"/>
          <w:b/>
          <w:bCs/>
          <w:sz w:val="26"/>
          <w:szCs w:val="26"/>
        </w:rPr>
        <w:t>    Procuror  Cristian Mihai Ban</w:t>
      </w:r>
    </w:p>
    <w:p w14:paraId="5D7DB2B6" w14:textId="77777777" w:rsidR="00007D45" w:rsidRPr="00411D28" w:rsidRDefault="00007D45" w:rsidP="00007D45">
      <w:pPr>
        <w:spacing w:line="276" w:lineRule="auto"/>
        <w:ind w:left="2820" w:right="-808" w:firstLine="720"/>
        <w:rPr>
          <w:rFonts w:asciiTheme="minorHAnsi" w:hAnsiTheme="minorHAnsi"/>
          <w:sz w:val="26"/>
          <w:szCs w:val="26"/>
        </w:rPr>
      </w:pPr>
      <w:r w:rsidRPr="00411D28">
        <w:rPr>
          <w:rFonts w:asciiTheme="minorHAnsi" w:hAnsiTheme="minorHAnsi"/>
          <w:b/>
          <w:bCs/>
          <w:sz w:val="26"/>
          <w:szCs w:val="26"/>
        </w:rPr>
        <w:t>    Procuror Nicolae Andrei Solomon</w:t>
      </w:r>
    </w:p>
    <w:p w14:paraId="3A3DEA40" w14:textId="77777777" w:rsidR="00007D45" w:rsidRPr="00411D28" w:rsidRDefault="00007D45" w:rsidP="00007D45">
      <w:pPr>
        <w:spacing w:line="276" w:lineRule="auto"/>
        <w:ind w:left="2820" w:right="-808" w:firstLine="720"/>
        <w:rPr>
          <w:rFonts w:asciiTheme="minorHAnsi" w:hAnsiTheme="minorHAnsi"/>
          <w:sz w:val="26"/>
          <w:szCs w:val="26"/>
        </w:rPr>
      </w:pPr>
      <w:r w:rsidRPr="00411D28">
        <w:rPr>
          <w:rFonts w:asciiTheme="minorHAnsi" w:hAnsiTheme="minorHAnsi"/>
          <w:b/>
          <w:bCs/>
          <w:sz w:val="26"/>
          <w:szCs w:val="26"/>
        </w:rPr>
        <w:t>    Procuror Tatiana Toader</w:t>
      </w:r>
    </w:p>
    <w:p w14:paraId="745075EF" w14:textId="77777777" w:rsidR="00007D45" w:rsidRPr="00411D28" w:rsidRDefault="00007D45" w:rsidP="00007D45">
      <w:pPr>
        <w:spacing w:line="276" w:lineRule="auto"/>
        <w:ind w:right="-808"/>
        <w:rPr>
          <w:rFonts w:asciiTheme="minorHAnsi" w:hAnsiTheme="minorHAnsi"/>
          <w:sz w:val="26"/>
          <w:szCs w:val="26"/>
        </w:rPr>
      </w:pPr>
      <w:r w:rsidRPr="00411D28">
        <w:rPr>
          <w:rFonts w:asciiTheme="minorHAnsi" w:hAnsiTheme="minorHAnsi"/>
          <w:b/>
          <w:bCs/>
          <w:sz w:val="26"/>
          <w:szCs w:val="26"/>
        </w:rPr>
        <w:tab/>
      </w:r>
      <w:r w:rsidRPr="00411D28">
        <w:rPr>
          <w:rFonts w:asciiTheme="minorHAnsi" w:hAnsiTheme="minorHAnsi"/>
          <w:b/>
          <w:bCs/>
          <w:sz w:val="26"/>
          <w:szCs w:val="26"/>
        </w:rPr>
        <w:tab/>
      </w:r>
      <w:r w:rsidRPr="00411D28">
        <w:rPr>
          <w:rFonts w:asciiTheme="minorHAnsi" w:hAnsiTheme="minorHAnsi"/>
          <w:b/>
          <w:bCs/>
          <w:sz w:val="26"/>
          <w:szCs w:val="26"/>
        </w:rPr>
        <w:tab/>
        <w:t> </w:t>
      </w:r>
    </w:p>
    <w:p w14:paraId="4DC9461D"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b/>
          <w:bCs/>
          <w:sz w:val="26"/>
          <w:szCs w:val="26"/>
        </w:rPr>
        <w:t>          </w:t>
      </w:r>
      <w:r w:rsidRPr="00411D28">
        <w:rPr>
          <w:rFonts w:asciiTheme="minorHAnsi" w:hAnsiTheme="minorHAnsi"/>
          <w:sz w:val="26"/>
          <w:szCs w:val="26"/>
        </w:rPr>
        <w:t>Pe</w:t>
      </w:r>
      <w:r w:rsidRPr="00411D28">
        <w:rPr>
          <w:rFonts w:asciiTheme="minorHAnsi" w:hAnsiTheme="minorHAnsi"/>
          <w:b/>
          <w:bCs/>
          <w:sz w:val="26"/>
          <w:szCs w:val="26"/>
        </w:rPr>
        <w:t xml:space="preserve"> </w:t>
      </w:r>
      <w:r w:rsidRPr="00411D28">
        <w:rPr>
          <w:rFonts w:asciiTheme="minorHAnsi" w:hAnsiTheme="minorHAnsi"/>
          <w:sz w:val="26"/>
          <w:szCs w:val="26"/>
        </w:rPr>
        <w:t>rol fiind soluţionarea acţiunii disciplinare formulată de Inspecţia Judiciară împotriva pârâtului Onea Lucian Gabriel,  procuror în cadrul Parchetului de pe lângă Judecătoria Câmpina, având ca obiect săvârşirea abaterii disciplinare prevăzută de art. 99 lit. b) din Legea nr. 303/2004 privind statutul judecătorilor şi procurorilor, republicată, cu modificările şi completările ulterioare.</w:t>
      </w:r>
    </w:p>
    <w:p w14:paraId="3D939CC7"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sz w:val="26"/>
          <w:szCs w:val="26"/>
        </w:rPr>
        <w:t>          La apelul nominal făcut în şedinţă publică au răspuns Inspecţia Judiciară,  prin reprezentant, inspector judiciar Mihaela Hitruc şi pârâtul procuror Onea Lucian Gabriel, personal. </w:t>
      </w:r>
    </w:p>
    <w:p w14:paraId="62F25AC1"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S-a făcut referatul cauzei de către grefă, care învederează faptul că procedura de citare este legal îndeplinită.</w:t>
      </w:r>
    </w:p>
    <w:p w14:paraId="06907D80"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b/>
          <w:bCs/>
          <w:i/>
          <w:iCs/>
          <w:sz w:val="26"/>
          <w:szCs w:val="26"/>
        </w:rPr>
        <w:t>Secţia pune în discuţie cererea de suspendare a cauzei formulată de pârâtul procuror Onea Lucian Gabriel, având în vedere faptul că s-a pronunţat o decizie de către Curtea de Justiţie a Uniunii Europene. </w:t>
      </w:r>
    </w:p>
    <w:p w14:paraId="702B53BD"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b/>
          <w:bCs/>
          <w:i/>
          <w:iCs/>
          <w:sz w:val="26"/>
          <w:szCs w:val="26"/>
        </w:rPr>
        <w:t>Pârâtul procuror Onea Lucian Gabriel, personal,</w:t>
      </w:r>
      <w:r w:rsidRPr="00411D28">
        <w:rPr>
          <w:rFonts w:asciiTheme="minorHAnsi" w:hAnsiTheme="minorHAnsi"/>
          <w:sz w:val="26"/>
          <w:szCs w:val="26"/>
        </w:rPr>
        <w:t xml:space="preserve"> solicită să se ia act că renunţă la cererea de suspendare formulată.</w:t>
      </w:r>
    </w:p>
    <w:p w14:paraId="49387B5C"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b/>
          <w:bCs/>
          <w:i/>
          <w:iCs/>
          <w:sz w:val="26"/>
          <w:szCs w:val="26"/>
        </w:rPr>
        <w:t>Secţia ia act că pârâtul procuror Onea Lucian Gabriel renunţă la judecata cererii de suspendare şi acordă părţilor cuvântul pe excepţia nulităţii absolute a acţiunii disciplinare.</w:t>
      </w:r>
    </w:p>
    <w:p w14:paraId="16E16273"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b/>
          <w:bCs/>
          <w:i/>
          <w:iCs/>
          <w:sz w:val="26"/>
          <w:szCs w:val="26"/>
        </w:rPr>
        <w:lastRenderedPageBreak/>
        <w:t>Pârâtul procuror Onea Lucian Gabriel, personal,</w:t>
      </w:r>
      <w:r w:rsidRPr="00411D28">
        <w:rPr>
          <w:rFonts w:asciiTheme="minorHAnsi" w:hAnsiTheme="minorHAnsi"/>
          <w:sz w:val="26"/>
          <w:szCs w:val="26"/>
        </w:rPr>
        <w:t xml:space="preserve"> arată că îşi menţine concluziile formulate anterior şi adaugă că a fost publicată şi hotărârea pe care o aştepta, care în opinia sa întăreşte susţinerile făcute în cuprinsul excepţiei invocate.</w:t>
      </w:r>
    </w:p>
    <w:p w14:paraId="5F8A8A13"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Arată că la punctul 4 al hotărârii se arată, în mod foarte clar, că articolul 2 şi articolul 19 alin. (1) al doilea paragraf din Tratat, precum şi Decizia nr. 2006/928 trebuie interpretate în sensul că se opun unei reglementări naţionale adoptate de guvernul unui stat membru care îi permite acestuia din urmă să facă numiri interimare în funcţiile de conducere ale organului judiciar însărcinat cu efectuarea cercetărilor disciplinare şi cu exercitarea acţiunii disciplinare împotriva judecătorilor şi procurorilor, fără respectarea procedurii ordinare de numire prevăzute în dreptul naţional, atunci când această reglementare este de natură să dea naştere unor îndoieli legitime cu privire la utilizarea prerogativelor şi a funcţiilor acestui organ ca instrument de presiune asupra activităţii respectivilor judecători şi procurori sau de control politic al acestei activităţi.</w:t>
      </w:r>
    </w:p>
    <w:p w14:paraId="60DFF2DC"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Mai arată că acest aspect din dispozitiv este dezvoltat în cuprinsul considerentelor, fiind vorba despre punctul 186 până la punctul 207 din considerente şi va face un scurt rezumat al acestora.</w:t>
      </w:r>
    </w:p>
    <w:p w14:paraId="0A74DAB6"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 Astfel, subliniază că în România prin O.U.G nr. 77/2018 Guvernul a stabilit ca şef al Inspecţiei Judiciare să rămână, pe o perioadă de timp, o persoană care îşi terminase mandatul stabilit de Consiliul Superior al Magistraturii. În această privinţă Curtea de Justiţie a Uniunii Europene a constatat că cetăţenii europeni au drepturi care trebuie protejate de instanţe (paragrafele 190 – 191), judecătorii trebuie să fie independenţi faţă de puterile legislativă şi executivă (paragraful 195), iar normele care consacră acest lucru trebuie să elimine îndoielile justiţiabililor în privinţa posibilităţii ca judecătorii să fie influenţaţi (paragraful 197).</w:t>
      </w:r>
    </w:p>
    <w:p w14:paraId="3FF7241A"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Se arată că astfel de îndoieli nu pot exista nici măcar în privinţa organismului care asigură anchetarea disciplinară a magistraţilor (paragraful 199), însă suspiciunile există în cazul de faţă, respectiv faptul că şeful Inspecţiei Judiciare a fost numit politic în afara procedurii obişnuite (paragrafele 205 şi 207 din hotărâre).</w:t>
      </w:r>
    </w:p>
    <w:p w14:paraId="0730C4D4"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Ca probe în dovedirea excepţiei, solicită să se aibă în vedere referatul Inspecţiei Judiciare unde se arată că în perioada 1 septembrie 2018 – 14 mai 2019 a existat un interimat al inspectorului-şef în baza O.U.G. nr. 77/2018.</w:t>
      </w:r>
    </w:p>
    <w:p w14:paraId="74FBA226"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De asemenea, solicită să se observe că acţiunea disciplinară este confirmată de inspectorul- şef la data de 28 februarie 2019, adică exact în interiorul perioadei de interimat.</w:t>
      </w:r>
    </w:p>
    <w:p w14:paraId="7488814A"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În consecinţă, solicită admiterea excepţiei invocate, să se constate inaplicabilitatea prevederilor legale cuprinse în O.U.G. nr. 77/2018, întrucât aceasta încalcă legislaţia Uniunii Europene astfel cum a interpretat Curtea şi în cuprinsul hotărârii arătate anterior şi, în concluzie, să se constate nulitatea absolută a acţiunii disciplinare.</w:t>
      </w:r>
    </w:p>
    <w:p w14:paraId="33D4ECE5"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lastRenderedPageBreak/>
        <w:t> </w:t>
      </w:r>
      <w:r w:rsidRPr="00411D28">
        <w:rPr>
          <w:rFonts w:asciiTheme="minorHAnsi" w:hAnsiTheme="minorHAnsi"/>
          <w:b/>
          <w:bCs/>
          <w:i/>
          <w:iCs/>
          <w:sz w:val="26"/>
          <w:szCs w:val="26"/>
        </w:rPr>
        <w:t> Inspecţia Judiciară, prin reprezentant,</w:t>
      </w:r>
      <w:r w:rsidRPr="00411D28">
        <w:rPr>
          <w:rFonts w:asciiTheme="minorHAnsi" w:hAnsiTheme="minorHAnsi"/>
          <w:sz w:val="26"/>
          <w:szCs w:val="26"/>
        </w:rPr>
        <w:t xml:space="preserve"> arată că, contrar celor susţinute de domnul procuror, în hotărârea pe care a lecturat-o nu rezultă de niciunde că în această speţă Curtea a reţinut că inspectorul-şef a fost numit politic prin O.U.G. nr. 77/2018. Mai mult, nici nu se menţionează că această ordonanţă de guvern contravine articolelor 2 şi 19 din Tratat.</w:t>
      </w:r>
    </w:p>
    <w:p w14:paraId="0A90CE28"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Mai arată că O.U.G. nr. 77/2018, prin modificarea şi completarea adusă, a asigurat continuitatea conducerii Inspecţiei Judiciare, fără a se încălca procedura de numire care a fost respectată, ulterior, după declanşarea concursului la care s-a înscris tot inspectorul-şef Lucian Netejoru.</w:t>
      </w:r>
    </w:p>
    <w:p w14:paraId="70419A83"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În consecinţă, solicită respingerea acestei excepţii ca neîntemeiată.</w:t>
      </w:r>
    </w:p>
    <w:p w14:paraId="1FD18675"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Secţia dispune ataşarea la dosar a Hotărârii Curţii de Justiţie a Uniunii Europene de către grefa secţiei.</w:t>
      </w:r>
    </w:p>
    <w:p w14:paraId="441FFB83" w14:textId="77777777" w:rsidR="00007D45" w:rsidRPr="00411D28" w:rsidRDefault="00007D45" w:rsidP="00007D45">
      <w:pPr>
        <w:spacing w:line="276" w:lineRule="auto"/>
        <w:rPr>
          <w:rFonts w:asciiTheme="minorHAnsi" w:hAnsiTheme="minorHAnsi"/>
          <w:sz w:val="26"/>
          <w:szCs w:val="26"/>
        </w:rPr>
      </w:pPr>
    </w:p>
    <w:p w14:paraId="1A00B599" w14:textId="77777777" w:rsidR="00007D45" w:rsidRPr="00411D28" w:rsidRDefault="00007D45" w:rsidP="00007D45">
      <w:pPr>
        <w:spacing w:line="276" w:lineRule="auto"/>
        <w:ind w:right="63"/>
        <w:jc w:val="center"/>
        <w:rPr>
          <w:rFonts w:asciiTheme="minorHAnsi" w:hAnsiTheme="minorHAnsi"/>
          <w:sz w:val="26"/>
          <w:szCs w:val="26"/>
        </w:rPr>
      </w:pPr>
      <w:r w:rsidRPr="00411D28">
        <w:rPr>
          <w:rFonts w:asciiTheme="minorHAnsi" w:hAnsiTheme="minorHAnsi"/>
          <w:b/>
          <w:bCs/>
          <w:sz w:val="26"/>
          <w:szCs w:val="26"/>
        </w:rPr>
        <w:t>SECŢIA PENTRU PROCURORI ÎN MATERIE DISCIPLINARĂ</w:t>
      </w:r>
    </w:p>
    <w:p w14:paraId="28435C5D" w14:textId="77777777" w:rsidR="00007D45" w:rsidRPr="00411D28" w:rsidRDefault="00007D45" w:rsidP="00007D45">
      <w:pPr>
        <w:spacing w:line="276" w:lineRule="auto"/>
        <w:rPr>
          <w:rFonts w:asciiTheme="minorHAnsi" w:hAnsiTheme="minorHAnsi"/>
          <w:sz w:val="26"/>
          <w:szCs w:val="26"/>
        </w:rPr>
      </w:pPr>
    </w:p>
    <w:p w14:paraId="3B3B34F3"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sz w:val="26"/>
          <w:szCs w:val="26"/>
        </w:rPr>
        <w:tab/>
        <w:t>Deliberând asupra cauzei de faţă, reţine următoarele:</w:t>
      </w:r>
    </w:p>
    <w:p w14:paraId="696B2DF5"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sz w:val="26"/>
          <w:szCs w:val="26"/>
        </w:rPr>
        <w:tab/>
        <w:t>Prin acțiunea disciplinară înregistrată pe rolul Secției pentru procurori în materie disciplinară, Inspecția Judiciară a sesizat Secția ca, prin hotărârea ce se va pronunța, să dispună aplicarea uneia dintre sancțiunile prevăzute de art. 100 din Legea nr. 303/2004 privind statutul judecătorilor şi procurorilor, republicată, cu modificările şi completările ulterioare, pârâtului Onea Lucian Gabriel,  procuror în cadrul Parchetului de pe lângă Judecătoria Câmpina (în prezent suspendat din funcţie), cercetat sub aspectul săvârşirii abaterii disciplinare prevăzută de art. 99 lit. b) din Legea nr. 303/2004 privind statutul judecătorilor şi procurorilor, republicată, cu modificările şi completările ulterioare.</w:t>
      </w:r>
    </w:p>
    <w:p w14:paraId="4FCF0E7B"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motivarea acţiunii, în esenţă, s-a reţinut că în perioada  22 mai 2018 – 25 iulie 2018, domnul Onea Lucian Gabriel, la data faptei procuror şef al Serviciului Teritorial Ploieşti din cadrul Direcţiei Naţionale Anticorupţie, în prezent suspendat din funcţia de procuror, a încălcat cu ştiinţă normele ce reglementează obligaţia de abţinere în caz de incompatibilitate, cu referire la instrumentarea dosarelor nr. 79/P/2014, nr. 218/P/2014, nr. 280/P/2014, nr. 125/P/2015, nr. 340/P/2016, nr. 97/P/2017, nr. 116/P/2017 şi nr. 186/P/2017 ale Direcţiei Naţionale Anticorupţie - Serviciul Teritorial Ploieşti, conduită care se circumscrie abaterii disciplinare prevăzute de art.99 lit.b) din Legea nr. 303/2004, republicată cu modificările şi completările ulterioare. </w:t>
      </w:r>
    </w:p>
    <w:p w14:paraId="556B75E6"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În drept, Inspecția Judiciară şi-a întemeiat acţiunea disciplinară pe dispoziţiile art. 47 alin. (1) lit. a) din Legea nr. 317/2004 privind Consiliul Superior al Magistraturii, republicată, cu modificările şi completările ulterioare (cu referire la pct. V), art. 45 alin. (4) lit. b) (cu referire la pct. VI) din Legea nr. 317/2004 privind Consiliul Superior al Magistraturii, republicată raportat la </w:t>
      </w:r>
      <w:r w:rsidRPr="00411D28">
        <w:rPr>
          <w:rFonts w:asciiTheme="minorHAnsi" w:hAnsiTheme="minorHAnsi"/>
          <w:sz w:val="26"/>
          <w:szCs w:val="26"/>
        </w:rPr>
        <w:lastRenderedPageBreak/>
        <w:t>art. 33 alin. (1) lit. a) (cu referire la pct. V) şi b) (cu referire la pct. VI) din Regulamentul privind normele pentru efectuarea lucrărilor de inspecţie de către Inspecţia Judiciară, aprobat prin Hotărârea Consiliului Superior al Magistraturii nr. 1027 din 15 noiembrie 2012.</w:t>
      </w:r>
    </w:p>
    <w:p w14:paraId="1696E40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Cauza a fost înregistrată sub nr. 4/P/2019.</w:t>
      </w:r>
    </w:p>
    <w:p w14:paraId="35B5BFF9"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Prin hotărârea nr. 8P din 13 noiembrie 2019, Secţia pentru procurori în materie disciplinară a admis excepţia nulităţii absolute a rezoluției de exercitare a  acţiunii disciplinare nr. 5609/IJ/1391/DIP/2018  din data de 28 februarie 2019 şi a constatat nulitatea acţiunii disciplinare formulată de Inspecţia Judiciară împotriva pârâtului Onea Lucian Gabriel, procuror în cadrul Parchetului de pe lângă Judecătoria Câmpina pentru săvârşirea abaterii disciplinare prevăzute de art. 99 lit. b) din Legea nr. 303/2004 privind statutul judecătorilor şi procurorilor, republicată, cu modificările şi completările ulterioare.</w:t>
      </w:r>
    </w:p>
    <w:p w14:paraId="1892837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Prin decizia nr. 170 din 5 octombrie 2020 a Înaltei Curţi de Casaţie şi Justiţie – Completul de 5 judecători, pronunţată în dosarul nr. 661/1/2020, a fost admis recursul declarat de recurenta Inspecţia Judiciară împotriva Hotărârii nr. 8P din 13 noiembrie 2019 a Secţiei pentru procurori în materie disciplinară, în dosarul nr. 4/P/2019.</w:t>
      </w:r>
    </w:p>
    <w:p w14:paraId="47CADF39"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Prin aceeaşi decizie a fost casată hotărârea atacată şi a fost trimisă cauza Secţiei pentru procurori, în vederea soluţionării acţiunii disciplinare ce face obiectul lucrării nr. 5609/IJ/1391/DIP/2018. </w:t>
      </w:r>
    </w:p>
    <w:p w14:paraId="4CE269DE"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De menţionat este faptul că, instanţa de recurs a stabilit că hotărârea atacată este legală şi temeinică în ceea ce priveşte constatarea nulităţii absolute a acţiunii disciplinare pentru faptele ce fac obiectul lucrării nr. 5850/IJ/1438/DIP/2018, întrucât aceasta a fost repartizată cu încălcarea grosieră a prevederilor art. 51 alin. (2) din Regulament, urmând ca Secţia pentru procurori în materie disciplinară să soluţioneze acţiunea disciplinară pentru faptele ce fac obiectul lucrării nr. 5609/IJ/1391/DIP/2018.  </w:t>
      </w:r>
    </w:p>
    <w:p w14:paraId="25045386"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După repunerea cauzei pe rol, la termenul din data de 13 ianuarie 2021, </w:t>
      </w:r>
      <w:r w:rsidRPr="00411D28">
        <w:rPr>
          <w:rFonts w:asciiTheme="minorHAnsi" w:hAnsiTheme="minorHAnsi"/>
          <w:b/>
          <w:bCs/>
          <w:i/>
          <w:iCs/>
          <w:sz w:val="26"/>
          <w:szCs w:val="26"/>
        </w:rPr>
        <w:t>pârâtul Onea Lucian Gabriel a invocat excepţia nulităţii absolute a acţiunii disciplinare nr. 5609/IJ/1391/DIP/2018 din 28 februarie 2021,</w:t>
      </w:r>
      <w:r w:rsidRPr="00411D28">
        <w:rPr>
          <w:rFonts w:asciiTheme="minorHAnsi" w:hAnsiTheme="minorHAnsi"/>
          <w:sz w:val="26"/>
          <w:szCs w:val="26"/>
        </w:rPr>
        <w:t xml:space="preserve"> întrucât rezoluţia prin care a fost exercitată această acţiune disciplinară a fost confirmată de o persoană care nu deţinea legal calitatea de inspector-şef al Inspecţiei Judiciare, nelegalitate care nu poate fi acoperită.</w:t>
      </w:r>
    </w:p>
    <w:p w14:paraId="3205086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În motivarea excepţiei, în concret,  pârâtul a arătat că prin Ordonanţa de urgenţă a Guvernului nr. 77/2018 din 5 septembrie 2018, pentru completarea art. 67 din Legea nr. 317/2004 privind Consiliul Superior al Magistraturii, s-au prevăzut următoarele:</w:t>
      </w:r>
    </w:p>
    <w:p w14:paraId="062057A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i/>
          <w:iCs/>
          <w:sz w:val="26"/>
          <w:szCs w:val="26"/>
        </w:rPr>
        <w:t xml:space="preserve">„Art. I. - La articolul 67 din Legea nr. 317/2004 privind Consiliul Superior al Magistraturii, republicată în Monitorul Oficial al României, Partea 1, nr. 628 din l septembrie 2012, cu </w:t>
      </w:r>
      <w:r w:rsidRPr="00411D28">
        <w:rPr>
          <w:rFonts w:asciiTheme="minorHAnsi" w:hAnsiTheme="minorHAnsi"/>
          <w:i/>
          <w:iCs/>
          <w:sz w:val="26"/>
          <w:szCs w:val="26"/>
        </w:rPr>
        <w:lastRenderedPageBreak/>
        <w:t>modificările ulterioare, după alineatul (6) se introduc două noi alineate, alineatele (7) şi (8). cu următorul cuprins</w:t>
      </w:r>
    </w:p>
    <w:p w14:paraId="21CE407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i/>
          <w:iCs/>
          <w:sz w:val="26"/>
          <w:szCs w:val="26"/>
        </w:rPr>
        <w:t>(7) În situaţia vacantării funcţiei de inspector-şef sau, după caz, de inspector-şef adjunct al Inspecţiei Judiciare ca urmare a expirării mandatului, interimatul funcţiei se asigură de inspectorul-şef sau, după caz, de inspectorul-şef adjunct ale căror mandate au expirat, până la data ocupării acestor funcţii în condiţiile legii.</w:t>
      </w:r>
    </w:p>
    <w:p w14:paraId="008ABBB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i/>
          <w:iCs/>
          <w:sz w:val="26"/>
          <w:szCs w:val="26"/>
        </w:rPr>
        <w:t>(8) În caz de încetare a mandatului de inspector-şef ca urmare a altor situaţii decât expirarea mandatului, interimatul funcţiei se asigură de către inspectorul-şef adjunct până la data ocupării acestei funcţii în condiţiile legii, iar în caz de încetare a mandatului de inspector-şef adjunct ca urmare a altor situaţii decât expirarea mandatului, interimatul funcţiei se asigură de către un inspector judiciar numit de inspectorul-şef până la data ocupării acestei funcţii în condiţiile legii. "</w:t>
      </w:r>
    </w:p>
    <w:p w14:paraId="655029B4"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i/>
          <w:iCs/>
          <w:sz w:val="26"/>
          <w:szCs w:val="26"/>
        </w:rPr>
        <w:t>Art. II. - Prevederile art. 67 alin. (7) din Legea nr. 317/2004 privind Consiliul Superior al Magistraturii, republicată, cu modificările ulterioare, precum şi cu completările aduse prin prezenta ordonanţă de urgenţă, se aplică şi situaţiilor în care funcţia de inspector-şef sau, după caz, de inspector-şef adjunct al Inspecţiei Judiciare este vacantă la data intrării în vigoare a prezentei ordonanţe de urgenţă. "</w:t>
      </w:r>
    </w:p>
    <w:p w14:paraId="4F5CD082" w14:textId="322557EF"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Pârâtul a arătat că dreptu</w:t>
      </w:r>
      <w:r w:rsidR="00BD5CE2">
        <w:rPr>
          <w:rFonts w:asciiTheme="minorHAnsi" w:hAnsiTheme="minorHAnsi"/>
          <w:sz w:val="26"/>
          <w:szCs w:val="26"/>
        </w:rPr>
        <w:t xml:space="preserve">l Uniunii Europene (art. </w:t>
      </w:r>
      <w:r w:rsidRPr="00411D28">
        <w:rPr>
          <w:rFonts w:asciiTheme="minorHAnsi" w:hAnsiTheme="minorHAnsi"/>
          <w:sz w:val="26"/>
          <w:szCs w:val="26"/>
        </w:rPr>
        <w:t>47 al doilea paragraf din Carta Drepturilor Fundamentale a Uniunii Europene şi art. 19 alin. (1) al doilea paragraf din Tratatul pentru Uniunea Europeană), aplicabil cu prioritate în conformitate cu prevederile art. 4 C.p.civ.,  se opune unor dispoziţii naţionale prin care guvernul adoptă, prin derogare de Ia normele juridice aplicabile în mod normal, un sistem pentru numirea interimară în posturile de conducere ale organului însărcinat cu efectuarea cercetărilor disciplinare în cadrul puterii judecătoreşti al cărui efect este, practic, reintegrarea în funcţie a unei persoane al cărei mandat a expirat deja. </w:t>
      </w:r>
    </w:p>
    <w:p w14:paraId="36B7E2AB"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De asemenea, pârâtul a arătat că Inspecţia Judiciară joacă un rol esenţial în cadrul procedurii disciplinare şi ar trebui cel puţin să demonstreze un anumit grad de independenţă operaţională şi de anchetă.</w:t>
      </w:r>
    </w:p>
    <w:p w14:paraId="477F92F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În această privinţă, consideră că numirea interimară a conducerii Inspecţiei Judiciare, introdusă printr-o ordonanţă de urgenţă, fără a interpela organul care trebuie consultat în mod normal cu privire la o astfel de numire, nu este concepută doar pentru a asigura continuitatea funcţiei, ci are ca efect practic reintegrarea în funcţie a unei persoane al cărei mandat a expirat deja, prin intermediul unei proceduri diferite de cea instituită de lege. Acest sistem este susceptibil să dea naştere unor îndoieli cu privire la interesul guvernului român de a numi o anumită persoană în fruntea organului însărcinat cu efectuarea cercetărilor disciplinare </w:t>
      </w:r>
      <w:r w:rsidRPr="00411D28">
        <w:rPr>
          <w:rFonts w:asciiTheme="minorHAnsi" w:hAnsiTheme="minorHAnsi"/>
          <w:sz w:val="26"/>
          <w:szCs w:val="26"/>
        </w:rPr>
        <w:lastRenderedPageBreak/>
        <w:t>împotriva magistraţilor. În consecinţă, apreciază că un astfel de sistem nu pare să cuprindă garanţii de natură să înlăture orice îndoială rezonabilă cu privire la neutralitatea şi impenetrabilitatea organelor judiciare faţă de factorii externi.</w:t>
      </w:r>
    </w:p>
    <w:p w14:paraId="0436B7B9" w14:textId="0F99510D" w:rsidR="00007D45" w:rsidRPr="00411D28" w:rsidRDefault="00BD5CE2" w:rsidP="00007D45">
      <w:pPr>
        <w:spacing w:line="276" w:lineRule="auto"/>
        <w:ind w:right="63" w:firstLine="708"/>
        <w:jc w:val="both"/>
        <w:rPr>
          <w:rFonts w:asciiTheme="minorHAnsi" w:hAnsiTheme="minorHAnsi"/>
          <w:sz w:val="26"/>
          <w:szCs w:val="26"/>
        </w:rPr>
      </w:pPr>
      <w:r>
        <w:rPr>
          <w:rFonts w:asciiTheme="minorHAnsi" w:hAnsiTheme="minorHAnsi"/>
          <w:sz w:val="26"/>
          <w:szCs w:val="26"/>
        </w:rPr>
        <w:t xml:space="preserve">În speţă, menţionează că la </w:t>
      </w:r>
      <w:r w:rsidR="00007D45" w:rsidRPr="00411D28">
        <w:rPr>
          <w:rFonts w:asciiTheme="minorHAnsi" w:hAnsiTheme="minorHAnsi"/>
          <w:sz w:val="26"/>
          <w:szCs w:val="26"/>
        </w:rPr>
        <w:t>data de 28 februarie 2019 când a fost emisă şi confirmată rezoluţia de exercitare a acţiunii disciplinare, şeful Inspecţiei Judiciare, Lucian Netejoru (cel care a confirmat rezoluţia), se afla în perioada interimatului şi ocupa funcţia în temeiul Ordonanţei de Urgenţă a Guvernului nr. 77/2018, act care contravine dreptului european (art. 47 al doilea paragraf din Carta Drepturilor Fundamentale a Uniunii Europene şi art. 19 alin. (1) al doilea paragraf din Tratatul pentru Uniunea Europeană), întrucât mandatul acestuia în funcţia de inspector- şef expirase la data de 1 septembrie 2018, acesta ocupând nelegal funcţia până la data numirii sale în condiţiile legii.</w:t>
      </w:r>
    </w:p>
    <w:p w14:paraId="4232F67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Arată că prin adoptarea Ordonanţei de urgenţă a Guvernului nr. 77/2018, Guvernul a procedat la o numire directă (chiar dacă numai cu titlu provizoriu) a conducerii Inspecţiei Judiciare, ceea ce reprezintă o ingerinţă semnificativă a executivului asupra competenţei legale a Consiliului Superior al Magistraturii de numire a conducerii Inspecţiei Judiciare, conform procedurii stabilite de Legea nr. 317/2004.</w:t>
      </w:r>
    </w:p>
    <w:p w14:paraId="38253CC5"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Mai arată că aceste argumente au fost prezentate Curţii de Justiţie a Uniunii Europene la data de 23 septembrie 2020 de către avocatul general, în cauzele reunite C-83/19, C-127/19 şi C-195/19, C-291/19, C-355/19 şi C-397/19, C-355/19 , C-397/19, aflate în faza pronunţării hotărârii preliminare, dosarul având ca obiect, printre altele, stabilirea compatibilităţii/incompatibilităţii prevederilor O.U.G. nr. 77/2018 privitoare la interimatul funcţiei de inspector-şef al Inspecţiei Judiciare cu dreptul Uniunii Europene.</w:t>
      </w:r>
    </w:p>
    <w:p w14:paraId="079924BE"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aceste condiţii, pârâtul a solicitat:</w:t>
      </w:r>
    </w:p>
    <w:p w14:paraId="192331F7"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1. Admiterea excepţiei invocate, constatarea inaplicabilităţii prevederilor legale cuprinse în O.U.G. nr. 77/2018 privitoare la interimatul funcţiei de inspector-şef al Inspecţiei Judiciare, întrucât acestea contravin normelor obligatorii ale dreptului Uniunii Europene (art. 19 din Tratatul pentru Uniunea Europeană şi art. 47 din Carta drepturilor fundamentale a Uniunii Europene) şi, în consecinţă, constatarea nulităţii absolute a acţiunii disciplinare.</w:t>
      </w:r>
    </w:p>
    <w:p w14:paraId="7640994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 În temeiul art. 413 alin. (1) pct. 1 C.p.civ, suspendarea soluţionării cauzei pană la pronunţarea deciziei preliminare de către Curtea de Justiţie a Uniunii Europene în cauza mai sus amintită, deoarece:</w:t>
      </w:r>
    </w:p>
    <w:p w14:paraId="27447296"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dezlegarea dată de Curte prin decizia preliminară este obligatorie;</w:t>
      </w:r>
    </w:p>
    <w:p w14:paraId="07ECB6D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dezlegarea prezentei cauze depinde de soluţia pronunţată de Curtea de Justiţie a Uniunii Europene;</w:t>
      </w:r>
    </w:p>
    <w:p w14:paraId="1F2F217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 în Legea nr. 317/2004 nu există nicio prevedere contrară în materia suspendării judecăţii pentru motivul prevăzut la art. 413 alin. (1) pct. 1 C.p.civ.</w:t>
      </w:r>
    </w:p>
    <w:p w14:paraId="6E24618B"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Având în vedere decizia pronunţată de Curtea de Justiţie a Uniunii Europene la data de 18 mai 2019, </w:t>
      </w:r>
      <w:r w:rsidRPr="00411D28">
        <w:rPr>
          <w:rFonts w:asciiTheme="minorHAnsi" w:hAnsiTheme="minorHAnsi"/>
          <w:b/>
          <w:bCs/>
          <w:i/>
          <w:iCs/>
          <w:sz w:val="26"/>
          <w:szCs w:val="26"/>
        </w:rPr>
        <w:t>pârâtul şi-a retras cererea de suspendare a judecăţii cauzei.</w:t>
      </w:r>
    </w:p>
    <w:p w14:paraId="04BF06FD"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i/>
          <w:iCs/>
          <w:sz w:val="26"/>
          <w:szCs w:val="26"/>
        </w:rPr>
        <w:t>Cu privire la excepţia nulităţii absolute a acţiunii disciplinare, Secţia reţine următoarele:</w:t>
      </w:r>
    </w:p>
    <w:p w14:paraId="2F7BC43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Prin hotărârea Marii Camere a Curţii de Justiţie a Uniunii Europene din data de 18 mai 2021, în cauzele reunite C-83/19, C-127/19 şi C-195/19, C-291/19, C-355/19 şi C-397/19, C-355/19 , C-397/19, s-au decis, între altele, următoarele:</w:t>
      </w:r>
    </w:p>
    <w:p w14:paraId="3A22730D"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„1) Decizia 2006/928/CE a Comisiei din 13 decembrie 2006 de stabilire a unui mecanism de cooperare și de verificare a progresului realizat de România în vederea atingerii anumitor obiective de referință specifice în domeniul reformei sistemului judiciar și al luptei împotriva corupției, precum și rapoartele întocmite de Comisia Europeană pe baza acestei decizii constituie acte adoptate de o instituție a Uniunii, care pot fi interpretate de Curte în temeiul articolului 267 TFUE. </w:t>
      </w:r>
    </w:p>
    <w:p w14:paraId="56A49F19"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 Articolele 2, 37 și 38 din Actul privind condițiile de aderare a Republicii Bulgaria și a României și adaptările tratatelor pe care se întemeiază Uniunea Europeană coroborate cu articolele 2 și 49 TUE trebuie interpretate în sensul că Decizia 2006/928 intră, în ceea ce privește natura sa juridică, conținutul său și efectele sale în timp, în domeniul de aplicare al Tratatului între statele membre ale Uniunii Europene și Republica Bulgaria și România privind aderarea Republicii Bulgaria și a României la Uniunea Europeană. Această decizie este obligatorie în toate elementele sale pentru România atât timp cât nu a fost abrogată. Obiectivele de referință care figurează în anexa la aceasta urmăresc să asigure respectarea de către acest stat membru a valorii statului de drept prevăzută la articolul 2 TUE și au caracter obligatoriu pentru statul membru respectiv, în sensul că acesta din urmă este ținut să ia măsurile adecvate pentru atingerea acestor obiective, ținând seama în mod corespunzător, în temeiul principiului cooperării loiale prevăzut la articolul 4 alineatul (3) TUE, de rapoartele întocmite de Comisie pe baza Deciziei 2006/928, în special de recomandările formulate în rapoartele menționate.</w:t>
      </w:r>
    </w:p>
    <w:p w14:paraId="0478791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3) Reglementările care guvernează organizarea justiției în România, cum sunt cele referitoare la numirea interimară în funcțiile de conducere ale Inspecției Judiciare și la înființarea în cadrul Ministerului Public a unei Secții pentru investigarea infracțiunilor din justiție, intră în domeniul de aplicare al Deciziei 2006/928, astfel încât acestea trebuie să respecte cerințele care decurg din dreptul Uniunii și în special din valoarea statului de drept prevăzută la articolul 2 TUE.</w:t>
      </w:r>
    </w:p>
    <w:p w14:paraId="1CC96C1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4) Articolul 2 și articolul 19 alineatul (1) al doilea paragraf TUE, precum și Decizia 2006/928 trebuie interpretate în sensul că se opun unei reglementări naționale adoptate de guvernul unui stat membru care îi permite acestuia din urmă să facă numiri interimare în funcțiile de conducere </w:t>
      </w:r>
      <w:r w:rsidRPr="00411D28">
        <w:rPr>
          <w:rFonts w:asciiTheme="minorHAnsi" w:hAnsiTheme="minorHAnsi"/>
          <w:sz w:val="26"/>
          <w:szCs w:val="26"/>
        </w:rPr>
        <w:lastRenderedPageBreak/>
        <w:t>ale organului judiciar însărcinat cu efectuarea cercetărilor disciplinare și cu exercitarea acțiunii disciplinare împotriva judecătorilor și a procurorilor fără respectarea procedurii ordinare de numire prevăzute de dreptul național atunci când această reglementare este de natură să dea naștere unor îndoieli legitime cu privire la utilizarea prerogativelor și a funcțiilor acestui organ ca instrument de presiune asupra activității respectivilor judecători și procurori sau de control politic al acestei activități.</w:t>
      </w:r>
    </w:p>
    <w:p w14:paraId="7644DCA3"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5) Articolul 2 și articolul 19 alineatul (1) al doilea paragraf TUE, precum și Decizia 2006/928 trebuie interpretate în sensul că se opun unei reglementări naționale care prevede înființarea în cadrul Ministerului Public a unei secții specializate care are competența exclusivă de a ancheta infracțiunile săvârșite de judecători și de procurori fără ca înființarea unei astfel de secții</w:t>
      </w:r>
    </w:p>
    <w:p w14:paraId="4AD14616"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să fie justificată de imperative obiective și verificabile legate de buna administrare a justiției și</w:t>
      </w:r>
    </w:p>
    <w:p w14:paraId="597A90F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să fie însoțită de garanții specifice care să permită, pe de o parte, să se înlăture orice risc ca această secție să fie folosită ca instrument de control politic al activității respectivilor judecători și procurori susceptibil să aducă atingere independenței acestora și, pe de altă parte, să se asigure că respectiva competență poate fi exercitată în privința acestora din urmă cu respectarea deplină a cerințelor care decurg din articolele 47 și 48 din Carta drepturilor fundamentale a Uniunii Europene.</w:t>
      </w:r>
    </w:p>
    <w:p w14:paraId="4E18E8F7"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6) Articolul 2 și articolul 19 alineatul (1) al doilea paragraf TUE trebuie interpretate în sensul că nu se opun unei reglementări naționale care guvernează răspunderea patrimonială a statului și răspunderea personală a judecătorilor pentru prejudiciile cauzate printr-o eroare judiciară și care definește noțiunea de „eroare judiciară” în termeni generali și abstracți. În schimb, aceleași dispoziții trebuie interpretate în sensul că se opun unei astfel de reglementări atunci când prevede că constatarea existenței unei erori judiciare, efectuată în cadrul procedurii prin care se urmărește angajarea răspunderii patrimoniale a statului și fără ca judecătorul vizat să fi fost ascultat, se impune în cadrul procedurii subsecvente privind o acțiune în regres prin care se urmărește angajarea răspunderii personale a acestuia și atunci când nu conține, de manieră generală, garanțiile necesare pentru a se evita ca o asemenea acțiune în regres să fie folosită ca instrument de presiune asupra activității jurisdicționale și pentru a se asigura respectarea dreptului de apărare al judecătorului vizat, astfel încât să fie înlăturată, în percepția justițiabililor, orice îndoială legitimă referitoare la impenetrabilitatea judecătorilor în privința unor elemente exterioare susceptibile să orienteze deciziile acestora și să fie exclusă o lipsă a aparenței de independență sau de imparțialitate a acestor judecători, de natură să aducă atingere încrederii pe care justiția trebuie să o inspire acelorași justițiabili într-o societate democratică și într-un stat de drept.</w:t>
      </w:r>
    </w:p>
    <w:p w14:paraId="2CAE2845"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7) Principiul supremației dreptului Uniunii trebuie interpretat în sensul că se opune unei reglementări de rang constituțional a unui stat membru, astfel cum este interpretată de instanța constituțională a acestuia, potrivit căreia o instanță inferioară nu este autorizată să lase neaplicată din oficiu o dispoziție națională care intră în domeniul de aplicare al Deciziei 2006/928 și pe care o consideră, în lumina unei hotărâri a Curții, ca fiind contrară acestei decizii sau articolului 19 alineatul (1) al doilea paragraf TUE.”</w:t>
      </w:r>
    </w:p>
    <w:p w14:paraId="304B9F0E"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Cu privire la punctul 4 din dispozitivul hotărârii, Curtea, printre altele, a reţinut următoarele:</w:t>
      </w:r>
    </w:p>
    <w:p w14:paraId="6021BA9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„198. Referitor mai precis la normele care guvernează regimul disciplinar, cerința de independență impune, conform unei jurisprudențe constante, ca acest regim să prezinte garanțiile necesare pentru a evita orice risc de utilizare a unui astfel de regim ca sistem de control politic al conținutului deciziilor judiciare. În această privință, adoptarea unor norme care definesc printre altele atât comportamentele ce constituie încălcări disciplinare, cât și sancțiunile aplicabile în mod concret, care prevăd intervenția unei instanțe independente în conformitate cu o procedură care garantează pe deplin drepturile consacrate la articolele 47 și 48 din Cartă, în special dreptul la apărare, și care consacră posibilitatea de a contesta în justiție deciziile organelor disciplinare constituie un ansamblu de garanții esențiale pentru prezervarea independenței puterii judecătorești [Hotărârea din 25 iulie 2018, Minister for Justice and Equality (Deficiențele sistemului judiciar), C-216/18 PPU, EU:C:2018:586, punctul 67, Hotărârea din 24 iunie 2019, Comisia/Polonia (Independența Curții Supreme), C-619/18, EU:C:2019:531, punctul 77, precum și Hotărârea din 5 noiembrie 2019, Comisia/Polonia (Independența instanțelor de drept comun), C-192/18, EU:C:2019:924, punctul 114].</w:t>
      </w:r>
    </w:p>
    <w:p w14:paraId="08FF4EC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199. În plus, după cum a arătat în esență domnul avocat general la punctul 268 din Concluziile prezentate în cauzele C-83/19, C-127/19, C-195/19, C-291/19 și C-355/19, întrucât perspectiva inițierii unei cercetări disciplinare este în sine susceptibilă să exercite o presiune asupra celor care au sarcina de a judeca, este esențial ca organul competent să efectueze cercetările și să exercite acțiunea disciplinară să acționeze în cadrul exercitării misiunilor sale în mod obiectiv și imparțial și în acest scop să fie la adăpost de orice influență exterioară.</w:t>
      </w:r>
    </w:p>
    <w:p w14:paraId="457D022D"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200. Prin urmare, dat fiind că persoanele care ocupă funcțiile de conducere în cadrul unui astfel de organ pot exercita o influență determinantă asupra activității acestuia, normele care guvernează procedura de numire în aceste funcții trebuie să fie concepute, după cum a arătat în esență domnul avocat general la punctul 269 din Concluziile prezentate în cauzele C-83/19, C-127/19, C-195/19, C-291/19 și C-355/19, astfel încât să nu poată da naștere niciunei îndoieli legitime cu privire la utilizarea prerogativelor și a funcțiilor organului menționat ca instrument de presiune asupra activității judiciare sau de control politic al acestei activități.</w:t>
      </w:r>
    </w:p>
    <w:p w14:paraId="67C95DC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201. Revine în cele din urmă instanței de trimitere sarcina de a se pronunța cu privire la acest aspect după ce va fi efectuat aprecierile necesare în acest scop. Astfel, trebuie să se amintească faptul că articolul 267 TFUE nu abilitează Curtea să aplice normele dreptului Uniunii la o speță determinată, ci numai să se pronunțe cu privire la interpretarea tratatelor și a actelor adoptate de instituțiile Uniunii. Cu toate acestea, conform unei jurisprudențe constante, în cadrul cooperării judiciare create prin articolul 267 TFUE, Curtea, plecând de la elementele dosarului, poate furniza instanței naționale elementele de interpretare a dreptului Uniunii care ar putea să îi fie utile în aprecierea efectelor uneia sau ale alteia dintre dispozițiile acestuia [Hotărârea din 19 noiembrie 2019, A. K. și alții (Independența Camerei Disciplinare a Curții Supreme), C-585/18, C-624/18 și C-625/18, EU:C:2019:982, punctul 132, precum și Hotărârea din 2 martie 2021, A. B. și alții (Numirea judecătorilor la Curtea Supremă – Căi de atac), C-824/18, EU:C:2021:153, punctul 96].</w:t>
      </w:r>
    </w:p>
    <w:p w14:paraId="3320591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202. În acest sens trebuie arătat că simplul fapt că membrii cu funcții de conducere ai organului care are misiunea de a efectua cercetări disciplinare și de a exercita acțiunea disciplinară în privința judecătorilor și a procurorilor sunt numiți de guvernul unui stat membru nu este de natură să dea naștere unor îndoieli precum cele menționate la punctul 200 din prezenta hotărâre.</w:t>
      </w:r>
    </w:p>
    <w:p w14:paraId="7B05A19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203. Situația este aceeași în ceea ce privește dispozițiile naționale care prevăd că interimatul unei funcții de conducere din cadrul unui astfel de organ este asigurat, în situația vacantării acestei funcții ca urmare a expirării mandatului în cauză, de conducătorul al cărui mandat a expirat, până la data ocupării acestei funcții în condițiile legii.</w:t>
      </w:r>
    </w:p>
    <w:p w14:paraId="2215E5F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204. Cu toate acestea, condițiile de fond și modalitățile procedurale aplicabile la adoptarea deciziilor de numire a acestor conducători trebuie să fie concepute astfel încât să îndeplinească cerințele amintite la punctul 199 din prezenta hotărâre.</w:t>
      </w:r>
    </w:p>
    <w:p w14:paraId="3D241E2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205. Mai exact, o reglementare națională poate genera îndoieli precum cele menționate la punctul 200 din prezenta hotărâre atunci când are ca efect, fie și cu titlu provizoriu, să permită guvernului statului membru în cauză să facă numiri în funcțiile de conducere ale organului care are misiunea de a efectua cercetările disciplinare și de a exercita acțiunea disciplinară împotriva judecătorilor și a procurorilor cu încălcarea procedurii ordinare de numire prevăzute de dreptul național.</w:t>
      </w:r>
    </w:p>
    <w:p w14:paraId="2DA5ADD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206. Revine instanței de trimitere sarcina de a verifica, ținând seama de ansamblul elementelor pertinente ale contextului de fapt și de drept național, dacă reglementarea națională în discuție în litigiul principal a avut ca efect să confere guvernului național o competență directă de numire în aceste funcții și dacă a putut da naștere unor îndoieli legitime cu privire la utilizarea </w:t>
      </w:r>
      <w:r w:rsidRPr="00411D28">
        <w:rPr>
          <w:rFonts w:asciiTheme="minorHAnsi" w:hAnsiTheme="minorHAnsi"/>
          <w:sz w:val="26"/>
          <w:szCs w:val="26"/>
        </w:rPr>
        <w:lastRenderedPageBreak/>
        <w:t>prerogativelor și a funcțiilor Inspecției Judiciare ca instrument de presiune asupra activității judecătorilor și a procurorilor sau de control politic al acestei activități.”</w:t>
      </w:r>
    </w:p>
    <w:p w14:paraId="4809D0C4" w14:textId="77777777" w:rsidR="00007D45" w:rsidRPr="00411D28" w:rsidRDefault="00007D45" w:rsidP="00007D45">
      <w:pPr>
        <w:spacing w:line="276" w:lineRule="auto"/>
        <w:rPr>
          <w:rFonts w:asciiTheme="minorHAnsi" w:hAnsiTheme="minorHAnsi"/>
          <w:sz w:val="26"/>
          <w:szCs w:val="26"/>
        </w:rPr>
      </w:pPr>
    </w:p>
    <w:p w14:paraId="3B9ABEA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sz w:val="26"/>
          <w:szCs w:val="26"/>
        </w:rPr>
        <w:t>Aplicabilitatea Hotărârii Curții de Justiție a Uniunii Europene din 18 mai 2021 pronunţată în cauzele reunite C-83/19, C-127/19 şi C-195/19, C-291/19, C-355/19 şi C-397/19, C-355/19 , C-397/19</w:t>
      </w:r>
    </w:p>
    <w:p w14:paraId="3A8FEEA5" w14:textId="77777777" w:rsidR="00007D45" w:rsidRPr="00411D28" w:rsidRDefault="00007D45" w:rsidP="00007D45">
      <w:pPr>
        <w:spacing w:line="276" w:lineRule="auto"/>
        <w:rPr>
          <w:rFonts w:asciiTheme="minorHAnsi" w:hAnsiTheme="minorHAnsi"/>
          <w:sz w:val="26"/>
          <w:szCs w:val="26"/>
        </w:rPr>
      </w:pPr>
      <w:r w:rsidRPr="00411D28">
        <w:rPr>
          <w:rFonts w:asciiTheme="minorHAnsi" w:hAnsiTheme="minorHAnsi"/>
          <w:sz w:val="26"/>
          <w:szCs w:val="26"/>
        </w:rPr>
        <w:br/>
      </w:r>
    </w:p>
    <w:p w14:paraId="3EC306B5" w14:textId="77777777" w:rsidR="00007D45" w:rsidRPr="00411D28" w:rsidRDefault="00007D45" w:rsidP="00007D45">
      <w:pPr>
        <w:numPr>
          <w:ilvl w:val="0"/>
          <w:numId w:val="4"/>
        </w:numPr>
        <w:spacing w:line="276" w:lineRule="auto"/>
        <w:ind w:right="63"/>
        <w:jc w:val="both"/>
        <w:textAlignment w:val="baseline"/>
        <w:rPr>
          <w:rFonts w:asciiTheme="minorHAnsi" w:hAnsiTheme="minorHAnsi"/>
          <w:b/>
          <w:bCs/>
          <w:sz w:val="26"/>
          <w:szCs w:val="26"/>
        </w:rPr>
      </w:pPr>
      <w:r w:rsidRPr="00411D28">
        <w:rPr>
          <w:rFonts w:asciiTheme="minorHAnsi" w:hAnsiTheme="minorHAnsi"/>
          <w:b/>
          <w:bCs/>
          <w:sz w:val="26"/>
          <w:szCs w:val="26"/>
        </w:rPr>
        <w:t>Efectele unei hotărâri a Curții de Justiție a Uniunii Europene</w:t>
      </w:r>
    </w:p>
    <w:p w14:paraId="5AE534A1" w14:textId="77777777" w:rsidR="00007D45" w:rsidRPr="00411D28" w:rsidRDefault="00007D45" w:rsidP="00007D45">
      <w:pPr>
        <w:spacing w:line="276" w:lineRule="auto"/>
        <w:rPr>
          <w:rFonts w:asciiTheme="minorHAnsi" w:hAnsiTheme="minorHAnsi"/>
          <w:sz w:val="26"/>
          <w:szCs w:val="26"/>
        </w:rPr>
      </w:pPr>
    </w:p>
    <w:p w14:paraId="2620ED64"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Curtea de Justiție a Uniunii  Europene are competența de interpretare a dreptului Uniunii Europene, hotărârile preliminare ale acesteia fiind obligatorii </w:t>
      </w:r>
      <w:r w:rsidRPr="00411D28">
        <w:rPr>
          <w:rFonts w:asciiTheme="minorHAnsi" w:hAnsiTheme="minorHAnsi"/>
          <w:i/>
          <w:iCs/>
          <w:sz w:val="26"/>
          <w:szCs w:val="26"/>
        </w:rPr>
        <w:t>erga omnes</w:t>
      </w:r>
      <w:r w:rsidRPr="00411D28">
        <w:rPr>
          <w:rFonts w:asciiTheme="minorHAnsi" w:hAnsiTheme="minorHAnsi"/>
          <w:sz w:val="26"/>
          <w:szCs w:val="26"/>
        </w:rPr>
        <w:t>, la nivelul tuturor statelor membre, sub rezerva solicitării, la un moment ulterior, de către instanțele judecătorești naționale a unor lămuriri suplimentare asupra respectivei interpretări a Curţii.</w:t>
      </w:r>
    </w:p>
    <w:p w14:paraId="583FD43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Hotărârea Curții nu leagă numai  instanța de trimitere, ci ea este obligatorie pentru toate instanțele judecătorești naționale, inclusiv orice instanță de apel, sesizată cu o cale de atac împotriva hotărârii  pe care o pronunță instanța  de trimitere. </w:t>
      </w:r>
    </w:p>
    <w:p w14:paraId="23BC44D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Articolul 148 din Constituția României impune respectarea priorității dreptului UE față de dispozițiile contrare din dreptul național și obligă toate autoritățile publice din România, mai ales autoritatea judecătorească, să garanteze aducerea la îndeplinire a obligaţiilor rezultate din actul aderării şi din prioritatea dreptului UE față de dreptul național.</w:t>
      </w:r>
    </w:p>
    <w:p w14:paraId="08AA2C0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Hotărârile Curţii de Justiţie a Uniunii Europene sunt obligatorii, iar nesocotirea  hotărârii preliminare de către instanţe constituie o încălcare a dreptului Uniunii Europene. </w:t>
      </w:r>
    </w:p>
    <w:p w14:paraId="0366B673"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Interpretarea dată printr-o hotărâre preliminară se aplică, în principiu, de la data intrării în vigoare a normei interpretate. Trebuie avută în vedere şi sublinierea pe care Curtea o realizează în </w:t>
      </w:r>
      <w:r w:rsidRPr="00411D28">
        <w:rPr>
          <w:rFonts w:asciiTheme="minorHAnsi" w:hAnsiTheme="minorHAnsi"/>
          <w:b/>
          <w:bCs/>
          <w:sz w:val="26"/>
          <w:szCs w:val="26"/>
        </w:rPr>
        <w:t>cauza C-110/15</w:t>
      </w:r>
      <w:r w:rsidRPr="00411D28">
        <w:rPr>
          <w:rFonts w:asciiTheme="minorHAnsi" w:hAnsiTheme="minorHAnsi"/>
          <w:sz w:val="26"/>
          <w:szCs w:val="26"/>
        </w:rPr>
        <w:t xml:space="preserve">,  </w:t>
      </w:r>
      <w:r w:rsidRPr="00411D28">
        <w:rPr>
          <w:rFonts w:asciiTheme="minorHAnsi" w:hAnsiTheme="minorHAnsi"/>
          <w:b/>
          <w:bCs/>
          <w:sz w:val="26"/>
          <w:szCs w:val="26"/>
        </w:rPr>
        <w:t>Microsoft  Mobile   Sales  International,</w:t>
      </w:r>
      <w:r w:rsidRPr="00411D28">
        <w:rPr>
          <w:rFonts w:asciiTheme="minorHAnsi" w:hAnsiTheme="minorHAnsi"/>
          <w:sz w:val="26"/>
          <w:szCs w:val="26"/>
        </w:rPr>
        <w:t>  fostă   NokiaItalia, şi alţii:  „În această privinţă, trebuie amintit că, potrivit unei jurisprudenţe constante a Curţii, interpretarea pe care aceasta din urmă o dă unei norme de drept al Uniunii, în exercitarea competenţei pe care i-o conferă art. 267 TFUE, lămureşte şi precizează semnificaţia şi domeniul de aplicare ale acestei norme, astfel cum trebuie sau cum ar fi trebuit să fie înţeleasă şi aplicată de la momentul intrării sale în vigoare. Rezultă că norma astfel interpretată poate şi trebuie să fie aplicată   de   către   instanţă   chiar   şi   raporturilor   juridice   născute   şi   constituite înainte de hotărârea asupra cererii de interpretare, dacă, pe de altă parte, sunt întrunite condiţiile care  permit sesizarea instanţelor competente cu un litigiu referitor la aplicarea normei respective." (pct. 59).</w:t>
      </w:r>
    </w:p>
    <w:p w14:paraId="167200F8"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sz w:val="26"/>
          <w:szCs w:val="26"/>
        </w:rPr>
        <w:lastRenderedPageBreak/>
        <w:t> </w:t>
      </w:r>
    </w:p>
    <w:p w14:paraId="2E9BDD7F" w14:textId="77777777" w:rsidR="00007D45" w:rsidRPr="00411D28" w:rsidRDefault="00007D45" w:rsidP="00007D45">
      <w:pPr>
        <w:numPr>
          <w:ilvl w:val="0"/>
          <w:numId w:val="5"/>
        </w:numPr>
        <w:spacing w:line="276" w:lineRule="auto"/>
        <w:ind w:right="63"/>
        <w:jc w:val="both"/>
        <w:textAlignment w:val="baseline"/>
        <w:rPr>
          <w:rFonts w:asciiTheme="minorHAnsi" w:hAnsiTheme="minorHAnsi"/>
          <w:b/>
          <w:bCs/>
          <w:sz w:val="26"/>
          <w:szCs w:val="26"/>
        </w:rPr>
      </w:pPr>
      <w:r w:rsidRPr="00411D28">
        <w:rPr>
          <w:rFonts w:asciiTheme="minorHAnsi" w:hAnsiTheme="minorHAnsi"/>
          <w:b/>
          <w:bCs/>
          <w:sz w:val="26"/>
          <w:szCs w:val="26"/>
        </w:rPr>
        <w:t>Incidenţa Hotărârii Curții de Justiție a Uniunii Europene din 18 mai 2021 în prezenta cauză </w:t>
      </w:r>
    </w:p>
    <w:p w14:paraId="2C8D1BD7" w14:textId="77777777" w:rsidR="00007D45" w:rsidRPr="00411D28" w:rsidRDefault="00007D45" w:rsidP="00007D45">
      <w:pPr>
        <w:spacing w:line="276" w:lineRule="auto"/>
        <w:rPr>
          <w:rFonts w:asciiTheme="minorHAnsi" w:hAnsiTheme="minorHAnsi"/>
          <w:sz w:val="26"/>
          <w:szCs w:val="26"/>
        </w:rPr>
      </w:pPr>
    </w:p>
    <w:p w14:paraId="3C71E49E" w14:textId="77777777" w:rsidR="00007D45" w:rsidRPr="00411D28" w:rsidRDefault="00007D45" w:rsidP="00007D45">
      <w:pPr>
        <w:spacing w:line="276" w:lineRule="auto"/>
        <w:ind w:right="63" w:firstLine="568"/>
        <w:jc w:val="both"/>
        <w:rPr>
          <w:rFonts w:asciiTheme="minorHAnsi" w:hAnsiTheme="minorHAnsi"/>
          <w:sz w:val="26"/>
          <w:szCs w:val="26"/>
        </w:rPr>
      </w:pPr>
      <w:r w:rsidRPr="00411D28">
        <w:rPr>
          <w:rFonts w:asciiTheme="minorHAnsi" w:hAnsiTheme="minorHAnsi"/>
          <w:sz w:val="26"/>
          <w:szCs w:val="26"/>
        </w:rPr>
        <w:t>Secția pentru procurori în materie disciplinară constată că în cauză se pune în discuție validitatea unui act, respectiv confirmarea acțiunii disciplinare exercitate faţă de pârâtul procuror Onea Lucian de către inspectorul-şef al Inspecției Judiciare, domnul Netejoru Lucian.</w:t>
      </w:r>
    </w:p>
    <w:p w14:paraId="785C4F3F" w14:textId="77777777" w:rsidR="00007D45" w:rsidRPr="00411D28" w:rsidRDefault="00007D45" w:rsidP="00007D45">
      <w:pPr>
        <w:spacing w:line="276" w:lineRule="auto"/>
        <w:ind w:right="63" w:firstLine="568"/>
        <w:jc w:val="both"/>
        <w:rPr>
          <w:rFonts w:asciiTheme="minorHAnsi" w:hAnsiTheme="minorHAnsi"/>
          <w:sz w:val="26"/>
          <w:szCs w:val="26"/>
        </w:rPr>
      </w:pPr>
      <w:r w:rsidRPr="00411D28">
        <w:rPr>
          <w:rFonts w:asciiTheme="minorHAnsi" w:hAnsiTheme="minorHAnsi"/>
          <w:sz w:val="26"/>
          <w:szCs w:val="26"/>
        </w:rPr>
        <w:t>Din înscrisurile aflate la dosar rezultă că acțiunea disciplinară a fost confirmată în data de 28 februarie 2019, moment în care domnul Netejoru Lucian exercita interimatul funcției de inspector-șef în baza O.U.G. nr. 77/2018. Domnul Netejoru Lucian a exercitat funcția de inspector-șef în calitate de interimar în perioada 5 septembrie 2018 – 14 mai 2019.</w:t>
      </w:r>
    </w:p>
    <w:p w14:paraId="08591987" w14:textId="77777777" w:rsidR="00007D45" w:rsidRPr="00411D28" w:rsidRDefault="00007D45" w:rsidP="00007D45">
      <w:pPr>
        <w:spacing w:line="276" w:lineRule="auto"/>
        <w:ind w:right="63" w:firstLine="568"/>
        <w:jc w:val="both"/>
        <w:rPr>
          <w:rFonts w:asciiTheme="minorHAnsi" w:hAnsiTheme="minorHAnsi"/>
          <w:sz w:val="26"/>
          <w:szCs w:val="26"/>
        </w:rPr>
      </w:pPr>
      <w:r w:rsidRPr="00411D28">
        <w:rPr>
          <w:rFonts w:asciiTheme="minorHAnsi" w:hAnsiTheme="minorHAnsi"/>
          <w:sz w:val="26"/>
          <w:szCs w:val="26"/>
        </w:rPr>
        <w:t>În aceste condiții, având în vedere obiectul chestiunilor dezlegate de Curtea de Justiție a Uniunii Europene prin Hotărârea din 18 mai 2021, Secția pentru procurori în materie disciplinară constată că aceasta hotărâre este incidentă în cauza de față.</w:t>
      </w:r>
    </w:p>
    <w:p w14:paraId="5D350A69" w14:textId="77777777" w:rsidR="00007D45" w:rsidRPr="00411D28" w:rsidRDefault="00007D45" w:rsidP="00007D45">
      <w:pPr>
        <w:spacing w:line="276" w:lineRule="auto"/>
        <w:ind w:right="63" w:firstLine="568"/>
        <w:jc w:val="both"/>
        <w:rPr>
          <w:rFonts w:asciiTheme="minorHAnsi" w:hAnsiTheme="minorHAnsi"/>
          <w:sz w:val="26"/>
          <w:szCs w:val="26"/>
        </w:rPr>
      </w:pPr>
      <w:r w:rsidRPr="00411D28">
        <w:rPr>
          <w:rFonts w:asciiTheme="minorHAnsi" w:hAnsiTheme="minorHAnsi"/>
          <w:sz w:val="26"/>
          <w:szCs w:val="26"/>
        </w:rPr>
        <w:t>Secția constată că hotărârea Curții de Justiție a Uniunii Europene din 18 mai 2021 vizează inclusiv numirile interimare, cu caracter provizoriu, astfel încât şi această condiție este îndeplinită raportat la prezenta cauză.</w:t>
      </w:r>
    </w:p>
    <w:p w14:paraId="56DD4B17" w14:textId="77777777" w:rsidR="00007D45" w:rsidRPr="00411D28" w:rsidRDefault="00007D45" w:rsidP="00007D45">
      <w:pPr>
        <w:spacing w:line="276" w:lineRule="auto"/>
        <w:ind w:right="63" w:firstLine="568"/>
        <w:jc w:val="both"/>
        <w:rPr>
          <w:rFonts w:asciiTheme="minorHAnsi" w:hAnsiTheme="minorHAnsi"/>
          <w:sz w:val="26"/>
          <w:szCs w:val="26"/>
        </w:rPr>
      </w:pPr>
      <w:r w:rsidRPr="00411D28">
        <w:rPr>
          <w:rFonts w:asciiTheme="minorHAnsi" w:hAnsiTheme="minorHAnsi"/>
          <w:b/>
          <w:bCs/>
          <w:sz w:val="26"/>
          <w:szCs w:val="26"/>
        </w:rPr>
        <w:t>Prin urmare, având în vedere motivele invocate în prezenta cauză în susținerea excepției nulității absolute a acțiunii disciplinare, Secția pentru procurori în materie disciplinară este obligată să analizeze aplicabilitatea deciziei Marii Camere a Curții de Justiție a Uniunii Europene pronunțată la data de 18 mai 2021, în cauzele reunite C-83/19, C-127/19 şi C-195/19, C-291/19, C-355/19 şi C-397/19, C-355/19 , C-397/19. </w:t>
      </w:r>
    </w:p>
    <w:p w14:paraId="02968F3F" w14:textId="77777777" w:rsidR="00007D45" w:rsidRPr="00411D28" w:rsidRDefault="00007D45" w:rsidP="00007D45">
      <w:pPr>
        <w:spacing w:line="276" w:lineRule="auto"/>
        <w:ind w:right="63" w:firstLine="568"/>
        <w:jc w:val="both"/>
        <w:rPr>
          <w:rFonts w:asciiTheme="minorHAnsi" w:hAnsiTheme="minorHAnsi"/>
          <w:sz w:val="26"/>
          <w:szCs w:val="26"/>
        </w:rPr>
      </w:pPr>
      <w:r w:rsidRPr="00411D28">
        <w:rPr>
          <w:rFonts w:asciiTheme="minorHAnsi" w:hAnsiTheme="minorHAnsi"/>
          <w:b/>
          <w:bCs/>
          <w:sz w:val="26"/>
          <w:szCs w:val="26"/>
        </w:rPr>
        <w:t>Secţia trebuie să stabilească, aşa cum a statuat Curtea, dacă reglementarea națională în discuție, respectiv O.U.G. nr. 77/2018 a avut ca efect să confere guvernului național o competență directă de numire în aceste funcții și dacă această numire a putut da naștere unor îndoieli legitime cu privire la utilizarea prerogativelor și a funcțiilor Inspecției Judiciare ca instrument de presiune asupra activității judecătorilor și a procurorilor sau de control politic al acestei activități.</w:t>
      </w:r>
    </w:p>
    <w:p w14:paraId="650207DA" w14:textId="77777777" w:rsidR="00007D45" w:rsidRPr="00411D28" w:rsidRDefault="00007D45" w:rsidP="00007D45">
      <w:pPr>
        <w:spacing w:line="276" w:lineRule="auto"/>
        <w:rPr>
          <w:rFonts w:asciiTheme="minorHAnsi" w:hAnsiTheme="minorHAnsi"/>
          <w:sz w:val="26"/>
          <w:szCs w:val="26"/>
        </w:rPr>
      </w:pPr>
    </w:p>
    <w:p w14:paraId="19F4173C" w14:textId="77777777" w:rsidR="00007D45" w:rsidRPr="00411D28" w:rsidRDefault="00007D45" w:rsidP="00007D45">
      <w:pPr>
        <w:numPr>
          <w:ilvl w:val="0"/>
          <w:numId w:val="6"/>
        </w:numPr>
        <w:spacing w:line="276" w:lineRule="auto"/>
        <w:ind w:right="63"/>
        <w:jc w:val="both"/>
        <w:textAlignment w:val="baseline"/>
        <w:rPr>
          <w:rFonts w:asciiTheme="minorHAnsi" w:hAnsiTheme="minorHAnsi"/>
          <w:b/>
          <w:bCs/>
          <w:sz w:val="26"/>
          <w:szCs w:val="26"/>
        </w:rPr>
      </w:pPr>
      <w:r w:rsidRPr="00411D28">
        <w:rPr>
          <w:rFonts w:asciiTheme="minorHAnsi" w:hAnsiTheme="minorHAnsi"/>
          <w:b/>
          <w:bCs/>
          <w:sz w:val="26"/>
          <w:szCs w:val="26"/>
        </w:rPr>
        <w:t>Cu privire la îndeplinirea condiţiei ca reglementarea națională în discuție, respectiv O.U.G.  nr. 77/2018, să fi avut efectul de a conferi guvernului național o competență directă de numire în funcțiile de conducere ale Inspecţiei Judiciare</w:t>
      </w:r>
    </w:p>
    <w:p w14:paraId="442C0587" w14:textId="77777777" w:rsidR="00007D45" w:rsidRPr="00411D28" w:rsidRDefault="00007D45" w:rsidP="00007D45">
      <w:pPr>
        <w:spacing w:line="276" w:lineRule="auto"/>
        <w:rPr>
          <w:rFonts w:asciiTheme="minorHAnsi" w:hAnsiTheme="minorHAnsi"/>
          <w:sz w:val="26"/>
          <w:szCs w:val="26"/>
        </w:rPr>
      </w:pPr>
    </w:p>
    <w:p w14:paraId="67DCF6BD"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Prin hotărârea Plenului Consiliului Superior al Magistraturii nr. 702 din data de 30 iunie 2015, domnul Netejoru Lucian a fost numit în funcţia de inspector-şef al Inspecţiei Judiciare, pe </w:t>
      </w:r>
      <w:r w:rsidRPr="00411D28">
        <w:rPr>
          <w:rFonts w:asciiTheme="minorHAnsi" w:hAnsiTheme="minorHAnsi"/>
          <w:sz w:val="26"/>
          <w:szCs w:val="26"/>
        </w:rPr>
        <w:lastRenderedPageBreak/>
        <w:t>o perioadă de 3 ani, începând cu data de 1 septembrie 2015, ca urmare a promovării concursului organizat de Consiliul Superior al Magistraturii.</w:t>
      </w:r>
    </w:p>
    <w:p w14:paraId="22F2A3AD"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La data de 1 septembrie 2018 mandatul de inspector-şef al domnului Netejoru Lucian a încetat, funcţia de inspector-şef devenind vacantă.</w:t>
      </w:r>
    </w:p>
    <w:p w14:paraId="517DF6B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La acea dată, procedura de numire a inspectorului-şef era cea prevăzută de art. 67 alin. (1) şi (2) din Legea nr. 317/2004, competența aparținând Plenului Consiliului Superior al Magistraturii. </w:t>
      </w:r>
    </w:p>
    <w:p w14:paraId="686EC6A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Cele două alineate aveau următorul conținut: </w:t>
      </w:r>
    </w:p>
    <w:p w14:paraId="7CC7343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„(1) Inspectorul-şef şi inspectorul-şef adjunct sunt numiţi de Plenul Consiliului Superior al Magistraturii dintre inspectorii judiciari în funcţie, în urma unui concurs care constă în prezentarea unui proiect referitor la exercitarea atribuţiilor specifice funcţiei de conducere respective şi într-o probă scrisă privind managementul, comunicarea, resursele umane, capacitatea candidatului de a lua decizii şi de a-şi asuma răspunderea, rezistenţa la stres şi un test psihologic. </w:t>
      </w:r>
    </w:p>
    <w:p w14:paraId="012B8D2F"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(2) Concursul se organizează de Consiliul Superior al Magistraturii, potrivit regulamentului aprobat prin hotărâre a Plenului Consiliului Superior al Magistraturii, care se publică în Monitorul Oficial al României , Partea I.”</w:t>
      </w:r>
    </w:p>
    <w:p w14:paraId="7ED3FE24"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Întrucât legea nu oferea soluții explicite pentru situația vacantării și imposibilității de organizare a concursului pentru ocuparea funcțiilor de conducere ale Inspecției Judiciare, Consiliul Superior al Magistraturii a procedat la interpretarea dispozițiilor legale în vigoare la acea dată și a stabilit în cadrul unor ședințe ale Comisiei de specialitate </w:t>
      </w:r>
      <w:r w:rsidRPr="00411D28">
        <w:rPr>
          <w:rFonts w:asciiTheme="minorHAnsi" w:hAnsiTheme="minorHAnsi"/>
          <w:i/>
          <w:iCs/>
          <w:sz w:val="26"/>
          <w:szCs w:val="26"/>
        </w:rPr>
        <w:t>Legislație şi cooperare interinstituțională</w:t>
      </w:r>
      <w:r w:rsidRPr="00411D28">
        <w:rPr>
          <w:rFonts w:asciiTheme="minorHAnsi" w:hAnsiTheme="minorHAnsi"/>
          <w:sz w:val="26"/>
          <w:szCs w:val="26"/>
        </w:rPr>
        <w:t xml:space="preserve"> din perioada iulie-septembrie 2018, că revine Plenului Consiliului Superior al Magistraturii competența de a dispune delegarea în funcțiile de inspector-șef şi inspector-șef adjunct, cu acordul persoanelor respective, în considerarea atribuțiilor acestui organism, de numire şi revocare în/din aceste funcții.</w:t>
      </w:r>
    </w:p>
    <w:p w14:paraId="25C9A284"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Cu toate acestea, prin Ordonanţa de Urgenţă a Guvernului nr. 77 din 5 septembrie 2018, a fost modificat articolul 67 din Legea nr. 317/2004 privind Consiliul Superior al Magistraturii, republicată, cu modificările şi completările ulterioare, introducându-se două noi alineate, respectiv alin. (7) şi (8). </w:t>
      </w:r>
    </w:p>
    <w:p w14:paraId="436C758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Potrivit alin. (7) „În situația vacantării funcției de inspector-şef sau, după caz, de inspector-şef adjunct al Inspecţiei Judiciare ca urmare a expirării mandatului, interimatul funcţiei se asigură de inspectorul-şef sau, după caz, de inspectorul-şef adjunct ale căror mandate au expirat, până la data ocupării acestor funcții în condițiile legii.”</w:t>
      </w:r>
    </w:p>
    <w:p w14:paraId="32E4774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Art. II al O.U.G. nr. 77/2018 a prevăzut că dispozițiile art. 67 alin. (7) din Legea nr. 317/2004 privind Consiliul Superior al Magistraturii, republicată, cu modificările ulterioare, precum şi cu </w:t>
      </w:r>
      <w:r w:rsidRPr="00411D28">
        <w:rPr>
          <w:rFonts w:asciiTheme="minorHAnsi" w:hAnsiTheme="minorHAnsi"/>
          <w:sz w:val="26"/>
          <w:szCs w:val="26"/>
        </w:rPr>
        <w:lastRenderedPageBreak/>
        <w:t>completările aduse prin prezenta ordonanță de urgență, se aplică şi situațiilor în care funcția de inspector-şef sau, după caz, de inspector-şef adjunct al Inspecției Judiciare este vacantă la data intrării în vigoare a prezentei ordonanțe de urgență. </w:t>
      </w:r>
    </w:p>
    <w:p w14:paraId="01C0DF73"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Pe cale de consecință, în temeiul noilor dispoziții legale introduse prin O.U.G. nr. 77 din 5 septembrie 2018 domnul Netejoru Lucian a exercitat în calitate de interimar, funcția de inspector-şef,  iar domnul Stan Gheorghe a exercitat în calitate de interimar funcția de inspector-şef adjunct. Perioada în care cei doi urmau să exercite funcţiile de conducere în calitate de interimari nu era limitată în timp.</w:t>
      </w:r>
    </w:p>
    <w:p w14:paraId="5F48ED8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Deşi actul normativ emis de guvern nu se referea expres la cei doi magistraţi, în momentul emiterii era de notorietate că ei erau singurii inspectori care îndeplineau condiţiile de a exercita funcţiile ca interimari, astfel încât se poate reţine că actul normativ adoptat avea un caracter intuitu personae.</w:t>
      </w:r>
    </w:p>
    <w:p w14:paraId="0BCD617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O.U.G. nr. 77/2018 a fost emisă de Guvern fără a se solicita avizul consultativ prealabil al Consiliului Superior al Magistraturii, într-un domeniu în care exista aceasta obligație constituțională. Proiectul de lege de adoptare a OUG nr. 77/2018 a fost avizat negativ de către Consiliul Superior al Magistraturii în ședința din data de 11 septembrie 2018.</w:t>
      </w:r>
    </w:p>
    <w:p w14:paraId="611FC6C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Ulterior, prin hotărârea Plenului Consiliului Superior al Magistraturii nr. 82 din data de 15 mai 2019, domnul Netejoru Lucian a fost numit în funcția de inspector-șef al Inspecției Judiciare, pentru un nou mandat de 3 ani. Procedura de concurs prin care a fost desemnat câştigător nu a fost lipsită de incidente, iar hotărârea de numire a fost atacată în instanţă, în acest moment existând un litigiu pe rolul Înaltei Curţi de Casație si Justiție.</w:t>
      </w:r>
    </w:p>
    <w:p w14:paraId="1B1A7A65"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sz w:val="26"/>
          <w:szCs w:val="26"/>
        </w:rPr>
        <w:t>Având în vedere cele expuse mai sus, Secția constată că este îndeplinită condiția numirii directe de către Guvern a domnilor Netejoru Lucian şi Stan Gheorghe în funcțiile de inspector-şef şi inspector-şef adjunct interimari, ca efect direct al O.U.G. nr. 77/2018, cu eludarea procedurii obișnuite de numire sau delegare, atribuții care aparțineau Plenului Consiliului Superior al Magistraturii, în calitate de garant al independenței justiției</w:t>
      </w:r>
      <w:r w:rsidRPr="00411D28">
        <w:rPr>
          <w:rFonts w:asciiTheme="minorHAnsi" w:hAnsiTheme="minorHAnsi"/>
          <w:sz w:val="26"/>
          <w:szCs w:val="26"/>
        </w:rPr>
        <w:t>.</w:t>
      </w:r>
    </w:p>
    <w:p w14:paraId="61D638F3" w14:textId="77777777" w:rsidR="00007D45" w:rsidRPr="00411D28" w:rsidRDefault="00007D45" w:rsidP="00007D45">
      <w:pPr>
        <w:spacing w:line="276" w:lineRule="auto"/>
        <w:rPr>
          <w:rFonts w:asciiTheme="minorHAnsi" w:hAnsiTheme="minorHAnsi"/>
          <w:sz w:val="26"/>
          <w:szCs w:val="26"/>
        </w:rPr>
      </w:pPr>
    </w:p>
    <w:p w14:paraId="7253AE5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sz w:val="26"/>
          <w:szCs w:val="26"/>
        </w:rPr>
        <w:t>4. Cu privire la îndeplinirea condiţiei ca reglementarea naţională să fi putut da naștere unor îndoieli legitime cu privire la utilizarea prerogativelor și a funcțiilor Inspecției Judiciare ca instrument de presiune asupra activității judecătorilor și a procurorilor sau de control politic al acestei activități</w:t>
      </w:r>
    </w:p>
    <w:p w14:paraId="0F537D26"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sz w:val="26"/>
          <w:szCs w:val="26"/>
        </w:rPr>
        <w:tab/>
      </w:r>
    </w:p>
    <w:p w14:paraId="10F4C9F0"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sz w:val="26"/>
          <w:szCs w:val="26"/>
        </w:rPr>
        <w:tab/>
        <w:t xml:space="preserve"> Curtea de Justiție a Uniunii Europene a instituit două condiții alternative ce se impun a fi verificate pentru a stabili dacă reglementarea naţională prin care Guvernul a numit direct </w:t>
      </w:r>
      <w:r w:rsidRPr="00411D28">
        <w:rPr>
          <w:rFonts w:asciiTheme="minorHAnsi" w:hAnsiTheme="minorHAnsi"/>
          <w:sz w:val="26"/>
          <w:szCs w:val="26"/>
        </w:rPr>
        <w:lastRenderedPageBreak/>
        <w:t>conducerea Inspecției Judiciare, cu eludarea procedurii obișnuite, este conformă dreptului Uniunii Europene.</w:t>
      </w:r>
    </w:p>
    <w:p w14:paraId="19F3B955"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 xml:space="preserve">Cu titlu preliminar, Secția reține că standardul probator instituit de Curte este cel al </w:t>
      </w:r>
      <w:r w:rsidRPr="00411D28">
        <w:rPr>
          <w:rFonts w:asciiTheme="minorHAnsi" w:hAnsiTheme="minorHAnsi"/>
          <w:i/>
          <w:iCs/>
          <w:sz w:val="26"/>
          <w:szCs w:val="26"/>
        </w:rPr>
        <w:t>îndoielii legitime</w:t>
      </w:r>
      <w:r w:rsidRPr="00411D28">
        <w:rPr>
          <w:rFonts w:asciiTheme="minorHAnsi" w:hAnsiTheme="minorHAnsi"/>
          <w:sz w:val="26"/>
          <w:szCs w:val="26"/>
        </w:rPr>
        <w:t>, fiind suficientă probarea unor acțiuni și inacțiuni ale politicienilor care dețineau pârghiile puterii și ale conducerii Inspecției Judiciare care să pună la îndoială independența Inspecției față de factorul politic, imparțialitatea și obiectivitatea în desfășurarea activităților de control și cercetare a faptelor săvârșite de magistrați. O instituție care nu păstrează aparența îndeplinirii acestor standarde constituie un instrument de  presiune asupra activității judecătorilor și procurorilor sau de control politic al activității lor. Pentru a constata îndeplinirea celor două condiţii impuse prin hotărârea CJUE, este suficient să se probeze doar aparenţa lipsei de independenţă şi obiectivitate a conducerii Inspecţiei Judiciare.</w:t>
      </w:r>
    </w:p>
    <w:p w14:paraId="3619ADBF"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Secţia apreciază că acțiunile Inspecției Judiciare trebuie analizate în lumina întregului context politico-juridic din perioada 2017-2019, respectiv prin raportare la întreaga succesiune de proiecte şi acte normative adoptate, la acțiuni şi inacțiuni ale unor autorități şi instituţii publice, inclusiv ale conducerii Inspecţiei Judiciare, precum şi la declarațiile publice ale actorilor politici relevanţi vizând activitatea justiţiei în general, precum şi a Inspecției Judiciare şi a conducătorilor acesteia. Aspectele reținute de Secție sunt de notorietate publică astfel că nu este necesară dovedirea lor, conform art. 255 alin. (2) C.proc.civ</w:t>
      </w:r>
    </w:p>
    <w:p w14:paraId="122B5740" w14:textId="77777777" w:rsidR="00007D45" w:rsidRPr="00411D28" w:rsidRDefault="00007D45" w:rsidP="00007D45">
      <w:pPr>
        <w:spacing w:line="276" w:lineRule="auto"/>
        <w:rPr>
          <w:rFonts w:asciiTheme="minorHAnsi" w:hAnsiTheme="minorHAnsi"/>
          <w:sz w:val="26"/>
          <w:szCs w:val="26"/>
        </w:rPr>
      </w:pPr>
    </w:p>
    <w:p w14:paraId="23BEE414" w14:textId="77777777" w:rsidR="00007D45" w:rsidRPr="00411D28" w:rsidRDefault="00007D45" w:rsidP="00007D45">
      <w:pPr>
        <w:spacing w:line="276" w:lineRule="auto"/>
        <w:ind w:right="63" w:firstLine="708"/>
        <w:jc w:val="both"/>
        <w:rPr>
          <w:rFonts w:asciiTheme="minorHAnsi" w:hAnsiTheme="minorHAnsi"/>
          <w:i/>
          <w:iCs/>
          <w:sz w:val="26"/>
          <w:szCs w:val="26"/>
        </w:rPr>
      </w:pPr>
      <w:r w:rsidRPr="00411D28">
        <w:rPr>
          <w:rFonts w:asciiTheme="minorHAnsi" w:hAnsiTheme="minorHAnsi"/>
          <w:i/>
          <w:iCs/>
          <w:sz w:val="26"/>
          <w:szCs w:val="26"/>
        </w:rPr>
        <w:t>Contextul politico-juridic în perioada 2017-2019</w:t>
      </w:r>
    </w:p>
    <w:p w14:paraId="6D40A516" w14:textId="77777777" w:rsidR="00007D45" w:rsidRPr="00411D28" w:rsidRDefault="00007D45" w:rsidP="00007D45">
      <w:pPr>
        <w:spacing w:line="276" w:lineRule="auto"/>
        <w:ind w:right="63" w:firstLine="708"/>
        <w:jc w:val="both"/>
        <w:rPr>
          <w:rFonts w:asciiTheme="minorHAnsi" w:hAnsiTheme="minorHAnsi"/>
          <w:sz w:val="26"/>
          <w:szCs w:val="26"/>
        </w:rPr>
      </w:pPr>
    </w:p>
    <w:p w14:paraId="640A2451" w14:textId="77777777" w:rsidR="00007D45" w:rsidRPr="00411D28" w:rsidRDefault="00007D45" w:rsidP="00007D45">
      <w:pPr>
        <w:spacing w:line="276" w:lineRule="auto"/>
        <w:ind w:right="63" w:firstLine="720"/>
        <w:jc w:val="both"/>
        <w:rPr>
          <w:rFonts w:asciiTheme="minorHAnsi" w:hAnsiTheme="minorHAnsi"/>
          <w:sz w:val="26"/>
          <w:szCs w:val="26"/>
        </w:rPr>
      </w:pPr>
      <w:r w:rsidRPr="00411D28">
        <w:rPr>
          <w:rFonts w:asciiTheme="minorHAnsi" w:hAnsiTheme="minorHAnsi"/>
          <w:sz w:val="26"/>
          <w:szCs w:val="26"/>
        </w:rPr>
        <w:t xml:space="preserve">În urma alegerilor din luna noiembrie 2016 s-a format o nouă majoritate parlamentară în jurul partidului politic care a obţinut cel mai mare număr de voturi. Liderul partidului politic care controla majoritatea parlamentară suferise o condamnare cu suspendare a executării pedepsei, iar în acel moment era trimis în judecată, fiind acuzat de săvârşirea mai multor infracţiuni asimilate corupţiei (în anul 2019 a fost condamnat definitiv la o pedeapsă de 3 ani şi 6 luni de închisoare cu executare) şi totodată era cercetat în mai multe dosare penale. Toate aceste dosare penale fuseseră instrumentate de procurori din cadrul Direcţiei Naţionale Anticorupţie. </w:t>
      </w:r>
    </w:p>
    <w:p w14:paraId="742023D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luna ianuarie 2017 a fost numit un nou guvern sprijinit de această majoritate parlamentară. Imediat după învestire, Guvernul a modificat prin ordonanţă de urgenţă  legislaţia penală şi procesual penală (O.U.G. nr. 13/2017), modificări care au fost percepute de opina publică ca profitând liderului coaliţiei de guvernare pentru a-i fi înlăturată răspunderea penală pentru faptele pentru care fusese trimis în judecată. Modificările intempestive ale legislaţiei penale au determinat mari proteste de stradă ce au dus la demisia ministrului justiţiei şi au determinat Guvernul să le abroge.   </w:t>
      </w:r>
    </w:p>
    <w:p w14:paraId="100C0F4E"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Ulterior acestui episod, noua putere politică a inițiat, în perioada 2017-2018, mai multe modificări legislative cu scopul dezincriminării unor infracțiuni, a îngreunării luptei împotriva corupţiei, a reglementării unor măsuri de înlăturare sau modificare a pedepselor (amnistia şi graţierea) şi pentru slăbirea statutului procurorilor.</w:t>
      </w:r>
    </w:p>
    <w:p w14:paraId="39B3E44D"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De asemenea, noua majoritate parlamentară a început un proces de modificare a pachetului legislativ cunoscut sub denumirea generică de „legile justiţiei”.</w:t>
      </w:r>
    </w:p>
    <w:p w14:paraId="454A23F5"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data de 23 august 2017, ministrul justitiei de la acea vreme, a prezentat public principalele propuneri de modificare ale legilor justiţiei. Una dintre propuneri viza trecerea Inspecţiei Judiciare de la Consiliul Superior al Magistraturii la Ministerul Justiţiei, sub autoritatea ministrului justiţiei. Imediat după conferinţa de presă organizată de ministrul justiţiei, conducerea Inspecției Judiciare, prin domnii Netejoru Lucian şi Stan Gheorghe, au emis un comunicat de presă prin care au salutat această propunere. Iniţiativa de trecere a Inspecţiei Judiciare în subordinea ministrului justiţiei a fost aspru criticată de opinia publică şi de sistemul judiciar şi a fost catalogată ca o inițiativă de subordonare politică a instituției. Comunicatul conducerii Inspecţiei Judiciare, deşi retras la scurt timp, iar apoi negat de conducerea Inspecţiei, a fost preluat de agenţiile de presă. Ulterior, ministrul justiţiei urma să propună un act normativ care prelungea ope legis şi pe o perioadă nedeterminată mandatele celor doi inspectori şefi.</w:t>
      </w:r>
    </w:p>
    <w:p w14:paraId="48523A8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La finalul anului 2018, Parlamentul a adoptat modificările la legile justiției și au intrat în vigoare. Multe din modificări au fost criticate de opinia publică, de asociații de magistrați și de organismele internaționale, principala critică constând în aceea că, prin modificarea unor instituții, coaliția parlamentară dorește în principal controlul politic asupra justiției prin utilizarea unor instrumente pentru intimidarea magistraților (SIIJ, IJ), afectarea statutului procurorilor și lipsirea de instrumente pentru investigarea marilor dosare de corupție și fraudă.  Totodată, s-au modificat dispozițiile legale privind răspunderea patrimonială a magistraților pentru erori judiciare (s-a acordat o putere discreționară executivului de a introduce acțiune în regres împotriva magistraților), s-au sporit atribuţiile inspectorului-şef</w:t>
      </w:r>
      <w:r w:rsidRPr="00411D28">
        <w:rPr>
          <w:rFonts w:asciiTheme="minorHAnsi" w:hAnsiTheme="minorHAnsi"/>
          <w:b/>
          <w:bCs/>
          <w:i/>
          <w:iCs/>
          <w:sz w:val="26"/>
          <w:szCs w:val="26"/>
        </w:rPr>
        <w:t xml:space="preserve"> </w:t>
      </w:r>
      <w:r w:rsidRPr="00411D28">
        <w:rPr>
          <w:rFonts w:asciiTheme="minorHAnsi" w:hAnsiTheme="minorHAnsi"/>
          <w:sz w:val="26"/>
          <w:szCs w:val="26"/>
        </w:rPr>
        <w:t>şi s-a înființat o structură de parchet competentă a soluționa toate faptele penale săvârșite de magistrați (SIIJ).</w:t>
      </w:r>
    </w:p>
    <w:p w14:paraId="159B522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luna iunie 2018, partidul aflat la guvernare a organizat un miting în cadrul căruia președintele partidului şi liderul de facto al ţării a lansat numeroase acuzaţii nefondate la adresa procurorilor: ,,procurorii corupți arătați la televizor că fabrică dosare”; șefa DNA „a rămas pe funcție cerând procurorilor capete mari, anchetând guvernul, arestând și umilind zeci de oameni care au fost achitați,,; ,,procurorii securişti din DNA au început să fie eliminați”; ,,curățăm țara de mizeria împrăștiată de acești șobolani”. </w:t>
      </w:r>
    </w:p>
    <w:p w14:paraId="02ABCCEF"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În paralel, prin intermediul unor trusturi mass-media, controlate de persoane care au suferit condamnări penale definitive sau care erau investigate de parchet, s-a declanșat o </w:t>
      </w:r>
      <w:r w:rsidRPr="00411D28">
        <w:rPr>
          <w:rFonts w:asciiTheme="minorHAnsi" w:hAnsiTheme="minorHAnsi"/>
          <w:sz w:val="26"/>
          <w:szCs w:val="26"/>
        </w:rPr>
        <w:lastRenderedPageBreak/>
        <w:t>campanie agresivă de dezinformare a publicului şi denigrare a magistraților, fiind vizaţi în special procurorii care activau în cadrul Direcției Naționale Anticorupție şi judecătorii care au pronunțat hotărâri de condamnare în cauzele de mare corupție, acreditându-se, în mod mincinos, ideea existenței unor abuzuri sistematice ale procurorilor în instrumentarea cauzelor şi acţiuni nelegitime de influenţare a deciziilor judecătorilor. În scop manipulativ au fost inventate şi exploatate sintagme ca: ,, stat paralel,” ,,republica procurorilor”, ,,binom DNA - SRI”, etc.</w:t>
      </w:r>
    </w:p>
    <w:p w14:paraId="13E19EBB"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Toate aceste acţiuni şi declaraţii ale oamenilor politici care formau coaliţia de guvernare, menite a încălca independenţa justiţiei, au generat reacții şi proteste ample în rândul magistraților şi a societății civile.</w:t>
      </w:r>
    </w:p>
    <w:p w14:paraId="51931E5D" w14:textId="77777777" w:rsidR="00007D45" w:rsidRPr="00411D28" w:rsidRDefault="00007D45" w:rsidP="00007D45">
      <w:pPr>
        <w:spacing w:line="276" w:lineRule="auto"/>
        <w:ind w:right="63" w:firstLine="708"/>
        <w:jc w:val="both"/>
        <w:rPr>
          <w:rFonts w:asciiTheme="minorHAnsi" w:hAnsiTheme="minorHAnsi"/>
          <w:i/>
          <w:iCs/>
          <w:sz w:val="26"/>
          <w:szCs w:val="26"/>
        </w:rPr>
      </w:pPr>
    </w:p>
    <w:p w14:paraId="1400A9A2" w14:textId="77777777" w:rsidR="00007D45" w:rsidRPr="00411D28" w:rsidRDefault="00007D45" w:rsidP="00007D45">
      <w:pPr>
        <w:spacing w:line="276" w:lineRule="auto"/>
        <w:ind w:right="63" w:firstLine="708"/>
        <w:jc w:val="both"/>
        <w:rPr>
          <w:rFonts w:asciiTheme="minorHAnsi" w:hAnsiTheme="minorHAnsi"/>
          <w:i/>
          <w:iCs/>
          <w:sz w:val="26"/>
          <w:szCs w:val="26"/>
        </w:rPr>
      </w:pPr>
      <w:r w:rsidRPr="00411D28">
        <w:rPr>
          <w:rFonts w:asciiTheme="minorHAnsi" w:hAnsiTheme="minorHAnsi"/>
          <w:i/>
          <w:iCs/>
          <w:sz w:val="26"/>
          <w:szCs w:val="26"/>
        </w:rPr>
        <w:t>Contextul emiterii O.U.G. nr. 77/2018</w:t>
      </w:r>
    </w:p>
    <w:p w14:paraId="78786924" w14:textId="77777777" w:rsidR="00007D45" w:rsidRPr="00411D28" w:rsidRDefault="00007D45" w:rsidP="00007D45">
      <w:pPr>
        <w:spacing w:line="276" w:lineRule="auto"/>
        <w:ind w:right="63" w:firstLine="708"/>
        <w:jc w:val="both"/>
        <w:rPr>
          <w:rFonts w:asciiTheme="minorHAnsi" w:hAnsiTheme="minorHAnsi"/>
          <w:sz w:val="26"/>
          <w:szCs w:val="26"/>
        </w:rPr>
      </w:pPr>
    </w:p>
    <w:p w14:paraId="3E667A3F"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Întrucât la data de 1 septembrie 2018 urma să expire perioada de 3 ani de mandat a inspectorului-șef şi inspectorului-șef adjunct, Consilul Superior al Magistraturii a făcut demersuri pentru organizarea, în condiţii de transparenţă, a unui nou concurs pentru ocuparea celor două funcţii de conducere.</w:t>
      </w:r>
    </w:p>
    <w:p w14:paraId="7C6C9993"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Conform dispozițiilor art. 67 alin. (1) din Legea nr. 317/2004, în vigoare la acea dată, inspectorul-șef şi inspectorul-șef adjunct erau numiți de Plenul Consiliului Superior al Magistraturii dintre inspectorii judiciari în funcție, în urma unui concurs care consta în prezentarea unui proiect referitor la exercitarea atribuțiilor specifice funcției de conducere respective şi într-o probă scrisă privind managementul, comunicarea, resursele umane, capacitatea candidatului de a lua decizii şi de a-şi asuma răspunderea, rezistenţa la stres şi un test psihologic.</w:t>
      </w:r>
    </w:p>
    <w:p w14:paraId="6D4CA2A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Potrivit articolelor 8 şi 9 din Regulamentul privind organizarea şi desfășurarea concursului pentru numirea în funcție a inspectorului-şef şi inspectorului-şef adjunct ai Inspecției Judiciare, aprobat prin Hotărârea Plenului Consiliului Superior al Magistraturii nr. 159/2012, comisia de concurs pentru proba constând în prezentarea unui proiect referitor la exercitarea atribuțiilor specifice funcției pentru care se candidează era formată din 3 formatori ai Institutului Naţional al Magistraturii, specialişti în management, organizare judiciară şi comunicare, propuşi de către Institutul Naţional al Magistraturii şi dintr-un judecător de la Înalta Curte de Casaţie şi Justiţie şi un procuror de la Parchetul de pe lângă Înalta Curte de Casaţie şi Justiţie, desemnaţi de colegiile de conducere, iar comisia de elaborare a subiectelor pentru testarea scrisă era formată din 3 formatori ai Institutului Naţional al Magistraturii, specialişti în management, organizare judiciară şi comunicare. </w:t>
      </w:r>
    </w:p>
    <w:p w14:paraId="30098D8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Declanşarea concursului pentru ocuparea funcţiilor de conducere în cadrul Inspecţiei Judiciare a fost tergiversată prin formularea unor propuneri de modificare a regulamentului de concurs, iar ulterior organizarea a fost împiedicată prin atacarea în instanţă şi suspendarea regulamentului. Prin încheierea din 4 iunie 2018, pronunțată de Curtea de Apel Bucureşti în dosarul 4265/2/2018, s-a dispus suspendarea întregului Regulament aprobat prin Hotărârea CSM nr. 159/2012 în urma unei acțiuni judiciare promovate de către unul dintre inspectorii judiciari care, la mai bine de 6 ani de la adoptare, a solicitat anularea acestui act normativ, iar ulterior nici măcar nu şi-a depus candidatura pentru ocuparea funcţiei. Ulterior, prin hotărârea nr. 5325 din 12 decembrie 2018 a Curţii de Apel București acțiunea a fost admisă doar în parte şi respinsă pentru celelalte capete de cerere principale.</w:t>
      </w:r>
    </w:p>
    <w:p w14:paraId="798672C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În acest context, în ședința Comisiei de specialitate a Consiliului Superior al Magistraturii </w:t>
      </w:r>
      <w:r w:rsidRPr="00411D28">
        <w:rPr>
          <w:rFonts w:asciiTheme="minorHAnsi" w:hAnsiTheme="minorHAnsi"/>
          <w:i/>
          <w:iCs/>
          <w:sz w:val="26"/>
          <w:szCs w:val="26"/>
        </w:rPr>
        <w:t>Legislație şi cooperare interinstituțională</w:t>
      </w:r>
      <w:r w:rsidRPr="00411D28">
        <w:rPr>
          <w:rFonts w:asciiTheme="minorHAnsi" w:hAnsiTheme="minorHAnsi"/>
          <w:sz w:val="26"/>
          <w:szCs w:val="26"/>
        </w:rPr>
        <w:t xml:space="preserve"> din data de 9 iulie 2018, s-a decis că revine Plenului Consiliului Superior al Magistraturii competența de a dispune delegarea în funcțiile de inspector-șef şi inspector-șef adjunct, cu acordul persoanelor respective, în considerarea atribuțiilor acestui organism, de numire şi revocare în/din aceste funcții.</w:t>
      </w:r>
    </w:p>
    <w:p w14:paraId="35EEA2E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Ulterior, în data de 28 august 2018 s-a solicitat trimiterea a unei adrese către fiecare inspector judiciar pentru a-şi exprima acordul în vederea delegării temporare în aceste funcții de conducere. Acest mecanism ar fi dat posibilitatea ocupării temporare a funcțiilor de conducere, în condiții de transparență şi de șanse egale, de către oricare dintre inspectorii judiciari în funcție.</w:t>
      </w:r>
    </w:p>
    <w:p w14:paraId="1EED152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 doua zi, respectiv în data de 29 august 2018, ministrul justiţiei a înaintat Consiliului Superior al Magistraturii, spre avizare, un proiect de ordonanță de urgenţă prin care se propunea modificarea art. 67 din Legea nr. 317/2004, în sensul asigurării interimatului în funcțiile de conducere ale Inspecției Judiciare de către aceleași persoane cărora le expirau mandatele.</w:t>
      </w:r>
      <w:r w:rsidRPr="00411D28">
        <w:rPr>
          <w:rFonts w:asciiTheme="minorHAnsi" w:hAnsiTheme="minorHAnsi"/>
          <w:i/>
          <w:iCs/>
          <w:sz w:val="26"/>
          <w:szCs w:val="26"/>
        </w:rPr>
        <w:t xml:space="preserve"> </w:t>
      </w:r>
      <w:r w:rsidRPr="00411D28">
        <w:rPr>
          <w:rFonts w:asciiTheme="minorHAnsi" w:hAnsiTheme="minorHAnsi"/>
          <w:b/>
          <w:bCs/>
          <w:i/>
          <w:iCs/>
          <w:sz w:val="26"/>
          <w:szCs w:val="26"/>
        </w:rPr>
        <w:t>   </w:t>
      </w:r>
    </w:p>
    <w:p w14:paraId="0851FFDF"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Comisia de specialitate din cadrul Consiliului Superior al Magistraturii, cu o largă majoritate a membrilor, a reiterat în data de 3 septembrie 2018 că, de lege lata, Plenul Consiliului Superior al Magistraturii are competenţa delegării în funcţiile de inspector-șef şi inspector-şef adjunct ale Inspecției Judiciare (https://www.csm1909.ro/ViewFile.ashx?guid=798406b2-192d-4725-b47a-c7be7b51d867|InfoCSM).</w:t>
      </w:r>
    </w:p>
    <w:p w14:paraId="4CD1BB0B"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aceeași zi de 3 septembrie 2018, președintele partidului care controla coaliţia de guvernare, a solicitat public ministrului justiției ca mandatele inspectorilor-șefi sa fie prelungite printr-o ordonanță de urgenţă.</w:t>
      </w:r>
      <w:r w:rsidRPr="00411D28">
        <w:rPr>
          <w:rFonts w:asciiTheme="minorHAnsi" w:hAnsiTheme="minorHAnsi"/>
          <w:b/>
          <w:bCs/>
          <w:i/>
          <w:iCs/>
          <w:sz w:val="26"/>
          <w:szCs w:val="26"/>
        </w:rPr>
        <w:t xml:space="preserve"> </w:t>
      </w:r>
      <w:r w:rsidRPr="00411D28">
        <w:rPr>
          <w:rFonts w:asciiTheme="minorHAnsi" w:hAnsiTheme="minorHAnsi"/>
          <w:sz w:val="26"/>
          <w:szCs w:val="26"/>
        </w:rPr>
        <w:t xml:space="preserve">Într-o conferință de presă, acesta a declarat: </w:t>
      </w:r>
      <w:r w:rsidRPr="00411D28">
        <w:rPr>
          <w:rFonts w:asciiTheme="minorHAnsi" w:hAnsiTheme="minorHAnsi"/>
          <w:i/>
          <w:iCs/>
          <w:sz w:val="26"/>
          <w:szCs w:val="26"/>
        </w:rPr>
        <w:t xml:space="preserve">,,aş fi fost foarte bucuros dacă domnul ministru Toader ar fi încheiat şi dus până la aprobare ordonanța care ar fi permis actualei conduceri a Inspecției Judiciare să-şi continue mandatul până când intra în vigoare noua lege şi, ca mulți alți colegi, oameni, pe care i-am văzut suparăți, şi eu sunt supărat pentru că tocmai se pot pune sub semnul întrebării niște anchete importante care sunt în derulare. </w:t>
      </w:r>
      <w:r w:rsidRPr="00411D28">
        <w:rPr>
          <w:rFonts w:asciiTheme="minorHAnsi" w:hAnsiTheme="minorHAnsi"/>
          <w:i/>
          <w:iCs/>
          <w:sz w:val="26"/>
          <w:szCs w:val="26"/>
        </w:rPr>
        <w:lastRenderedPageBreak/>
        <w:t>Mă așteptam să ducă la capăt această procedură săptămâna trecută şi pentru mine este ciudat şi destul de greu de înțeles de ce”</w:t>
      </w:r>
      <w:r w:rsidRPr="00411D28">
        <w:rPr>
          <w:rFonts w:asciiTheme="minorHAnsi" w:hAnsiTheme="minorHAnsi"/>
          <w:sz w:val="26"/>
          <w:szCs w:val="26"/>
        </w:rPr>
        <w:t xml:space="preserve"> .</w:t>
      </w:r>
    </w:p>
    <w:p w14:paraId="25017535"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Declarațiile liderului partidului aflat la putere în România la acea vreme, din care rezultă că are cunoștință de anumite anchete desfășurate de către Inspecția Judiciară (date care ar fi trebuit să fie nepublice) şi prin care solicita expres ministrului justiţiei să promoveze un act normativ care să facă posibilă continuarea activităţii domnilor Netejoru Lucian şi Stan Gheorghe în funcţiile de conducere, nasc bănuieli legitime cu privire la o interferenţă nepermisă a factorului politic în activitatea Inspecţiei Judiciare, precum şi la un interes de control politic a activităţii Inspecției Judiciare, prin intermediul celor doi inspectori-şefi. </w:t>
      </w:r>
    </w:p>
    <w:p w14:paraId="43FA2E6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Ulterior declaraţiilor publice ale liderului coaliţiei, la data de 5 septembrie 2018 a fost adoptată Ordonanța de Urgență a Guvernului nr. 77/2018, pentru completarea art. 67 din Legea nr. 317/2004 privind Consiliul Superior al Magistraturii,  fără ca proiectul să fi fost avizat de către Consiliul Superior al Magistraturii, potrivit normelor legale şi practicii constituționale. Prin acest act normativ Consiliului Superior al Magistraturii a fost exclus din procedura de delegare în funcţiile de conducere ale Inspecţiei Judiciare, fără o argumentaţie solidă şi contrar celor hotărâte în Comisia de specialitate a CSM.</w:t>
      </w:r>
    </w:p>
    <w:p w14:paraId="6FD3B99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Secţia apreciază că un aspect important în ştirbirea aparenţei de independenţă a Inspecţiei Judiciare este şi percepţia pe care publicul şi-a făcut-o în legătură cu cauza mediată (adevărata intenţie) ce a determinat adoptarea acestui act normativ. În rândul opiniei publice s-a creat percepţia că motivul real al adoptării acestei ordonanțe de urgență ar fi constat în imposibilitatea coagulării unei majorități în Plenul CSM care să agreeze delegarea în continuare a aceluiași inspector-şef, domnul Netejoru Lucian, a cărui activitate managerială era puternic contestată. Un rol important în crearea acestei percepţii publice l-a avut şi amânarea sine die a discutării în Plenul CSM a raportului de activitate al Inspecţiei Judiciare, în contextul în care o soluţie de respingere a raportului ar fi avut ca şi consecinţă automată demiterea din funcţie a conducerii, prin refuzul unor membri ai CSM de a participa la şedinţa Plenului din data de 30 august 2017, iar ulterior prin nerepunerea pe rol a raportului. </w:t>
      </w:r>
    </w:p>
    <w:p w14:paraId="28843704"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Acest act normativ, care a creat aparenţa intervenţiei nejustificate a factorului politic într-un domeniu în care decizia trebuia să aparţină Consiliului Superior al Magistraturii, în calitate de garant al independenţei justiţiei, a fost puternic contestat atât de către asociațiile de magistrați, cât și la nivelul Consiliului Superior al Magistraturii.</w:t>
      </w:r>
    </w:p>
    <w:p w14:paraId="733F67D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Printr-o scrisoare transmisă în data de 7 septembrie 2018, mai mulți membri ai Consiliului  au solicitat Avocatului Poporului sesizarea Curții Constituționale a României cu excepția de neconstituționalitate a Ordonanței de Urgență a Guvernului nr. 77/2018 pentru completarea art. 67 din Legea nr. 317/2004 privind Consiliul Superior al Magistraturii, fiind </w:t>
      </w:r>
      <w:r w:rsidRPr="00411D28">
        <w:rPr>
          <w:rFonts w:asciiTheme="minorHAnsi" w:hAnsiTheme="minorHAnsi"/>
          <w:sz w:val="26"/>
          <w:szCs w:val="26"/>
        </w:rPr>
        <w:lastRenderedPageBreak/>
        <w:t>invocate ca motive: retroactivitatea actului normativ, încălcarea separării puterilor în stat, imposibilitatea modificării prin ordonanțe de urgență a regimului instituțiilor fundamentale ale statului, lipsa avizului Consiliului Superior al Magistraturii într-un domeniu în care există această obligație constituțională şi reglementarea unor situații individuale raportat doar la două persoane identificabile.</w:t>
      </w:r>
    </w:p>
    <w:p w14:paraId="627FD00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Avocatul Poporului de la acea dată, numit şi susţinut de aceeaşi majoritate parlamentară, nu a dat curs solicitării, fapt ce a făcut imposibilă verificarea criticilor de neconstituţionalitate de către Curtea Constituțională, mandatele pentru funcțiile de conducere din cadrul Inspecției Judiciare fiind prelungite prin voința puterii politice.</w:t>
      </w:r>
    </w:p>
    <w:p w14:paraId="5C5CF22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Proiectul de lege de adoptare a O.U.G. nr. 77/2018 a fost ulterior avizat negativ de către Consiliul Superior al Magistraturii prin Hotărârea nr. 940 din 11.09.2018, invocându-se motivele de neconstituționalitate care grevează actul normativ. CSM a apreciat că ,,nu este oportună implicarea Guvernului României în desemnarea persoanelor care asigura interimatul în ipoteza vacantării funcțiilor de inspector-şef şi inspector-şef adjunct ai Inspecției Judiciare,, precum şi faptul că ,,în acord cu rolul constituțional de garant al independenţei justiției care revine Consiliului Superior al Magistraturii şi cu atribuțiile constituționale şi legale ale acestei autorități publice aceasta problematică trebuie gestionată de Consiliul Superior al Magistraturii”.</w:t>
      </w:r>
    </w:p>
    <w:p w14:paraId="74C309A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Procedura prin care coaliţia de guvernare de la acel moment a decis să menţină aceleaşi persoane la conducerea Inspecţiei Judiciare a fost intens criticată şi de instituţiile internaţionale.</w:t>
      </w:r>
    </w:p>
    <w:p w14:paraId="79552D3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Astfel, Secţia reţine şi argumentele din Raportul Comisiei Europene către Parlamentul European și Consiliu privind progresele înregistrate în România în cadrul mecanismului de cooperare și de verificare din 13 noiembrie 2018, respectiv că ,,pentru numirea unui nou management al Inspecției Judiciare, Consiliul Superior al Magistraturii nu a organizat un concurs, deși mandatul echipei de management a expirat la sfârșitul lunii august 2018. Decizia guvernului de a rezolva situația prin adoptarea unei ordonanțe de urgență privind numirea echipei actuale ad interim – în loc să lase această atribuție în sarcina Consiliului Superior al Magistraturii – nu a făcut decât să alimenteze în continuare motivele de îngrijorare (recomandarea 7 din avizul tehnic)”. În acest context, pentru remedierea situației, s-a recomandat, printre altele, „numirea imediată, de către Consiliul Superior al Magistraturii, a echipei interimare de conducere a Inspecției Judiciare și numirea, în termen de trei luni, prin concurs, a unei noi conduceri a Inspecției Judiciare”.</w:t>
      </w:r>
    </w:p>
    <w:p w14:paraId="53B3AA8F"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Recomandarea Comisiei Europene, menită să restaureze aparenţa de independenţă faţă de factorul politic a Inspecţiei Judiciare, a fost ignorată de autorităţile române care au întreprins acţiuni contrare, menite să întărească aparenţa de influenţă politică şi presiune asupra justiţiei.</w:t>
      </w:r>
    </w:p>
    <w:p w14:paraId="2EA3103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Astfel, printr-un alt act normativ adoptat în regim de urgenţă, respectiv O.U.G. nr. 90 din 10 octombrie 2018 s-a operaționalizat Secția de investigare a infracțiunilor din justiție, o structură de parchet creată pentru anchetarea tuturor faptelor penale săvârșite de magistrați, în ciuda criticilor puternice venite din partea marii majorități a magistraților şi a tuturor organismelor şi instituţiilor internaţionale. Principala critică adusă acestei noi structuri de parchet a constat în aceea că, prin înfiinţarea sa, s-a dorit controlul politic şi intimidarea magistraţilor români.</w:t>
      </w:r>
    </w:p>
    <w:p w14:paraId="40B290EF"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Percepţia publicului în sensul că magistraţii numiţi direct de Guvern la conducerea Inspecţiei Judiciare prin OUG nr. 77/2018 au avut legături nepermise cu factorul politic a fost augmentată şi de evenimentele care au urmat. </w:t>
      </w:r>
    </w:p>
    <w:p w14:paraId="1D6EF113"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Astfel, la data de 29 ianuarie 2019, inspectorul-șef adjunct al Inspecției Judiciare, domnul Stan Gheorghe a fost numit șef al Secției de investigare a infracțiunilor din justiție, iar la data de 7 mai 2019 a fost numit în funcția de judecător la Curtea Constituțională a României de către Camera Deputaților, la propunerea coaliţiei majoritare în Parlament. În acest context, trebuie subliniat că percepţia în rândul opiniei publice din România este aceea că persoanele numite în funcţia de judecător la Curtea Constituţională sunt afiliate unui partid sau curent politic. </w:t>
      </w:r>
    </w:p>
    <w:p w14:paraId="44232DF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Prin modificările aduse Legii nr. 317/2004, promovate de coaliţia de guvernare care a condus ţara în perioada 2017-2019, atributul numirii şi revocării din funcţia de inspector şef al Inspecţiei Judiciare nu mai aparţine pe deplin Plenului Consiliului. Propunerile de numire şi revocare aparţin unei comisii formate din cinci membri ai CSM, trei aleşi de Secţia pentru judecători, unul ales de Secţia pentru procurori şi un membru reprezentant al societăţii civile ales de Plen. De asemenea, atribuţiile inspectorului-şef au fost mult sporite. </w:t>
      </w:r>
    </w:p>
    <w:p w14:paraId="14A7EC59"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La data de 15 mai 2019, domnul Netejoru Lucian a fost numit  în funcția de inspector-şef, pentru un nou mandat de 3 ani, la propunerea unei comisii formate din cinci membri ai Consiliului Superior al Magistraturii. Aşa cum s-a menţionat şi anterior, procedura de concurs nu a fost lipsită de incidente (fişele de notare a doi membri au fost anulate de ceilalţi membri din cadrul comisiei de concurs) şi a fost contestată în instanţă, litigiul fiind în prezent pe rolul Înaltei Curţi de Casaţie şi Justiţie. Fără această acţiune de anulare a fişelor de notare a doi membri, domnul Netejoru Lucian nu ar fi câştigat concursul pentru ocuparea funcţiei de inspector şef.</w:t>
      </w:r>
    </w:p>
    <w:p w14:paraId="0922D6F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Îngrijorările legate de lipsa de transparenţă a procedurii de numire în funcţia de inspector şef au fost reținute şi în Raportul Comisiei Europene către Parlamentul European și Consiliu privind progresele înregistrate în România în cadrul mecanismului de cooperare și de verificare din 22 octombrie 2019. În cuprinsul raportului se subliniază că „Consiliul Superior al Magistraturii nu a numit o nouă echipă interimară de conducere, prin urmare, funcția de inspector-șef a fost în continuare ocupată ad interim până în luna mai 2019, când Consiliul Superior al Magistraturii l-a numit în funcție pe același inspector-șef, în ciuda controverselor.”</w:t>
      </w:r>
    </w:p>
    <w:p w14:paraId="189DAA42" w14:textId="77777777" w:rsidR="00007D45" w:rsidRPr="00411D28" w:rsidRDefault="00007D45" w:rsidP="00007D45">
      <w:pPr>
        <w:spacing w:line="276" w:lineRule="auto"/>
        <w:rPr>
          <w:rFonts w:asciiTheme="minorHAnsi" w:hAnsiTheme="minorHAnsi"/>
          <w:sz w:val="26"/>
          <w:szCs w:val="26"/>
        </w:rPr>
      </w:pPr>
    </w:p>
    <w:p w14:paraId="7399685C" w14:textId="77777777" w:rsidR="00007D45" w:rsidRPr="00411D28" w:rsidRDefault="00007D45" w:rsidP="00007D45">
      <w:pPr>
        <w:spacing w:line="276" w:lineRule="auto"/>
        <w:ind w:right="63" w:firstLine="708"/>
        <w:jc w:val="both"/>
        <w:rPr>
          <w:rFonts w:asciiTheme="minorHAnsi" w:hAnsiTheme="minorHAnsi"/>
          <w:i/>
          <w:iCs/>
          <w:sz w:val="26"/>
          <w:szCs w:val="26"/>
        </w:rPr>
      </w:pPr>
      <w:r w:rsidRPr="00411D28">
        <w:rPr>
          <w:rFonts w:asciiTheme="minorHAnsi" w:hAnsiTheme="minorHAnsi"/>
          <w:i/>
          <w:iCs/>
          <w:sz w:val="26"/>
          <w:szCs w:val="26"/>
        </w:rPr>
        <w:t>Modul în care a fost percepută activitatea Inspecţiei Judiciare în perioada 2017-2019 de către judecători și  procurori</w:t>
      </w:r>
    </w:p>
    <w:p w14:paraId="5F458F13" w14:textId="77777777" w:rsidR="00007D45" w:rsidRPr="00411D28" w:rsidRDefault="00007D45" w:rsidP="00007D45">
      <w:pPr>
        <w:spacing w:line="276" w:lineRule="auto"/>
        <w:ind w:right="63" w:firstLine="708"/>
        <w:jc w:val="both"/>
        <w:rPr>
          <w:rFonts w:asciiTheme="minorHAnsi" w:hAnsiTheme="minorHAnsi"/>
          <w:sz w:val="26"/>
          <w:szCs w:val="26"/>
        </w:rPr>
      </w:pPr>
    </w:p>
    <w:p w14:paraId="0A8EBD46"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Secția reţine că unele aspecte ale activității Inspecției Judiciare în perioada analizată au creat percepția de presiune asupra activităţii judecătorilor și procurorilor.</w:t>
      </w:r>
    </w:p>
    <w:p w14:paraId="20FFD317"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contextul descris mai sus, de presiune constantă exercitată asupra justiţiei de oameni politici şi o parte a mass-media, o serie de acţiuni ale Inspecţiei Judiciare, conduse de domnii Netejoru Lucian şi Stan Gheorghe, au creat aparenţa că sprijină discursul public de blamare a sistemului judiciar în întregime, precum şi aparenţa lipsei de independenţă a instituţiei faţă de factorul politic. </w:t>
      </w:r>
    </w:p>
    <w:p w14:paraId="1151D6B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Astfel, în acea perioadă, Inspecția Judiciară a inițiat faţă de procurorul general al Parchetului de pe lângă Înalta Curte de Casație şi Justiție o procedură prin care a solicitat constatarea încălcării deontologiei profesionale, ca urmare a unor declaraţii publice ale conducătorului parchetului. Solicitarea Inspecţiei a fost respinsă de către Secţia pentru procurori a Consiliului Superior al Magistraturii. </w:t>
      </w:r>
    </w:p>
    <w:p w14:paraId="0BA747F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De asemenea, Inspecţia Judiciară a exercitat o acţiune disciplinară față de președinta Înaltei Curți de Casație şi Justiție, acţiune care în final a fost respinsă de către Secţia pentru judecători. </w:t>
      </w:r>
    </w:p>
    <w:p w14:paraId="2B813AAE"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Totodată, șeful Direcției Naționale Anticorupție a fost revocat din funcție la propunerea ministrului justiției, care şi-a motivat solicitarea inclusiv pe menţiuni din raportul Inspecţiei Judiciare întocmit ca urmare a controlului la D.N.A. </w:t>
      </w:r>
      <w:r w:rsidRPr="00411D28">
        <w:rPr>
          <w:rFonts w:asciiTheme="minorHAnsi" w:hAnsiTheme="minorHAnsi"/>
          <w:sz w:val="26"/>
          <w:szCs w:val="26"/>
          <w:shd w:val="clear" w:color="auto" w:fill="FFFFFF"/>
        </w:rPr>
        <w:t xml:space="preserve">Controlul privind activitatea managerială de la DNA </w:t>
      </w:r>
      <w:r w:rsidRPr="00411D28">
        <w:rPr>
          <w:rFonts w:asciiTheme="minorHAnsi" w:hAnsiTheme="minorHAnsi"/>
          <w:sz w:val="26"/>
          <w:szCs w:val="26"/>
        </w:rPr>
        <w:t xml:space="preserve">a fost declanşat de Inspecţia Judiciară la solicitarea ministrului justiţiei. </w:t>
      </w:r>
    </w:p>
    <w:p w14:paraId="17B4FE87"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Toți acești conducători ai celor mai importante instituții judiciare au avut poziții critice faţă de modificările legislative inițiate în acea perioadă de coaliţia de guvernare. Acţiunile Inspecţiei Judiciare, conduse de domnii Netejoru Lucian şi Stan Gheorghe, împotriva conducătorilor instituţiilor judiciare au fost percepute de magistraţi ca o formă de presiune. </w:t>
      </w:r>
    </w:p>
    <w:p w14:paraId="1595484D"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De altfel, prin Hotărârea Kovesi contra României, Curtea Europeană a Drepturilor Omului a constatat încălcarea art. 10 din Convenţie reţinând </w:t>
      </w:r>
      <w:r w:rsidRPr="00411D28">
        <w:rPr>
          <w:rFonts w:asciiTheme="minorHAnsi" w:hAnsiTheme="minorHAnsi"/>
          <w:sz w:val="26"/>
          <w:szCs w:val="26"/>
          <w:shd w:val="clear" w:color="auto" w:fill="FFFFFF"/>
        </w:rPr>
        <w:t>că principalele motive pentru revocarea din funcția de procuror-șef al DNA au fost legate de poziţiile publice critice la adresa  reformelor legislative care afectau sistemul judiciar.</w:t>
      </w:r>
    </w:p>
    <w:p w14:paraId="1B0381D9"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aceeași perioadă Inspecția Judiciară a inițiat un control de fond la Direcția Națională Anticorupție, concluziile acestuia fiind respinse în cea mai mare parte de către Secția pentru procurori a Consiliului Superior al Magistraturii.</w:t>
      </w:r>
    </w:p>
    <w:p w14:paraId="70992D6F"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În perioada 2017-2019, Inspecția Judiciară, sub conducerea domnilor Netejoru Lucian si Stan Gheorghe, a exercitat  un număr de 23 de acțiuni disciplinare împotriva șefului Direcției Naționale Anticorupție, a adjunctului acestuia, a celor doi șefi de secție şi a altor procurori cu funcții de conducere şi execuție din cadrul Direcției Naționale Anticorupție, precum şi împotriva procurorilor care au avut poziții publice critice faţă de modificările legislative. Dintre toate aceste acţiuni disciplinare exercitate de către Inspecţia Judiciară, până în prezent, una singură a fost admisă, restul fiind respinse sau anulate. </w:t>
      </w:r>
    </w:p>
    <w:p w14:paraId="3F70DFB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Nu poate fi ignorat faptul că,  în perioada 2017-2019, odată cu schimbarea puterii politice, suprapusă pe accentuarea discursului public al oamenilor politici din arcul guvernamental împotriva justiţiei (în special a procurorilor care activau în cadrul DNA), acțiunile disciplinare exercitate împotriva procurorilor din cadrul Direcţiei Naţionale Anticorupţie au crescut cu 575%, comparativ cu perioada 2014-2016 când au fost exercitate doar 4 acţiuni disciplinare. Faptul că o singură acţiune disciplinară a fost admisă, a creat o percepție puternică în sensul că prin activitatea sa, coordonată de domnul Netejoru Lucian, Inspecţia Judiciară a fost un instrument de presiune la adresa procurorilor care investighează dosare penale în care sunt implicaţi oameni politici sau cu resurse financiare, precum şi a magistraţilor care au poziţii publice critice la adresa modificărilor legislative promovate de coaliţia de guvernare.</w:t>
      </w:r>
    </w:p>
    <w:p w14:paraId="6843CBB1" w14:textId="77777777" w:rsidR="00007D45" w:rsidRPr="00411D28" w:rsidRDefault="00007D45" w:rsidP="00007D45">
      <w:pPr>
        <w:spacing w:line="276" w:lineRule="auto"/>
        <w:rPr>
          <w:rFonts w:asciiTheme="minorHAnsi" w:hAnsiTheme="minorHAnsi"/>
          <w:sz w:val="26"/>
          <w:szCs w:val="26"/>
        </w:rPr>
      </w:pPr>
    </w:p>
    <w:p w14:paraId="0BEA3F7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i/>
          <w:iCs/>
          <w:sz w:val="26"/>
          <w:szCs w:val="26"/>
        </w:rPr>
        <w:t>Modul în care a fost reflectată activitatea Inspecţiei Judiciare în analizele organismelor internaţionale</w:t>
      </w:r>
    </w:p>
    <w:p w14:paraId="34906203" w14:textId="77777777" w:rsidR="00007D45" w:rsidRPr="00411D28" w:rsidRDefault="00007D45" w:rsidP="00007D45">
      <w:pPr>
        <w:spacing w:line="276" w:lineRule="auto"/>
        <w:rPr>
          <w:rFonts w:asciiTheme="minorHAnsi" w:hAnsiTheme="minorHAnsi"/>
          <w:sz w:val="26"/>
          <w:szCs w:val="26"/>
        </w:rPr>
      </w:pPr>
    </w:p>
    <w:p w14:paraId="220CDB04"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Secția pentru procurori în materie disciplinară constată că toate aceste aspecte privind emiterea O.U.G. nr. 77/2018 şi activitatea Inspecţiei Judiciare au fost reținute şi de către organismele internaționale.</w:t>
      </w:r>
    </w:p>
    <w:p w14:paraId="623AFEB2"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În Raportul Comisiei Europene către Parlamentul European şi Consiliu, privind progresele înregistrate în România în cadrul mecanismului de cooperare şi de verificare din 13 noiembrie 2018, s-au consemnat în ceea ce privește activitatea Inspecției Judiciare următoarele: </w:t>
      </w:r>
      <w:r w:rsidRPr="00411D28">
        <w:rPr>
          <w:rFonts w:asciiTheme="minorHAnsi" w:hAnsiTheme="minorHAnsi"/>
          <w:b/>
          <w:bCs/>
          <w:i/>
          <w:iCs/>
          <w:sz w:val="26"/>
          <w:szCs w:val="26"/>
        </w:rPr>
        <w:t>,</w:t>
      </w:r>
      <w:r w:rsidRPr="00411D28">
        <w:rPr>
          <w:rFonts w:asciiTheme="minorHAnsi" w:hAnsiTheme="minorHAnsi"/>
          <w:sz w:val="26"/>
          <w:szCs w:val="26"/>
        </w:rPr>
        <w:t xml:space="preserve">,În prezent, Inspecția Judiciară a început să se confrunte cu critici semnificative. S-au lansat o serie de anchete disciplinare împotriva șefilor instituțiilor judiciare cheie (Au fost inițiate proceduri disciplinare împotriva procurorului general, președintelui Înaltei Curți de Casație și Justiție, fostului procuror-șef al Direcției Naționale Anticorupție, procurorului-șef adjunct al Direcției Naționale Anticorupție și unui șef de secție și adjunctul acestuia din cadrul Direcției Naționale Anticorupție.) Mulți dintre magistrații vizați de aceste anchete au fost considerați, de asemenea, a fi voci critice cu privire la procedurile legislative în curs. Ar trebui remarcat faptul că atât Consiliul consultativ al judecătorilor europeni, cât și Comisia de la Veneția au subliniat că este </w:t>
      </w:r>
      <w:r w:rsidRPr="00411D28">
        <w:rPr>
          <w:rFonts w:asciiTheme="minorHAnsi" w:hAnsiTheme="minorHAnsi"/>
          <w:sz w:val="26"/>
          <w:szCs w:val="26"/>
        </w:rPr>
        <w:lastRenderedPageBreak/>
        <w:t>important ca judecătorii să aibă libertatea de a prezenta observații în cadrul dezbaterilor publice relevante. Inspecția Judiciară a organizat, de asemenea, o serie de controale la biroul procurorului general și la Direcția Națională Anticorupție. Faptul că, în cel puțin două cazuri, informațiile au ajuns la presă înainte de încheierea controlului, a dat naștere unor mari controverse”.</w:t>
      </w:r>
    </w:p>
    <w:p w14:paraId="0C49CF21"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Raportul Comisiei către Parlamentul European și Consiliu privind progresele înregistrate în România în cadrul mecanismului de cooperare și de verificare din 22 octombrie 2019, se arată următoarele: ,,În același timp, în perioada care a trecut de la ultimul raport, au continuat să fie inițiate proceduri disciplinare împotriva magistraților, inclusiv a șefilor instituțiilor judiciare care se opun reformării sistemului judiciar, și au continuat să fie divulgate documente în presă. Prin urmare, recomandarea din noiembrie 2018 a fost depășită de evenimente, însă preocupările care au motivat-o rămân perfect valabile...Inspecția Judiciară joacă un rol-cheie în asigurarea încrederii publice în independența, profesionalismul și integritatea sistemului judiciar. După ani de evaluare pozitivă, raportul din noiembrie 2018 a evidențiat preocupări serioase cu privire la Inspecția Judiciară: recurența cu care au fost inițiate proceduri disciplinare împotriva magistraților care se opuneau în mod public direcției urmate de reforma sistemului judiciar, divulgările de documente în presă (utilizate apoi de politicieni pentru a ataca instituțiile judiciare) și prelungirea mandatului conducerii de către guvern (….).</w:t>
      </w:r>
    </w:p>
    <w:p w14:paraId="069BDE03"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repetate rânduri, rapoartele MCV au atras atenția asupra presiunii la care sunt supuși magistrații și instituțiile judiciare ca urmare a atacurilor publice din partea politicienilor și a presei. De la începutul anului 2018, această situație s-a înrăutățit pe fondul acțiunilor întreprinse de autoritățile responsabile cu anchetarea disciplinară și penală a magistraților. Direcția Națională Anticorupție și Parchetul General sunt de mult timp supuse unor presiuni deosebite în această privință. În perioada de referință s-a înregistrat, de asemenea, o creștere puternică a presiunilor asupra Înaltei Curți de Casație și Justiție, care este instanța competentă pentru numeroase procese de corupție la nivel înalt. Guvernul a transmis Curții Constituționale două cereri de soluționare a unor conflicte juridice de natură constituțională legate de interpretarea de către ICCJ a regulilor procedurale privind constituirea completurilor de judecată în cauzele penale. În plus, Inspecția Judiciară a introdus o plângere disciplinară împotriva președintei sale, iar Secția pentru judecători a CSM a cerut revocarea acesteia din funcție. Aceste acțiuni combinate par să aibă drept obiectiv exercitarea de presiuni asupra Înaltei Curți, iar atunci când președinta ICCJ și-a anunțat intenția de a nu mai candida pentru un al doilea mandat, a indicat clar că acesta era motivul’’.</w:t>
      </w:r>
    </w:p>
    <w:p w14:paraId="24A0D556"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 xml:space="preserve">Şi în Raportul Comisiei către Parlamentul European și Consiliu privind progresele înregistrate în România în cadrul mecanismului de cooperare și de verificare din 2021, se arată </w:t>
      </w:r>
      <w:r w:rsidRPr="00411D28">
        <w:rPr>
          <w:rFonts w:asciiTheme="minorHAnsi" w:hAnsiTheme="minorHAnsi"/>
          <w:sz w:val="26"/>
          <w:szCs w:val="26"/>
        </w:rPr>
        <w:lastRenderedPageBreak/>
        <w:t>că: ,,(...) există în continuare cazuri care au dat naștere unor preocupări cu privire la cercetările disciplinare şi sancțiunile severe aplicate magistraților care critică eficiența si independența sistemului judiciar. Întârzierile din partea Inspecției Judiciare în examinarea plângerilor sunt, de asemenea, considerate o modalitate de a menține presiunea asupra judecătorului şi procurorului, atât timp cât cercetarea este în curs. Deși s-a axat pe circumstanțele specifice de la momentul raportului din 2018, aceasta recomandare se referă la preocupările importante cu privire la Inspecția Judiciară. Printre aceste preocupări s-au numărat recurenţa cu care au fost inițiate proceduri disciplinare împotriva magistraților care se opuneau public direcției urmate de reforma sistemului judiciar si divulgările de documente în presă, care au fost utilizate apoi de politicieni pentru a ataca instituțiile judiciare, şi prelungirea mandatului conducerii de către guvern. Aceste preocupări structurale nu au fost încă remediate, inclusiv în lumina recentei hotărâri a CJUE”.</w:t>
      </w:r>
    </w:p>
    <w:p w14:paraId="4924F937"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sz w:val="26"/>
          <w:szCs w:val="26"/>
        </w:rPr>
        <w:t>Prin urmare, toate aceste aspecte evidențiate anterior şi constatate chiar de către Comisia Europeană în cele trei rapoarte întocmite în anii 2018, 2019 şi 2021 ale căror constatări şi recomandări trebuie respectate, dovedesc că reglementarea națională în discuție, respectiv O.U.G. nr. 77/2018, a dat naștere unor îndoieli legitime cu privire la utilizarea prerogativelor și a funcțiilor Inspecției Judiciare ca instrument de presiune asupra activității judecătorilor și a procurorilor. </w:t>
      </w:r>
    </w:p>
    <w:p w14:paraId="2A799CEE"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sz w:val="26"/>
          <w:szCs w:val="26"/>
        </w:rPr>
        <w:t>Având în vedere argumentele de mai sus, respectiv întregul context în care s-a dispus exercitarea, ca interimar, de către domnul Netejoru Lucian, a funcţiei de inspector-şef, Secţia reţine existența unor îndoieli legitime cu privire la utilizarea prerogativelor și a funcțiilor Inspecției Judiciare ca instrument de presiune asupra activității judecătorilor și a procurorilor şi de control politic a activității acestora. </w:t>
      </w:r>
    </w:p>
    <w:p w14:paraId="16862A29"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sz w:val="26"/>
          <w:szCs w:val="26"/>
        </w:rPr>
        <w:t>Fiind îndeplinite cele două condiţii cumulative cerute de Curte prin Hotărârea din 18 mai 2021 în cauzele reunite C-83/19, C-127/19 şi C-195/19, C-291/19, C-355/19 şi C-397/19, C-355/19 , C-397/19, rezultă că O.U.G. nr. 77/2018, care a permis Guvernului  să facă numiri interimare în funcțiile de conducere ale organului judiciar însărcinat cu efectuarea cercetărilor disciplinare și cu exercitarea acțiunii disciplinare împotriva judecătorilor și a procurorilor, respectiv Inspecția Judiciară,  fără respectarea procedurii ordinare de numire prevăzute de dreptul național, încalcă articolul 2 și articolul 19 alineatul (1) al doilea paragraf TUE, precum și Decizia 2006/928, această reglementare fiind de natură să dea naștere unor îndoieli legitime cu privire la utilizarea prerogativelor și a funcțiilor acestui organ ca instrument de presiune asupra activității respectivilor judecători și procurori si de control politic al acestei activități.</w:t>
      </w:r>
    </w:p>
    <w:p w14:paraId="340C1640" w14:textId="77777777" w:rsidR="00007D45" w:rsidRPr="00411D28" w:rsidRDefault="00007D45" w:rsidP="00007D45">
      <w:pPr>
        <w:spacing w:line="276" w:lineRule="auto"/>
        <w:ind w:right="63"/>
        <w:jc w:val="both"/>
        <w:rPr>
          <w:rFonts w:asciiTheme="minorHAnsi" w:hAnsiTheme="minorHAnsi"/>
          <w:b/>
          <w:sz w:val="26"/>
          <w:szCs w:val="26"/>
        </w:rPr>
      </w:pPr>
      <w:r w:rsidRPr="00411D28">
        <w:rPr>
          <w:rFonts w:asciiTheme="minorHAnsi" w:hAnsiTheme="minorHAnsi"/>
          <w:b/>
          <w:sz w:val="26"/>
          <w:szCs w:val="26"/>
        </w:rPr>
        <w:tab/>
        <w:t>În temeiul principiului supremaţiei dreptului Uniunii Europene, Secţia pentru procurori ale obligaţia de a lăsa neaplicată dispoziţia naţională contrară, respectiv OUG nr. 77/2018.</w:t>
      </w:r>
    </w:p>
    <w:p w14:paraId="4EBE674C"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b/>
          <w:bCs/>
          <w:sz w:val="26"/>
          <w:szCs w:val="26"/>
        </w:rPr>
        <w:lastRenderedPageBreak/>
        <w:t>Pe cale de consecinţă, Secţia constată că rezoluţia prin care a fost dispusă exercitarea acţiunii disciplinare faţă de pârâtul procuror Onea Lucian Gabriel a fost confirmată de domnul Netejoru Lucian, care exercita ca interimar funcţia de inspector-şef al Inspecţiei Judiciare în temeiul unui act normativ contrar dispoziţiilor dreptului Uniunii Europene.</w:t>
      </w:r>
    </w:p>
    <w:p w14:paraId="798DA479"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sz w:val="26"/>
          <w:szCs w:val="26"/>
        </w:rPr>
        <w:t> </w:t>
      </w:r>
      <w:r w:rsidRPr="00411D28">
        <w:rPr>
          <w:rFonts w:asciiTheme="minorHAnsi" w:hAnsiTheme="minorHAnsi"/>
          <w:sz w:val="26"/>
          <w:szCs w:val="26"/>
        </w:rPr>
        <w:tab/>
        <w:t>Astfel, potrivit dispoziţiilor art. 47 alin. (3) din Legea nr. 317/2004 rezoluţia dispusă conform art. 47 alin. (1) lit. b) din acelaşi act normativ de inspectorul judiciar după efectuarea cercetării disciplinare este supusă confirmării inspectorului-şef.  </w:t>
      </w:r>
    </w:p>
    <w:p w14:paraId="49EBBC4E"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În aceste condiţii, Secţia constată că procedura confirmării rezoluției menționate de către inspectorul-șef Netejoru Lucian s-a efectuat cu  încălcarea competenţei funcţionale recunoscute autorităţii, având drept consecință nulitatea absolută a actului. Aceasta întrucât confirmarea rezoluţiei de exercitare a acţiunii disciplinare nu reprezintă o simplă formalitate, ci presupune o analiză a legalităţii şi temeiniciei întregii proceduri disciplinare, nefiind o simplă activitate administrativă pur formală. </w:t>
      </w:r>
    </w:p>
    <w:p w14:paraId="73A3CA09"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Acţiunea disciplinară are natura unui act de procedură civilă, întocmit de Inspecţia Judiciară prin inspectorul judiciar, care învesteşte Secţia pentru procurori cu soluţionarea acesteia, în mod similar modului de sesizare al instanţelor judecătoreşti, prin cererea de chemare în judecată.</w:t>
      </w:r>
    </w:p>
    <w:p w14:paraId="6D8AA2F8"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Acţiunea disciplinară, fiind un act procesual civil emis de o parte din proces (reclamantă), este supusă sancţiunii anulării dacă a fost întocmită cu încălcarea dispoziţiilor legale. Aşadar, în cazul de faţă, dispoziţiile art. 49 alin. (7) din Legea nr. 317/2004, republicată, cu modificările ulterioare se aplică pe deplin: dacă Secţia pentru procurori, ca instanţă de judecată în materie disciplinară, constată că acţiunea disciplinară, ca act procesual civil ce jalonează debutul procesului civil în faţa Secţiei, este întocmită cu încălcarea dispoziţiilor legale, sunt aplicabile dispoziţiile art 174 şi următoarele din Codul de procedură civilă privind nulitatea actelor de procedură. </w:t>
      </w:r>
    </w:p>
    <w:p w14:paraId="7A9AECE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Articolul 174 alin. (1) C. proc. civ. defineşte nulitatea ca fiind sancţiunea care lipseşte total sau parţial de efecte actul de procedură efectuat cu nerespectarea cerinţelor legale, de fond sau de formă.</w:t>
      </w:r>
    </w:p>
    <w:p w14:paraId="247FD1B5"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Efectuarea unui act de procedură presupune îndeplinirea în mod cumulativ a tuturor cerinţelor prevăzute de lege pentru validitatea lui, indiferent de natura acestora, chiar dacă respectivele cerinţe vizează forma actului sau fondul acesteia.</w:t>
      </w:r>
    </w:p>
    <w:p w14:paraId="569CDA9A"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Pentru stabilirea înţelesului noţiunii de ,, nerespectarea cerinţei legale” trebuie avute în vedere atât prevederile art. 175 C. proc. civ., cât şi ale art 176 C. proc. civ. Aşa fiind, rezultă că sintagma tehnico-juridică ,,nerespectarea cerinţei legale” vizează împrejurarea că actul de procedură a fost întocmit cu nerespectarea oricăror cerinţe legale.</w:t>
      </w:r>
    </w:p>
    <w:p w14:paraId="5A7B3B95"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lastRenderedPageBreak/>
        <w:t>Jurisprudenţa în materie disciplinară a stabilit că  actul de sesizare a instanţei disciplinare  (rezoluţia de exercitare a acţiunii disciplinare) este un act procesual ce poate fi cenzurat (sub aspectul nulităţii) de instanţa sesizată, validitatea acestui act depinzând de validitatea actelor anterioare din procedura administrativă disciplinară; instanţa disciplinară este competentă să cenzureze validitatea actului de sesizare a instanţei şi validitatea actelor anterioare acestuia, pe care el se întemeiază (Decizia civilă nr. 312 din 4 decembrie 2017 a Înaltei Curţi de Casaţie şi Justiţie – Completul de 5 judecători, Decizia civilă nr. 150 din 10 septembrie 2018 a Înaltei Curţi de Casaţie şi Justiţie – Completul de 5 judecători).</w:t>
      </w:r>
    </w:p>
    <w:p w14:paraId="44A9A3B6"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Secţia constată că această nulitate nu este condiţionată de existenţa unei vătămări, fiind o nulitate expresă (art. 176 alin. (1) pct.6 Cod de procedură civilă). Cerinţele legale extrinseci actului de procedură (rezoluţia de exercitare a acţiunii disciplinare), a cărui nulitate a fost constatată, sunt prevăzute de dispoziţiile legale şi regulamentare ce au fost indicate în precedent, iar potrivit dispoziţiilor art. 175 alin. (2) Cod de procedură civilă, în cazul nulităţilor expres prevăzute de lege, vătămarea este prezumată, partea interesată putând face dovada contrarie. O astfel de dovadă însă nu a fost făcută.</w:t>
      </w:r>
    </w:p>
    <w:p w14:paraId="3AFA5C20" w14:textId="77777777" w:rsidR="00007D45" w:rsidRPr="00411D28" w:rsidRDefault="00007D45" w:rsidP="00007D45">
      <w:pPr>
        <w:spacing w:line="276" w:lineRule="auto"/>
        <w:ind w:right="63" w:firstLine="708"/>
        <w:jc w:val="both"/>
        <w:rPr>
          <w:rFonts w:asciiTheme="minorHAnsi" w:hAnsiTheme="minorHAnsi"/>
          <w:sz w:val="26"/>
          <w:szCs w:val="26"/>
        </w:rPr>
      </w:pPr>
      <w:r w:rsidRPr="00411D28">
        <w:rPr>
          <w:rFonts w:asciiTheme="minorHAnsi" w:hAnsiTheme="minorHAnsi"/>
          <w:sz w:val="26"/>
          <w:szCs w:val="26"/>
        </w:rPr>
        <w:t>Secţia constată, astfel, întemeiată excepția nulității absolute a rezoluţiei de exercitare a acțiunii disciplinare, pentru argumentele de drept și de fapt indicate anterior, lipsind una dintre condiţiile prevăzute de lege pentru validitatea acesteia, respectiv confirmarea în condiţii de legalitate a rezoluţiei.</w:t>
      </w:r>
    </w:p>
    <w:p w14:paraId="22106A5E" w14:textId="2DC02027" w:rsidR="00007D45" w:rsidRPr="00411D28" w:rsidRDefault="00007D45" w:rsidP="00BD5CE2">
      <w:pPr>
        <w:spacing w:line="276" w:lineRule="auto"/>
        <w:ind w:right="63" w:firstLine="708"/>
        <w:jc w:val="both"/>
        <w:rPr>
          <w:rFonts w:asciiTheme="minorHAnsi" w:hAnsiTheme="minorHAnsi"/>
          <w:sz w:val="26"/>
          <w:szCs w:val="26"/>
        </w:rPr>
      </w:pPr>
      <w:r w:rsidRPr="00411D28">
        <w:rPr>
          <w:rFonts w:asciiTheme="minorHAnsi" w:hAnsiTheme="minorHAnsi"/>
          <w:sz w:val="26"/>
          <w:szCs w:val="26"/>
        </w:rPr>
        <w:t>  Prin urmare, Secţia va constata  nulitatea absolută a rezoluţiei de exercitare a acţiunii disciplinare formulată împotriva pârâtului Onea Lucian Gabriel, procuror în cadrul Parchetului de pe lângă Judecătoria Câmpina pentru săvârşirea abaterii disciplinare prevăzute de art. 99 lit. b) din Legea nr. 303/2004 privind statutul judecătorilor şi procurorilor, republicată, cu modificările şi completările ulterioare.</w:t>
      </w:r>
    </w:p>
    <w:p w14:paraId="6ACD60D4" w14:textId="77777777" w:rsidR="00007D45" w:rsidRPr="00411D28" w:rsidRDefault="00007D45" w:rsidP="00007D45">
      <w:pPr>
        <w:spacing w:line="276" w:lineRule="auto"/>
        <w:ind w:right="63"/>
        <w:jc w:val="center"/>
        <w:rPr>
          <w:rFonts w:asciiTheme="minorHAnsi" w:hAnsiTheme="minorHAnsi"/>
          <w:sz w:val="26"/>
          <w:szCs w:val="26"/>
        </w:rPr>
      </w:pPr>
      <w:r w:rsidRPr="00411D28">
        <w:rPr>
          <w:rFonts w:asciiTheme="minorHAnsi" w:hAnsiTheme="minorHAnsi"/>
          <w:b/>
          <w:bCs/>
          <w:sz w:val="26"/>
          <w:szCs w:val="26"/>
        </w:rPr>
        <w:t>PENTRU ACESTE MOTIVE</w:t>
      </w:r>
    </w:p>
    <w:p w14:paraId="64088632" w14:textId="77777777" w:rsidR="00007D45" w:rsidRPr="00411D28" w:rsidRDefault="00007D45" w:rsidP="00007D45">
      <w:pPr>
        <w:spacing w:line="276" w:lineRule="auto"/>
        <w:ind w:right="63"/>
        <w:jc w:val="center"/>
        <w:rPr>
          <w:rFonts w:asciiTheme="minorHAnsi" w:hAnsiTheme="minorHAnsi"/>
          <w:sz w:val="26"/>
          <w:szCs w:val="26"/>
        </w:rPr>
      </w:pPr>
      <w:r w:rsidRPr="00411D28">
        <w:rPr>
          <w:rFonts w:asciiTheme="minorHAnsi" w:hAnsiTheme="minorHAnsi"/>
          <w:b/>
          <w:bCs/>
          <w:sz w:val="26"/>
          <w:szCs w:val="26"/>
        </w:rPr>
        <w:t>ÎN NUMELE LEGII</w:t>
      </w:r>
    </w:p>
    <w:p w14:paraId="36111CA2" w14:textId="77777777" w:rsidR="00007D45" w:rsidRPr="00411D28" w:rsidRDefault="00007D45" w:rsidP="00007D45">
      <w:pPr>
        <w:spacing w:line="276" w:lineRule="auto"/>
        <w:ind w:right="63"/>
        <w:jc w:val="center"/>
        <w:rPr>
          <w:rFonts w:asciiTheme="minorHAnsi" w:hAnsiTheme="minorHAnsi"/>
          <w:sz w:val="26"/>
          <w:szCs w:val="26"/>
        </w:rPr>
      </w:pPr>
      <w:r w:rsidRPr="00411D28">
        <w:rPr>
          <w:rFonts w:asciiTheme="minorHAnsi" w:hAnsiTheme="minorHAnsi"/>
          <w:b/>
          <w:bCs/>
          <w:sz w:val="26"/>
          <w:szCs w:val="26"/>
        </w:rPr>
        <w:t>HOTĂRĂŞTE:</w:t>
      </w:r>
    </w:p>
    <w:p w14:paraId="49843EFA"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b/>
          <w:bCs/>
          <w:sz w:val="26"/>
          <w:szCs w:val="26"/>
        </w:rPr>
        <w:t>    </w:t>
      </w:r>
    </w:p>
    <w:p w14:paraId="7170EBA3" w14:textId="77777777" w:rsidR="00007D45" w:rsidRPr="00411D28" w:rsidRDefault="00007D45" w:rsidP="00007D45">
      <w:pPr>
        <w:spacing w:line="276" w:lineRule="auto"/>
        <w:ind w:left="90" w:right="34"/>
        <w:jc w:val="both"/>
        <w:rPr>
          <w:rFonts w:asciiTheme="minorHAnsi" w:hAnsiTheme="minorHAnsi"/>
          <w:sz w:val="26"/>
          <w:szCs w:val="26"/>
        </w:rPr>
      </w:pPr>
      <w:r w:rsidRPr="00411D28">
        <w:rPr>
          <w:rFonts w:asciiTheme="minorHAnsi" w:hAnsiTheme="minorHAnsi"/>
          <w:b/>
          <w:bCs/>
          <w:i/>
          <w:iCs/>
          <w:sz w:val="26"/>
          <w:szCs w:val="26"/>
        </w:rPr>
        <w:tab/>
      </w:r>
      <w:r w:rsidRPr="00411D28">
        <w:rPr>
          <w:rFonts w:asciiTheme="minorHAnsi" w:hAnsiTheme="minorHAnsi"/>
          <w:sz w:val="26"/>
          <w:szCs w:val="26"/>
        </w:rPr>
        <w:t>Admite excepţia nulităţii absolute a rezoluției de exercitare a  acţiunii disciplinare nr. 5609/IJ/1391/DIP/2018  din data de 28 februarie 2019.</w:t>
      </w:r>
    </w:p>
    <w:p w14:paraId="140CBEDC" w14:textId="77777777" w:rsidR="00007D45" w:rsidRPr="00411D28" w:rsidRDefault="00007D45" w:rsidP="00007D45">
      <w:pPr>
        <w:spacing w:line="276" w:lineRule="auto"/>
        <w:ind w:left="90" w:right="34"/>
        <w:jc w:val="both"/>
        <w:rPr>
          <w:rFonts w:asciiTheme="minorHAnsi" w:hAnsiTheme="minorHAnsi"/>
          <w:sz w:val="26"/>
          <w:szCs w:val="26"/>
        </w:rPr>
      </w:pPr>
      <w:r w:rsidRPr="00411D28">
        <w:rPr>
          <w:rFonts w:asciiTheme="minorHAnsi" w:hAnsiTheme="minorHAnsi"/>
          <w:sz w:val="26"/>
          <w:szCs w:val="26"/>
        </w:rPr>
        <w:t>         Constată nulitatea acţiunii disciplinare formulată de Inspecţia Judiciară împotriva pârâtului Onea Lucian Gabriel, procuror în cadrul Parchetului de pe lângă Judecătoria Câmpina pentru săvârşirea abaterii disciplinare prevăzute de art. 99 lit. b) din Legea nr. 303/2004 privind statutul judecătorilor şi procurorilor, republicată, cu modificările şi completările ulterioare.</w:t>
      </w:r>
    </w:p>
    <w:p w14:paraId="4802AE1A" w14:textId="77777777" w:rsidR="00007D45" w:rsidRPr="00411D28" w:rsidRDefault="00007D45" w:rsidP="00007D45">
      <w:pPr>
        <w:spacing w:line="276" w:lineRule="auto"/>
        <w:ind w:left="90" w:right="34"/>
        <w:jc w:val="both"/>
        <w:rPr>
          <w:rFonts w:asciiTheme="minorHAnsi" w:hAnsiTheme="minorHAnsi"/>
          <w:sz w:val="26"/>
          <w:szCs w:val="26"/>
        </w:rPr>
      </w:pPr>
      <w:r w:rsidRPr="00411D28">
        <w:rPr>
          <w:rFonts w:asciiTheme="minorHAnsi" w:hAnsiTheme="minorHAnsi"/>
          <w:sz w:val="26"/>
          <w:szCs w:val="26"/>
        </w:rPr>
        <w:lastRenderedPageBreak/>
        <w:t>          Cu drept de recurs în termen de 15 zile de la comunicare, la Completul de 5 Judecători al Înaltei Curţi de Casaţie şi Justiţie.</w:t>
      </w:r>
    </w:p>
    <w:p w14:paraId="29DDED6B" w14:textId="77777777" w:rsidR="00007D45" w:rsidRPr="00411D28" w:rsidRDefault="00007D45" w:rsidP="00007D45">
      <w:pPr>
        <w:spacing w:line="276" w:lineRule="auto"/>
        <w:ind w:left="90" w:right="34" w:firstLine="630"/>
        <w:jc w:val="both"/>
        <w:rPr>
          <w:rFonts w:asciiTheme="minorHAnsi" w:hAnsiTheme="minorHAnsi"/>
          <w:sz w:val="26"/>
          <w:szCs w:val="26"/>
        </w:rPr>
      </w:pPr>
      <w:r w:rsidRPr="00411D28">
        <w:rPr>
          <w:rFonts w:asciiTheme="minorHAnsi" w:hAnsiTheme="minorHAnsi"/>
          <w:sz w:val="26"/>
          <w:szCs w:val="26"/>
        </w:rPr>
        <w:t>Pronunţată în şedinţă publică azi, 19 mai 2021.</w:t>
      </w:r>
    </w:p>
    <w:p w14:paraId="41E9F0C5" w14:textId="77777777" w:rsidR="00007D45" w:rsidRPr="00411D28" w:rsidRDefault="00007D45" w:rsidP="00007D45">
      <w:pPr>
        <w:spacing w:after="240" w:line="276" w:lineRule="auto"/>
        <w:rPr>
          <w:rFonts w:asciiTheme="minorHAnsi" w:hAnsiTheme="minorHAnsi"/>
          <w:sz w:val="26"/>
          <w:szCs w:val="26"/>
        </w:rPr>
      </w:pPr>
    </w:p>
    <w:p w14:paraId="46C699AC" w14:textId="77777777" w:rsidR="00007D45" w:rsidRPr="00411D28" w:rsidRDefault="00007D45" w:rsidP="00007D45">
      <w:pPr>
        <w:spacing w:line="276" w:lineRule="auto"/>
        <w:ind w:right="63"/>
        <w:jc w:val="center"/>
        <w:rPr>
          <w:rFonts w:asciiTheme="minorHAnsi" w:hAnsiTheme="minorHAnsi"/>
          <w:sz w:val="26"/>
          <w:szCs w:val="26"/>
        </w:rPr>
      </w:pPr>
      <w:r w:rsidRPr="00411D28">
        <w:rPr>
          <w:rFonts w:asciiTheme="minorHAnsi" w:hAnsiTheme="minorHAnsi"/>
          <w:b/>
          <w:bCs/>
          <w:sz w:val="26"/>
          <w:szCs w:val="26"/>
        </w:rPr>
        <w:t>Preşedinte,</w:t>
      </w:r>
    </w:p>
    <w:p w14:paraId="4C0228BC" w14:textId="77777777" w:rsidR="00007D45" w:rsidRPr="00411D28" w:rsidRDefault="00007D45" w:rsidP="00007D45">
      <w:pPr>
        <w:spacing w:line="276" w:lineRule="auto"/>
        <w:ind w:right="63"/>
        <w:jc w:val="center"/>
        <w:rPr>
          <w:rFonts w:asciiTheme="minorHAnsi" w:hAnsiTheme="minorHAnsi"/>
          <w:sz w:val="26"/>
          <w:szCs w:val="26"/>
        </w:rPr>
      </w:pPr>
      <w:r w:rsidRPr="00411D28">
        <w:rPr>
          <w:rFonts w:asciiTheme="minorHAnsi" w:hAnsiTheme="minorHAnsi"/>
          <w:b/>
          <w:bCs/>
          <w:sz w:val="26"/>
          <w:szCs w:val="26"/>
        </w:rPr>
        <w:t>Procuror Florin Deac</w:t>
      </w:r>
    </w:p>
    <w:p w14:paraId="09E1988E" w14:textId="77777777" w:rsidR="00007D45" w:rsidRPr="00411D28" w:rsidRDefault="00007D45" w:rsidP="00007D45">
      <w:pPr>
        <w:spacing w:line="276" w:lineRule="auto"/>
        <w:rPr>
          <w:rFonts w:asciiTheme="minorHAnsi" w:hAnsiTheme="minorHAnsi"/>
          <w:sz w:val="26"/>
          <w:szCs w:val="26"/>
        </w:rPr>
      </w:pPr>
    </w:p>
    <w:p w14:paraId="2EA63469"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b/>
          <w:bCs/>
          <w:sz w:val="26"/>
          <w:szCs w:val="26"/>
        </w:rPr>
        <w:t>Procuror Codruţ Olaru</w:t>
      </w:r>
    </w:p>
    <w:p w14:paraId="39357C28" w14:textId="77777777" w:rsidR="00007D45" w:rsidRPr="00411D28" w:rsidRDefault="00007D45" w:rsidP="00007D45">
      <w:pPr>
        <w:spacing w:line="276" w:lineRule="auto"/>
        <w:rPr>
          <w:rFonts w:asciiTheme="minorHAnsi" w:hAnsiTheme="minorHAnsi"/>
          <w:sz w:val="26"/>
          <w:szCs w:val="26"/>
        </w:rPr>
      </w:pPr>
    </w:p>
    <w:p w14:paraId="53E8E678" w14:textId="77777777" w:rsidR="00007D45" w:rsidRPr="00411D28" w:rsidRDefault="00007D45" w:rsidP="00007D45">
      <w:pPr>
        <w:spacing w:line="276" w:lineRule="auto"/>
        <w:ind w:right="63"/>
        <w:rPr>
          <w:rFonts w:asciiTheme="minorHAnsi" w:hAnsiTheme="minorHAnsi"/>
          <w:sz w:val="26"/>
          <w:szCs w:val="26"/>
        </w:rPr>
      </w:pPr>
      <w:r w:rsidRPr="00411D28">
        <w:rPr>
          <w:rFonts w:asciiTheme="minorHAnsi" w:hAnsiTheme="minorHAnsi"/>
          <w:b/>
          <w:bCs/>
          <w:sz w:val="26"/>
          <w:szCs w:val="26"/>
        </w:rPr>
        <w:t>Procuror Cristian Mihai Ban</w:t>
      </w:r>
    </w:p>
    <w:p w14:paraId="28DE5E90"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b/>
          <w:bCs/>
          <w:sz w:val="26"/>
          <w:szCs w:val="26"/>
        </w:rPr>
        <w:t>                           </w:t>
      </w:r>
    </w:p>
    <w:p w14:paraId="75DE9366" w14:textId="77777777" w:rsidR="00007D45" w:rsidRPr="00411D28" w:rsidRDefault="00007D45" w:rsidP="00007D45">
      <w:pPr>
        <w:spacing w:line="276" w:lineRule="auto"/>
        <w:ind w:right="63"/>
        <w:rPr>
          <w:rFonts w:asciiTheme="minorHAnsi" w:hAnsiTheme="minorHAnsi"/>
          <w:sz w:val="26"/>
          <w:szCs w:val="26"/>
        </w:rPr>
      </w:pPr>
      <w:r w:rsidRPr="00411D28">
        <w:rPr>
          <w:rFonts w:asciiTheme="minorHAnsi" w:hAnsiTheme="minorHAnsi"/>
          <w:b/>
          <w:bCs/>
          <w:sz w:val="26"/>
          <w:szCs w:val="26"/>
        </w:rPr>
        <w:t>Procuror Nicolae Andrei Solomon</w:t>
      </w:r>
    </w:p>
    <w:p w14:paraId="76C9AF21" w14:textId="77777777" w:rsidR="00007D45" w:rsidRPr="00411D28" w:rsidRDefault="00007D45" w:rsidP="00007D45">
      <w:pPr>
        <w:spacing w:line="276" w:lineRule="auto"/>
        <w:rPr>
          <w:rFonts w:asciiTheme="minorHAnsi" w:hAnsiTheme="minorHAnsi"/>
          <w:sz w:val="26"/>
          <w:szCs w:val="26"/>
        </w:rPr>
      </w:pPr>
    </w:p>
    <w:p w14:paraId="32508797" w14:textId="77777777" w:rsidR="00007D45" w:rsidRPr="00411D28" w:rsidRDefault="00007D45" w:rsidP="00007D45">
      <w:pPr>
        <w:spacing w:line="276" w:lineRule="auto"/>
        <w:ind w:right="63"/>
        <w:jc w:val="both"/>
        <w:rPr>
          <w:rFonts w:asciiTheme="minorHAnsi" w:hAnsiTheme="minorHAnsi"/>
          <w:sz w:val="26"/>
          <w:szCs w:val="26"/>
        </w:rPr>
      </w:pPr>
      <w:r w:rsidRPr="00411D28">
        <w:rPr>
          <w:rFonts w:asciiTheme="minorHAnsi" w:hAnsiTheme="minorHAnsi"/>
          <w:b/>
          <w:bCs/>
          <w:sz w:val="26"/>
          <w:szCs w:val="26"/>
        </w:rPr>
        <w:t>Procuror Tatiana Toader</w:t>
      </w:r>
    </w:p>
    <w:p w14:paraId="566E7668" w14:textId="5B051CDA" w:rsidR="00007D45" w:rsidRDefault="00007D45" w:rsidP="000E0403">
      <w:pPr>
        <w:spacing w:line="276" w:lineRule="auto"/>
        <w:jc w:val="center"/>
        <w:rPr>
          <w:rFonts w:asciiTheme="minorHAnsi" w:hAnsiTheme="minorHAnsi"/>
          <w:b/>
          <w:sz w:val="26"/>
          <w:szCs w:val="26"/>
        </w:rPr>
      </w:pPr>
      <w:r w:rsidRPr="00411D28">
        <w:rPr>
          <w:rFonts w:asciiTheme="minorHAnsi" w:hAnsiTheme="minorHAnsi"/>
          <w:sz w:val="26"/>
          <w:szCs w:val="26"/>
        </w:rPr>
        <w:br/>
      </w:r>
      <w:r w:rsidRPr="00411D28">
        <w:rPr>
          <w:rFonts w:asciiTheme="minorHAnsi" w:hAnsiTheme="minorHAnsi"/>
          <w:sz w:val="26"/>
          <w:szCs w:val="26"/>
        </w:rPr>
        <w:br/>
      </w:r>
      <w:r w:rsidR="004E0CD9" w:rsidRPr="004E0CD9">
        <w:rPr>
          <w:rFonts w:asciiTheme="minorHAnsi" w:hAnsiTheme="minorHAnsi"/>
          <w:b/>
          <w:sz w:val="26"/>
          <w:szCs w:val="26"/>
        </w:rPr>
        <w:t>Cu opinia concurentă a domnului procuror Codruţ Olaru</w:t>
      </w:r>
    </w:p>
    <w:p w14:paraId="6E30C962" w14:textId="77777777" w:rsidR="004E0CD9" w:rsidRDefault="004E0CD9" w:rsidP="000E0403">
      <w:pPr>
        <w:spacing w:line="276" w:lineRule="auto"/>
        <w:jc w:val="center"/>
        <w:rPr>
          <w:rFonts w:asciiTheme="minorHAnsi" w:hAnsiTheme="minorHAnsi"/>
          <w:b/>
          <w:sz w:val="26"/>
          <w:szCs w:val="26"/>
        </w:rPr>
      </w:pPr>
    </w:p>
    <w:p w14:paraId="2264B583" w14:textId="77777777" w:rsidR="004E0CD9" w:rsidRDefault="004E0CD9" w:rsidP="000E0403">
      <w:pPr>
        <w:spacing w:line="276" w:lineRule="auto"/>
        <w:ind w:firstLine="708"/>
        <w:jc w:val="both"/>
        <w:rPr>
          <w:rFonts w:asciiTheme="minorHAnsi" w:hAnsiTheme="minorHAnsi"/>
          <w:i/>
          <w:sz w:val="26"/>
          <w:szCs w:val="26"/>
        </w:rPr>
      </w:pPr>
      <w:r w:rsidRPr="004E0CD9">
        <w:rPr>
          <w:rFonts w:asciiTheme="minorHAnsi" w:hAnsiTheme="minorHAnsi"/>
          <w:i/>
          <w:sz w:val="26"/>
          <w:szCs w:val="26"/>
        </w:rPr>
        <w:t>Cu privire la îndeplinirea condiţiei „dacă reglementarea națională în discuție, respectiv OUG 77/2018 a avut ca efect să confere guvernului național o competență directă de numire în aceste funcții</w:t>
      </w:r>
      <w:r>
        <w:rPr>
          <w:rFonts w:asciiTheme="minorHAnsi" w:hAnsiTheme="minorHAnsi"/>
          <w:i/>
          <w:sz w:val="26"/>
          <w:szCs w:val="26"/>
        </w:rPr>
        <w:t>.</w:t>
      </w:r>
      <w:r w:rsidRPr="004E0CD9">
        <w:rPr>
          <w:rFonts w:asciiTheme="minorHAnsi" w:hAnsiTheme="minorHAnsi"/>
          <w:i/>
          <w:sz w:val="26"/>
          <w:szCs w:val="26"/>
        </w:rPr>
        <w:t xml:space="preserve"> </w:t>
      </w:r>
    </w:p>
    <w:p w14:paraId="29950B09" w14:textId="77777777" w:rsidR="004E0CD9" w:rsidRDefault="004E0CD9" w:rsidP="000E0403">
      <w:pPr>
        <w:spacing w:line="276" w:lineRule="auto"/>
        <w:ind w:firstLine="708"/>
        <w:jc w:val="both"/>
        <w:rPr>
          <w:rFonts w:asciiTheme="minorHAnsi" w:hAnsiTheme="minorHAnsi"/>
          <w:sz w:val="26"/>
          <w:szCs w:val="26"/>
        </w:rPr>
      </w:pPr>
      <w:r>
        <w:rPr>
          <w:rFonts w:asciiTheme="minorHAnsi" w:hAnsiTheme="minorHAnsi"/>
          <w:sz w:val="26"/>
          <w:szCs w:val="26"/>
        </w:rPr>
        <w:t>P</w:t>
      </w:r>
      <w:r w:rsidRPr="004E0CD9">
        <w:rPr>
          <w:rFonts w:asciiTheme="minorHAnsi" w:hAnsiTheme="minorHAnsi"/>
          <w:sz w:val="26"/>
          <w:szCs w:val="26"/>
        </w:rPr>
        <w:t>rin hotărârea Plenului Consiliului Superior al Magistraturii nr. 702 din data de 30 iunie 2015, începând cu data de 1 septembrie 2015, domnul Netejoru Lucian a fost numit în funcţia de inspector-şef al Inspecţiei Judiciare, pe o perioadă de 3 ani, ca urmare a promovării concursului organizat de Consiliul Superior al Magistraturii.</w:t>
      </w:r>
      <w:r>
        <w:rPr>
          <w:rFonts w:asciiTheme="minorHAnsi" w:hAnsiTheme="minorHAnsi"/>
          <w:sz w:val="26"/>
          <w:szCs w:val="26"/>
        </w:rPr>
        <w:t xml:space="preserve"> </w:t>
      </w:r>
    </w:p>
    <w:p w14:paraId="42D244DB" w14:textId="55D53302"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La data de 1 septembrie 2018 mandatul de inspector-şef al domnului Netejoru Lucian a încetat, funcţia de inspector-şef devenind vacantă.</w:t>
      </w:r>
    </w:p>
    <w:p w14:paraId="17A86D0A"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Ordonanţa de urgenţă a Guvernului nr. 77/2018 din 5 septembrie 2018, pentru completarea art. 67 din Legea nr. 317/2004 privind Consiliul Superior al Magistraturii, la articolul 67 din Legea nr. 317/2004 privind Consiliul Superior al Magistraturii, republicată în Monitorul Oficial al României, Partea 1, nr. 628 din l septembrie 2012, cu modificările ulterioare, după alineatul (6) a introdus două noi alineate, alineatele (7) şi (8). </w:t>
      </w:r>
    </w:p>
    <w:p w14:paraId="336BC631"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Potrivit alin. (7) „În situaţia vacantării funcţiei de inspector-şef sau, după caz, de inspector-şef adjunct al Inspecţiei Judiciare ca urmare a expirării mandatului, interimatul funcţiei se asigură </w:t>
      </w:r>
      <w:r w:rsidRPr="004E0CD9">
        <w:rPr>
          <w:rFonts w:asciiTheme="minorHAnsi" w:hAnsiTheme="minorHAnsi"/>
          <w:sz w:val="26"/>
          <w:szCs w:val="26"/>
        </w:rPr>
        <w:lastRenderedPageBreak/>
        <w:t>de inspectorul-şef sau, după caz, de inspectorul-şef adjunct ale căror mandate au expirat, până la data ocupării acestor funcţii în condiţiile legii.”</w:t>
      </w:r>
    </w:p>
    <w:p w14:paraId="489F0A0F"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Art. II al O.U.G. 77/2018 a prevăzut că dispoziţiile art. 67 alin. (7) din Legea nr. 317/2004 privind Consiliul Superior al Magistraturii, republicată, cu modificările ulterioare, precum şi cu completările aduse prin prezenta ordonanţă de urgenţă, se aplică şi situaţiilor în care funcţia de inspector-şef sau, după caz, de inspector-şef adjunct al Inspecţiei Judiciare este vacantă la data intrării în vigoare a prezentei ordonanţe de urgenţă. </w:t>
      </w:r>
    </w:p>
    <w:p w14:paraId="1851CD80"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Pe cale de consecinţă, în conformitate cu alin. (7) al  articolului 67din Legea nr. 317/2004, introdus prin  O.U.G nr. 77 din 5 septembrie 2018 şi cu art. II din aceeaşi ordonanţă, domnul Netejoru Lucian a asigurat interimatul funcţiei de inspector-şef până la data ocupării funcţiei în condiţiile legii, respectiv la data de 14 mai 2019.</w:t>
      </w:r>
    </w:p>
    <w:p w14:paraId="15455822"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Începând cu data de 15 mai 2019, potrivit hotărârii Plenului Consiliului Superior al Magistraturii nr. 82 din data de 15 mai 2019, domnul Lucian Netejoru a fost numit în funcţia de inspector-şef al Inspecţiei Judiciare, pentru un mandat de 3 ani, ca urmare a ocupării postului prin concurs.</w:t>
      </w:r>
    </w:p>
    <w:p w14:paraId="2052BF69" w14:textId="07E3F085" w:rsidR="004E0CD9" w:rsidRPr="004E0CD9" w:rsidRDefault="004E0CD9" w:rsidP="000E0403">
      <w:pPr>
        <w:spacing w:line="276" w:lineRule="auto"/>
        <w:ind w:firstLine="708"/>
        <w:jc w:val="both"/>
        <w:rPr>
          <w:rFonts w:asciiTheme="minorHAnsi" w:hAnsiTheme="minorHAnsi"/>
          <w:i/>
          <w:sz w:val="26"/>
          <w:szCs w:val="26"/>
        </w:rPr>
      </w:pPr>
      <w:r w:rsidRPr="004E0CD9">
        <w:rPr>
          <w:rFonts w:asciiTheme="minorHAnsi" w:hAnsiTheme="minorHAnsi"/>
          <w:i/>
          <w:sz w:val="26"/>
          <w:szCs w:val="26"/>
        </w:rPr>
        <w:t>Cu privire la interimatul funcţiei de inspector–şef, procedura legală de numire a inspectorului-şef este cea prevăzută de art. 67 alin. (1) şi (2) din Legea nr. 317/2004, competenţa aparţinând Plenului Consiliului Superior al Magistraturii.</w:t>
      </w:r>
    </w:p>
    <w:p w14:paraId="2185D552"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Astfel, „ (1) Inspectorul-şef este numit de Plenul Consiliului Superior al Magistraturii dintre inspectorii judiciari în funcţie, în urma unui concurs care constă  în prezentarea unui proiect referitor la exercitarea atribuţiilor specifice funcţiei de conducere respective, urmărindu-se competenţele manageriale, gestiunea eficientă a resurselor, capacitatea de a-şi asuma decizii şi responsabilităţi, competenţele de comunicare şi rezistenţă la stres.</w:t>
      </w:r>
    </w:p>
    <w:p w14:paraId="26556AC8"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(2) Concursul se organizează de Consiliul Superior al Magistraturii, potrivit regulamentului aprobat prin hotărâre a Plenului Consiliului Superior al Magistraturii, care se publică în Monitorul Oficial al României , Partea I.” </w:t>
      </w:r>
    </w:p>
    <w:p w14:paraId="35EE32C7"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La nivelul Consiliului Superior al Magistraturii nu s-a putut organiza concursul de numire în funcțiile de conducere în cadrul Inspecţiei Judiciare întrucât, prin încheierea din 4 iunie 2018 pronunţată de Curtea de Apel Bucureşti în dosarul 4265/2/2018, s-a dispus suspendarea Regulamentului aprobat prin HCSM nr. 59/2012 pentru numirea în funcţie a inspectorului-şef şi a inspectorului-şef adjunct (după ce anterior o acţiune similară a fost respinsă ca lipsită de interes).</w:t>
      </w:r>
    </w:p>
    <w:p w14:paraId="0E1ED802"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acest context, unul dintre membrii Consiliului Superior al Magistraturii a solicitat, printr-o scrisoare deschisă, din data de 28 august 2018, inițierea de către Consiliu a procedurii de delegare în funcțiile de conducere ce urmau a se vacanta la data de 1 septembrie 2018 în cadrul Inspecției Judiciare.</w:t>
      </w:r>
    </w:p>
    <w:p w14:paraId="505184CA"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lastRenderedPageBreak/>
        <w:t>Comisia nr. 1 din cadrul Consiliului Superior al Magistraturii , formată din 16 membri din 19, a decis în două rânduri, in datele de 9 iulie si 3 septembrie 2018 că, de lege lata, Plenului Consiliului Superior al Magistraturii îi aparţine atributul delegării în funcţia de inspector-sef al Inspecţiei judiciare (https://www.csm1909.ro/ViewFile.ashx?guid=798406b2-192d-4725-b47a-c7be7b51d867|InfoCSM) .</w:t>
      </w:r>
    </w:p>
    <w:p w14:paraId="62601ED5"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La data de 3 septembrie 2018, președintele Camerei Deputaților a solicitat public ministrului justiției ca mandatele inspectorilor-șefi sa fie prelungite printr-o ordonanță de urgenţă(http://www.ziare.com/liviu-dragnea/dna/dragnea-cere-inspectiei-judiciare-sa-onstate-ca-dna-a-folosit-protocolul-cu-sri-in-dosarele-lui-guvernul-i-a-mentinut-in-functie-prin-oug-pe-sefii-ij-1529395).</w:t>
      </w:r>
    </w:p>
    <w:p w14:paraId="1C8BCF56"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In acest context, sub pretextul de a acoperi un potențial vid legislativ și o discontinuitate în exercitarea atribuțiilor de conducere în cadrul Inspecției Judiciare, a fost adoptată in data de 5 septembrie 2018 Ordonanța de Urgență a Guvernului nr. 77/2018 pentru completarea art. 67 din Legea nr. 317/2004 privind Consiliul Superior al Magistraturii.</w:t>
      </w:r>
    </w:p>
    <w:p w14:paraId="3A9DD6AE"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Inițiatorul Ordonanței de urgență, ministrul justiţiei, în calitatea sa de membru de drept al Consiliului Superior al Magistraturii, cunoştea această situaţie încă din data de 4 iunie 2018, astfel încât, era nefirească promovarea actului normativ criticat după expirarea mandatelor funcțiilor de conducere amintite din cadrul Inspecției Judiciare, respectiv la data de 5 septembrie 2018. </w:t>
      </w:r>
    </w:p>
    <w:p w14:paraId="5441B324"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spaţiul public s-a perceput că pretextul real al adoptării acestei ordonanţe de urgenţă a fost inexistenţa unei majorităţi de delegare în continuare a aceluiaşi inspector-şef, ale cărui rezultate au fost dezastruoase, în anul 2017 mai mult de jumătate din acţiunile disciplinare exercitate de Inspecţia judiciară împotriva judecătorilor si procurorilor fiind respinse sau anulate definitiv, fapt care poate fi perceput drept o presiune la adresa acestora (https://adevarul.ro/news/eveniment/bilantul-dezastruos-inspectiei-judiciare-60-actiunile- disciplinare-fost-respinse-anulate-1_5c82464b445219c57e039c23/index.html).</w:t>
      </w:r>
    </w:p>
    <w:p w14:paraId="7782556D"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Acest act normativ al legiuitorului a fost contestat puternic atât de asociațiile de magistrați, cât și la nivelul Consiliului Superior al Magistraturii.</w:t>
      </w:r>
    </w:p>
    <w:p w14:paraId="5E141F45"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Prin sesizarea transmisă în data de 7 septembrie 2018 mai mulți membrii ai Consiliului, printre care și majoritatea covârșitoare a membrilor Secției pentru procurori, au solicitat Avocatului Poporului sesizarea, de îndată, a Curții Constituţionale a României cu excepţia de neconstituţionalitate a Ordonanței de Urgență a Guvernului nr. 77/2018 pentru completarea art. 67 din Legea nr. 317/2004 privind Consiliul Superior al Magistraturii, fiind invocate următoarele motive:</w:t>
      </w:r>
    </w:p>
    <w:p w14:paraId="450090D4"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1. Retroactivitatea Ordonanţei de urgenţă – aceasta dispune, chiar dacă aparent pentru viitor, asupra un fapt trecut şi epuizat - vacanţa unor funcţii de conducere - mandatele </w:t>
      </w:r>
      <w:r w:rsidRPr="004E0CD9">
        <w:rPr>
          <w:rFonts w:asciiTheme="minorHAnsi" w:hAnsiTheme="minorHAnsi"/>
          <w:sz w:val="26"/>
          <w:szCs w:val="26"/>
        </w:rPr>
        <w:lastRenderedPageBreak/>
        <w:t>conducătorilor Inspecţiei Judiciare îndrituiţi potrivit noii reglementări să asigure interimatul fiind expirate, la momentul intrării în vigoare aceştia aflându-se în situaţii identice cu orice inspector judiciar în funcţie de execuţie. Prin urmare, îndrituirea legală de a asigura interimatul se raportează la un moment trecut, anume susţinerea unui examen acum 3 ani, iar persoanele determinate indirect se regăsesc, în prezent, în aceeaşi situaţie cu celelalte.</w:t>
      </w:r>
    </w:p>
    <w:p w14:paraId="41C0EB09"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2. Încălcarea separării puterilor în stat - dacă s-ar admite că ordonanța de urgență are ca efect „prelungirea” mandatului inspectorului-șef care a îndeplinit funcția până la data de 1 septembrie 2018, pe lângă caracterul retroactiv al interpretării, acest lucru ar avea ca efect „numirea” prin efectul legii, de drept, într-o poziție esențială în arhitectura sistemului judiciar. În acest mod este evident că legiuitorul delegat (Executivul, Guvernul) a uzurpat, sub pretextul rezolvării unei situații de urgență, o atribuție esențială a Consiliului Superior al Magistraturii, respectiv aceea de desemnare a conducerii Inspecției Judiciare, potrivit art. 65 alin. (2) din Legea nr. 317/2004. Din moment ce atribuția de numire a inspectorului-șef aparține potrivit legii Consiliului Superior al Magistraturii, în calitatea sa de garant al independenței justiției, iar Consiliul Superior al Magistraturii funcționează în prezent, în expunerea de motive a Ordonanţei nu se regăseşte argumentul în considerarea căruia  interimatul inspectorului-șef ar trebui stabilit de puterea executivă, prin ordonanță de urgență.</w:t>
      </w:r>
    </w:p>
    <w:p w14:paraId="21057FD4"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3. Ordonanţa de urgenţă adoptată încalcă explicit dispoziţiile art. 115 alin. (6) din Constituţia României, republicată, - potrivit textului constitutional, ordonanţele de urgenţă nu pot fi adoptate în domeniul legilor constituţionale, nu pot afecta regimul instituţiilor fundamentale ale statului, drepturile, libertăţile şi îndatoririle prevăzute de Constituţie, drepturile electorale şi nu pot viza măsuri de trecere silită a unor bunuri în proprietate publică. Or, potrivit art. 65 alin. (1) din Legea nr. 317/2004, republicată, cu modificările și completările ulterioare, Inspecţia Judiciară este o structură cu personalitate juridică în cadrul Consiliului Superior al Magistraturii, instituţie fundamentală a Statului Român, reglementată de art. 133 şi art. 134 din Constituţia României.</w:t>
      </w:r>
    </w:p>
    <w:p w14:paraId="6B05AD66"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4. Inexistenţa  situației de urgență, prevăzută de art. 115 alin. (4) din Constituție - Dacă     s-ar considera că o astfel de ordonanță de urgență ar rezolva problema vacanţei funcţiilor de conducere prin instituirea cu caracter interimar a mandatului încetat al ultimului inspector-șef, totuși urgența nu se justifică, din moment ce Consiliul Superior al Magistraturii, care are legal atribuția numirii inspectorului-șef, se poate întruni și poate adopta o decizie în acest sens. Astfel, nu era necesară intervenția legiuitorului delegat (Guvern), atât timp cât problema putea fi rezolvată legal de către Consiliul Superior al Magistraturii.</w:t>
      </w:r>
    </w:p>
    <w:p w14:paraId="53DA0389"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5. Ordonanţa de urgenţă a fost emisă fără a se solicita avizul Consiliului Superior al Magistraturii, într-un domeniu în care există această obligaţie constituţională.</w:t>
      </w:r>
    </w:p>
    <w:p w14:paraId="6DC684BF"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lastRenderedPageBreak/>
        <w:t>6. Ordonanţa de urgenţă reglementează situaţii individuale raportate doar la două persoane identificabile, sub aparenţa rezolvării unei situaţii atipice la nivel instituţional, încălcând prevederile art. 4 alin (2) şi 16 alin. (1) din Constituţie. În realitate, eligibili potrivit O.U.G nr. 77/2018 în vederea prelungirii mandatelor erau doar inspectorul-şef în funcţie şi adjunctul său, procuror numit ulterior Şef la Secţia de investigare a infracţiunilor din justiţie. Nici un alt inspector nu se califica să asigure interimatul.</w:t>
      </w:r>
    </w:p>
    <w:p w14:paraId="73DF7564"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Astfel s-a ajuns în situația ca, eludând atribuțiile Consiliului Superior al Magistraturii, mandatele pentru funcțiile de conducere din cadrul Inspecției Judiciare să fie prelungite prin voința puterii executive, evident cu concursul Avocatului Poporului care a ales să ignore total sesizarea făcută către acestea, inclusiv de la nivelul Consiliului, garantul independenței justiției.</w:t>
      </w:r>
    </w:p>
    <w:p w14:paraId="5EA76DA5" w14:textId="77777777" w:rsidR="004E0CD9" w:rsidRPr="004E0CD9" w:rsidRDefault="004E0CD9" w:rsidP="000E0403">
      <w:pPr>
        <w:spacing w:line="276" w:lineRule="auto"/>
        <w:jc w:val="both"/>
        <w:rPr>
          <w:rFonts w:asciiTheme="minorHAnsi" w:hAnsiTheme="minorHAnsi"/>
          <w:sz w:val="26"/>
          <w:szCs w:val="26"/>
        </w:rPr>
      </w:pPr>
      <w:r w:rsidRPr="004E0CD9">
        <w:rPr>
          <w:rFonts w:asciiTheme="minorHAnsi" w:hAnsiTheme="minorHAnsi"/>
          <w:sz w:val="26"/>
          <w:szCs w:val="26"/>
        </w:rPr>
        <w:t xml:space="preserve">Avocatul Poporului nu a răspuns în nici un fel solicitării, deşi termenul constituţional   se împlinise la data de 16 octombrie 2018, astfel încât a fost imposibilă sesizarea Curţii Constituţionale în procedură a priori. Acest demers era, aşadar, blocat în mod inexplicabil întrucât ordonanţe de urgenţă promovate mult mai târziu fuseseră deja aprobate de Parlament, legile de aprobare fiind în vigoare. </w:t>
      </w:r>
    </w:p>
    <w:p w14:paraId="5D51C557" w14:textId="77777777" w:rsidR="00CD6168"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Proiectul de lege de adoptare a O.U.G. nr. 77/2018 a fost avizat negativ de către Consiliul Superior al Magistraturii, pentru aceleaşi considerente . </w:t>
      </w:r>
    </w:p>
    <w:p w14:paraId="4D2EB3B4" w14:textId="250C7AE4"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acest context, Sectia pentru procurori a Consiliului Superior al Magistraturii  a considerat,  la acel moment, că este necesară o reapreciere a dispozițiilor legale privind alegerea conducerii Inspecției Judiciare, care să respectele normele constituționale, precum și să asigure un proces de selecție transparent, profesionist și cu implicarea corespunzătoare a tuturor magistraților aleși în cadrul Consiliului, inclusiv a membrilor Secției pentru procurori.</w:t>
      </w:r>
    </w:p>
    <w:p w14:paraId="13B0EE2A" w14:textId="29D745AD" w:rsidR="004E0CD9" w:rsidRPr="004E0CD9" w:rsidRDefault="00CD6168" w:rsidP="000E0403">
      <w:pPr>
        <w:spacing w:line="276" w:lineRule="auto"/>
        <w:ind w:firstLine="708"/>
        <w:jc w:val="both"/>
        <w:rPr>
          <w:rFonts w:asciiTheme="minorHAnsi" w:hAnsiTheme="minorHAnsi"/>
          <w:sz w:val="26"/>
          <w:szCs w:val="26"/>
        </w:rPr>
      </w:pPr>
      <w:r>
        <w:rPr>
          <w:rFonts w:asciiTheme="minorHAnsi" w:hAnsiTheme="minorHAnsi"/>
          <w:sz w:val="26"/>
          <w:szCs w:val="26"/>
        </w:rPr>
        <w:t>Se constată că</w:t>
      </w:r>
      <w:r w:rsidR="004E0CD9" w:rsidRPr="004E0CD9">
        <w:rPr>
          <w:rFonts w:asciiTheme="minorHAnsi" w:hAnsiTheme="minorHAnsi"/>
          <w:sz w:val="26"/>
          <w:szCs w:val="26"/>
        </w:rPr>
        <w:t xml:space="preserve"> toate aceste aspecte privind emiterea O.U.G. nr. 77/2018 au fost reţinute  şi de către Comisie în Raportul tehnic care însoţeşte Raportul Comisiei către Parlamentul European șI Consiliu privind progresele înregistrate în România în cadrul mecanismului de cooperare și de verificare din 13 noiembrie 2018 („CSM nu a lansat un concurs pentru desemnarea unei noi conduceri a Inspecției Judiciare, deși mandatul echipei de conducere a expirat la sfârșitul lunii august 2018. Acest lucru a determinat Guvernul să abordeze situația adoptând o ordonanță de urgență pentru a desemna actuala echipă ad interim. Argumentul invocat în acest sens a fost faptul că legea care reglementează organizarea concursului a fost contestată în instanță (de către Inspecția Judiciară în 2016) și că, prin urmare, există un vid legal. CSM nu a reușit să ia măsuri pentru a se asigura că se va găsi o soluție adecvată pentru organizarea la timp a concursului. Faptul că ministrul justiției a decis să intervină, prelungind mandatele conducerii actuale, putea fi considerat ca intersectându-se cu competențele CSM.”) şi în Raportul Comisiei către Parlamentul European șI Consiliu privind progresele înregistrate în România în cadrul mecanismului de </w:t>
      </w:r>
      <w:r w:rsidR="004E0CD9" w:rsidRPr="004E0CD9">
        <w:rPr>
          <w:rFonts w:asciiTheme="minorHAnsi" w:hAnsiTheme="minorHAnsi"/>
          <w:sz w:val="26"/>
          <w:szCs w:val="26"/>
        </w:rPr>
        <w:lastRenderedPageBreak/>
        <w:t>cooperare și de verificare din 13 noiembrie 2018 („De asemenea, pentru numirea unui nou management al Inspecției Judiciare, Consiliul Superior al Magistraturii nu a organizat un concurs, deși mandatul echipei de management a expirat la sfârșitul lunii august 2018. Decizia guvernului de a rezolva situația prin adoptarea unei ordonanțe de urgență privind numirea echipei actuale ad interim – în loc să lase această atribuție în sarcina Consiliului Superior al Magistraturii – nu a făcut decât să alimenteze în continuare motivele de îngrijorare (recomandarea 7 din avizul tehnic)”.</w:t>
      </w:r>
    </w:p>
    <w:p w14:paraId="05AD78B5"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acest context, pentru remedierea situației, s-a recomandat, printre altele „Numirea imediată, de către Consiliul Superior al Magistraturii, a echipei interimare de conducere a Inspecției Judiciare și numirea, în termen de trei luni, prin concurs, a unei noi conduceri a Inspecției Judiciare”.</w:t>
      </w:r>
    </w:p>
    <w:p w14:paraId="6AFC7B1D"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Raportul Comisiei către Parlamentul European șI Consiliu privind progresele înregistrate în România în cadrul mecanismului de cooperare și de verificare din 22 octombrie 2019 a subliniat neîndeplinirea recomandărilor făcute prin raportul din anul 2018, după cum urmează:</w:t>
      </w:r>
    </w:p>
    <w:p w14:paraId="730BECB0"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„Inspecția Judiciară joacă un rol-cheie în asigurarea încrederii publice în independența, profesionalismul și integritatea sistemului judiciar. După ani de evaluare pozitivă, raportul din noiembrie 2018 a evidențiat preocupări serioase cu privire la Inspecția Judiciară: recurența cu care au fost inițiate proceduri disciplinare împotriva magistraților care se opuneau în mod public direcției urmate de reforma sistemului judiciar, divulgările de documente în presă (utilizate apoi de politicieni pentru a ataca instituțiile judiciare) și prelungirea mandatului conducerii de către guvern.</w:t>
      </w:r>
    </w:p>
    <w:p w14:paraId="2B83FE2C"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Raportul din noiembrie 2018 a recomandat:</w:t>
      </w:r>
    </w:p>
    <w:p w14:paraId="01BA968F"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Numirea imediată, de către Consiliul Superior al Magistraturii, a echipei interimare de conducere a Inspecției Judiciare și numirea, în termen de trei luni, prin concurs, a unei noi conduceri a Inspecției Judiciare.</w:t>
      </w:r>
    </w:p>
    <w:p w14:paraId="6E2EA4BE"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Consiliul Superior al Magistraturii nu a numit o nouă echipă interimară de conducere, prin urmare, funcția de inspector-șef a fost în continuare ocupată ad interim până în luna mai 2019, când Consiliul Superior al Magistraturii l-a numit în funcție pe același inspector-șef, în ciuda controverselor. În același timp, în perioada care a trecut de la ultimul raport, au continuat să fie inițiate proceduri disciplinare împotriva magistraților, inclusiv a șefilor instituțiilor judiciare care se opun reformării sistemului judiciar, și au continuat să fie divulgate documente în presă.</w:t>
      </w:r>
    </w:p>
    <w:p w14:paraId="0E730118" w14:textId="430D75A0" w:rsidR="004E0CD9" w:rsidRPr="004E0CD9" w:rsidRDefault="004E0CD9" w:rsidP="000E0403">
      <w:pPr>
        <w:spacing w:line="276" w:lineRule="auto"/>
        <w:jc w:val="both"/>
        <w:rPr>
          <w:rFonts w:asciiTheme="minorHAnsi" w:hAnsiTheme="minorHAnsi"/>
          <w:sz w:val="26"/>
          <w:szCs w:val="26"/>
        </w:rPr>
      </w:pPr>
      <w:r w:rsidRPr="004E0CD9">
        <w:rPr>
          <w:rFonts w:asciiTheme="minorHAnsi" w:hAnsiTheme="minorHAnsi"/>
          <w:sz w:val="26"/>
          <w:szCs w:val="26"/>
        </w:rPr>
        <w:t xml:space="preserve"> </w:t>
      </w:r>
      <w:r w:rsidRPr="004E0CD9">
        <w:rPr>
          <w:rFonts w:asciiTheme="minorHAnsi" w:hAnsiTheme="minorHAnsi"/>
          <w:sz w:val="26"/>
          <w:szCs w:val="26"/>
        </w:rPr>
        <w:tab/>
        <w:t>Prin urmare, recomandarea din noiembrie 2018 a fost depășită de evenimente, însă preocupările care au motivat-o rămân perfect valabile”.</w:t>
      </w:r>
    </w:p>
    <w:p w14:paraId="6CFDA7B2"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Marea Cameră a Curţii de Justiţie a Uniunii Europene, la data de 18 mai 2021 a stabilit că  Decizia 2006/928 din 13 decembrie 2006, prin care Comisia Europeană, în temeiul Actului de </w:t>
      </w:r>
      <w:r w:rsidRPr="004E0CD9">
        <w:rPr>
          <w:rFonts w:asciiTheme="minorHAnsi" w:hAnsiTheme="minorHAnsi"/>
          <w:sz w:val="26"/>
          <w:szCs w:val="26"/>
        </w:rPr>
        <w:lastRenderedPageBreak/>
        <w:t>aderare, a stabilit un  mecanism de cooperare și de verificare a progresului realizat de România în vederea atingerii anumitor obiective de referință specifice în domeniul reformei sistemului judiciar și al luptei împotriva corupției, precum și rapoartele întocmite de Comisia Europeană pe baza acestei decizii constituie acte adoptate de o instituție a Uniunii, care pot fi interpretate de Curte în temeiul articolului 267 TFUE.</w:t>
      </w:r>
    </w:p>
    <w:p w14:paraId="5A17376C"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Curtea a mai stabilit că această decizie este obligatorie în toate elementele sale pentru România atât timp cât nu a fost abrogată. Obiectivele de referință care figurează în anexa la aceasta urmăresc să asigure respectarea de către acest stat membru a valorii statului de drept prevăzută la articolul 2 TUE și au caracter obligatoriu pentru statul membru respectiv, în sensul că acesta din urmă este ținut să ia măsurile adecvate pentru atingerea acestor obiective, ținând seama în mod corespunzător, în temeiul principiului cooperării loiale prevăzut la articolul 4 alineatul (3) TUE, de rapoartele întocmite de Comisie pe baza Deciziei 2006/928, în special de recomandările formulate în rapoartele menționate.</w:t>
      </w:r>
    </w:p>
    <w:p w14:paraId="47B60978"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Prin urmare, toate aceste aspecte evidenţiate anterior şi constatate de însăşi Comisia Europeană în cele două rapoarte întocmite în anii 2018 şi 2019, cu caracter obligatoriu, dovedesc cu certitudine că  reglementarea națională în discuție, respectiv O.U.G. nr. 77/2018 a avut ca efect să confere guvernului național o competență directă de numire în aceste funcții.</w:t>
      </w:r>
    </w:p>
    <w:p w14:paraId="2D961544" w14:textId="13A47760" w:rsidR="004E0CD9" w:rsidRPr="004E0CD9" w:rsidRDefault="004E0CD9" w:rsidP="000E0403">
      <w:pPr>
        <w:spacing w:line="276" w:lineRule="auto"/>
        <w:ind w:firstLine="708"/>
        <w:jc w:val="both"/>
        <w:rPr>
          <w:rFonts w:asciiTheme="minorHAnsi" w:hAnsiTheme="minorHAnsi"/>
          <w:sz w:val="26"/>
          <w:szCs w:val="26"/>
        </w:rPr>
      </w:pPr>
      <w:r w:rsidRPr="00CD6168">
        <w:rPr>
          <w:rFonts w:asciiTheme="minorHAnsi" w:hAnsiTheme="minorHAnsi"/>
          <w:i/>
          <w:sz w:val="26"/>
          <w:szCs w:val="26"/>
        </w:rPr>
        <w:t>Cu privire la îndeplinirea condiţiei „dacă reglementarea naţională a putut da naștere unor îndoieli legitime cu privire la utilizarea prerogativelor și a funcțiilor Inspecției Judiciare ca instrument de presiune asupra activității judecătorilor și a procurorilor sau de control</w:t>
      </w:r>
      <w:r w:rsidR="00CD6168">
        <w:rPr>
          <w:rFonts w:asciiTheme="minorHAnsi" w:hAnsiTheme="minorHAnsi"/>
          <w:i/>
          <w:sz w:val="26"/>
          <w:szCs w:val="26"/>
        </w:rPr>
        <w:t xml:space="preserve"> politic al acestei activități”</w:t>
      </w:r>
    </w:p>
    <w:p w14:paraId="71BA8EEB"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Raportul tehnic care însoţeşte Raportul Comisiei către Parlamentul European șI Consiliu privind progresele înregistrate în România în cadrul mecanismului de cooperare și de verificare din 13 noiembrie 2018 s-au constatat următoarele:</w:t>
      </w:r>
    </w:p>
    <w:p w14:paraId="1D09B693"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2017, au existat semne privind schimbarea poziționării Inspecției Judiciare în cadrul sistemului de justiție, iar relațiile cu CSM au devenit tensionate. În raportul din noiembrie 2017, Comisia a subliniat, prin urmare, că CSM ar trebui să promoveze, de asemenea, consolidarea în continuare a cooperării dintre instituțiile judiciare cu privire la principalele chestiuni nesoluționate, inclusiv funcționarea Inspecției Judiciare.</w:t>
      </w:r>
    </w:p>
    <w:p w14:paraId="18ADD9C8"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De atunci, Inspecția Judiciară a fost implicată într-o serie de măsuri controversate în ceea ce privește o serie de investigații disciplinare inițiate împotriva tuturor șefilor instituțiilor judiciare (a se vedea și recomandarea 10). În avizul privind legile justiției, Comisia de la Veneția și-a exprimat, de asemenea, îngrijorarea cu privire la restricțiile impuse libertății de exprimare a judecătorilor și procurorilor cuprinse în Legea nr. 303/2014 modificată.</w:t>
      </w:r>
    </w:p>
    <w:p w14:paraId="60887FDB" w14:textId="77777777" w:rsidR="004E0CD9" w:rsidRPr="004E0CD9" w:rsidRDefault="004E0CD9" w:rsidP="000E0403">
      <w:pPr>
        <w:spacing w:line="276" w:lineRule="auto"/>
        <w:jc w:val="both"/>
        <w:rPr>
          <w:rFonts w:asciiTheme="minorHAnsi" w:hAnsiTheme="minorHAnsi"/>
          <w:sz w:val="26"/>
          <w:szCs w:val="26"/>
        </w:rPr>
      </w:pPr>
      <w:r w:rsidRPr="004E0CD9">
        <w:rPr>
          <w:rFonts w:asciiTheme="minorHAnsi" w:hAnsiTheme="minorHAnsi"/>
          <w:sz w:val="26"/>
          <w:szCs w:val="26"/>
        </w:rPr>
        <w:lastRenderedPageBreak/>
        <w:t>Inspecția judiciară a efectuat, de asemenea, controale de gestiune, la cererea Ministerului Justiției, și controale tematice la biroul Procurorului general și la DNA. În cel puțin două cazuri, informații potențial înșelătoare au ajuns în domeniul public înainte de încheierea controlului (a se vedea și recomandarea 10) și au fost utilizate în dezbaterea publică”.</w:t>
      </w:r>
    </w:p>
    <w:p w14:paraId="6F9DE938" w14:textId="37A9B18E"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Urmare acestui aviz tehnic, în Raportul Comisi</w:t>
      </w:r>
      <w:r w:rsidR="000E0403">
        <w:rPr>
          <w:rFonts w:asciiTheme="minorHAnsi" w:hAnsiTheme="minorHAnsi"/>
          <w:sz w:val="26"/>
          <w:szCs w:val="26"/>
        </w:rPr>
        <w:t>ei către Parlamentul European și</w:t>
      </w:r>
      <w:r w:rsidRPr="004E0CD9">
        <w:rPr>
          <w:rFonts w:asciiTheme="minorHAnsi" w:hAnsiTheme="minorHAnsi"/>
          <w:sz w:val="26"/>
          <w:szCs w:val="26"/>
        </w:rPr>
        <w:t xml:space="preserve"> Consiliu privind progresele înregistrate în România în cadrul mecanismului de cooperare și de verificare din 13 noiembrie 2018 s-au consemnat aspecte care vizau activitatea Inspecţiei Judiciare,  după cum urmează:</w:t>
      </w:r>
    </w:p>
    <w:p w14:paraId="1809026E"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„Există, de asemenea, preocupări în legătură cu activitatea Inspecției Judiciare. În rapoartele MCV de până în ianuarie 2017 s-a remarcat în mod constant că se înregistrează evoluții pozitive în ceea ce privește independența și profesionalismul Inspecției Judiciare. Cu toate acestea, până în noiembrie 2017 au fost aduse în discuție unele chestiuni, iar relațiile cu Consiliul Superior al Magistraturii au devenit mai dificile.( Un exemplu în acest sens a fost reacția pozitivă a conducerii Inspecției Judiciare atunci când ministrul justiției a propus, în august 2017, ca Inspecția Judiciară să intre sub autoritatea sa.) Inspecția Judiciară a contestat Decizia 13044/2.8.2018 a CSM de respingere a raportului Inspecției Judiciare conform căruia procurorul general a încălcat codul deontologic.). În raportul din noiembrie 2017 s-a făcut trimitere în mod special la Inspecția Judiciară în contextul necesității de a consolida și mai mult cooperarea dintre instituțiile judiciare.</w:t>
      </w:r>
    </w:p>
    <w:p w14:paraId="2CAEFDD2"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prezent, Inspecția Judiciară a început să se confrunte cu critici semnificative. S-au lansat o serie de anchete disciplinare împotriva șefilor instituțiilor judiciare cheie (Au fost inițiate proceduri disciplinare împotriva procurorului general, președintelui Înaltei Curți de Casație și Justiție, fostului procuror-șef al Direcției Naționale Anticorupție, procurorului-șef adjunct al Direcției Naționale Anticorupție și unui șef de secție și adjunctul acestuia din cadrul Direcției Naționale Anticorupție.) Mulți dintre magistrații vizați de aceste anchete au fost considerați, de asemenea, a fi voci critice cu privire la procedurile legislative în curs. Ar trebui remarcat faptul că atât Consiliul consultativ al judecătorilor europeni, cât și Comisia de la Veneția au subliniat că este important ca judecătorii să aibă libertatea de a prezenta observații în cadrul dezbaterilor publice relevante.</w:t>
      </w:r>
    </w:p>
    <w:p w14:paraId="504C1C2F"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Inspecția Judiciară a organizat, de asemenea, o serie de controale la biroul procurorului general și la Direcția Națională Anticorupție. Faptul că, în cel puțin două cazuri, informațiile au ajuns la presă înainte de încheierea controlului, a dat naștere unor mari controverse.</w:t>
      </w:r>
    </w:p>
    <w:p w14:paraId="12E20813"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Raportul Comisiei către Parlamentul European șI Consiliu privind progresele înregistrate în România în cadrul mecanismului de cooperare și de verificare din 22 octombrie 2019:</w:t>
      </w:r>
    </w:p>
    <w:p w14:paraId="045C81F2" w14:textId="3710238B"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lastRenderedPageBreak/>
        <w:t>„Inspecția Judiciară joacă un rol-cheie în asigurarea încrederii publice în independența, profesionalismul și integritatea sistemului judiciar. După ani de evaluare pozitivă, raportul din noiembrie 2018 a evidențiat preocupări serioase cu privire la Inspecția Judiciară: recurența cu care au fost inițiate proceduri disciplinare împotriva magistraților care se opuneau în mod public direcției urmate de reforma sistemului judiciar, divulgările de documente în presă (utilizate apoi de politicieni pentru a ataca instituțiile judiciare) și prelungirea mandatului conducerii de către guvern (….).</w:t>
      </w:r>
      <w:r w:rsidR="000E0403">
        <w:rPr>
          <w:rFonts w:asciiTheme="minorHAnsi" w:hAnsiTheme="minorHAnsi"/>
          <w:sz w:val="26"/>
          <w:szCs w:val="26"/>
        </w:rPr>
        <w:t>”</w:t>
      </w:r>
    </w:p>
    <w:p w14:paraId="357F683F"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Având în vedere toate aceste aspecte, Comisia a constatat o involuție față de progresele înregistrate în anii precedenți, subliniată și în raportul său din noiembrie 2018.</w:t>
      </w:r>
    </w:p>
    <w:p w14:paraId="73CEFE58"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În opinia acesteia, evoluția situației în primele luni ale anului 2019 a constituit o sursă de preocupare majoră. Prin urmare, în mai 2019 Comisia a trebuit să informeze autoritățile române că, dacă nu fac în scurt timp îmbunătățirile necesare sau dacă adoptă noi măsuri negative, Comisia va lua măsuri în temeiul Cadrului UE pentru consolidarea statului de drept, care prevede un dialog pentru abordarea preocupărilor legate de statul de drept (și care, prin urmare, poate depăși parametrii evaluați în cadrul MCV).</w:t>
      </w:r>
    </w:p>
    <w:p w14:paraId="67005E6B"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„Comisia va continua să urmărească îndeaproape evoluțiile prin intermediul MCV. Comisia regretă faptul că România nu a pus în aplicare recomandările formulate în noiembrie 2018, care erau în deplină concordanță cu pozițiile exprimate de celelalte instituții ale UE în această privință. Recomandările respective trebuie puse în aplicare dacă se dorește repunerea procesului de reformă pe calea cea bună și reintrarea pe traiectoria încheierii MCV, astfel cum se prevedea în raportul din ianuarie 2017. Comisia are convingerea că România ar putea insufla un nou elan procesului de îndeplinire a obiectivelor MCV și își afirmă disponibilitatea de a oferi sprijin autorităților române în acest scop”.</w:t>
      </w:r>
    </w:p>
    <w:p w14:paraId="143310CE" w14:textId="10583F80"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În această situaţie, </w:t>
      </w:r>
      <w:r w:rsidR="000E0403">
        <w:rPr>
          <w:rFonts w:asciiTheme="minorHAnsi" w:hAnsiTheme="minorHAnsi"/>
          <w:sz w:val="26"/>
          <w:szCs w:val="26"/>
        </w:rPr>
        <w:t xml:space="preserve">se constată </w:t>
      </w:r>
      <w:r w:rsidRPr="004E0CD9">
        <w:rPr>
          <w:rFonts w:asciiTheme="minorHAnsi" w:hAnsiTheme="minorHAnsi"/>
          <w:sz w:val="26"/>
          <w:szCs w:val="26"/>
        </w:rPr>
        <w:t>că prin rapoartele din anii 2018 şi 2019 ale Comisiei către Parlamentul European șI Consiliu privind progresele înregistrate în România în cadrul mecanismului de cooperare și de verificare, instituit prin Decizia 2006/928, sunt constatate îndoielile legitime cu privire la utilizarea prerogativelor şi a funcţiei Inspecţiei Judiciare ca instrument de presiune asupra activităţii judecătorilor şi procurorilor.</w:t>
      </w:r>
    </w:p>
    <w:p w14:paraId="061871D3"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Mai mult, şi Secţia pentru procurori în Hotărârea nr. 230 din 23 martie 2021, publicată pe site-ul (http://old.csm1909.ro/csm/linkuri/20_05_2021__101956_ro.pdf)  a reţinut elemente faptice (inclusiv focalizarea activităţii Inspecţiei Judiciare în perioada 2017 – 2020 asupra procurorilor din cadrul Direcţiei Naţionale Anticorupţie şi asupra procurorilor din cadrul asociaţiilor profesionale care au luat poziţii faţă de modificările legislative din anul 2018) din care rezultă utilizarea prerogativelor şi a funcţiilor Inspecţiei Judiciare  ca un instrument de presiune </w:t>
      </w:r>
      <w:r w:rsidRPr="004E0CD9">
        <w:rPr>
          <w:rFonts w:asciiTheme="minorHAnsi" w:hAnsiTheme="minorHAnsi"/>
          <w:sz w:val="26"/>
          <w:szCs w:val="26"/>
        </w:rPr>
        <w:lastRenderedPageBreak/>
        <w:t xml:space="preserve">asupra activității procurorilor, fapt pentru care s-a propus revocarea din funcţia de inspector-şef a domnului Netejoru Lucian. </w:t>
      </w:r>
    </w:p>
    <w:p w14:paraId="72D36DF6" w14:textId="7E5DA5A3" w:rsidR="004E0CD9" w:rsidRPr="004E0CD9" w:rsidRDefault="004E0CD9" w:rsidP="000E0403">
      <w:pPr>
        <w:spacing w:line="276" w:lineRule="auto"/>
        <w:ind w:firstLine="708"/>
        <w:jc w:val="both"/>
        <w:rPr>
          <w:rFonts w:asciiTheme="minorHAnsi" w:hAnsiTheme="minorHAnsi"/>
          <w:sz w:val="26"/>
          <w:szCs w:val="26"/>
        </w:rPr>
      </w:pPr>
      <w:r w:rsidRPr="00CD6168">
        <w:rPr>
          <w:rFonts w:asciiTheme="minorHAnsi" w:hAnsiTheme="minorHAnsi"/>
          <w:i/>
          <w:sz w:val="26"/>
          <w:szCs w:val="26"/>
        </w:rPr>
        <w:t>În ceea ce priveşte posibilitatea ca reglementarea națională în discuție, respectiv O.U.G. nr. 77/2018 să fi putut da naștere unor îndoieli legitime cu privire la controlul politic al activității Inspecţiei Judiciare</w:t>
      </w:r>
      <w:r w:rsidRPr="004E0CD9">
        <w:rPr>
          <w:rFonts w:asciiTheme="minorHAnsi" w:hAnsiTheme="minorHAnsi"/>
          <w:sz w:val="26"/>
          <w:szCs w:val="26"/>
        </w:rPr>
        <w:t xml:space="preserve">,  </w:t>
      </w:r>
      <w:r w:rsidR="00CD6168">
        <w:rPr>
          <w:rFonts w:asciiTheme="minorHAnsi" w:hAnsiTheme="minorHAnsi"/>
          <w:sz w:val="26"/>
          <w:szCs w:val="26"/>
        </w:rPr>
        <w:t xml:space="preserve">se constată </w:t>
      </w:r>
      <w:r w:rsidRPr="004E0CD9">
        <w:rPr>
          <w:rFonts w:asciiTheme="minorHAnsi" w:hAnsiTheme="minorHAnsi"/>
          <w:sz w:val="26"/>
          <w:szCs w:val="26"/>
        </w:rPr>
        <w:t>că, anterior emiterii de către Guvern a acestei ordonanțe, conducerea Inspecției Judiciare, reprezentată de domnul Netejoru Lucian, a avut o reacţie pozitivă atunci când ministrul justiției a propus, în august 2017, ca Inspecția Judiciară să intre sub autoritatea sa, aspect negativ identificat şi reţinut în Raportul Comisiei către Parlamentul European șI Consiliu privind progresele înregistrate în România în cadrul mecanismului de cooperare și de verificare din 13 noiembrie 2018, aşa cum s-a menţionat anterior.</w:t>
      </w:r>
    </w:p>
    <w:p w14:paraId="342E6D0E" w14:textId="77777777" w:rsidR="004E0CD9" w:rsidRPr="004E0CD9" w:rsidRDefault="004E0CD9" w:rsidP="000E0403">
      <w:pPr>
        <w:spacing w:line="276" w:lineRule="auto"/>
        <w:ind w:firstLine="708"/>
        <w:jc w:val="both"/>
        <w:rPr>
          <w:rFonts w:asciiTheme="minorHAnsi" w:hAnsiTheme="minorHAnsi"/>
          <w:sz w:val="26"/>
          <w:szCs w:val="26"/>
        </w:rPr>
      </w:pPr>
      <w:r w:rsidRPr="004E0CD9">
        <w:rPr>
          <w:rFonts w:asciiTheme="minorHAnsi" w:hAnsiTheme="minorHAnsi"/>
          <w:sz w:val="26"/>
          <w:szCs w:val="26"/>
        </w:rPr>
        <w:t xml:space="preserve">Această poziţie a inspectorului-şef demonstrează intenţia acestuia de a trece în subordinea unei alte puteri, respectiv cea executivă şi care, ulterior, a creat premisele numirii sale prin O.U.G. nr. 77/2008 de către puterea executivă, fără respectarea procedurilor ordinare de numire.  </w:t>
      </w:r>
    </w:p>
    <w:p w14:paraId="741A8122" w14:textId="77777777" w:rsidR="004E0CD9" w:rsidRPr="00CD6168" w:rsidRDefault="004E0CD9" w:rsidP="000E0403">
      <w:pPr>
        <w:spacing w:line="276" w:lineRule="auto"/>
        <w:ind w:firstLine="708"/>
        <w:jc w:val="both"/>
        <w:rPr>
          <w:rFonts w:asciiTheme="minorHAnsi" w:hAnsiTheme="minorHAnsi"/>
          <w:b/>
          <w:sz w:val="26"/>
          <w:szCs w:val="26"/>
        </w:rPr>
      </w:pPr>
      <w:r w:rsidRPr="00CD6168">
        <w:rPr>
          <w:rFonts w:asciiTheme="minorHAnsi" w:hAnsiTheme="minorHAnsi"/>
          <w:b/>
          <w:sz w:val="26"/>
          <w:szCs w:val="26"/>
        </w:rPr>
        <w:t xml:space="preserve">Prin urmare, toate aceste aspecte evidenţiate anterior şi constatate chiar de către Comisia Europeană în cele două rapoarte întocmite în anii 2018 şi 2019, cu caracter obligatoriu, dar şi de către Secţia pentru procurori în Hotărârea nr. 230 din 23 martie 2021, dovedesc indubitabil că  reglementarea națională în discuție, respectiv O.U.G. nr. 77/2018 a putut da naștere unor îndoieli legitime cu privire la utilizarea prerogativelor și a funcțiilor Inspecției Judiciare ca instrument de presiune asupra activității judecătorilor și a procurorilor sau de control politic al acestei activităţi. </w:t>
      </w:r>
    </w:p>
    <w:p w14:paraId="37D8E765" w14:textId="77777777" w:rsidR="004E0CD9" w:rsidRPr="00CD6168" w:rsidRDefault="004E0CD9" w:rsidP="000E0403">
      <w:pPr>
        <w:spacing w:line="276" w:lineRule="auto"/>
        <w:ind w:firstLine="708"/>
        <w:jc w:val="both"/>
        <w:rPr>
          <w:rFonts w:asciiTheme="minorHAnsi" w:hAnsiTheme="minorHAnsi"/>
          <w:b/>
          <w:sz w:val="26"/>
          <w:szCs w:val="26"/>
        </w:rPr>
      </w:pPr>
      <w:r w:rsidRPr="00CD6168">
        <w:rPr>
          <w:rFonts w:asciiTheme="minorHAnsi" w:hAnsiTheme="minorHAnsi"/>
          <w:b/>
          <w:sz w:val="26"/>
          <w:szCs w:val="26"/>
        </w:rPr>
        <w:t>Fiind îndeplinite cele două condiţii cumulative cerute de Curte rezultă că în prezenta speţă, articolul 2 și articolul 19 alineatul (1) al doilea paragraf TUE, precum și Decizia 2006/928 se opun O.U.G. nr. 77/2018 care a permis Guvernului  să facă numiri interimare în funcțiile de conducere ale organului judiciar însărcinat cu efectuarea cercetărilor disciplinare și cu exercitarea acțiunii disciplinare împotriva judecătorilor și a procurorilor, respectiv Inspecţia Judiciară,  fără respectarea procedurii ordinare de numire prevăzute de dreptul național, această reglementare fiind este de natură să dea naștere unor îndoieli legitime cu privire la utilizarea prerogativelor și a funcțiilor acestui organ ca instrument de presiune asupra activității respectivilor judecători și procurori sau de control politic al acestei activități.</w:t>
      </w:r>
    </w:p>
    <w:p w14:paraId="1731D2DA" w14:textId="77777777" w:rsidR="004E0CD9" w:rsidRPr="00CD6168" w:rsidRDefault="004E0CD9" w:rsidP="000E0403">
      <w:pPr>
        <w:spacing w:line="276" w:lineRule="auto"/>
        <w:ind w:firstLine="708"/>
        <w:jc w:val="both"/>
        <w:rPr>
          <w:rFonts w:asciiTheme="minorHAnsi" w:hAnsiTheme="minorHAnsi"/>
          <w:b/>
          <w:sz w:val="26"/>
          <w:szCs w:val="26"/>
        </w:rPr>
      </w:pPr>
      <w:r w:rsidRPr="00CD6168">
        <w:rPr>
          <w:rFonts w:asciiTheme="minorHAnsi" w:hAnsiTheme="minorHAnsi"/>
          <w:b/>
          <w:sz w:val="26"/>
          <w:szCs w:val="26"/>
        </w:rPr>
        <w:t>Consecinţa unei asemenea încălcări ale dispoziţiilor menţionate din Tratat şi efectul retroactiv al hotărârii Marii Camere a Curţii din data de 18 mai 2021 are drept rezultat direct lipsirea de efecte juridice a actului normativ prin care s-a dispus numirea interimară a inspectorului-şef al Inspecţiei Judiciare, respectiv a O.U.G. nr. 77/2018.</w:t>
      </w:r>
    </w:p>
    <w:p w14:paraId="6D72C1C5" w14:textId="69A85187" w:rsidR="004E0CD9" w:rsidRDefault="004E0CD9" w:rsidP="000E0403">
      <w:pPr>
        <w:spacing w:line="276" w:lineRule="auto"/>
        <w:jc w:val="both"/>
        <w:rPr>
          <w:rFonts w:asciiTheme="minorHAnsi" w:hAnsiTheme="minorHAnsi"/>
          <w:b/>
          <w:sz w:val="26"/>
          <w:szCs w:val="26"/>
        </w:rPr>
      </w:pPr>
      <w:r w:rsidRPr="00CD6168">
        <w:rPr>
          <w:rFonts w:asciiTheme="minorHAnsi" w:hAnsiTheme="minorHAnsi"/>
          <w:b/>
          <w:sz w:val="26"/>
          <w:szCs w:val="26"/>
        </w:rPr>
        <w:tab/>
        <w:t xml:space="preserve">Pe cale de consecinţă, în perioada 5 septembrie 2018 -14 mai 2019 domnul Netejoru Lucian nu a deţinut calitatea legală de inspector-şef al Inspecţiei Judiciare, neavând </w:t>
      </w:r>
      <w:r w:rsidRPr="00CD6168">
        <w:rPr>
          <w:rFonts w:asciiTheme="minorHAnsi" w:hAnsiTheme="minorHAnsi"/>
          <w:b/>
          <w:sz w:val="26"/>
          <w:szCs w:val="26"/>
        </w:rPr>
        <w:lastRenderedPageBreak/>
        <w:t>competenele legale pentru exercitarea atribuţiilor specificice funcţiei de inspector-şef al  Inspecţiei Judiciare.</w:t>
      </w:r>
    </w:p>
    <w:p w14:paraId="794C96DC" w14:textId="16794C57" w:rsidR="00CD6168" w:rsidRPr="00CD6168" w:rsidRDefault="008760ED" w:rsidP="000E0403">
      <w:pPr>
        <w:spacing w:line="276" w:lineRule="auto"/>
        <w:ind w:firstLine="708"/>
        <w:jc w:val="both"/>
        <w:rPr>
          <w:rFonts w:asciiTheme="minorHAnsi" w:hAnsiTheme="minorHAnsi"/>
          <w:b/>
          <w:sz w:val="26"/>
          <w:szCs w:val="26"/>
        </w:rPr>
      </w:pPr>
      <w:r w:rsidRPr="008760ED">
        <w:rPr>
          <w:rFonts w:asciiTheme="minorHAnsi" w:hAnsiTheme="minorHAnsi"/>
          <w:b/>
          <w:sz w:val="26"/>
          <w:szCs w:val="26"/>
        </w:rPr>
        <w:t>Prin urmare, apreciez, în opinie concurentă, că se impunea constatarea nulităţii acţiunii disciplinare pentru argumentele expuse anterior.</w:t>
      </w:r>
    </w:p>
    <w:p w14:paraId="60AAADE9" w14:textId="77777777" w:rsidR="004E0CD9" w:rsidRPr="004E0CD9" w:rsidRDefault="004E0CD9" w:rsidP="000E0403">
      <w:pPr>
        <w:spacing w:line="276" w:lineRule="auto"/>
        <w:jc w:val="both"/>
        <w:rPr>
          <w:rFonts w:asciiTheme="minorHAnsi" w:hAnsiTheme="minorHAnsi"/>
          <w:sz w:val="26"/>
          <w:szCs w:val="26"/>
        </w:rPr>
      </w:pPr>
    </w:p>
    <w:p w14:paraId="4D70BAD5" w14:textId="16ACF18F" w:rsidR="00BD5CE2" w:rsidRPr="003910CB" w:rsidRDefault="003910CB" w:rsidP="000E0403">
      <w:pPr>
        <w:spacing w:line="276" w:lineRule="auto"/>
        <w:jc w:val="center"/>
        <w:rPr>
          <w:rFonts w:asciiTheme="minorHAnsi" w:hAnsiTheme="minorHAnsi"/>
          <w:b/>
          <w:sz w:val="26"/>
          <w:szCs w:val="26"/>
        </w:rPr>
      </w:pPr>
      <w:r w:rsidRPr="003910CB">
        <w:rPr>
          <w:rFonts w:asciiTheme="minorHAnsi" w:hAnsiTheme="minorHAnsi"/>
          <w:b/>
          <w:sz w:val="26"/>
          <w:szCs w:val="26"/>
        </w:rPr>
        <w:t>Procuror Codruţ Olaru</w:t>
      </w:r>
      <w:r w:rsidR="00007D45" w:rsidRPr="003910CB">
        <w:rPr>
          <w:rFonts w:asciiTheme="minorHAnsi" w:hAnsiTheme="minorHAnsi"/>
          <w:b/>
          <w:sz w:val="26"/>
          <w:szCs w:val="26"/>
        </w:rPr>
        <w:br/>
      </w:r>
    </w:p>
    <w:p w14:paraId="6D8D23F4" w14:textId="77777777" w:rsidR="00BD5CE2" w:rsidRDefault="00BD5CE2" w:rsidP="000E0403">
      <w:pPr>
        <w:spacing w:line="276" w:lineRule="auto"/>
        <w:rPr>
          <w:rFonts w:asciiTheme="minorHAnsi" w:hAnsiTheme="minorHAnsi"/>
          <w:sz w:val="26"/>
          <w:szCs w:val="26"/>
        </w:rPr>
      </w:pPr>
    </w:p>
    <w:p w14:paraId="2488B8EA" w14:textId="77777777" w:rsidR="000E0403" w:rsidRDefault="000E0403" w:rsidP="000E0403">
      <w:pPr>
        <w:spacing w:line="276" w:lineRule="auto"/>
        <w:rPr>
          <w:rFonts w:asciiTheme="minorHAnsi" w:hAnsiTheme="minorHAnsi"/>
          <w:sz w:val="26"/>
          <w:szCs w:val="26"/>
        </w:rPr>
      </w:pPr>
    </w:p>
    <w:p w14:paraId="2C2AB151" w14:textId="77777777" w:rsidR="000E0403" w:rsidRDefault="000E0403" w:rsidP="000E0403">
      <w:pPr>
        <w:spacing w:line="276" w:lineRule="auto"/>
        <w:rPr>
          <w:rFonts w:asciiTheme="minorHAnsi" w:hAnsiTheme="minorHAnsi"/>
          <w:sz w:val="26"/>
          <w:szCs w:val="26"/>
        </w:rPr>
      </w:pPr>
    </w:p>
    <w:p w14:paraId="7CE12EC3" w14:textId="77777777" w:rsidR="000E0403" w:rsidRDefault="000E0403" w:rsidP="000E0403">
      <w:pPr>
        <w:spacing w:line="276" w:lineRule="auto"/>
        <w:rPr>
          <w:rFonts w:asciiTheme="minorHAnsi" w:hAnsiTheme="minorHAnsi"/>
          <w:sz w:val="26"/>
          <w:szCs w:val="26"/>
        </w:rPr>
      </w:pPr>
    </w:p>
    <w:p w14:paraId="65CBF3D6" w14:textId="77777777" w:rsidR="000E0403" w:rsidRDefault="000E0403" w:rsidP="000E0403">
      <w:pPr>
        <w:spacing w:line="276" w:lineRule="auto"/>
        <w:rPr>
          <w:rFonts w:asciiTheme="minorHAnsi" w:hAnsiTheme="minorHAnsi"/>
          <w:sz w:val="26"/>
          <w:szCs w:val="26"/>
        </w:rPr>
      </w:pPr>
    </w:p>
    <w:p w14:paraId="5C564277" w14:textId="77777777" w:rsidR="000E0403" w:rsidRDefault="000E0403" w:rsidP="000E0403">
      <w:pPr>
        <w:spacing w:line="276" w:lineRule="auto"/>
        <w:rPr>
          <w:rFonts w:asciiTheme="minorHAnsi" w:hAnsiTheme="minorHAnsi"/>
          <w:sz w:val="26"/>
          <w:szCs w:val="26"/>
        </w:rPr>
      </w:pPr>
    </w:p>
    <w:p w14:paraId="7440B461" w14:textId="77777777" w:rsidR="000E0403" w:rsidRDefault="000E0403" w:rsidP="000E0403">
      <w:pPr>
        <w:spacing w:line="276" w:lineRule="auto"/>
        <w:rPr>
          <w:rFonts w:asciiTheme="minorHAnsi" w:hAnsiTheme="minorHAnsi"/>
          <w:sz w:val="26"/>
          <w:szCs w:val="26"/>
        </w:rPr>
      </w:pPr>
    </w:p>
    <w:p w14:paraId="7154F5AE" w14:textId="77777777" w:rsidR="000E0403" w:rsidRDefault="000E0403" w:rsidP="000E0403">
      <w:pPr>
        <w:spacing w:line="276" w:lineRule="auto"/>
        <w:rPr>
          <w:rFonts w:asciiTheme="minorHAnsi" w:hAnsiTheme="minorHAnsi"/>
          <w:sz w:val="26"/>
          <w:szCs w:val="26"/>
        </w:rPr>
      </w:pPr>
    </w:p>
    <w:p w14:paraId="63620B92" w14:textId="77777777" w:rsidR="000E0403" w:rsidRDefault="000E0403" w:rsidP="000E0403">
      <w:pPr>
        <w:spacing w:line="276" w:lineRule="auto"/>
        <w:rPr>
          <w:rFonts w:asciiTheme="minorHAnsi" w:hAnsiTheme="minorHAnsi"/>
          <w:sz w:val="26"/>
          <w:szCs w:val="26"/>
        </w:rPr>
      </w:pPr>
    </w:p>
    <w:p w14:paraId="4362C784" w14:textId="77777777" w:rsidR="000E0403" w:rsidRDefault="000E0403" w:rsidP="000E0403">
      <w:pPr>
        <w:spacing w:line="276" w:lineRule="auto"/>
        <w:rPr>
          <w:rFonts w:asciiTheme="minorHAnsi" w:hAnsiTheme="minorHAnsi"/>
          <w:sz w:val="26"/>
          <w:szCs w:val="26"/>
        </w:rPr>
      </w:pPr>
    </w:p>
    <w:p w14:paraId="3F8CE6E0" w14:textId="77777777" w:rsidR="000E0403" w:rsidRDefault="000E0403" w:rsidP="000E0403">
      <w:pPr>
        <w:spacing w:line="276" w:lineRule="auto"/>
        <w:rPr>
          <w:rFonts w:asciiTheme="minorHAnsi" w:hAnsiTheme="minorHAnsi"/>
          <w:sz w:val="26"/>
          <w:szCs w:val="26"/>
        </w:rPr>
      </w:pPr>
    </w:p>
    <w:p w14:paraId="1B81E3A3" w14:textId="77777777" w:rsidR="000E0403" w:rsidRDefault="000E0403" w:rsidP="000E0403">
      <w:pPr>
        <w:spacing w:line="276" w:lineRule="auto"/>
        <w:rPr>
          <w:rFonts w:asciiTheme="minorHAnsi" w:hAnsiTheme="minorHAnsi"/>
          <w:sz w:val="26"/>
          <w:szCs w:val="26"/>
        </w:rPr>
      </w:pPr>
    </w:p>
    <w:p w14:paraId="6106A9E5" w14:textId="77777777" w:rsidR="000E0403" w:rsidRDefault="000E0403" w:rsidP="000E0403">
      <w:pPr>
        <w:spacing w:line="276" w:lineRule="auto"/>
        <w:rPr>
          <w:rFonts w:asciiTheme="minorHAnsi" w:hAnsiTheme="minorHAnsi"/>
          <w:sz w:val="26"/>
          <w:szCs w:val="26"/>
        </w:rPr>
      </w:pPr>
    </w:p>
    <w:p w14:paraId="57B0B38C" w14:textId="77777777" w:rsidR="000E0403" w:rsidRDefault="000E0403" w:rsidP="000E0403">
      <w:pPr>
        <w:spacing w:line="276" w:lineRule="auto"/>
        <w:rPr>
          <w:rFonts w:asciiTheme="minorHAnsi" w:hAnsiTheme="minorHAnsi"/>
          <w:sz w:val="26"/>
          <w:szCs w:val="26"/>
        </w:rPr>
      </w:pPr>
    </w:p>
    <w:p w14:paraId="30E4D747" w14:textId="77777777" w:rsidR="000E0403" w:rsidRDefault="000E0403" w:rsidP="000E0403">
      <w:pPr>
        <w:spacing w:line="276" w:lineRule="auto"/>
        <w:rPr>
          <w:rFonts w:asciiTheme="minorHAnsi" w:hAnsiTheme="minorHAnsi"/>
          <w:sz w:val="26"/>
          <w:szCs w:val="26"/>
        </w:rPr>
      </w:pPr>
    </w:p>
    <w:p w14:paraId="56239B54" w14:textId="77777777" w:rsidR="000E0403" w:rsidRDefault="000E0403" w:rsidP="000E0403">
      <w:pPr>
        <w:spacing w:line="276" w:lineRule="auto"/>
        <w:rPr>
          <w:rFonts w:asciiTheme="minorHAnsi" w:hAnsiTheme="minorHAnsi"/>
          <w:sz w:val="26"/>
          <w:szCs w:val="26"/>
        </w:rPr>
      </w:pPr>
    </w:p>
    <w:p w14:paraId="2F0ACBDE" w14:textId="77777777" w:rsidR="000E0403" w:rsidRDefault="000E0403" w:rsidP="000E0403">
      <w:pPr>
        <w:spacing w:line="276" w:lineRule="auto"/>
        <w:rPr>
          <w:rFonts w:asciiTheme="minorHAnsi" w:hAnsiTheme="minorHAnsi"/>
          <w:sz w:val="26"/>
          <w:szCs w:val="26"/>
        </w:rPr>
      </w:pPr>
    </w:p>
    <w:p w14:paraId="4C3BE222" w14:textId="77777777" w:rsidR="000E0403" w:rsidRDefault="000E0403" w:rsidP="000E0403">
      <w:pPr>
        <w:spacing w:line="276" w:lineRule="auto"/>
        <w:rPr>
          <w:rFonts w:asciiTheme="minorHAnsi" w:hAnsiTheme="minorHAnsi"/>
          <w:sz w:val="26"/>
          <w:szCs w:val="26"/>
        </w:rPr>
      </w:pPr>
    </w:p>
    <w:p w14:paraId="305F0E11" w14:textId="77777777" w:rsidR="000E0403" w:rsidRDefault="000E0403" w:rsidP="000E0403">
      <w:pPr>
        <w:spacing w:line="276" w:lineRule="auto"/>
        <w:rPr>
          <w:rFonts w:asciiTheme="minorHAnsi" w:hAnsiTheme="minorHAnsi"/>
          <w:sz w:val="26"/>
          <w:szCs w:val="26"/>
        </w:rPr>
      </w:pPr>
    </w:p>
    <w:p w14:paraId="49AB623D" w14:textId="77777777" w:rsidR="000E0403" w:rsidRDefault="000E0403" w:rsidP="000E0403">
      <w:pPr>
        <w:spacing w:line="276" w:lineRule="auto"/>
        <w:rPr>
          <w:rFonts w:asciiTheme="minorHAnsi" w:hAnsiTheme="minorHAnsi"/>
          <w:sz w:val="26"/>
          <w:szCs w:val="26"/>
        </w:rPr>
      </w:pPr>
    </w:p>
    <w:p w14:paraId="4EE4A39D" w14:textId="77777777" w:rsidR="000E0403" w:rsidRDefault="000E0403" w:rsidP="000E0403">
      <w:pPr>
        <w:spacing w:line="276" w:lineRule="auto"/>
        <w:rPr>
          <w:rFonts w:asciiTheme="minorHAnsi" w:hAnsiTheme="minorHAnsi"/>
          <w:sz w:val="26"/>
          <w:szCs w:val="26"/>
        </w:rPr>
      </w:pPr>
    </w:p>
    <w:p w14:paraId="346595A1" w14:textId="77777777" w:rsidR="000E0403" w:rsidRDefault="000E0403" w:rsidP="000E0403">
      <w:pPr>
        <w:spacing w:line="276" w:lineRule="auto"/>
        <w:rPr>
          <w:rFonts w:asciiTheme="minorHAnsi" w:hAnsiTheme="minorHAnsi"/>
          <w:sz w:val="26"/>
          <w:szCs w:val="26"/>
        </w:rPr>
      </w:pPr>
    </w:p>
    <w:p w14:paraId="382A01ED" w14:textId="77777777" w:rsidR="000E0403" w:rsidRDefault="000E0403" w:rsidP="000E0403">
      <w:pPr>
        <w:spacing w:line="276" w:lineRule="auto"/>
        <w:rPr>
          <w:rFonts w:asciiTheme="minorHAnsi" w:hAnsiTheme="minorHAnsi"/>
          <w:sz w:val="26"/>
          <w:szCs w:val="26"/>
        </w:rPr>
      </w:pPr>
    </w:p>
    <w:p w14:paraId="3E98C308" w14:textId="77777777" w:rsidR="000E0403" w:rsidRDefault="000E0403" w:rsidP="000E0403">
      <w:pPr>
        <w:spacing w:line="276" w:lineRule="auto"/>
        <w:rPr>
          <w:rFonts w:asciiTheme="minorHAnsi" w:hAnsiTheme="minorHAnsi"/>
          <w:sz w:val="26"/>
          <w:szCs w:val="26"/>
        </w:rPr>
      </w:pPr>
    </w:p>
    <w:p w14:paraId="66C169B7" w14:textId="78BC5EC8" w:rsidR="00007D45" w:rsidRPr="00411D28" w:rsidRDefault="00007D45" w:rsidP="000E0403">
      <w:pPr>
        <w:spacing w:line="276" w:lineRule="auto"/>
        <w:rPr>
          <w:rFonts w:asciiTheme="minorHAnsi" w:hAnsiTheme="minorHAnsi"/>
          <w:sz w:val="26"/>
          <w:szCs w:val="26"/>
        </w:rPr>
      </w:pPr>
      <w:r w:rsidRPr="00411D28">
        <w:rPr>
          <w:rFonts w:asciiTheme="minorHAnsi" w:hAnsiTheme="minorHAnsi"/>
          <w:sz w:val="26"/>
          <w:szCs w:val="26"/>
        </w:rPr>
        <w:br/>
      </w:r>
      <w:r w:rsidRPr="00411D28">
        <w:rPr>
          <w:rFonts w:asciiTheme="minorHAnsi" w:hAnsiTheme="minorHAnsi"/>
          <w:sz w:val="26"/>
          <w:szCs w:val="26"/>
        </w:rPr>
        <w:br/>
      </w:r>
      <w:bookmarkStart w:id="0" w:name="_GoBack"/>
      <w:bookmarkEnd w:id="0"/>
    </w:p>
    <w:p w14:paraId="25018DF0" w14:textId="77777777" w:rsidR="00007D45" w:rsidRPr="00BD5CE2" w:rsidRDefault="00007D45" w:rsidP="000E0403">
      <w:pPr>
        <w:spacing w:line="276" w:lineRule="auto"/>
        <w:ind w:right="-245"/>
        <w:jc w:val="both"/>
        <w:rPr>
          <w:rFonts w:asciiTheme="minorHAnsi" w:hAnsiTheme="minorHAnsi"/>
          <w:sz w:val="20"/>
        </w:rPr>
      </w:pPr>
      <w:r w:rsidRPr="00BD5CE2">
        <w:rPr>
          <w:rFonts w:asciiTheme="minorHAnsi" w:hAnsiTheme="minorHAnsi"/>
          <w:i/>
          <w:iCs/>
          <w:sz w:val="20"/>
        </w:rPr>
        <w:t xml:space="preserve">Grefă:Procuror Daniela Balcan/Grefier Camelia Romaşcu </w:t>
      </w:r>
      <w:r w:rsidRPr="00BD5CE2">
        <w:rPr>
          <w:rFonts w:asciiTheme="minorHAnsi" w:hAnsiTheme="minorHAnsi"/>
          <w:sz w:val="20"/>
        </w:rPr>
        <w:t> </w:t>
      </w:r>
    </w:p>
    <w:p w14:paraId="16FC958D" w14:textId="27819F66" w:rsidR="00523867" w:rsidRPr="00411D28" w:rsidRDefault="00523867" w:rsidP="000E0403">
      <w:pPr>
        <w:rPr>
          <w:rFonts w:asciiTheme="minorHAnsi" w:hAnsiTheme="minorHAnsi"/>
          <w:sz w:val="26"/>
          <w:szCs w:val="26"/>
        </w:rPr>
      </w:pPr>
    </w:p>
    <w:sectPr w:rsidR="00523867" w:rsidRPr="00411D28" w:rsidSect="003F3275">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567"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40C88" w14:textId="77777777" w:rsidR="00F419DE" w:rsidRDefault="00F419DE" w:rsidP="003C4716">
      <w:r>
        <w:separator/>
      </w:r>
    </w:p>
  </w:endnote>
  <w:endnote w:type="continuationSeparator" w:id="0">
    <w:p w14:paraId="222A5FD5" w14:textId="77777777" w:rsidR="00F419DE" w:rsidRDefault="00F419DE" w:rsidP="003C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6FC15" w14:textId="77777777" w:rsidR="00CF34DE" w:rsidRDefault="00CF3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5E75E" w14:textId="77777777" w:rsidR="00CF34DE" w:rsidRPr="003F3275" w:rsidRDefault="00CF34DE">
    <w:pPr>
      <w:pStyle w:val="Footer"/>
      <w:rPr>
        <w:rFonts w:asciiTheme="minorHAnsi" w:hAnsiTheme="minorHAnsi" w:cstheme="minorHAnsi"/>
        <w:sz w:val="2"/>
        <w:szCs w:val="2"/>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gridCol w:w="1560"/>
      <w:gridCol w:w="1842"/>
    </w:tblGrid>
    <w:tr w:rsidR="00CF34DE" w:rsidRPr="003F3275" w14:paraId="2A5B62A5" w14:textId="77777777" w:rsidTr="00D24B4A">
      <w:trPr>
        <w:trHeight w:val="699"/>
      </w:trPr>
      <w:tc>
        <w:tcPr>
          <w:tcW w:w="2835" w:type="dxa"/>
          <w:tcBorders>
            <w:top w:val="single" w:sz="24" w:space="0" w:color="00519C"/>
          </w:tcBorders>
          <w:vAlign w:val="bottom"/>
        </w:tcPr>
        <w:p w14:paraId="0209D3CC" w14:textId="77777777" w:rsidR="00CF34DE" w:rsidRPr="003F3275" w:rsidRDefault="00CF34DE" w:rsidP="002A540D">
          <w:pPr>
            <w:ind w:left="-91"/>
            <w:rPr>
              <w:rFonts w:asciiTheme="minorHAnsi" w:hAnsiTheme="minorHAnsi" w:cstheme="minorHAnsi"/>
              <w:sz w:val="20"/>
            </w:rPr>
          </w:pPr>
          <w:r w:rsidRPr="003F3275">
            <w:rPr>
              <w:rFonts w:asciiTheme="minorHAnsi" w:hAnsiTheme="minorHAnsi" w:cstheme="minorHAnsi"/>
              <w:noProof/>
              <w:sz w:val="20"/>
              <w:lang w:val="en-US"/>
            </w:rPr>
            <w:drawing>
              <wp:anchor distT="0" distB="0" distL="114300" distR="114300" simplePos="0" relativeHeight="251659264" behindDoc="1" locked="0" layoutInCell="1" allowOverlap="1" wp14:anchorId="75EC80EB" wp14:editId="0D1AAFA2">
                <wp:simplePos x="0" y="0"/>
                <wp:positionH relativeFrom="column">
                  <wp:posOffset>-59690</wp:posOffset>
                </wp:positionH>
                <wp:positionV relativeFrom="paragraph">
                  <wp:posOffset>3810</wp:posOffset>
                </wp:positionV>
                <wp:extent cx="231140" cy="304800"/>
                <wp:effectExtent l="0" t="0" r="0" b="0"/>
                <wp:wrapTight wrapText="bothSides">
                  <wp:wrapPolygon edited="0">
                    <wp:start x="0" y="0"/>
                    <wp:lineTo x="0" y="20250"/>
                    <wp:lineTo x="19582" y="20250"/>
                    <wp:lineTo x="195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 cy="304800"/>
                        </a:xfrm>
                        <a:prstGeom prst="rect">
                          <a:avLst/>
                        </a:prstGeom>
                        <a:noFill/>
                        <a:ln>
                          <a:noFill/>
                        </a:ln>
                      </pic:spPr>
                    </pic:pic>
                  </a:graphicData>
                </a:graphic>
              </wp:anchor>
            </w:drawing>
          </w:r>
          <w:r w:rsidRPr="003F3275">
            <w:rPr>
              <w:rFonts w:asciiTheme="minorHAnsi" w:hAnsiTheme="minorHAnsi" w:cstheme="minorHAnsi"/>
              <w:sz w:val="20"/>
            </w:rPr>
            <w:t>Tel: (+40)21-311.69.</w:t>
          </w:r>
          <w:r>
            <w:rPr>
              <w:rFonts w:asciiTheme="minorHAnsi" w:hAnsiTheme="minorHAnsi" w:cstheme="minorHAnsi"/>
              <w:sz w:val="20"/>
            </w:rPr>
            <w:t>02</w:t>
          </w:r>
        </w:p>
        <w:p w14:paraId="4E0EF9FF" w14:textId="77777777" w:rsidR="00CF34DE" w:rsidRPr="003F3275" w:rsidRDefault="00CF34DE" w:rsidP="002A540D">
          <w:pPr>
            <w:ind w:left="-91"/>
            <w:rPr>
              <w:rFonts w:asciiTheme="minorHAnsi" w:hAnsiTheme="minorHAnsi" w:cstheme="minorHAnsi"/>
              <w:sz w:val="20"/>
            </w:rPr>
          </w:pPr>
          <w:r w:rsidRPr="003F3275">
            <w:rPr>
              <w:rFonts w:asciiTheme="minorHAnsi" w:hAnsiTheme="minorHAnsi" w:cstheme="minorHAnsi"/>
              <w:sz w:val="20"/>
            </w:rPr>
            <w:t>Fax: (+40)21-311.69.01</w:t>
          </w:r>
        </w:p>
      </w:tc>
      <w:tc>
        <w:tcPr>
          <w:tcW w:w="3969" w:type="dxa"/>
          <w:tcBorders>
            <w:top w:val="single" w:sz="24" w:space="0" w:color="00519C"/>
          </w:tcBorders>
          <w:vAlign w:val="bottom"/>
        </w:tcPr>
        <w:p w14:paraId="2F999105" w14:textId="511C1843" w:rsidR="00CF34DE" w:rsidRPr="003F3275" w:rsidRDefault="00CF34DE" w:rsidP="002A540D">
          <w:pPr>
            <w:pStyle w:val="Footer"/>
            <w:rPr>
              <w:rStyle w:val="Hyperlink"/>
              <w:rFonts w:asciiTheme="minorHAnsi" w:hAnsiTheme="minorHAnsi" w:cstheme="minorHAnsi"/>
              <w:sz w:val="20"/>
            </w:rPr>
          </w:pPr>
          <w:r w:rsidRPr="003F3275">
            <w:rPr>
              <w:rFonts w:asciiTheme="minorHAnsi" w:hAnsiTheme="minorHAnsi" w:cstheme="minorHAnsi"/>
              <w:noProof/>
              <w:lang w:val="en-US"/>
            </w:rPr>
            <w:drawing>
              <wp:anchor distT="0" distB="0" distL="114300" distR="114300" simplePos="0" relativeHeight="251660288" behindDoc="1" locked="0" layoutInCell="1" allowOverlap="1" wp14:anchorId="53D0A1DB" wp14:editId="05DE3DC2">
                <wp:simplePos x="0" y="0"/>
                <wp:positionH relativeFrom="column">
                  <wp:posOffset>-3175</wp:posOffset>
                </wp:positionH>
                <wp:positionV relativeFrom="paragraph">
                  <wp:posOffset>3810</wp:posOffset>
                </wp:positionV>
                <wp:extent cx="329565" cy="238125"/>
                <wp:effectExtent l="0" t="0" r="0" b="9525"/>
                <wp:wrapTight wrapText="bothSides">
                  <wp:wrapPolygon edited="0">
                    <wp:start x="0" y="0"/>
                    <wp:lineTo x="0" y="20736"/>
                    <wp:lineTo x="19977" y="20736"/>
                    <wp:lineTo x="199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29565" cy="238125"/>
                        </a:xfrm>
                        <a:prstGeom prst="rect">
                          <a:avLst/>
                        </a:prstGeom>
                      </pic:spPr>
                    </pic:pic>
                  </a:graphicData>
                </a:graphic>
                <wp14:sizeRelH relativeFrom="margin">
                  <wp14:pctWidth>0</wp14:pctWidth>
                </wp14:sizeRelH>
                <wp14:sizeRelV relativeFrom="margin">
                  <wp14:pctHeight>0</wp14:pctHeight>
                </wp14:sizeRelV>
              </wp:anchor>
            </w:drawing>
          </w:r>
          <w:r w:rsidRPr="003F3275">
            <w:rPr>
              <w:rFonts w:asciiTheme="minorHAnsi" w:hAnsiTheme="minorHAnsi" w:cstheme="minorHAnsi"/>
              <w:sz w:val="20"/>
            </w:rPr>
            <w:t xml:space="preserve">Website: </w:t>
          </w:r>
          <w:r w:rsidRPr="00CD4D95">
            <w:rPr>
              <w:rFonts w:asciiTheme="minorHAnsi" w:hAnsiTheme="minorHAnsi" w:cstheme="minorHAnsi"/>
              <w:sz w:val="20"/>
            </w:rPr>
            <w:t>www.csm1909.ro</w:t>
          </w:r>
        </w:p>
        <w:p w14:paraId="315D2E15" w14:textId="646B43DA" w:rsidR="00CF34DE" w:rsidRPr="003F3275" w:rsidRDefault="00CF34DE" w:rsidP="002A540D">
          <w:pPr>
            <w:pStyle w:val="Footer"/>
            <w:rPr>
              <w:rFonts w:asciiTheme="minorHAnsi" w:hAnsiTheme="minorHAnsi" w:cstheme="minorHAnsi"/>
              <w:sz w:val="20"/>
            </w:rPr>
          </w:pPr>
          <w:r w:rsidRPr="003F3275">
            <w:rPr>
              <w:rFonts w:asciiTheme="minorHAnsi" w:hAnsiTheme="minorHAnsi" w:cstheme="minorHAnsi"/>
              <w:sz w:val="20"/>
            </w:rPr>
            <w:t xml:space="preserve">Email: </w:t>
          </w:r>
          <w:r w:rsidRPr="00E21AD8">
            <w:rPr>
              <w:rFonts w:asciiTheme="minorHAnsi" w:hAnsiTheme="minorHAnsi" w:cstheme="minorHAnsi"/>
              <w:sz w:val="20"/>
            </w:rPr>
            <w:t>secretar_general@csm1909.ro</w:t>
          </w:r>
          <w:r>
            <w:rPr>
              <w:rFonts w:asciiTheme="minorHAnsi" w:hAnsiTheme="minorHAnsi" w:cstheme="minorHAnsi"/>
              <w:sz w:val="20"/>
            </w:rPr>
            <w:t xml:space="preserve"> </w:t>
          </w:r>
        </w:p>
      </w:tc>
      <w:tc>
        <w:tcPr>
          <w:tcW w:w="3402" w:type="dxa"/>
          <w:gridSpan w:val="2"/>
          <w:tcBorders>
            <w:top w:val="single" w:sz="24" w:space="0" w:color="00519C"/>
          </w:tcBorders>
          <w:vAlign w:val="bottom"/>
        </w:tcPr>
        <w:p w14:paraId="5EBD971F" w14:textId="50E21FFD" w:rsidR="00CF34DE" w:rsidRPr="003F3275" w:rsidRDefault="00CF34DE" w:rsidP="002A540D">
          <w:pPr>
            <w:pStyle w:val="Footer"/>
            <w:rPr>
              <w:rFonts w:asciiTheme="minorHAnsi" w:hAnsiTheme="minorHAnsi" w:cstheme="minorHAnsi"/>
              <w:sz w:val="20"/>
            </w:rPr>
          </w:pPr>
          <w:r w:rsidRPr="003F3275">
            <w:rPr>
              <w:rFonts w:asciiTheme="minorHAnsi" w:hAnsiTheme="minorHAnsi" w:cstheme="minorHAnsi"/>
              <w:noProof/>
              <w:lang w:val="en-US"/>
            </w:rPr>
            <w:drawing>
              <wp:anchor distT="0" distB="0" distL="114300" distR="114300" simplePos="0" relativeHeight="251661312" behindDoc="1" locked="0" layoutInCell="1" allowOverlap="1" wp14:anchorId="39F3DDDF" wp14:editId="5B9375CC">
                <wp:simplePos x="0" y="0"/>
                <wp:positionH relativeFrom="column">
                  <wp:posOffset>-4445</wp:posOffset>
                </wp:positionH>
                <wp:positionV relativeFrom="paragraph">
                  <wp:posOffset>4445</wp:posOffset>
                </wp:positionV>
                <wp:extent cx="225779" cy="304800"/>
                <wp:effectExtent l="0" t="0" r="3175" b="0"/>
                <wp:wrapTight wrapText="bothSides">
                  <wp:wrapPolygon edited="0">
                    <wp:start x="0" y="0"/>
                    <wp:lineTo x="0" y="20250"/>
                    <wp:lineTo x="20079" y="20250"/>
                    <wp:lineTo x="2007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25779" cy="304800"/>
                        </a:xfrm>
                        <a:prstGeom prst="rect">
                          <a:avLst/>
                        </a:prstGeom>
                      </pic:spPr>
                    </pic:pic>
                  </a:graphicData>
                </a:graphic>
              </wp:anchor>
            </w:drawing>
          </w:r>
          <w:r w:rsidRPr="003F3275">
            <w:rPr>
              <w:rFonts w:asciiTheme="minorHAnsi" w:hAnsiTheme="minorHAnsi" w:cstheme="minorHAnsi"/>
              <w:sz w:val="20"/>
            </w:rPr>
            <w:t>Calea Plevnei nr. 141B, sector 6, cod poștal 060011</w:t>
          </w:r>
        </w:p>
      </w:tc>
    </w:tr>
    <w:tr w:rsidR="00CF34DE" w:rsidRPr="003F3275" w14:paraId="7BC40538" w14:textId="77777777" w:rsidTr="003A6C35">
      <w:trPr>
        <w:trHeight w:val="313"/>
      </w:trPr>
      <w:tc>
        <w:tcPr>
          <w:tcW w:w="8364" w:type="dxa"/>
          <w:gridSpan w:val="3"/>
          <w:vAlign w:val="center"/>
        </w:tcPr>
        <w:p w14:paraId="0EE41A61" w14:textId="77777777" w:rsidR="00CF34DE" w:rsidRPr="003A6C35" w:rsidRDefault="00CF34DE" w:rsidP="003F3275">
          <w:pPr>
            <w:pStyle w:val="Footer"/>
            <w:rPr>
              <w:rFonts w:asciiTheme="minorHAnsi" w:hAnsiTheme="minorHAnsi" w:cstheme="minorHAnsi"/>
              <w:i/>
              <w:szCs w:val="28"/>
            </w:rPr>
          </w:pPr>
          <w:r w:rsidRPr="003A6C35">
            <w:rPr>
              <w:rFonts w:asciiTheme="minorHAnsi" w:hAnsiTheme="minorHAnsi" w:cstheme="minorHAnsi"/>
              <w:i/>
              <w:sz w:val="20"/>
            </w:rPr>
            <w:t xml:space="preserve">Număr de înregistrare în registrul de evidenţă a prelucrărilor de date cu caracter personal </w:t>
          </w:r>
          <w:r w:rsidRPr="003A6C35">
            <w:rPr>
              <w:rFonts w:asciiTheme="minorHAnsi" w:hAnsiTheme="minorHAnsi" w:cstheme="minorHAnsi"/>
              <w:b/>
              <w:i/>
              <w:sz w:val="20"/>
            </w:rPr>
            <w:t>2359</w:t>
          </w:r>
        </w:p>
      </w:tc>
      <w:tc>
        <w:tcPr>
          <w:tcW w:w="1842" w:type="dxa"/>
          <w:vAlign w:val="center"/>
        </w:tcPr>
        <w:p w14:paraId="5FD4A4D2" w14:textId="5C3A7597" w:rsidR="00CF34DE" w:rsidRPr="003F3275" w:rsidRDefault="00F419DE" w:rsidP="002A540D">
          <w:pPr>
            <w:pStyle w:val="Footer"/>
            <w:jc w:val="right"/>
            <w:rPr>
              <w:rFonts w:asciiTheme="minorHAnsi" w:hAnsiTheme="minorHAnsi" w:cstheme="minorHAnsi"/>
              <w:noProof/>
            </w:rPr>
          </w:pPr>
          <w:sdt>
            <w:sdtPr>
              <w:rPr>
                <w:rFonts w:asciiTheme="minorHAnsi" w:hAnsiTheme="minorHAnsi" w:cstheme="minorHAnsi"/>
              </w:rPr>
              <w:id w:val="-1769616900"/>
              <w:docPartObj>
                <w:docPartGallery w:val="Page Numbers (Top of Page)"/>
                <w:docPartUnique/>
              </w:docPartObj>
            </w:sdtPr>
            <w:sdtEndPr>
              <w:rPr>
                <w:sz w:val="20"/>
              </w:rPr>
            </w:sdtEndPr>
            <w:sdtContent>
              <w:r w:rsidR="00CF34DE" w:rsidRPr="003F3275">
                <w:rPr>
                  <w:rFonts w:asciiTheme="minorHAnsi" w:hAnsiTheme="minorHAnsi" w:cstheme="minorHAnsi"/>
                  <w:sz w:val="20"/>
                </w:rPr>
                <w:t xml:space="preserve">Pagina </w:t>
              </w:r>
              <w:r w:rsidR="00CF34DE" w:rsidRPr="003F3275">
                <w:rPr>
                  <w:rFonts w:asciiTheme="minorHAnsi" w:hAnsiTheme="minorHAnsi" w:cstheme="minorHAnsi"/>
                  <w:b/>
                  <w:bCs/>
                  <w:sz w:val="20"/>
                </w:rPr>
                <w:fldChar w:fldCharType="begin"/>
              </w:r>
              <w:r w:rsidR="00CF34DE" w:rsidRPr="003F3275">
                <w:rPr>
                  <w:rFonts w:asciiTheme="minorHAnsi" w:hAnsiTheme="minorHAnsi" w:cstheme="minorHAnsi"/>
                  <w:b/>
                  <w:bCs/>
                  <w:sz w:val="20"/>
                </w:rPr>
                <w:instrText xml:space="preserve"> PAGE </w:instrText>
              </w:r>
              <w:r w:rsidR="00CF34DE" w:rsidRPr="003F3275">
                <w:rPr>
                  <w:rFonts w:asciiTheme="minorHAnsi" w:hAnsiTheme="minorHAnsi" w:cstheme="minorHAnsi"/>
                  <w:b/>
                  <w:bCs/>
                  <w:sz w:val="20"/>
                </w:rPr>
                <w:fldChar w:fldCharType="separate"/>
              </w:r>
              <w:r w:rsidR="00E1030B">
                <w:rPr>
                  <w:rFonts w:asciiTheme="minorHAnsi" w:hAnsiTheme="minorHAnsi" w:cstheme="minorHAnsi"/>
                  <w:b/>
                  <w:bCs/>
                  <w:noProof/>
                  <w:sz w:val="20"/>
                </w:rPr>
                <w:t>39</w:t>
              </w:r>
              <w:r w:rsidR="00CF34DE" w:rsidRPr="003F3275">
                <w:rPr>
                  <w:rFonts w:asciiTheme="minorHAnsi" w:hAnsiTheme="minorHAnsi" w:cstheme="minorHAnsi"/>
                  <w:b/>
                  <w:bCs/>
                  <w:sz w:val="20"/>
                </w:rPr>
                <w:fldChar w:fldCharType="end"/>
              </w:r>
              <w:r w:rsidR="00CF34DE" w:rsidRPr="003F3275">
                <w:rPr>
                  <w:rFonts w:asciiTheme="minorHAnsi" w:hAnsiTheme="minorHAnsi" w:cstheme="minorHAnsi"/>
                  <w:sz w:val="20"/>
                </w:rPr>
                <w:t xml:space="preserve"> din </w:t>
              </w:r>
              <w:r w:rsidR="00CF34DE" w:rsidRPr="003F3275">
                <w:rPr>
                  <w:rFonts w:asciiTheme="minorHAnsi" w:hAnsiTheme="minorHAnsi" w:cstheme="minorHAnsi"/>
                  <w:b/>
                  <w:bCs/>
                  <w:sz w:val="20"/>
                </w:rPr>
                <w:fldChar w:fldCharType="begin"/>
              </w:r>
              <w:r w:rsidR="00CF34DE" w:rsidRPr="003F3275">
                <w:rPr>
                  <w:rFonts w:asciiTheme="minorHAnsi" w:hAnsiTheme="minorHAnsi" w:cstheme="minorHAnsi"/>
                  <w:b/>
                  <w:bCs/>
                  <w:sz w:val="20"/>
                </w:rPr>
                <w:instrText xml:space="preserve"> NUMPAGES  </w:instrText>
              </w:r>
              <w:r w:rsidR="00CF34DE" w:rsidRPr="003F3275">
                <w:rPr>
                  <w:rFonts w:asciiTheme="minorHAnsi" w:hAnsiTheme="minorHAnsi" w:cstheme="minorHAnsi"/>
                  <w:b/>
                  <w:bCs/>
                  <w:sz w:val="20"/>
                </w:rPr>
                <w:fldChar w:fldCharType="separate"/>
              </w:r>
              <w:r w:rsidR="00E1030B">
                <w:rPr>
                  <w:rFonts w:asciiTheme="minorHAnsi" w:hAnsiTheme="minorHAnsi" w:cstheme="minorHAnsi"/>
                  <w:b/>
                  <w:bCs/>
                  <w:noProof/>
                  <w:sz w:val="20"/>
                </w:rPr>
                <w:t>39</w:t>
              </w:r>
              <w:r w:rsidR="00CF34DE" w:rsidRPr="003F3275">
                <w:rPr>
                  <w:rFonts w:asciiTheme="minorHAnsi" w:hAnsiTheme="minorHAnsi" w:cstheme="minorHAnsi"/>
                  <w:b/>
                  <w:bCs/>
                  <w:sz w:val="20"/>
                </w:rPr>
                <w:fldChar w:fldCharType="end"/>
              </w:r>
            </w:sdtContent>
          </w:sdt>
        </w:p>
      </w:tc>
    </w:tr>
  </w:tbl>
  <w:p w14:paraId="2A093BFE" w14:textId="77777777" w:rsidR="00CF34DE" w:rsidRPr="003F3275" w:rsidRDefault="00CF34DE">
    <w:pPr>
      <w:pStyle w:val="Footer"/>
      <w:rPr>
        <w:rFonts w:asciiTheme="minorHAnsi" w:hAnsiTheme="minorHAnsi" w:cstheme="minorHAnsi"/>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A108B" w14:textId="77777777" w:rsidR="00CF34DE" w:rsidRDefault="00CF3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A3616" w14:textId="77777777" w:rsidR="00F419DE" w:rsidRDefault="00F419DE" w:rsidP="003C4716">
      <w:r>
        <w:separator/>
      </w:r>
    </w:p>
  </w:footnote>
  <w:footnote w:type="continuationSeparator" w:id="0">
    <w:p w14:paraId="139B6D9B" w14:textId="77777777" w:rsidR="00F419DE" w:rsidRDefault="00F419DE" w:rsidP="003C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FE0F1" w14:textId="77777777" w:rsidR="00CF34DE" w:rsidRDefault="00CF3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24" w:space="0" w:color="00519B"/>
        <w:right w:val="none" w:sz="0" w:space="0" w:color="auto"/>
        <w:insideH w:val="none" w:sz="0" w:space="0" w:color="auto"/>
        <w:insideV w:val="none" w:sz="0" w:space="0" w:color="auto"/>
      </w:tblBorders>
      <w:tblLook w:val="04A0" w:firstRow="1" w:lastRow="0" w:firstColumn="1" w:lastColumn="0" w:noHBand="0" w:noVBand="1"/>
    </w:tblPr>
    <w:tblGrid>
      <w:gridCol w:w="10194"/>
    </w:tblGrid>
    <w:tr w:rsidR="00CF34DE" w14:paraId="6111B10C" w14:textId="77777777" w:rsidTr="001B619A">
      <w:tc>
        <w:tcPr>
          <w:tcW w:w="10194" w:type="dxa"/>
        </w:tcPr>
        <w:p w14:paraId="76CE3D47" w14:textId="77777777" w:rsidR="00CF34DE" w:rsidRDefault="00CF34DE" w:rsidP="00D24B4A">
          <w:pPr>
            <w:pStyle w:val="Header"/>
            <w:spacing w:after="100"/>
          </w:pPr>
          <w:bookmarkStart w:id="1" w:name="_Hlk65584873"/>
          <w:bookmarkStart w:id="2" w:name="_Hlk65584894"/>
          <w:bookmarkStart w:id="3" w:name="_Hlk65584895"/>
          <w:r w:rsidRPr="001B619A">
            <w:rPr>
              <w:noProof/>
              <w:lang w:val="en-US"/>
            </w:rPr>
            <w:drawing>
              <wp:inline distT="0" distB="0" distL="0" distR="0" wp14:anchorId="08937D4E" wp14:editId="1D3ADAE7">
                <wp:extent cx="5895833" cy="999618"/>
                <wp:effectExtent l="0" t="0" r="3810" b="7620"/>
                <wp:docPr id="2" name="Imagine 28"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ine 28" descr="O imagine care conține text&#10;&#10;Descriere generată automat"/>
                        <pic:cNvPicPr/>
                      </pic:nvPicPr>
                      <pic:blipFill>
                        <a:blip r:embed="rId1">
                          <a:extLst>
                            <a:ext uri="{28A0092B-C50C-407E-A947-70E740481C1C}">
                              <a14:useLocalDpi xmlns:a14="http://schemas.microsoft.com/office/drawing/2010/main" val="0"/>
                            </a:ext>
                          </a:extLst>
                        </a:blip>
                        <a:stretch>
                          <a:fillRect/>
                        </a:stretch>
                      </pic:blipFill>
                      <pic:spPr>
                        <a:xfrm>
                          <a:off x="0" y="0"/>
                          <a:ext cx="5895833" cy="999618"/>
                        </a:xfrm>
                        <a:prstGeom prst="rect">
                          <a:avLst/>
                        </a:prstGeom>
                      </pic:spPr>
                    </pic:pic>
                  </a:graphicData>
                </a:graphic>
              </wp:inline>
            </w:drawing>
          </w:r>
        </w:p>
      </w:tc>
    </w:tr>
    <w:bookmarkEnd w:id="1"/>
    <w:bookmarkEnd w:id="2"/>
    <w:bookmarkEnd w:id="3"/>
  </w:tbl>
  <w:p w14:paraId="7EC1F4B2" w14:textId="77777777" w:rsidR="00CF34DE" w:rsidRPr="001B619A" w:rsidRDefault="00CF34DE" w:rsidP="001B619A">
    <w:pPr>
      <w:pStyle w:val="Header"/>
      <w:rPr>
        <w:rFonts w:asciiTheme="minorHAnsi" w:hAnsiTheme="minorHAnsi" w:cstheme="minorHAns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A5076" w14:textId="77777777" w:rsidR="00CF34DE" w:rsidRDefault="00CF3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12DF5"/>
    <w:multiLevelType w:val="hybridMultilevel"/>
    <w:tmpl w:val="CF6E4880"/>
    <w:lvl w:ilvl="0" w:tplc="3530CE74">
      <w:start w:val="6"/>
      <w:numFmt w:val="bullet"/>
      <w:lvlText w:val="-"/>
      <w:lvlJc w:val="left"/>
      <w:pPr>
        <w:ind w:left="1068" w:hanging="360"/>
      </w:pPr>
      <w:rPr>
        <w:rFonts w:ascii="Calibri" w:eastAsia="Times New Roman"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74A01D9"/>
    <w:multiLevelType w:val="hybridMultilevel"/>
    <w:tmpl w:val="F656CD88"/>
    <w:lvl w:ilvl="0" w:tplc="E9EA7D30">
      <w:start w:val="4"/>
      <w:numFmt w:val="bullet"/>
      <w:lvlText w:val="-"/>
      <w:lvlJc w:val="left"/>
      <w:pPr>
        <w:ind w:left="1068" w:hanging="360"/>
      </w:pPr>
      <w:rPr>
        <w:rFonts w:ascii="Calibri" w:eastAsia="Times New Roman"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31FF3C73"/>
    <w:multiLevelType w:val="hybridMultilevel"/>
    <w:tmpl w:val="4058FDB4"/>
    <w:lvl w:ilvl="0" w:tplc="748EC676">
      <w:start w:val="1"/>
      <w:numFmt w:val="decimal"/>
      <w:lvlText w:val="%1)"/>
      <w:lvlJc w:val="left"/>
      <w:pPr>
        <w:ind w:left="720"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517964A3"/>
    <w:multiLevelType w:val="multilevel"/>
    <w:tmpl w:val="3F62E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D4193B"/>
    <w:multiLevelType w:val="multilevel"/>
    <w:tmpl w:val="3308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B36183"/>
    <w:multiLevelType w:val="multilevel"/>
    <w:tmpl w:val="6F72F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lvlOverride w:ilvl="0">
      <w:lvl w:ilvl="0">
        <w:numFmt w:val="decimal"/>
        <w:lvlText w:val="%1."/>
        <w:lvlJc w:val="left"/>
      </w:lvl>
    </w:lvlOverride>
  </w:num>
  <w:num w:numId="6">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0B"/>
    <w:rsid w:val="00001382"/>
    <w:rsid w:val="00004559"/>
    <w:rsid w:val="00007D45"/>
    <w:rsid w:val="000112FE"/>
    <w:rsid w:val="00012216"/>
    <w:rsid w:val="00022A18"/>
    <w:rsid w:val="00025E7E"/>
    <w:rsid w:val="000308D9"/>
    <w:rsid w:val="00035455"/>
    <w:rsid w:val="00037275"/>
    <w:rsid w:val="00056C92"/>
    <w:rsid w:val="0006332A"/>
    <w:rsid w:val="000647E4"/>
    <w:rsid w:val="000950B0"/>
    <w:rsid w:val="000971F9"/>
    <w:rsid w:val="000A052D"/>
    <w:rsid w:val="000A4FE2"/>
    <w:rsid w:val="000A5385"/>
    <w:rsid w:val="000B1475"/>
    <w:rsid w:val="000C070E"/>
    <w:rsid w:val="000C23C6"/>
    <w:rsid w:val="000C271D"/>
    <w:rsid w:val="000C79E3"/>
    <w:rsid w:val="000D1A87"/>
    <w:rsid w:val="000D26B0"/>
    <w:rsid w:val="000D38B5"/>
    <w:rsid w:val="000E0403"/>
    <w:rsid w:val="000F2ECC"/>
    <w:rsid w:val="000F453A"/>
    <w:rsid w:val="001052AD"/>
    <w:rsid w:val="00113059"/>
    <w:rsid w:val="0011428B"/>
    <w:rsid w:val="00117B3E"/>
    <w:rsid w:val="00130FC1"/>
    <w:rsid w:val="00131D7F"/>
    <w:rsid w:val="001468D6"/>
    <w:rsid w:val="00147B64"/>
    <w:rsid w:val="00156AE2"/>
    <w:rsid w:val="00160523"/>
    <w:rsid w:val="0016488B"/>
    <w:rsid w:val="001677FC"/>
    <w:rsid w:val="00173671"/>
    <w:rsid w:val="00173EDB"/>
    <w:rsid w:val="001761FC"/>
    <w:rsid w:val="0017701D"/>
    <w:rsid w:val="00181E79"/>
    <w:rsid w:val="00185AC0"/>
    <w:rsid w:val="001865D3"/>
    <w:rsid w:val="00194E60"/>
    <w:rsid w:val="001A5D50"/>
    <w:rsid w:val="001B3030"/>
    <w:rsid w:val="001B619A"/>
    <w:rsid w:val="001C3B11"/>
    <w:rsid w:val="001D2F8A"/>
    <w:rsid w:val="001D7A5B"/>
    <w:rsid w:val="001F04B3"/>
    <w:rsid w:val="001F624B"/>
    <w:rsid w:val="00200B8D"/>
    <w:rsid w:val="002037E4"/>
    <w:rsid w:val="00211453"/>
    <w:rsid w:val="0021658C"/>
    <w:rsid w:val="002205BA"/>
    <w:rsid w:val="00224ACF"/>
    <w:rsid w:val="00225C44"/>
    <w:rsid w:val="00233FBD"/>
    <w:rsid w:val="002352A7"/>
    <w:rsid w:val="00243118"/>
    <w:rsid w:val="002502E6"/>
    <w:rsid w:val="00262F8E"/>
    <w:rsid w:val="00270B25"/>
    <w:rsid w:val="00274B05"/>
    <w:rsid w:val="00280289"/>
    <w:rsid w:val="00285DD2"/>
    <w:rsid w:val="00291D94"/>
    <w:rsid w:val="00293CD4"/>
    <w:rsid w:val="00295C6E"/>
    <w:rsid w:val="002A540D"/>
    <w:rsid w:val="002A7261"/>
    <w:rsid w:val="002B6F9F"/>
    <w:rsid w:val="002D7CBA"/>
    <w:rsid w:val="002E0E68"/>
    <w:rsid w:val="002E4252"/>
    <w:rsid w:val="002F694E"/>
    <w:rsid w:val="0030073C"/>
    <w:rsid w:val="00304996"/>
    <w:rsid w:val="00304C36"/>
    <w:rsid w:val="003115BA"/>
    <w:rsid w:val="00312305"/>
    <w:rsid w:val="00324A62"/>
    <w:rsid w:val="003302EB"/>
    <w:rsid w:val="003316FE"/>
    <w:rsid w:val="003724DF"/>
    <w:rsid w:val="00384206"/>
    <w:rsid w:val="00384A9D"/>
    <w:rsid w:val="003910CB"/>
    <w:rsid w:val="00393953"/>
    <w:rsid w:val="003952D3"/>
    <w:rsid w:val="003A5545"/>
    <w:rsid w:val="003A6C35"/>
    <w:rsid w:val="003B08A4"/>
    <w:rsid w:val="003C4716"/>
    <w:rsid w:val="003C72A1"/>
    <w:rsid w:val="003D4F8C"/>
    <w:rsid w:val="003E122D"/>
    <w:rsid w:val="003E3678"/>
    <w:rsid w:val="003E7B66"/>
    <w:rsid w:val="003F3275"/>
    <w:rsid w:val="003F7818"/>
    <w:rsid w:val="00401089"/>
    <w:rsid w:val="00403FF5"/>
    <w:rsid w:val="00406737"/>
    <w:rsid w:val="00407A96"/>
    <w:rsid w:val="00411D28"/>
    <w:rsid w:val="0041576D"/>
    <w:rsid w:val="00426398"/>
    <w:rsid w:val="004269C2"/>
    <w:rsid w:val="004331B8"/>
    <w:rsid w:val="004340E0"/>
    <w:rsid w:val="0044329B"/>
    <w:rsid w:val="0044660F"/>
    <w:rsid w:val="004738BD"/>
    <w:rsid w:val="00482C4E"/>
    <w:rsid w:val="00495866"/>
    <w:rsid w:val="00497A8B"/>
    <w:rsid w:val="00497FFC"/>
    <w:rsid w:val="004A5955"/>
    <w:rsid w:val="004B3124"/>
    <w:rsid w:val="004B3833"/>
    <w:rsid w:val="004B425F"/>
    <w:rsid w:val="004B4A75"/>
    <w:rsid w:val="004C1228"/>
    <w:rsid w:val="004C1576"/>
    <w:rsid w:val="004C6842"/>
    <w:rsid w:val="004D550F"/>
    <w:rsid w:val="004D71AC"/>
    <w:rsid w:val="004E0CD9"/>
    <w:rsid w:val="004E1DD6"/>
    <w:rsid w:val="004E626B"/>
    <w:rsid w:val="004E6CA3"/>
    <w:rsid w:val="004F022A"/>
    <w:rsid w:val="004F15FA"/>
    <w:rsid w:val="005072EB"/>
    <w:rsid w:val="00513ECB"/>
    <w:rsid w:val="00520B6B"/>
    <w:rsid w:val="005219ED"/>
    <w:rsid w:val="00523867"/>
    <w:rsid w:val="00524A81"/>
    <w:rsid w:val="005340A5"/>
    <w:rsid w:val="00535DE5"/>
    <w:rsid w:val="00537867"/>
    <w:rsid w:val="005435A6"/>
    <w:rsid w:val="00545988"/>
    <w:rsid w:val="005474CE"/>
    <w:rsid w:val="005477F0"/>
    <w:rsid w:val="00550673"/>
    <w:rsid w:val="00551E00"/>
    <w:rsid w:val="0055430F"/>
    <w:rsid w:val="0055584A"/>
    <w:rsid w:val="005562E3"/>
    <w:rsid w:val="00570FB3"/>
    <w:rsid w:val="00571F1A"/>
    <w:rsid w:val="005814B4"/>
    <w:rsid w:val="005853D6"/>
    <w:rsid w:val="00586873"/>
    <w:rsid w:val="005929CE"/>
    <w:rsid w:val="005968A3"/>
    <w:rsid w:val="005970DC"/>
    <w:rsid w:val="005A0EB1"/>
    <w:rsid w:val="005A5E01"/>
    <w:rsid w:val="005D00B9"/>
    <w:rsid w:val="005D501E"/>
    <w:rsid w:val="005E0D30"/>
    <w:rsid w:val="005E4553"/>
    <w:rsid w:val="005F7D54"/>
    <w:rsid w:val="006020E0"/>
    <w:rsid w:val="00605623"/>
    <w:rsid w:val="0060735D"/>
    <w:rsid w:val="006115E4"/>
    <w:rsid w:val="006146A3"/>
    <w:rsid w:val="00614E9E"/>
    <w:rsid w:val="00616D42"/>
    <w:rsid w:val="006231E3"/>
    <w:rsid w:val="00623CF8"/>
    <w:rsid w:val="00624E0B"/>
    <w:rsid w:val="00641D8B"/>
    <w:rsid w:val="0065269D"/>
    <w:rsid w:val="0065494A"/>
    <w:rsid w:val="00655067"/>
    <w:rsid w:val="00656A79"/>
    <w:rsid w:val="00661B02"/>
    <w:rsid w:val="00662DEB"/>
    <w:rsid w:val="00665C3B"/>
    <w:rsid w:val="006677D2"/>
    <w:rsid w:val="0067103C"/>
    <w:rsid w:val="00672D98"/>
    <w:rsid w:val="006818AE"/>
    <w:rsid w:val="006875CE"/>
    <w:rsid w:val="00690DFC"/>
    <w:rsid w:val="0069211C"/>
    <w:rsid w:val="00692367"/>
    <w:rsid w:val="00692909"/>
    <w:rsid w:val="006A2616"/>
    <w:rsid w:val="006B1C94"/>
    <w:rsid w:val="006C2114"/>
    <w:rsid w:val="006D03CA"/>
    <w:rsid w:val="006D2D67"/>
    <w:rsid w:val="006E2C07"/>
    <w:rsid w:val="006E75EF"/>
    <w:rsid w:val="006F10C6"/>
    <w:rsid w:val="006F3524"/>
    <w:rsid w:val="006F7085"/>
    <w:rsid w:val="006F718E"/>
    <w:rsid w:val="006F71BB"/>
    <w:rsid w:val="00700583"/>
    <w:rsid w:val="00703085"/>
    <w:rsid w:val="007075AE"/>
    <w:rsid w:val="0071429D"/>
    <w:rsid w:val="0071457F"/>
    <w:rsid w:val="0073309B"/>
    <w:rsid w:val="00735B3C"/>
    <w:rsid w:val="00736D83"/>
    <w:rsid w:val="00742E89"/>
    <w:rsid w:val="00743626"/>
    <w:rsid w:val="00744E9C"/>
    <w:rsid w:val="00745B97"/>
    <w:rsid w:val="00747B80"/>
    <w:rsid w:val="00750C45"/>
    <w:rsid w:val="00754FDA"/>
    <w:rsid w:val="0076068F"/>
    <w:rsid w:val="007726AC"/>
    <w:rsid w:val="007732DD"/>
    <w:rsid w:val="00780433"/>
    <w:rsid w:val="0078463E"/>
    <w:rsid w:val="00785188"/>
    <w:rsid w:val="00786E06"/>
    <w:rsid w:val="00791F00"/>
    <w:rsid w:val="007969D0"/>
    <w:rsid w:val="007A2F5C"/>
    <w:rsid w:val="007A540C"/>
    <w:rsid w:val="007A7ACE"/>
    <w:rsid w:val="007B04AB"/>
    <w:rsid w:val="007B0FB1"/>
    <w:rsid w:val="007B2C10"/>
    <w:rsid w:val="007B39DE"/>
    <w:rsid w:val="007B43B0"/>
    <w:rsid w:val="007B4A80"/>
    <w:rsid w:val="007C289A"/>
    <w:rsid w:val="007C7F87"/>
    <w:rsid w:val="007E316C"/>
    <w:rsid w:val="007E4902"/>
    <w:rsid w:val="007E78D7"/>
    <w:rsid w:val="007F3888"/>
    <w:rsid w:val="007F405C"/>
    <w:rsid w:val="008133D4"/>
    <w:rsid w:val="0081585F"/>
    <w:rsid w:val="00832CFE"/>
    <w:rsid w:val="00832F7C"/>
    <w:rsid w:val="008506E1"/>
    <w:rsid w:val="00855A65"/>
    <w:rsid w:val="00855A87"/>
    <w:rsid w:val="008564CC"/>
    <w:rsid w:val="00863797"/>
    <w:rsid w:val="00864C18"/>
    <w:rsid w:val="00864CED"/>
    <w:rsid w:val="00866889"/>
    <w:rsid w:val="00867993"/>
    <w:rsid w:val="00871093"/>
    <w:rsid w:val="008725F8"/>
    <w:rsid w:val="00873312"/>
    <w:rsid w:val="008743C4"/>
    <w:rsid w:val="008760ED"/>
    <w:rsid w:val="00876ADD"/>
    <w:rsid w:val="008820D7"/>
    <w:rsid w:val="00887270"/>
    <w:rsid w:val="008904B9"/>
    <w:rsid w:val="008C7857"/>
    <w:rsid w:val="008D0A4F"/>
    <w:rsid w:val="008D298D"/>
    <w:rsid w:val="008D3B06"/>
    <w:rsid w:val="008D4D82"/>
    <w:rsid w:val="008D5F14"/>
    <w:rsid w:val="008E14B2"/>
    <w:rsid w:val="008E69BE"/>
    <w:rsid w:val="008F0E65"/>
    <w:rsid w:val="008F1FE8"/>
    <w:rsid w:val="008F2651"/>
    <w:rsid w:val="008F4A33"/>
    <w:rsid w:val="008F72E6"/>
    <w:rsid w:val="00903323"/>
    <w:rsid w:val="00910DE9"/>
    <w:rsid w:val="00912CCE"/>
    <w:rsid w:val="009139FE"/>
    <w:rsid w:val="009343D5"/>
    <w:rsid w:val="009559A5"/>
    <w:rsid w:val="009572B9"/>
    <w:rsid w:val="00957B68"/>
    <w:rsid w:val="009623E7"/>
    <w:rsid w:val="00973054"/>
    <w:rsid w:val="0098182B"/>
    <w:rsid w:val="00981A57"/>
    <w:rsid w:val="0099080F"/>
    <w:rsid w:val="009934F5"/>
    <w:rsid w:val="00994350"/>
    <w:rsid w:val="00997736"/>
    <w:rsid w:val="009A4FDA"/>
    <w:rsid w:val="009B3F28"/>
    <w:rsid w:val="009B62EC"/>
    <w:rsid w:val="009C5A36"/>
    <w:rsid w:val="009C5DBB"/>
    <w:rsid w:val="009F3DE2"/>
    <w:rsid w:val="009F5599"/>
    <w:rsid w:val="009F631C"/>
    <w:rsid w:val="009F6E65"/>
    <w:rsid w:val="00A010E6"/>
    <w:rsid w:val="00A13BD7"/>
    <w:rsid w:val="00A14C6F"/>
    <w:rsid w:val="00A16397"/>
    <w:rsid w:val="00A307D6"/>
    <w:rsid w:val="00A33CFD"/>
    <w:rsid w:val="00A3766B"/>
    <w:rsid w:val="00A40F1C"/>
    <w:rsid w:val="00A42E8F"/>
    <w:rsid w:val="00A50781"/>
    <w:rsid w:val="00A64FDD"/>
    <w:rsid w:val="00A65CF5"/>
    <w:rsid w:val="00A65D9D"/>
    <w:rsid w:val="00A809B6"/>
    <w:rsid w:val="00A83822"/>
    <w:rsid w:val="00A85B4C"/>
    <w:rsid w:val="00A92992"/>
    <w:rsid w:val="00A9750D"/>
    <w:rsid w:val="00AA223F"/>
    <w:rsid w:val="00AA6BD3"/>
    <w:rsid w:val="00AC30B2"/>
    <w:rsid w:val="00AC70AD"/>
    <w:rsid w:val="00AD70D3"/>
    <w:rsid w:val="00AE2896"/>
    <w:rsid w:val="00AE3467"/>
    <w:rsid w:val="00AE3C44"/>
    <w:rsid w:val="00AF3086"/>
    <w:rsid w:val="00B03814"/>
    <w:rsid w:val="00B07973"/>
    <w:rsid w:val="00B159DA"/>
    <w:rsid w:val="00B16841"/>
    <w:rsid w:val="00B20993"/>
    <w:rsid w:val="00B21D6D"/>
    <w:rsid w:val="00B2289A"/>
    <w:rsid w:val="00B23003"/>
    <w:rsid w:val="00B31E37"/>
    <w:rsid w:val="00B525BD"/>
    <w:rsid w:val="00B5654E"/>
    <w:rsid w:val="00B663A0"/>
    <w:rsid w:val="00B663B7"/>
    <w:rsid w:val="00B72D51"/>
    <w:rsid w:val="00B732FF"/>
    <w:rsid w:val="00B746C5"/>
    <w:rsid w:val="00B75D8F"/>
    <w:rsid w:val="00B838C2"/>
    <w:rsid w:val="00B85F29"/>
    <w:rsid w:val="00B9069A"/>
    <w:rsid w:val="00B958AE"/>
    <w:rsid w:val="00B9646A"/>
    <w:rsid w:val="00BB4EED"/>
    <w:rsid w:val="00BB688E"/>
    <w:rsid w:val="00BB6AA2"/>
    <w:rsid w:val="00BC03DE"/>
    <w:rsid w:val="00BC41CE"/>
    <w:rsid w:val="00BD1C83"/>
    <w:rsid w:val="00BD42D8"/>
    <w:rsid w:val="00BD5CE2"/>
    <w:rsid w:val="00BE2EF5"/>
    <w:rsid w:val="00BE3130"/>
    <w:rsid w:val="00BE3E85"/>
    <w:rsid w:val="00BF0BFF"/>
    <w:rsid w:val="00BF6FB6"/>
    <w:rsid w:val="00C00F57"/>
    <w:rsid w:val="00C203B5"/>
    <w:rsid w:val="00C20432"/>
    <w:rsid w:val="00C36A8A"/>
    <w:rsid w:val="00C4302F"/>
    <w:rsid w:val="00C43C65"/>
    <w:rsid w:val="00C52938"/>
    <w:rsid w:val="00C61AF6"/>
    <w:rsid w:val="00C638A4"/>
    <w:rsid w:val="00C754BA"/>
    <w:rsid w:val="00C75BB4"/>
    <w:rsid w:val="00C83784"/>
    <w:rsid w:val="00C83FF4"/>
    <w:rsid w:val="00C9128E"/>
    <w:rsid w:val="00CA394A"/>
    <w:rsid w:val="00CA518B"/>
    <w:rsid w:val="00CB314C"/>
    <w:rsid w:val="00CB6137"/>
    <w:rsid w:val="00CC6576"/>
    <w:rsid w:val="00CD4744"/>
    <w:rsid w:val="00CD4D95"/>
    <w:rsid w:val="00CD6168"/>
    <w:rsid w:val="00CE0FB7"/>
    <w:rsid w:val="00CE20A9"/>
    <w:rsid w:val="00CE6C00"/>
    <w:rsid w:val="00CF34DE"/>
    <w:rsid w:val="00CF7262"/>
    <w:rsid w:val="00D02947"/>
    <w:rsid w:val="00D02FCD"/>
    <w:rsid w:val="00D05181"/>
    <w:rsid w:val="00D15A6D"/>
    <w:rsid w:val="00D24B4A"/>
    <w:rsid w:val="00D260C0"/>
    <w:rsid w:val="00D43B93"/>
    <w:rsid w:val="00D551F4"/>
    <w:rsid w:val="00D56B1A"/>
    <w:rsid w:val="00D56DC8"/>
    <w:rsid w:val="00D60015"/>
    <w:rsid w:val="00D6297F"/>
    <w:rsid w:val="00D6600A"/>
    <w:rsid w:val="00D67C39"/>
    <w:rsid w:val="00D81E96"/>
    <w:rsid w:val="00D84FF2"/>
    <w:rsid w:val="00D86295"/>
    <w:rsid w:val="00DA5175"/>
    <w:rsid w:val="00DB07D0"/>
    <w:rsid w:val="00DB41BE"/>
    <w:rsid w:val="00DB54AB"/>
    <w:rsid w:val="00DB5740"/>
    <w:rsid w:val="00DC1941"/>
    <w:rsid w:val="00DD48B6"/>
    <w:rsid w:val="00DD7ED3"/>
    <w:rsid w:val="00DE57E1"/>
    <w:rsid w:val="00DF5AD5"/>
    <w:rsid w:val="00DF6BA9"/>
    <w:rsid w:val="00E00A97"/>
    <w:rsid w:val="00E06BE5"/>
    <w:rsid w:val="00E07C2C"/>
    <w:rsid w:val="00E1030B"/>
    <w:rsid w:val="00E13590"/>
    <w:rsid w:val="00E14168"/>
    <w:rsid w:val="00E161BF"/>
    <w:rsid w:val="00E21AD8"/>
    <w:rsid w:val="00E25742"/>
    <w:rsid w:val="00E25E47"/>
    <w:rsid w:val="00E31F0C"/>
    <w:rsid w:val="00E343A6"/>
    <w:rsid w:val="00E35680"/>
    <w:rsid w:val="00E37BDB"/>
    <w:rsid w:val="00E5222E"/>
    <w:rsid w:val="00E63DE4"/>
    <w:rsid w:val="00E77235"/>
    <w:rsid w:val="00E86F7F"/>
    <w:rsid w:val="00E87DB6"/>
    <w:rsid w:val="00E90443"/>
    <w:rsid w:val="00E94A18"/>
    <w:rsid w:val="00EA053C"/>
    <w:rsid w:val="00EA0E65"/>
    <w:rsid w:val="00EA441C"/>
    <w:rsid w:val="00EB1894"/>
    <w:rsid w:val="00EB333A"/>
    <w:rsid w:val="00EB7D59"/>
    <w:rsid w:val="00EC7435"/>
    <w:rsid w:val="00ED5839"/>
    <w:rsid w:val="00ED600F"/>
    <w:rsid w:val="00EE118B"/>
    <w:rsid w:val="00EE49FF"/>
    <w:rsid w:val="00EE4D46"/>
    <w:rsid w:val="00EF45CD"/>
    <w:rsid w:val="00F00BF9"/>
    <w:rsid w:val="00F2514B"/>
    <w:rsid w:val="00F419DE"/>
    <w:rsid w:val="00F42536"/>
    <w:rsid w:val="00F425FD"/>
    <w:rsid w:val="00F42667"/>
    <w:rsid w:val="00F451D5"/>
    <w:rsid w:val="00F50F21"/>
    <w:rsid w:val="00F52BF5"/>
    <w:rsid w:val="00F537E2"/>
    <w:rsid w:val="00F643E5"/>
    <w:rsid w:val="00F652E7"/>
    <w:rsid w:val="00F71182"/>
    <w:rsid w:val="00F71667"/>
    <w:rsid w:val="00F7282E"/>
    <w:rsid w:val="00F72DE9"/>
    <w:rsid w:val="00F73F3B"/>
    <w:rsid w:val="00F74D9B"/>
    <w:rsid w:val="00F75377"/>
    <w:rsid w:val="00F77690"/>
    <w:rsid w:val="00F835E6"/>
    <w:rsid w:val="00FB2F15"/>
    <w:rsid w:val="00FB5B81"/>
    <w:rsid w:val="00FB61EF"/>
    <w:rsid w:val="00FC1974"/>
    <w:rsid w:val="00FC65E0"/>
    <w:rsid w:val="00FC6AD1"/>
    <w:rsid w:val="00FD4436"/>
    <w:rsid w:val="00FE0C7F"/>
    <w:rsid w:val="00FE44AF"/>
    <w:rsid w:val="00FF0635"/>
    <w:rsid w:val="00FF1643"/>
    <w:rsid w:val="00FF4B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1822"/>
  <w15:chartTrackingRefBased/>
  <w15:docId w15:val="{5779651E-CBC1-4809-BB83-947666B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E0B"/>
    <w:pPr>
      <w:spacing w:after="0" w:line="240" w:lineRule="auto"/>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76D"/>
    <w:pPr>
      <w:ind w:left="720"/>
      <w:contextualSpacing/>
    </w:pPr>
  </w:style>
  <w:style w:type="paragraph" w:styleId="BalloonText">
    <w:name w:val="Balloon Text"/>
    <w:basedOn w:val="Normal"/>
    <w:link w:val="BalloonTextChar"/>
    <w:uiPriority w:val="99"/>
    <w:semiHidden/>
    <w:unhideWhenUsed/>
    <w:rsid w:val="005D0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0B9"/>
    <w:rPr>
      <w:rFonts w:ascii="Segoe UI" w:eastAsia="Times New Roman" w:hAnsi="Segoe UI" w:cs="Segoe UI"/>
      <w:sz w:val="18"/>
      <w:szCs w:val="18"/>
      <w:lang w:val="en-US"/>
    </w:rPr>
  </w:style>
  <w:style w:type="paragraph" w:styleId="Header">
    <w:name w:val="header"/>
    <w:basedOn w:val="Normal"/>
    <w:link w:val="HeaderChar"/>
    <w:rsid w:val="00B958AE"/>
    <w:pPr>
      <w:tabs>
        <w:tab w:val="center" w:pos="4320"/>
        <w:tab w:val="right" w:pos="8640"/>
      </w:tabs>
    </w:pPr>
  </w:style>
  <w:style w:type="character" w:customStyle="1" w:styleId="HeaderChar">
    <w:name w:val="Header Char"/>
    <w:basedOn w:val="DefaultParagraphFont"/>
    <w:link w:val="Header"/>
    <w:rsid w:val="00B958AE"/>
    <w:rPr>
      <w:rFonts w:ascii="Arial" w:eastAsia="Times New Roman" w:hAnsi="Arial" w:cs="Times New Roman"/>
      <w:sz w:val="28"/>
      <w:szCs w:val="20"/>
      <w:lang w:val="en-US"/>
    </w:rPr>
  </w:style>
  <w:style w:type="character" w:styleId="Hyperlink">
    <w:name w:val="Hyperlink"/>
    <w:unhideWhenUsed/>
    <w:rsid w:val="00550673"/>
    <w:rPr>
      <w:color w:val="0000FF"/>
      <w:u w:val="single"/>
    </w:rPr>
  </w:style>
  <w:style w:type="paragraph" w:styleId="Footer">
    <w:name w:val="footer"/>
    <w:basedOn w:val="Normal"/>
    <w:link w:val="FooterChar"/>
    <w:uiPriority w:val="99"/>
    <w:unhideWhenUsed/>
    <w:rsid w:val="003C4716"/>
    <w:pPr>
      <w:tabs>
        <w:tab w:val="center" w:pos="4513"/>
        <w:tab w:val="right" w:pos="9026"/>
      </w:tabs>
    </w:pPr>
  </w:style>
  <w:style w:type="character" w:customStyle="1" w:styleId="FooterChar">
    <w:name w:val="Footer Char"/>
    <w:basedOn w:val="DefaultParagraphFont"/>
    <w:link w:val="Footer"/>
    <w:uiPriority w:val="99"/>
    <w:rsid w:val="003C4716"/>
    <w:rPr>
      <w:rFonts w:ascii="Arial" w:eastAsia="Times New Roman" w:hAnsi="Arial" w:cs="Times New Roman"/>
      <w:sz w:val="28"/>
      <w:szCs w:val="20"/>
      <w:lang w:val="en-US"/>
    </w:rPr>
  </w:style>
  <w:style w:type="character" w:customStyle="1" w:styleId="UnresolvedMention1">
    <w:name w:val="Unresolved Mention1"/>
    <w:basedOn w:val="DefaultParagraphFont"/>
    <w:uiPriority w:val="99"/>
    <w:semiHidden/>
    <w:unhideWhenUsed/>
    <w:rsid w:val="00D2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6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65CF-C93C-4A3B-8569-6B80AA2C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15986</Words>
  <Characters>91121</Characters>
  <Application>Microsoft Office Word</Application>
  <DocSecurity>0</DocSecurity>
  <Lines>759</Lines>
  <Paragraphs>213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PASCAL</dc:creator>
  <cp:keywords/>
  <dc:description/>
  <cp:lastModifiedBy>Daniela, BALCAN</cp:lastModifiedBy>
  <cp:revision>10</cp:revision>
  <cp:lastPrinted>2021-10-01T07:08:00Z</cp:lastPrinted>
  <dcterms:created xsi:type="dcterms:W3CDTF">2021-09-30T13:48:00Z</dcterms:created>
  <dcterms:modified xsi:type="dcterms:W3CDTF">2021-10-01T07:20:00Z</dcterms:modified>
</cp:coreProperties>
</file>