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D2A" w:rsidRDefault="00546FEA" w:rsidP="00DF5D2A">
      <w:pPr>
        <w:spacing w:after="0" w:line="240" w:lineRule="auto"/>
        <w:jc w:val="both"/>
        <w:rPr>
          <w:rFonts w:ascii="Times New Roman" w:eastAsia="Times New Roman" w:hAnsi="Times New Roman" w:cs="Times New Roman"/>
          <w:b/>
          <w:bCs/>
          <w:color w:val="8B0000"/>
          <w:sz w:val="20"/>
          <w:szCs w:val="20"/>
          <w:bdr w:val="none" w:sz="0" w:space="0" w:color="auto" w:frame="1"/>
          <w:shd w:val="clear" w:color="auto" w:fill="FFFFFF"/>
          <w:lang w:eastAsia="ro-RO"/>
        </w:rPr>
      </w:pPr>
      <w:r w:rsidRPr="00DF5D2A">
        <w:rPr>
          <w:rFonts w:ascii="Times New Roman" w:eastAsia="Times New Roman" w:hAnsi="Times New Roman" w:cs="Times New Roman"/>
          <w:b/>
          <w:bCs/>
          <w:color w:val="8B0000"/>
          <w:sz w:val="20"/>
          <w:szCs w:val="20"/>
          <w:bdr w:val="none" w:sz="0" w:space="0" w:color="auto" w:frame="1"/>
          <w:shd w:val="clear" w:color="auto" w:fill="FFFFFF"/>
          <w:lang w:eastAsia="ro-RO"/>
        </w:rPr>
        <w:t>ORDONANȚĂ DE URGENȚĂ nr. 117 din 4 octombrie 2021</w:t>
      </w:r>
    </w:p>
    <w:p w:rsidR="00546FEA" w:rsidRDefault="00546FEA" w:rsidP="00DF5D2A">
      <w:pPr>
        <w:spacing w:after="0" w:line="240" w:lineRule="auto"/>
        <w:jc w:val="both"/>
        <w:rPr>
          <w:rFonts w:ascii="Times New Roman" w:eastAsia="Times New Roman" w:hAnsi="Times New Roman" w:cs="Times New Roman"/>
          <w:b/>
          <w:bCs/>
          <w:color w:val="428BCA"/>
          <w:sz w:val="20"/>
          <w:szCs w:val="20"/>
          <w:bdr w:val="none" w:sz="0" w:space="0" w:color="auto" w:frame="1"/>
          <w:shd w:val="clear" w:color="auto" w:fill="FFFFFF"/>
          <w:lang w:eastAsia="ro-RO"/>
        </w:rPr>
      </w:pP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pentru modificarea și completarea </w:t>
      </w:r>
      <w:hyperlink r:id="rId4" w:history="1">
        <w:r w:rsidRPr="00DF5D2A">
          <w:rPr>
            <w:rFonts w:ascii="Times New Roman" w:eastAsia="Times New Roman" w:hAnsi="Times New Roman" w:cs="Times New Roman"/>
            <w:b/>
            <w:bCs/>
            <w:color w:val="428BCA"/>
            <w:sz w:val="20"/>
            <w:szCs w:val="20"/>
            <w:bdr w:val="none" w:sz="0" w:space="0" w:color="auto" w:frame="1"/>
            <w:shd w:val="clear" w:color="auto" w:fill="FFFFFF"/>
            <w:lang w:eastAsia="ro-RO"/>
          </w:rPr>
          <w:t>Legii nr. 53/2003 - Codul muncii</w:t>
        </w:r>
      </w:hyperlink>
    </w:p>
    <w:p w:rsidR="00DF5D2A" w:rsidRDefault="00DF5D2A" w:rsidP="00DF5D2A">
      <w:pPr>
        <w:spacing w:after="0" w:line="240" w:lineRule="auto"/>
        <w:jc w:val="both"/>
        <w:rPr>
          <w:rFonts w:ascii="Times New Roman" w:eastAsia="Times New Roman" w:hAnsi="Times New Roman" w:cs="Times New Roman"/>
          <w:b/>
          <w:bCs/>
          <w:color w:val="428BCA"/>
          <w:sz w:val="20"/>
          <w:szCs w:val="20"/>
          <w:bdr w:val="none" w:sz="0" w:space="0" w:color="auto" w:frame="1"/>
          <w:shd w:val="clear" w:color="auto" w:fill="FFFFFF"/>
          <w:lang w:eastAsia="ro-RO"/>
        </w:rPr>
      </w:pPr>
    </w:p>
    <w:p w:rsidR="00DF5D2A" w:rsidRPr="00DF5D2A" w:rsidRDefault="00DF5D2A" w:rsidP="00DF5D2A">
      <w:pPr>
        <w:spacing w:after="0" w:line="240" w:lineRule="auto"/>
        <w:jc w:val="both"/>
        <w:rPr>
          <w:rFonts w:ascii="Times New Roman" w:eastAsia="Times New Roman" w:hAnsi="Times New Roman" w:cs="Times New Roman"/>
          <w:b/>
          <w:bCs/>
          <w:color w:val="538135" w:themeColor="accent6" w:themeShade="BF"/>
          <w:sz w:val="20"/>
          <w:szCs w:val="20"/>
          <w:bdr w:val="none" w:sz="0" w:space="0" w:color="auto" w:frame="1"/>
          <w:shd w:val="clear" w:color="auto" w:fill="FFFFFF"/>
          <w:lang w:eastAsia="ro-RO"/>
        </w:rPr>
      </w:pPr>
      <w:r w:rsidRPr="00DF5D2A">
        <w:rPr>
          <w:rFonts w:ascii="Times New Roman" w:eastAsia="Times New Roman" w:hAnsi="Times New Roman" w:cs="Times New Roman"/>
          <w:b/>
          <w:bCs/>
          <w:color w:val="538135" w:themeColor="accent6" w:themeShade="BF"/>
          <w:sz w:val="20"/>
          <w:szCs w:val="20"/>
          <w:bdr w:val="none" w:sz="0" w:space="0" w:color="auto" w:frame="1"/>
          <w:shd w:val="clear" w:color="auto" w:fill="FFFFFF"/>
          <w:lang w:eastAsia="ro-RO"/>
        </w:rPr>
        <w:t>EMITENT GUVERNUL ROMÂNIEI</w:t>
      </w:r>
    </w:p>
    <w:p w:rsidR="00DF5D2A" w:rsidRPr="00DF5D2A" w:rsidRDefault="00DF5D2A" w:rsidP="00DF5D2A">
      <w:pPr>
        <w:spacing w:after="0" w:line="240" w:lineRule="auto"/>
        <w:jc w:val="both"/>
        <w:rPr>
          <w:rFonts w:ascii="Times New Roman" w:eastAsia="Times New Roman" w:hAnsi="Times New Roman" w:cs="Times New Roman"/>
          <w:sz w:val="20"/>
          <w:szCs w:val="20"/>
          <w:lang w:eastAsia="ro-RO"/>
        </w:rPr>
      </w:pPr>
    </w:p>
    <w:p w:rsidR="00E90DDE" w:rsidRDefault="00546FEA" w:rsidP="00DF5D2A">
      <w:pPr>
        <w:jc w:val="both"/>
        <w:rPr>
          <w:rFonts w:ascii="Times New Roman" w:eastAsia="Times New Roman" w:hAnsi="Times New Roman" w:cs="Times New Roman"/>
          <w:b/>
          <w:bCs/>
          <w:color w:val="00008B"/>
          <w:sz w:val="20"/>
          <w:szCs w:val="20"/>
          <w:bdr w:val="none" w:sz="0" w:space="0" w:color="auto" w:frame="1"/>
          <w:shd w:val="clear" w:color="auto" w:fill="FFFFFF"/>
          <w:lang w:eastAsia="ro-RO"/>
        </w:rPr>
      </w:pPr>
      <w:r w:rsidRPr="00DF5D2A">
        <w:rPr>
          <w:rFonts w:ascii="Times New Roman" w:eastAsia="Times New Roman" w:hAnsi="Times New Roman" w:cs="Times New Roman"/>
          <w:b/>
          <w:bCs/>
          <w:color w:val="000000"/>
          <w:sz w:val="20"/>
          <w:szCs w:val="20"/>
          <w:bdr w:val="none" w:sz="0" w:space="0" w:color="auto" w:frame="1"/>
          <w:shd w:val="clear" w:color="auto" w:fill="FFFFFF"/>
          <w:lang w:eastAsia="ro-RO"/>
        </w:rPr>
        <w:t>Publicat în  </w:t>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MONITORUL OFICIAL nr. 951 din 5 octombrie 2021</w:t>
      </w:r>
    </w:p>
    <w:p w:rsidR="00546FEA" w:rsidRPr="00DF5D2A" w:rsidRDefault="00546FEA" w:rsidP="00DF5D2A">
      <w:pPr>
        <w:jc w:val="both"/>
        <w:rPr>
          <w:rFonts w:ascii="Times New Roman" w:eastAsia="Times New Roman" w:hAnsi="Times New Roman" w:cs="Times New Roman"/>
          <w:color w:val="000000"/>
          <w:sz w:val="20"/>
          <w:szCs w:val="20"/>
          <w:bdr w:val="none" w:sz="0" w:space="0" w:color="auto" w:frame="1"/>
          <w:shd w:val="clear" w:color="auto" w:fill="FFFFFF"/>
          <w:lang w:eastAsia="ro-RO"/>
        </w:rPr>
      </w:pP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t>Ținând cont de evoluțiile în piața forței de muncă și în relațiile angajator - angajat și având în vedere necesitatea îmbunătățirii gradului de protecție a salariaților, care să asigure crearea condițiilor pentru dezvoltarea mediului de afaceri bazat pe o concurență loială, concomitent cu asigurarea nivelului de protecție al salariaților,având în vedere faptul că pe piața muncii, în contextul evoluției economice actuale, s-a identificat fenomenul cunoscut sub denumirea de „muncă la gri“ care constă nu doar în disimularea unui contract individual de muncă cu normă întreagă într-un contract individual de muncă cu timp parțial, ci și în acordarea în fapt de către angajator a unui salariu mai mare decât cel evidențiat în documentele financiar-contabile, așa-numitul „salariu în plic“, suma fiscalizată fiind mai mică decât cea efectiv primită de către salariat, fapt care are ca efect nu doar evaziunea fiscală, ci și afectarea salariatului în ceea ce privește drepturile aferente contribuțiilor sociale care sunt plătite la o bază de calcul inferioară celei reale,se impune reglementarea sub aspect legislativ a conceptului de „muncă la gri“ în sensul definirii acesteia ca noțiune juridică de „muncă subdeclarată“ și, totodată, al sancționării practicării acestui fenomen în scopul de a-l descuraja.</w:t>
      </w:r>
    </w:p>
    <w:p w:rsidR="00546FEA" w:rsidRPr="00DF5D2A" w:rsidRDefault="00546FEA" w:rsidP="00DF5D2A">
      <w:pPr>
        <w:jc w:val="both"/>
        <w:rPr>
          <w:rFonts w:ascii="Times New Roman" w:eastAsia="Times New Roman" w:hAnsi="Times New Roman" w:cs="Times New Roman"/>
          <w:b/>
          <w:color w:val="000000"/>
          <w:sz w:val="20"/>
          <w:szCs w:val="20"/>
          <w:bdr w:val="none" w:sz="0" w:space="0" w:color="auto" w:frame="1"/>
          <w:shd w:val="clear" w:color="auto" w:fill="FFFFFF"/>
          <w:lang w:eastAsia="ro-RO"/>
        </w:rPr>
      </w:pPr>
      <w:r w:rsidRPr="00DF5D2A">
        <w:rPr>
          <w:rFonts w:ascii="Times New Roman" w:eastAsia="Times New Roman" w:hAnsi="Times New Roman" w:cs="Times New Roman"/>
          <w:b/>
          <w:color w:val="000000"/>
          <w:sz w:val="20"/>
          <w:szCs w:val="20"/>
          <w:highlight w:val="yellow"/>
          <w:bdr w:val="none" w:sz="0" w:space="0" w:color="auto" w:frame="1"/>
          <w:shd w:val="clear" w:color="auto" w:fill="FFFFFF"/>
          <w:lang w:eastAsia="ro-RO"/>
        </w:rPr>
        <w:t>Având în vedere existența unei situații socioeconomice dificile generată de pandemie ce s-a resimțit profund atât de către angajatori, cât și de către salariați, mecanismul juridic reglementat în prezent în </w:t>
      </w:r>
      <w:hyperlink r:id="rId5" w:history="1">
        <w:r w:rsidRPr="00DF5D2A">
          <w:rPr>
            <w:rFonts w:ascii="Times New Roman" w:eastAsia="Times New Roman" w:hAnsi="Times New Roman" w:cs="Times New Roman"/>
            <w:b/>
            <w:color w:val="428BCA"/>
            <w:sz w:val="20"/>
            <w:szCs w:val="20"/>
            <w:highlight w:val="yellow"/>
            <w:bdr w:val="none" w:sz="0" w:space="0" w:color="auto" w:frame="1"/>
            <w:shd w:val="clear" w:color="auto" w:fill="FFFFFF"/>
            <w:lang w:eastAsia="ro-RO"/>
          </w:rPr>
          <w:t>Codul muncii</w:t>
        </w:r>
      </w:hyperlink>
      <w:r w:rsidRPr="00DF5D2A">
        <w:rPr>
          <w:rFonts w:ascii="Times New Roman" w:eastAsia="Times New Roman" w:hAnsi="Times New Roman" w:cs="Times New Roman"/>
          <w:b/>
          <w:color w:val="000000"/>
          <w:sz w:val="20"/>
          <w:szCs w:val="20"/>
          <w:highlight w:val="yellow"/>
          <w:bdr w:val="none" w:sz="0" w:space="0" w:color="auto" w:frame="1"/>
          <w:shd w:val="clear" w:color="auto" w:fill="FFFFFF"/>
          <w:lang w:eastAsia="ro-RO"/>
        </w:rPr>
        <w:t> referitor la neplata sau plata cu întârziere a drepturilor salariale este unul complex și anevoios ce implică promovarea unor procese în justiție, astfel că se impune crearea unei reglementări de natură a asigura protecția socială a salariaților în concordanță cu principiile ce guvernează raporturile de muncă.</w:t>
      </w:r>
    </w:p>
    <w:p w:rsidR="00546FEA" w:rsidRPr="00DF5D2A" w:rsidRDefault="00546FEA" w:rsidP="00DF5D2A">
      <w:pPr>
        <w:jc w:val="both"/>
        <w:rPr>
          <w:rFonts w:ascii="Times New Roman" w:eastAsia="Times New Roman" w:hAnsi="Times New Roman" w:cs="Times New Roman"/>
          <w:color w:val="000000"/>
          <w:sz w:val="20"/>
          <w:szCs w:val="20"/>
          <w:bdr w:val="none" w:sz="0" w:space="0" w:color="auto" w:frame="1"/>
          <w:shd w:val="clear" w:color="auto" w:fill="FFFFE0"/>
          <w:lang w:eastAsia="ro-RO"/>
        </w:rPr>
      </w:pPr>
      <w:r w:rsidRPr="00DF5D2A">
        <w:rPr>
          <w:rFonts w:ascii="Times New Roman" w:eastAsia="Times New Roman" w:hAnsi="Times New Roman" w:cs="Times New Roman"/>
          <w:color w:val="000000"/>
          <w:sz w:val="20"/>
          <w:szCs w:val="20"/>
          <w:bdr w:val="none" w:sz="0" w:space="0" w:color="auto" w:frame="1"/>
          <w:shd w:val="clear" w:color="auto" w:fill="FFFFFF"/>
          <w:lang w:eastAsia="ro-RO"/>
        </w:rPr>
        <w:t>Ținând cont de dificultățile economice care afectează numeroși operatori economici, se propune extinderea termenului de compensare a muncii suplimentare prin zilele libere plătite de la 60 de zile la 90 de zile, pentru a flexibiliza raporturile de muncă prin crearea posibilității compensării muncii suplimentare cu timp liber corespunzător într-o perioadă mai mare de timp și asigurarea desfășurării activității angajatorilor în bune condiții.Totodată, se au în vedere atât aducerea la bugetul de stat și la bugetul asigurărilor sociale a sumelor corecte corespunzătoare salariului plătit în mod real salariatului, cât și protecția acestuia din perspectiva dreptului la pensie, care va fi calculat în funcție de contribuțiile plătite de-a lungul activității desfășurate la diferiți angajatori.Sancționarea unui asemenea comportament al angajatorilor este necesar a fi reglementat urgent pentru a descuraja asemenea practici generatoare de evaziune fiscală și de nerespectare a drepturilor salariaților care sunt privați de stabilirea și virarea la bugetul de stat și la bugetul asigurărilor sociale a sumelor de bani care li se cuvin.În considerarea faptului că elementele de mai sus se constituie într-o situație de urgență și extraordinară a cărei reglementare nu poate fi amânată,în temeiul </w:t>
      </w:r>
      <w:hyperlink r:id="rId6" w:history="1">
        <w:r w:rsidRPr="00DF5D2A">
          <w:rPr>
            <w:rFonts w:ascii="Times New Roman" w:eastAsia="Times New Roman" w:hAnsi="Times New Roman" w:cs="Times New Roman"/>
            <w:color w:val="428BCA"/>
            <w:sz w:val="20"/>
            <w:szCs w:val="20"/>
            <w:bdr w:val="none" w:sz="0" w:space="0" w:color="auto" w:frame="1"/>
            <w:shd w:val="clear" w:color="auto" w:fill="FFFFFF"/>
            <w:lang w:eastAsia="ro-RO"/>
          </w:rPr>
          <w:t>art. 115 alin. (4) din Constituția României, republicată</w:t>
        </w:r>
      </w:hyperlink>
      <w:r w:rsidRPr="00DF5D2A">
        <w:rPr>
          <w:rFonts w:ascii="Times New Roman" w:eastAsia="Times New Roman" w:hAnsi="Times New Roman" w:cs="Times New Roman"/>
          <w:color w:val="000000"/>
          <w:sz w:val="20"/>
          <w:szCs w:val="20"/>
          <w:bdr w:val="none" w:sz="0" w:space="0" w:color="auto" w:frame="1"/>
          <w:shd w:val="clear" w:color="auto" w:fill="FFFFFF"/>
          <w:lang w:eastAsia="ro-RO"/>
        </w:rPr>
        <w:t>,Guvernul României adoptă prezenta ordonanță de urgență.</w:t>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Articolul I</w:t>
      </w:r>
      <w:hyperlink r:id="rId7" w:history="1">
        <w:r w:rsidRPr="00DF5D2A">
          <w:rPr>
            <w:rFonts w:ascii="Times New Roman" w:eastAsia="Times New Roman" w:hAnsi="Times New Roman" w:cs="Times New Roman"/>
            <w:color w:val="428BCA"/>
            <w:sz w:val="20"/>
            <w:szCs w:val="20"/>
            <w:bdr w:val="none" w:sz="0" w:space="0" w:color="auto" w:frame="1"/>
            <w:shd w:val="clear" w:color="auto" w:fill="FFFFFF"/>
            <w:lang w:eastAsia="ro-RO"/>
          </w:rPr>
          <w:t>Legea nr. 53/2003 - Codul muncii, republicată</w:t>
        </w:r>
      </w:hyperlink>
      <w:r w:rsidRPr="00DF5D2A">
        <w:rPr>
          <w:rFonts w:ascii="Times New Roman" w:eastAsia="Times New Roman" w:hAnsi="Times New Roman" w:cs="Times New Roman"/>
          <w:color w:val="000000"/>
          <w:sz w:val="20"/>
          <w:szCs w:val="20"/>
          <w:bdr w:val="none" w:sz="0" w:space="0" w:color="auto" w:frame="1"/>
          <w:shd w:val="clear" w:color="auto" w:fill="FFFFFF"/>
          <w:lang w:eastAsia="ro-RO"/>
        </w:rPr>
        <w:t> în Monitorul Oficial al României, Partea I, nr. 345 din 18 mai 2011, cu modificările și completările ulterioare, se modifică și se completează după cum urmează:</w:t>
      </w:r>
      <w:r w:rsidRPr="00DF5D2A">
        <w:rPr>
          <w:rFonts w:ascii="Times New Roman" w:eastAsia="Times New Roman" w:hAnsi="Times New Roman" w:cs="Times New Roman"/>
          <w:b/>
          <w:bCs/>
          <w:color w:val="8B0000"/>
          <w:sz w:val="20"/>
          <w:szCs w:val="20"/>
          <w:bdr w:val="none" w:sz="0" w:space="0" w:color="auto" w:frame="1"/>
          <w:shd w:val="clear" w:color="auto" w:fill="FFFFFF"/>
          <w:lang w:eastAsia="ro-RO"/>
        </w:rPr>
        <w:t>1.</w:t>
      </w:r>
      <w:r w:rsidRPr="00DF5D2A">
        <w:rPr>
          <w:rFonts w:ascii="Times New Roman" w:eastAsia="Times New Roman" w:hAnsi="Times New Roman" w:cs="Times New Roman"/>
          <w:color w:val="000000"/>
          <w:sz w:val="20"/>
          <w:szCs w:val="20"/>
          <w:bdr w:val="dotted" w:sz="6" w:space="0" w:color="FEFEFE" w:frame="1"/>
          <w:shd w:val="clear" w:color="auto" w:fill="FFFFFF"/>
          <w:lang w:eastAsia="ro-RO"/>
        </w:rPr>
        <w:t> </w:t>
      </w:r>
      <w:r w:rsidRPr="00DF5D2A">
        <w:rPr>
          <w:rFonts w:ascii="Times New Roman" w:eastAsia="Times New Roman" w:hAnsi="Times New Roman" w:cs="Times New Roman"/>
          <w:color w:val="000000"/>
          <w:sz w:val="20"/>
          <w:szCs w:val="20"/>
          <w:bdr w:val="none" w:sz="0" w:space="0" w:color="auto" w:frame="1"/>
          <w:shd w:val="clear" w:color="auto" w:fill="FFFFFF"/>
          <w:lang w:eastAsia="ro-RO"/>
        </w:rPr>
        <w:t>La </w:t>
      </w:r>
      <w:hyperlink r:id="rId8" w:history="1">
        <w:r w:rsidRPr="00DF5D2A">
          <w:rPr>
            <w:rFonts w:ascii="Times New Roman" w:eastAsia="Times New Roman" w:hAnsi="Times New Roman" w:cs="Times New Roman"/>
            <w:color w:val="428BCA"/>
            <w:sz w:val="20"/>
            <w:szCs w:val="20"/>
            <w:bdr w:val="none" w:sz="0" w:space="0" w:color="auto" w:frame="1"/>
            <w:shd w:val="clear" w:color="auto" w:fill="FFFFFF"/>
            <w:lang w:eastAsia="ro-RO"/>
          </w:rPr>
          <w:t>articolul 15^1, litera d)</w:t>
        </w:r>
      </w:hyperlink>
      <w:r w:rsidRPr="00DF5D2A">
        <w:rPr>
          <w:rFonts w:ascii="Times New Roman" w:eastAsia="Times New Roman" w:hAnsi="Times New Roman" w:cs="Times New Roman"/>
          <w:color w:val="000000"/>
          <w:sz w:val="20"/>
          <w:szCs w:val="20"/>
          <w:bdr w:val="none" w:sz="0" w:space="0" w:color="auto" w:frame="1"/>
          <w:shd w:val="clear" w:color="auto" w:fill="FFFFFF"/>
          <w:lang w:eastAsia="ro-RO"/>
        </w:rPr>
        <w:t> se modifică și va avea următorul cuprins:</w:t>
      </w:r>
      <w:r w:rsidRPr="00DF5D2A">
        <w:rPr>
          <w:rFonts w:ascii="Times New Roman" w:eastAsia="Times New Roman" w:hAnsi="Times New Roman" w:cs="Times New Roman"/>
          <w:b/>
          <w:bCs/>
          <w:color w:val="8B0000"/>
          <w:sz w:val="20"/>
          <w:szCs w:val="20"/>
          <w:bdr w:val="none" w:sz="0" w:space="0" w:color="auto" w:frame="1"/>
          <w:shd w:val="clear" w:color="auto" w:fill="FFFFE0"/>
          <w:lang w:eastAsia="ro-RO"/>
        </w:rPr>
        <w:t>d)</w:t>
      </w:r>
      <w:r w:rsidRPr="00DF5D2A">
        <w:rPr>
          <w:rFonts w:ascii="Times New Roman" w:eastAsia="Times New Roman" w:hAnsi="Times New Roman" w:cs="Times New Roman"/>
          <w:color w:val="000000"/>
          <w:sz w:val="20"/>
          <w:szCs w:val="20"/>
          <w:bdr w:val="dotted" w:sz="6" w:space="0" w:color="FEFEFE" w:frame="1"/>
          <w:shd w:val="clear" w:color="auto" w:fill="FFFFE0"/>
          <w:lang w:eastAsia="ro-RO"/>
        </w:rPr>
        <w:t> </w:t>
      </w:r>
      <w:r w:rsidRPr="00DF5D2A">
        <w:rPr>
          <w:rFonts w:ascii="Times New Roman" w:eastAsia="Times New Roman" w:hAnsi="Times New Roman" w:cs="Times New Roman"/>
          <w:color w:val="000000"/>
          <w:sz w:val="20"/>
          <w:szCs w:val="20"/>
          <w:bdr w:val="none" w:sz="0" w:space="0" w:color="auto" w:frame="1"/>
          <w:shd w:val="clear" w:color="auto" w:fill="FFFFE0"/>
          <w:lang w:eastAsia="ro-RO"/>
        </w:rPr>
        <w:t>primirea la muncă a unui salariat cu depășirea duratei timpului de muncă stabilită în cadrul contractelor individuale de muncă cu timp parțial, cu excepția situațiilor prevăzute la art. 105 alin. (1) lit. c).</w:t>
      </w:r>
      <w:r w:rsidRPr="00DF5D2A">
        <w:rPr>
          <w:rFonts w:ascii="Times New Roman" w:eastAsia="Times New Roman" w:hAnsi="Times New Roman" w:cs="Times New Roman"/>
          <w:b/>
          <w:bCs/>
          <w:color w:val="8B0000"/>
          <w:sz w:val="20"/>
          <w:szCs w:val="20"/>
          <w:bdr w:val="none" w:sz="0" w:space="0" w:color="auto" w:frame="1"/>
          <w:shd w:val="clear" w:color="auto" w:fill="FFFFFF"/>
          <w:lang w:eastAsia="ro-RO"/>
        </w:rPr>
        <w:t>2.</w:t>
      </w:r>
      <w:r w:rsidRPr="00DF5D2A">
        <w:rPr>
          <w:rFonts w:ascii="Times New Roman" w:eastAsia="Times New Roman" w:hAnsi="Times New Roman" w:cs="Times New Roman"/>
          <w:color w:val="000000"/>
          <w:sz w:val="20"/>
          <w:szCs w:val="20"/>
          <w:bdr w:val="dotted" w:sz="6" w:space="0" w:color="FEFEFE" w:frame="1"/>
          <w:shd w:val="clear" w:color="auto" w:fill="FFFFFF"/>
          <w:lang w:eastAsia="ro-RO"/>
        </w:rPr>
        <w:t> </w:t>
      </w:r>
      <w:hyperlink r:id="rId9" w:history="1">
        <w:r w:rsidRPr="00DF5D2A">
          <w:rPr>
            <w:rFonts w:ascii="Times New Roman" w:eastAsia="Times New Roman" w:hAnsi="Times New Roman" w:cs="Times New Roman"/>
            <w:color w:val="428BCA"/>
            <w:sz w:val="20"/>
            <w:szCs w:val="20"/>
            <w:bdr w:val="none" w:sz="0" w:space="0" w:color="auto" w:frame="1"/>
            <w:shd w:val="clear" w:color="auto" w:fill="FFFFFF"/>
            <w:lang w:eastAsia="ro-RO"/>
          </w:rPr>
          <w:t>După articolul 15^1</w:t>
        </w:r>
      </w:hyperlink>
      <w:r w:rsidRPr="00DF5D2A">
        <w:rPr>
          <w:rFonts w:ascii="Times New Roman" w:eastAsia="Times New Roman" w:hAnsi="Times New Roman" w:cs="Times New Roman"/>
          <w:color w:val="000000"/>
          <w:sz w:val="20"/>
          <w:szCs w:val="20"/>
          <w:bdr w:val="none" w:sz="0" w:space="0" w:color="auto" w:frame="1"/>
          <w:shd w:val="clear" w:color="auto" w:fill="FFFFFF"/>
          <w:lang w:eastAsia="ro-RO"/>
        </w:rPr>
        <w:t> se introduce un nou articol, articolul 15^2, cu următorul cuprins:</w:t>
      </w:r>
      <w:r w:rsidRPr="00DF5D2A">
        <w:rPr>
          <w:rFonts w:ascii="Times New Roman" w:eastAsia="Times New Roman" w:hAnsi="Times New Roman" w:cs="Times New Roman"/>
          <w:b/>
          <w:bCs/>
          <w:color w:val="00008B"/>
          <w:sz w:val="20"/>
          <w:szCs w:val="20"/>
          <w:bdr w:val="none" w:sz="0" w:space="0" w:color="auto" w:frame="1"/>
          <w:shd w:val="clear" w:color="auto" w:fill="FFFFE0"/>
          <w:lang w:eastAsia="ro-RO"/>
        </w:rPr>
        <w:t>Articolul 15^2</w:t>
      </w:r>
      <w:r w:rsidRPr="00DF5D2A">
        <w:rPr>
          <w:rFonts w:ascii="Times New Roman" w:eastAsia="Times New Roman" w:hAnsi="Times New Roman" w:cs="Times New Roman"/>
          <w:color w:val="000000"/>
          <w:sz w:val="20"/>
          <w:szCs w:val="20"/>
          <w:bdr w:val="none" w:sz="0" w:space="0" w:color="auto" w:frame="1"/>
          <w:shd w:val="clear" w:color="auto" w:fill="FFFFE0"/>
          <w:lang w:eastAsia="ro-RO"/>
        </w:rPr>
        <w:t>În sensul prezentei legi, muncă subdeclarată reprezintă acordarea unui salariu net mai mare decât cel constituit și evidențiat în statele de plată a salariilor și în declarația lunară privind obligațiile de plată a contribuțiilor sociale, impozitului pe venit și evidența nominală a persoanelor asigurate, transmisă autorităților fiscale.</w:t>
      </w:r>
      <w:r w:rsidRPr="00DF5D2A">
        <w:rPr>
          <w:rFonts w:ascii="Times New Roman" w:eastAsia="Times New Roman" w:hAnsi="Times New Roman" w:cs="Times New Roman"/>
          <w:b/>
          <w:bCs/>
          <w:color w:val="8B0000"/>
          <w:sz w:val="20"/>
          <w:szCs w:val="20"/>
          <w:bdr w:val="none" w:sz="0" w:space="0" w:color="auto" w:frame="1"/>
          <w:shd w:val="clear" w:color="auto" w:fill="FFFFFF"/>
          <w:lang w:eastAsia="ro-RO"/>
        </w:rPr>
        <w:t>3.</w:t>
      </w:r>
      <w:r w:rsidRPr="00DF5D2A">
        <w:rPr>
          <w:rFonts w:ascii="Times New Roman" w:eastAsia="Times New Roman" w:hAnsi="Times New Roman" w:cs="Times New Roman"/>
          <w:color w:val="000000"/>
          <w:sz w:val="20"/>
          <w:szCs w:val="20"/>
          <w:bdr w:val="dotted" w:sz="6" w:space="0" w:color="FEFEFE" w:frame="1"/>
          <w:shd w:val="clear" w:color="auto" w:fill="FFFFFF"/>
          <w:lang w:eastAsia="ro-RO"/>
        </w:rPr>
        <w:t> </w:t>
      </w:r>
      <w:r w:rsidRPr="00DF5D2A">
        <w:rPr>
          <w:rFonts w:ascii="Times New Roman" w:eastAsia="Times New Roman" w:hAnsi="Times New Roman" w:cs="Times New Roman"/>
          <w:color w:val="000000"/>
          <w:sz w:val="20"/>
          <w:szCs w:val="20"/>
          <w:bdr w:val="none" w:sz="0" w:space="0" w:color="auto" w:frame="1"/>
          <w:shd w:val="clear" w:color="auto" w:fill="FFFFFF"/>
          <w:lang w:eastAsia="ro-RO"/>
        </w:rPr>
        <w:t>La </w:t>
      </w:r>
      <w:hyperlink r:id="rId10" w:history="1">
        <w:r w:rsidRPr="00DF5D2A">
          <w:rPr>
            <w:rFonts w:ascii="Times New Roman" w:eastAsia="Times New Roman" w:hAnsi="Times New Roman" w:cs="Times New Roman"/>
            <w:color w:val="428BCA"/>
            <w:sz w:val="20"/>
            <w:szCs w:val="20"/>
            <w:bdr w:val="none" w:sz="0" w:space="0" w:color="auto" w:frame="1"/>
            <w:shd w:val="clear" w:color="auto" w:fill="FFFFFF"/>
            <w:lang w:eastAsia="ro-RO"/>
          </w:rPr>
          <w:t>articolul 122, alineatul (1)</w:t>
        </w:r>
      </w:hyperlink>
      <w:r w:rsidRPr="00DF5D2A">
        <w:rPr>
          <w:rFonts w:ascii="Times New Roman" w:eastAsia="Times New Roman" w:hAnsi="Times New Roman" w:cs="Times New Roman"/>
          <w:color w:val="000000"/>
          <w:sz w:val="20"/>
          <w:szCs w:val="20"/>
          <w:bdr w:val="none" w:sz="0" w:space="0" w:color="auto" w:frame="1"/>
          <w:shd w:val="clear" w:color="auto" w:fill="FFFFFF"/>
          <w:lang w:eastAsia="ro-RO"/>
        </w:rPr>
        <w:t> se modifică și va avea următorul cuprins:</w:t>
      </w:r>
      <w:r w:rsidRPr="00DF5D2A">
        <w:rPr>
          <w:rFonts w:ascii="Times New Roman" w:eastAsia="Times New Roman" w:hAnsi="Times New Roman" w:cs="Times New Roman"/>
          <w:b/>
          <w:bCs/>
          <w:color w:val="00008B"/>
          <w:sz w:val="20"/>
          <w:szCs w:val="20"/>
          <w:bdr w:val="none" w:sz="0" w:space="0" w:color="auto" w:frame="1"/>
          <w:shd w:val="clear" w:color="auto" w:fill="FFFFE0"/>
          <w:lang w:eastAsia="ro-RO"/>
        </w:rPr>
        <w:t>Articolul 122</w:t>
      </w:r>
      <w:r w:rsidRPr="00DF5D2A">
        <w:rPr>
          <w:rFonts w:ascii="Times New Roman" w:eastAsia="Times New Roman" w:hAnsi="Times New Roman" w:cs="Times New Roman"/>
          <w:color w:val="000000"/>
          <w:sz w:val="20"/>
          <w:szCs w:val="20"/>
          <w:bdr w:val="none" w:sz="0" w:space="0" w:color="auto" w:frame="1"/>
          <w:shd w:val="clear" w:color="auto" w:fill="FFFFE0"/>
          <w:lang w:eastAsia="ro-RO"/>
        </w:rPr>
        <w:t>(1) Munca suplimentară se compensează prin ore libere plătite în următoarele 90 de zile calendaristice după efectuarea acesteia.</w:t>
      </w:r>
      <w:r w:rsidRPr="00DF5D2A">
        <w:rPr>
          <w:rFonts w:ascii="Times New Roman" w:eastAsia="Times New Roman" w:hAnsi="Times New Roman" w:cs="Times New Roman"/>
          <w:b/>
          <w:bCs/>
          <w:color w:val="8B0000"/>
          <w:sz w:val="20"/>
          <w:szCs w:val="20"/>
          <w:bdr w:val="none" w:sz="0" w:space="0" w:color="auto" w:frame="1"/>
          <w:shd w:val="clear" w:color="auto" w:fill="FFFFFF"/>
          <w:lang w:eastAsia="ro-RO"/>
        </w:rPr>
        <w:t>4.</w:t>
      </w:r>
      <w:r w:rsidRPr="00DF5D2A">
        <w:rPr>
          <w:rFonts w:ascii="Times New Roman" w:eastAsia="Times New Roman" w:hAnsi="Times New Roman" w:cs="Times New Roman"/>
          <w:color w:val="000000"/>
          <w:sz w:val="20"/>
          <w:szCs w:val="20"/>
          <w:bdr w:val="dotted" w:sz="6" w:space="0" w:color="FEFEFE" w:frame="1"/>
          <w:shd w:val="clear" w:color="auto" w:fill="FFFFFF"/>
          <w:lang w:eastAsia="ro-RO"/>
        </w:rPr>
        <w:t> </w:t>
      </w:r>
      <w:r w:rsidRPr="00DF5D2A">
        <w:rPr>
          <w:rFonts w:ascii="Times New Roman" w:eastAsia="Times New Roman" w:hAnsi="Times New Roman" w:cs="Times New Roman"/>
          <w:color w:val="000000"/>
          <w:sz w:val="20"/>
          <w:szCs w:val="20"/>
          <w:bdr w:val="none" w:sz="0" w:space="0" w:color="auto" w:frame="1"/>
          <w:shd w:val="clear" w:color="auto" w:fill="FFFFFF"/>
          <w:lang w:eastAsia="ro-RO"/>
        </w:rPr>
        <w:t>La </w:t>
      </w:r>
      <w:hyperlink r:id="rId11" w:history="1">
        <w:r w:rsidRPr="00DF5D2A">
          <w:rPr>
            <w:rFonts w:ascii="Times New Roman" w:eastAsia="Times New Roman" w:hAnsi="Times New Roman" w:cs="Times New Roman"/>
            <w:color w:val="428BCA"/>
            <w:sz w:val="20"/>
            <w:szCs w:val="20"/>
            <w:bdr w:val="none" w:sz="0" w:space="0" w:color="auto" w:frame="1"/>
            <w:shd w:val="clear" w:color="auto" w:fill="FFFFFF"/>
            <w:lang w:eastAsia="ro-RO"/>
          </w:rPr>
          <w:t>articolul 260, partea introductivă a alineatului (1)</w:t>
        </w:r>
      </w:hyperlink>
      <w:r w:rsidRPr="00DF5D2A">
        <w:rPr>
          <w:rFonts w:ascii="Times New Roman" w:eastAsia="Times New Roman" w:hAnsi="Times New Roman" w:cs="Times New Roman"/>
          <w:color w:val="000000"/>
          <w:sz w:val="20"/>
          <w:szCs w:val="20"/>
          <w:bdr w:val="none" w:sz="0" w:space="0" w:color="auto" w:frame="1"/>
          <w:shd w:val="clear" w:color="auto" w:fill="FFFFFF"/>
          <w:lang w:eastAsia="ro-RO"/>
        </w:rPr>
        <w:t> se modifică și va avea următorul cuprins:</w:t>
      </w:r>
      <w:r w:rsidRPr="00DF5D2A">
        <w:rPr>
          <w:rFonts w:ascii="Times New Roman" w:eastAsia="Times New Roman" w:hAnsi="Times New Roman" w:cs="Times New Roman"/>
          <w:b/>
          <w:bCs/>
          <w:color w:val="00008B"/>
          <w:sz w:val="20"/>
          <w:szCs w:val="20"/>
          <w:bdr w:val="none" w:sz="0" w:space="0" w:color="auto" w:frame="1"/>
          <w:shd w:val="clear" w:color="auto" w:fill="FFFFE0"/>
          <w:lang w:eastAsia="ro-RO"/>
        </w:rPr>
        <w:t>Articolul 260</w:t>
      </w:r>
      <w:r w:rsidRPr="00DF5D2A">
        <w:rPr>
          <w:rFonts w:ascii="Times New Roman" w:eastAsia="Times New Roman" w:hAnsi="Times New Roman" w:cs="Times New Roman"/>
          <w:color w:val="000000"/>
          <w:sz w:val="20"/>
          <w:szCs w:val="20"/>
          <w:bdr w:val="none" w:sz="0" w:space="0" w:color="auto" w:frame="1"/>
          <w:shd w:val="clear" w:color="auto" w:fill="FFFFE0"/>
          <w:lang w:eastAsia="ro-RO"/>
        </w:rPr>
        <w:t>(1) Următoarele fapte constituie contravenții, dacă nu au fost săvârșite în astfel de condiții încât să fie considerate, potrivit legii, infracțiuni:</w:t>
      </w:r>
      <w:r w:rsidRPr="00DF5D2A">
        <w:rPr>
          <w:rFonts w:ascii="Times New Roman" w:eastAsia="Times New Roman" w:hAnsi="Times New Roman" w:cs="Times New Roman"/>
          <w:b/>
          <w:bCs/>
          <w:color w:val="8B0000"/>
          <w:sz w:val="20"/>
          <w:szCs w:val="20"/>
          <w:bdr w:val="none" w:sz="0" w:space="0" w:color="auto" w:frame="1"/>
          <w:shd w:val="clear" w:color="auto" w:fill="FFFFFF"/>
          <w:lang w:eastAsia="ro-RO"/>
        </w:rPr>
        <w:t>5.</w:t>
      </w:r>
      <w:r w:rsidRPr="00DF5D2A">
        <w:rPr>
          <w:rFonts w:ascii="Times New Roman" w:eastAsia="Times New Roman" w:hAnsi="Times New Roman" w:cs="Times New Roman"/>
          <w:color w:val="000000"/>
          <w:sz w:val="20"/>
          <w:szCs w:val="20"/>
          <w:bdr w:val="dotted" w:sz="6" w:space="0" w:color="FEFEFE" w:frame="1"/>
          <w:shd w:val="clear" w:color="auto" w:fill="FFFFFF"/>
          <w:lang w:eastAsia="ro-RO"/>
        </w:rPr>
        <w:t> </w:t>
      </w:r>
      <w:r w:rsidRPr="00DF5D2A">
        <w:rPr>
          <w:rFonts w:ascii="Times New Roman" w:eastAsia="Times New Roman" w:hAnsi="Times New Roman" w:cs="Times New Roman"/>
          <w:color w:val="000000"/>
          <w:sz w:val="20"/>
          <w:szCs w:val="20"/>
          <w:bdr w:val="none" w:sz="0" w:space="0" w:color="auto" w:frame="1"/>
          <w:shd w:val="clear" w:color="auto" w:fill="FFFFFF"/>
          <w:lang w:eastAsia="ro-RO"/>
        </w:rPr>
        <w:t>La </w:t>
      </w:r>
      <w:hyperlink r:id="rId12" w:history="1">
        <w:r w:rsidRPr="00DF5D2A">
          <w:rPr>
            <w:rFonts w:ascii="Times New Roman" w:eastAsia="Times New Roman" w:hAnsi="Times New Roman" w:cs="Times New Roman"/>
            <w:color w:val="428BCA"/>
            <w:sz w:val="20"/>
            <w:szCs w:val="20"/>
            <w:bdr w:val="none" w:sz="0" w:space="0" w:color="auto" w:frame="1"/>
            <w:shd w:val="clear" w:color="auto" w:fill="FFFFFF"/>
            <w:lang w:eastAsia="ro-RO"/>
          </w:rPr>
          <w:t>articolul 260 alineatul (1), litera e^3)</w:t>
        </w:r>
      </w:hyperlink>
      <w:r w:rsidRPr="00DF5D2A">
        <w:rPr>
          <w:rFonts w:ascii="Times New Roman" w:eastAsia="Times New Roman" w:hAnsi="Times New Roman" w:cs="Times New Roman"/>
          <w:color w:val="000000"/>
          <w:sz w:val="20"/>
          <w:szCs w:val="20"/>
          <w:bdr w:val="none" w:sz="0" w:space="0" w:color="auto" w:frame="1"/>
          <w:shd w:val="clear" w:color="auto" w:fill="FFFFFF"/>
          <w:lang w:eastAsia="ro-RO"/>
        </w:rPr>
        <w:t> se modifică și va avea următorul cuprins:</w:t>
      </w:r>
      <w:r w:rsidRPr="00DF5D2A">
        <w:rPr>
          <w:rFonts w:ascii="Times New Roman" w:eastAsia="Times New Roman" w:hAnsi="Times New Roman" w:cs="Times New Roman"/>
          <w:b/>
          <w:bCs/>
          <w:color w:val="8B0000"/>
          <w:sz w:val="20"/>
          <w:szCs w:val="20"/>
          <w:bdr w:val="none" w:sz="0" w:space="0" w:color="auto" w:frame="1"/>
          <w:shd w:val="clear" w:color="auto" w:fill="FFFFE0"/>
          <w:lang w:eastAsia="ro-RO"/>
        </w:rPr>
        <w:t>e^3)</w:t>
      </w:r>
      <w:r w:rsidRPr="00DF5D2A">
        <w:rPr>
          <w:rFonts w:ascii="Times New Roman" w:eastAsia="Times New Roman" w:hAnsi="Times New Roman" w:cs="Times New Roman"/>
          <w:color w:val="000000"/>
          <w:sz w:val="20"/>
          <w:szCs w:val="20"/>
          <w:bdr w:val="dotted" w:sz="6" w:space="0" w:color="FEFEFE" w:frame="1"/>
          <w:shd w:val="clear" w:color="auto" w:fill="FFFFE0"/>
          <w:lang w:eastAsia="ro-RO"/>
        </w:rPr>
        <w:t> </w:t>
      </w:r>
      <w:r w:rsidRPr="00DF5D2A">
        <w:rPr>
          <w:rFonts w:ascii="Times New Roman" w:eastAsia="Times New Roman" w:hAnsi="Times New Roman" w:cs="Times New Roman"/>
          <w:color w:val="000000"/>
          <w:sz w:val="20"/>
          <w:szCs w:val="20"/>
          <w:bdr w:val="none" w:sz="0" w:space="0" w:color="auto" w:frame="1"/>
          <w:shd w:val="clear" w:color="auto" w:fill="FFFFE0"/>
          <w:lang w:eastAsia="ro-RO"/>
        </w:rPr>
        <w:t>primirea la muncă a unuia sau a mai multor salariați cu depășirea duratei timpului de muncă stabilită în cadrul contractelor individuale de muncă cu timp parțial, cu amendă de la 10.000 lei la 15.000 lei pentru fiecare persoană astfel identificată, fără a depăși valoarea cumulată de 200.000 lei;</w:t>
      </w:r>
      <w:r w:rsidRPr="00DF5D2A">
        <w:rPr>
          <w:rFonts w:ascii="Times New Roman" w:eastAsia="Times New Roman" w:hAnsi="Times New Roman" w:cs="Times New Roman"/>
          <w:b/>
          <w:bCs/>
          <w:color w:val="8B0000"/>
          <w:sz w:val="20"/>
          <w:szCs w:val="20"/>
          <w:bdr w:val="none" w:sz="0" w:space="0" w:color="auto" w:frame="1"/>
          <w:shd w:val="clear" w:color="auto" w:fill="FFFFFF"/>
          <w:lang w:eastAsia="ro-RO"/>
        </w:rPr>
        <w:t>6.</w:t>
      </w:r>
      <w:r w:rsidRPr="00DF5D2A">
        <w:rPr>
          <w:rFonts w:ascii="Times New Roman" w:eastAsia="Times New Roman" w:hAnsi="Times New Roman" w:cs="Times New Roman"/>
          <w:color w:val="000000"/>
          <w:sz w:val="20"/>
          <w:szCs w:val="20"/>
          <w:bdr w:val="dotted" w:sz="6" w:space="0" w:color="FEFEFE" w:frame="1"/>
          <w:shd w:val="clear" w:color="auto" w:fill="FFFFFF"/>
          <w:lang w:eastAsia="ro-RO"/>
        </w:rPr>
        <w:t> </w:t>
      </w:r>
      <w:r w:rsidRPr="00DF5D2A">
        <w:rPr>
          <w:rFonts w:ascii="Times New Roman" w:eastAsia="Times New Roman" w:hAnsi="Times New Roman" w:cs="Times New Roman"/>
          <w:color w:val="000000"/>
          <w:sz w:val="20"/>
          <w:szCs w:val="20"/>
          <w:bdr w:val="none" w:sz="0" w:space="0" w:color="auto" w:frame="1"/>
          <w:shd w:val="clear" w:color="auto" w:fill="FFFFFF"/>
          <w:lang w:eastAsia="ro-RO"/>
        </w:rPr>
        <w:t>La </w:t>
      </w:r>
      <w:hyperlink r:id="rId13" w:history="1">
        <w:r w:rsidRPr="00DF5D2A">
          <w:rPr>
            <w:rFonts w:ascii="Times New Roman" w:eastAsia="Times New Roman" w:hAnsi="Times New Roman" w:cs="Times New Roman"/>
            <w:color w:val="428BCA"/>
            <w:sz w:val="20"/>
            <w:szCs w:val="20"/>
            <w:bdr w:val="none" w:sz="0" w:space="0" w:color="auto" w:frame="1"/>
            <w:shd w:val="clear" w:color="auto" w:fill="FFFFFF"/>
            <w:lang w:eastAsia="ro-RO"/>
          </w:rPr>
          <w:t>articolul 260 alineatul (1), după litera e^4)</w:t>
        </w:r>
      </w:hyperlink>
      <w:r w:rsidRPr="00DF5D2A">
        <w:rPr>
          <w:rFonts w:ascii="Times New Roman" w:eastAsia="Times New Roman" w:hAnsi="Times New Roman" w:cs="Times New Roman"/>
          <w:color w:val="000000"/>
          <w:sz w:val="20"/>
          <w:szCs w:val="20"/>
          <w:bdr w:val="none" w:sz="0" w:space="0" w:color="auto" w:frame="1"/>
          <w:shd w:val="clear" w:color="auto" w:fill="FFFFFF"/>
          <w:lang w:eastAsia="ro-RO"/>
        </w:rPr>
        <w:t xml:space="preserve"> se </w:t>
      </w:r>
      <w:r w:rsidRPr="00DF5D2A">
        <w:rPr>
          <w:rFonts w:ascii="Times New Roman" w:eastAsia="Times New Roman" w:hAnsi="Times New Roman" w:cs="Times New Roman"/>
          <w:color w:val="000000"/>
          <w:sz w:val="20"/>
          <w:szCs w:val="20"/>
          <w:bdr w:val="none" w:sz="0" w:space="0" w:color="auto" w:frame="1"/>
          <w:shd w:val="clear" w:color="auto" w:fill="FFFFFF"/>
          <w:lang w:eastAsia="ro-RO"/>
        </w:rPr>
        <w:lastRenderedPageBreak/>
        <w:t>introduce o nouă literă, litera e^5), cu următorul cuprins:</w:t>
      </w:r>
      <w:r w:rsidRPr="00DF5D2A">
        <w:rPr>
          <w:rFonts w:ascii="Times New Roman" w:eastAsia="Times New Roman" w:hAnsi="Times New Roman" w:cs="Times New Roman"/>
          <w:b/>
          <w:bCs/>
          <w:color w:val="8B0000"/>
          <w:sz w:val="20"/>
          <w:szCs w:val="20"/>
          <w:bdr w:val="none" w:sz="0" w:space="0" w:color="auto" w:frame="1"/>
          <w:shd w:val="clear" w:color="auto" w:fill="FFFFE0"/>
          <w:lang w:eastAsia="ro-RO"/>
        </w:rPr>
        <w:t>e^5)</w:t>
      </w:r>
      <w:r w:rsidRPr="00DF5D2A">
        <w:rPr>
          <w:rFonts w:ascii="Times New Roman" w:eastAsia="Times New Roman" w:hAnsi="Times New Roman" w:cs="Times New Roman"/>
          <w:color w:val="000000"/>
          <w:sz w:val="20"/>
          <w:szCs w:val="20"/>
          <w:bdr w:val="dotted" w:sz="6" w:space="0" w:color="FEFEFE" w:frame="1"/>
          <w:shd w:val="clear" w:color="auto" w:fill="FFFFE0"/>
          <w:lang w:eastAsia="ro-RO"/>
        </w:rPr>
        <w:t> </w:t>
      </w:r>
      <w:r w:rsidRPr="00DF5D2A">
        <w:rPr>
          <w:rFonts w:ascii="Times New Roman" w:eastAsia="Times New Roman" w:hAnsi="Times New Roman" w:cs="Times New Roman"/>
          <w:color w:val="000000"/>
          <w:sz w:val="20"/>
          <w:szCs w:val="20"/>
          <w:bdr w:val="none" w:sz="0" w:space="0" w:color="auto" w:frame="1"/>
          <w:shd w:val="clear" w:color="auto" w:fill="FFFFE0"/>
          <w:lang w:eastAsia="ro-RO"/>
        </w:rPr>
        <w:t>acordarea unui salariu net mai mare decât cel evidențiat în statele de plată a salariului și în declarația lunară privind obligațiile de plată a contribuțiilor sociale, impozitului pe venit și evidența nominală a persoanelor asigurate, transmisă autorităților fiscale, cu amendă de la 8.000 lei la 10.000 lei pentru fiecare salariat identificat în această situație, fără a depăși valoarea cumulată de 100.000 lei;</w:t>
      </w:r>
    </w:p>
    <w:p w:rsidR="00814982" w:rsidRPr="00DF5D2A" w:rsidRDefault="00546FEA" w:rsidP="00DF5D2A">
      <w:pPr>
        <w:jc w:val="both"/>
        <w:rPr>
          <w:rFonts w:ascii="Times New Roman" w:eastAsia="Times New Roman" w:hAnsi="Times New Roman" w:cs="Times New Roman"/>
          <w:color w:val="000000"/>
          <w:sz w:val="20"/>
          <w:szCs w:val="20"/>
          <w:bdr w:val="none" w:sz="0" w:space="0" w:color="auto" w:frame="1"/>
          <w:shd w:val="clear" w:color="auto" w:fill="FFFFFF"/>
          <w:lang w:eastAsia="ro-RO"/>
        </w:rPr>
      </w:pPr>
      <w:r w:rsidRPr="00DF5D2A">
        <w:rPr>
          <w:rFonts w:ascii="Times New Roman" w:eastAsia="Times New Roman" w:hAnsi="Times New Roman" w:cs="Times New Roman"/>
          <w:b/>
          <w:bCs/>
          <w:color w:val="8B0000"/>
          <w:sz w:val="20"/>
          <w:szCs w:val="20"/>
          <w:highlight w:val="yellow"/>
          <w:bdr w:val="none" w:sz="0" w:space="0" w:color="auto" w:frame="1"/>
          <w:shd w:val="clear" w:color="auto" w:fill="FFFFFF"/>
          <w:lang w:eastAsia="ro-RO"/>
        </w:rPr>
        <w:t>7.</w:t>
      </w:r>
      <w:r w:rsidRPr="00DF5D2A">
        <w:rPr>
          <w:rFonts w:ascii="Times New Roman" w:eastAsia="Times New Roman" w:hAnsi="Times New Roman" w:cs="Times New Roman"/>
          <w:color w:val="000000"/>
          <w:sz w:val="20"/>
          <w:szCs w:val="20"/>
          <w:highlight w:val="yellow"/>
          <w:bdr w:val="dotted" w:sz="6" w:space="0" w:color="FEFEFE" w:frame="1"/>
          <w:shd w:val="clear" w:color="auto" w:fill="FFFFFF"/>
          <w:lang w:eastAsia="ro-RO"/>
        </w:rPr>
        <w:t> </w:t>
      </w:r>
      <w:r w:rsidRPr="00DF5D2A">
        <w:rPr>
          <w:rFonts w:ascii="Times New Roman" w:eastAsia="Times New Roman" w:hAnsi="Times New Roman" w:cs="Times New Roman"/>
          <w:color w:val="000000"/>
          <w:sz w:val="20"/>
          <w:szCs w:val="20"/>
          <w:highlight w:val="yellow"/>
          <w:bdr w:val="none" w:sz="0" w:space="0" w:color="auto" w:frame="1"/>
          <w:shd w:val="clear" w:color="auto" w:fill="FFFFFF"/>
          <w:lang w:eastAsia="ro-RO"/>
        </w:rPr>
        <w:t>La </w:t>
      </w:r>
      <w:hyperlink r:id="rId14" w:history="1">
        <w:r w:rsidRPr="00DF5D2A">
          <w:rPr>
            <w:rFonts w:ascii="Times New Roman" w:eastAsia="Times New Roman" w:hAnsi="Times New Roman" w:cs="Times New Roman"/>
            <w:color w:val="428BCA"/>
            <w:sz w:val="20"/>
            <w:szCs w:val="20"/>
            <w:highlight w:val="yellow"/>
            <w:bdr w:val="none" w:sz="0" w:space="0" w:color="auto" w:frame="1"/>
            <w:shd w:val="clear" w:color="auto" w:fill="FFFFFF"/>
            <w:lang w:eastAsia="ro-RO"/>
          </w:rPr>
          <w:t>articolul 260 alineatul (1) după litera r)</w:t>
        </w:r>
      </w:hyperlink>
      <w:r w:rsidRPr="00DF5D2A">
        <w:rPr>
          <w:rFonts w:ascii="Times New Roman" w:eastAsia="Times New Roman" w:hAnsi="Times New Roman" w:cs="Times New Roman"/>
          <w:color w:val="000000"/>
          <w:sz w:val="20"/>
          <w:szCs w:val="20"/>
          <w:highlight w:val="yellow"/>
          <w:bdr w:val="none" w:sz="0" w:space="0" w:color="auto" w:frame="1"/>
          <w:shd w:val="clear" w:color="auto" w:fill="FFFFFF"/>
          <w:lang w:eastAsia="ro-RO"/>
        </w:rPr>
        <w:t> se introduce o nouă literă, litera s), cu următorul cuprins:</w:t>
      </w:r>
      <w:r w:rsidRPr="00DF5D2A">
        <w:rPr>
          <w:rFonts w:ascii="Times New Roman" w:eastAsia="Times New Roman" w:hAnsi="Times New Roman" w:cs="Times New Roman"/>
          <w:b/>
          <w:bCs/>
          <w:color w:val="8B0000"/>
          <w:sz w:val="20"/>
          <w:szCs w:val="20"/>
          <w:highlight w:val="yellow"/>
          <w:bdr w:val="none" w:sz="0" w:space="0" w:color="auto" w:frame="1"/>
          <w:shd w:val="clear" w:color="auto" w:fill="FFFFE0"/>
          <w:lang w:eastAsia="ro-RO"/>
        </w:rPr>
        <w:t>s)</w:t>
      </w:r>
      <w:r w:rsidRPr="00DF5D2A">
        <w:rPr>
          <w:rFonts w:ascii="Times New Roman" w:eastAsia="Times New Roman" w:hAnsi="Times New Roman" w:cs="Times New Roman"/>
          <w:color w:val="000000"/>
          <w:sz w:val="20"/>
          <w:szCs w:val="20"/>
          <w:highlight w:val="yellow"/>
          <w:bdr w:val="dotted" w:sz="6" w:space="0" w:color="FEFEFE" w:frame="1"/>
          <w:shd w:val="clear" w:color="auto" w:fill="FFFFE0"/>
          <w:lang w:eastAsia="ro-RO"/>
        </w:rPr>
        <w:t> </w:t>
      </w:r>
      <w:r w:rsidRPr="00DF5D2A">
        <w:rPr>
          <w:rFonts w:ascii="Times New Roman" w:eastAsia="Times New Roman" w:hAnsi="Times New Roman" w:cs="Times New Roman"/>
          <w:color w:val="000000"/>
          <w:sz w:val="20"/>
          <w:szCs w:val="20"/>
          <w:highlight w:val="yellow"/>
          <w:bdr w:val="none" w:sz="0" w:space="0" w:color="auto" w:frame="1"/>
          <w:shd w:val="clear" w:color="auto" w:fill="FFFFE0"/>
          <w:lang w:eastAsia="ro-RO"/>
        </w:rPr>
        <w:t>încălcarea de către angajator a obligației prevăzute la art. 166 alin. (1) cu mai mult de o lună, de la data de plată a salariului, stabilită în contractul individual de muncă, în contractul colectiv de muncă aplicabil sau în regulamentul intern, după caz, cu amendă de la 5.000 lei la 10.000 de lei pentru fiecare persoană căreia nu i s-a plătit salariul, cu excepția situației în care angajatorul se află sub incidența Legii nr. 85/2014 privind procedurile de prevenire a insolvenței și de insolvență, cu modificările și completările ulterioare.</w:t>
      </w:r>
      <w:r w:rsidRPr="00DF5D2A">
        <w:rPr>
          <w:rFonts w:ascii="Times New Roman" w:eastAsia="Times New Roman" w:hAnsi="Times New Roman" w:cs="Times New Roman"/>
          <w:b/>
          <w:bCs/>
          <w:color w:val="00008B"/>
          <w:sz w:val="20"/>
          <w:szCs w:val="20"/>
          <w:highlight w:val="yellow"/>
          <w:bdr w:val="none" w:sz="0" w:space="0" w:color="auto" w:frame="1"/>
          <w:shd w:val="clear" w:color="auto" w:fill="FFFFFF"/>
          <w:lang w:eastAsia="ro-RO"/>
        </w:rPr>
        <w:t>Articolul II</w:t>
      </w:r>
      <w:r w:rsidRPr="00DF5D2A">
        <w:rPr>
          <w:rFonts w:ascii="Times New Roman" w:eastAsia="Times New Roman" w:hAnsi="Times New Roman" w:cs="Times New Roman"/>
          <w:color w:val="000000"/>
          <w:sz w:val="20"/>
          <w:szCs w:val="20"/>
          <w:highlight w:val="yellow"/>
          <w:bdr w:val="none" w:sz="0" w:space="0" w:color="auto" w:frame="1"/>
          <w:shd w:val="clear" w:color="auto" w:fill="FFFFFF"/>
          <w:lang w:eastAsia="ro-RO"/>
        </w:rPr>
        <w:t>Prevederile de la </w:t>
      </w:r>
      <w:r w:rsidRPr="00DF5D2A">
        <w:rPr>
          <w:rFonts w:ascii="Times New Roman" w:eastAsia="Times New Roman" w:hAnsi="Times New Roman" w:cs="Times New Roman"/>
          <w:color w:val="006400"/>
          <w:sz w:val="20"/>
          <w:szCs w:val="20"/>
          <w:highlight w:val="yellow"/>
          <w:u w:val="single"/>
          <w:bdr w:val="none" w:sz="0" w:space="0" w:color="auto" w:frame="1"/>
          <w:shd w:val="clear" w:color="auto" w:fill="FFFFFF"/>
          <w:lang w:eastAsia="ro-RO"/>
        </w:rPr>
        <w:t>art. I pct. 5-7</w:t>
      </w:r>
      <w:r w:rsidRPr="00DF5D2A">
        <w:rPr>
          <w:rFonts w:ascii="Times New Roman" w:eastAsia="Times New Roman" w:hAnsi="Times New Roman" w:cs="Times New Roman"/>
          <w:color w:val="000000"/>
          <w:sz w:val="20"/>
          <w:szCs w:val="20"/>
          <w:highlight w:val="yellow"/>
          <w:bdr w:val="none" w:sz="0" w:space="0" w:color="auto" w:frame="1"/>
          <w:shd w:val="clear" w:color="auto" w:fill="FFFFFF"/>
          <w:lang w:eastAsia="ro-RO"/>
        </w:rPr>
        <w:t> intră în vigoare la 15 zile de la data publicării prezentei ordonanțe de urgență.</w:t>
      </w:r>
    </w:p>
    <w:p w:rsidR="00814982" w:rsidRPr="00DF5D2A" w:rsidRDefault="00814982" w:rsidP="00546FEA">
      <w:pPr>
        <w:rPr>
          <w:rFonts w:ascii="Times New Roman" w:eastAsia="Times New Roman" w:hAnsi="Times New Roman" w:cs="Times New Roman"/>
          <w:color w:val="000000"/>
          <w:sz w:val="20"/>
          <w:szCs w:val="20"/>
          <w:bdr w:val="none" w:sz="0" w:space="0" w:color="auto" w:frame="1"/>
          <w:shd w:val="clear" w:color="auto" w:fill="FFFFFF"/>
          <w:lang w:eastAsia="ro-RO"/>
        </w:rPr>
      </w:pPr>
    </w:p>
    <w:p w:rsidR="00E90DDE" w:rsidRDefault="00546FEA" w:rsidP="00546FEA">
      <w:pPr>
        <w:rPr>
          <w:rFonts w:ascii="Times New Roman" w:eastAsia="Times New Roman" w:hAnsi="Times New Roman" w:cs="Times New Roman"/>
          <w:b/>
          <w:bCs/>
          <w:color w:val="00008B"/>
          <w:sz w:val="20"/>
          <w:szCs w:val="20"/>
          <w:bdr w:val="none" w:sz="0" w:space="0" w:color="auto" w:frame="1"/>
          <w:shd w:val="clear" w:color="auto" w:fill="FFFFFF"/>
          <w:lang w:eastAsia="ro-RO"/>
        </w:rPr>
      </w:pP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PRIM-MINISTRU</w:t>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FLORIN-VASILE CÎȚU</w:t>
      </w:r>
    </w:p>
    <w:p w:rsidR="00DF5D2A" w:rsidRPr="00DF5D2A" w:rsidRDefault="00546FEA" w:rsidP="00546FEA">
      <w:pPr>
        <w:rPr>
          <w:rFonts w:ascii="Times New Roman" w:eastAsia="Times New Roman" w:hAnsi="Times New Roman" w:cs="Times New Roman"/>
          <w:b/>
          <w:bCs/>
          <w:color w:val="00008B"/>
          <w:sz w:val="20"/>
          <w:szCs w:val="20"/>
          <w:bdr w:val="none" w:sz="0" w:space="0" w:color="auto" w:frame="1"/>
          <w:shd w:val="clear" w:color="auto" w:fill="FFFFFF"/>
          <w:lang w:eastAsia="ro-RO"/>
        </w:rPr>
      </w:pPr>
      <w:bookmarkStart w:id="0" w:name="_GoBack"/>
      <w:bookmarkEnd w:id="0"/>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Contrasemnează:</w:t>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Ministrul muncii și protecției sociale,</w:t>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Raluca Turcan</w:t>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p. Ministrul economiei, antreprenoriatului și turismului, interimar,</w:t>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Daniela Nicolescu,</w:t>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secretar de stat</w:t>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Ministrul finanțelor,</w:t>
      </w:r>
      <w:r w:rsidRPr="00DF5D2A">
        <w:rPr>
          <w:rFonts w:ascii="Times New Roman" w:eastAsia="Times New Roman" w:hAnsi="Times New Roman" w:cs="Times New Roman"/>
          <w:color w:val="000000"/>
          <w:sz w:val="20"/>
          <w:szCs w:val="20"/>
          <w:bdr w:val="none" w:sz="0" w:space="0" w:color="auto" w:frame="1"/>
          <w:shd w:val="clear" w:color="auto" w:fill="FFFFFF"/>
          <w:lang w:eastAsia="ro-RO"/>
        </w:rPr>
        <w:br/>
      </w:r>
      <w:r w:rsidRPr="00DF5D2A">
        <w:rPr>
          <w:rFonts w:ascii="Times New Roman" w:eastAsia="Times New Roman" w:hAnsi="Times New Roman" w:cs="Times New Roman"/>
          <w:b/>
          <w:bCs/>
          <w:color w:val="00008B"/>
          <w:sz w:val="20"/>
          <w:szCs w:val="20"/>
          <w:bdr w:val="none" w:sz="0" w:space="0" w:color="auto" w:frame="1"/>
          <w:shd w:val="clear" w:color="auto" w:fill="FFFFFF"/>
          <w:lang w:eastAsia="ro-RO"/>
        </w:rPr>
        <w:t>Dan Vîlceanu</w:t>
      </w:r>
    </w:p>
    <w:p w:rsidR="00212A4A" w:rsidRPr="00DF5D2A" w:rsidRDefault="00546FEA" w:rsidP="00546FEA">
      <w:pPr>
        <w:rPr>
          <w:rFonts w:ascii="Times New Roman" w:eastAsia="Times New Roman" w:hAnsi="Times New Roman" w:cs="Times New Roman"/>
          <w:color w:val="000000"/>
          <w:sz w:val="20"/>
          <w:szCs w:val="20"/>
          <w:bdr w:val="none" w:sz="0" w:space="0" w:color="auto" w:frame="1"/>
          <w:shd w:val="clear" w:color="auto" w:fill="FFFFFF"/>
          <w:lang w:eastAsia="ro-RO"/>
        </w:rPr>
      </w:pPr>
      <w:r w:rsidRPr="00DF5D2A">
        <w:rPr>
          <w:rFonts w:ascii="Times New Roman" w:eastAsia="Times New Roman" w:hAnsi="Times New Roman" w:cs="Times New Roman"/>
          <w:color w:val="000000"/>
          <w:sz w:val="20"/>
          <w:szCs w:val="20"/>
          <w:bdr w:val="none" w:sz="0" w:space="0" w:color="auto" w:frame="1"/>
          <w:shd w:val="clear" w:color="auto" w:fill="FFFFFF"/>
          <w:lang w:eastAsia="ro-RO"/>
        </w:rPr>
        <w:t>București, 4 octombrie 2021.Nr. 117.-----</w:t>
      </w:r>
    </w:p>
    <w:sectPr w:rsidR="00212A4A" w:rsidRPr="00DF5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EA"/>
    <w:rsid w:val="00212A4A"/>
    <w:rsid w:val="00546FEA"/>
    <w:rsid w:val="00814982"/>
    <w:rsid w:val="00CE6A29"/>
    <w:rsid w:val="00DF5D2A"/>
    <w:rsid w:val="00E90DDE"/>
    <w:rsid w:val="00E93F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D871"/>
  <w15:chartTrackingRefBased/>
  <w15:docId w15:val="{DAA4775E-FD96-4B9A-9914-8139D940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95021">
      <w:bodyDiv w:val="1"/>
      <w:marLeft w:val="0"/>
      <w:marRight w:val="0"/>
      <w:marTop w:val="0"/>
      <w:marBottom w:val="0"/>
      <w:divBdr>
        <w:top w:val="none" w:sz="0" w:space="0" w:color="auto"/>
        <w:left w:val="none" w:sz="0" w:space="0" w:color="auto"/>
        <w:bottom w:val="none" w:sz="0" w:space="0" w:color="auto"/>
        <w:right w:val="none" w:sz="0" w:space="0" w:color="auto"/>
      </w:divBdr>
    </w:div>
    <w:div w:id="1933733560">
      <w:bodyDiv w:val="1"/>
      <w:marLeft w:val="0"/>
      <w:marRight w:val="0"/>
      <w:marTop w:val="0"/>
      <w:marBottom w:val="0"/>
      <w:divBdr>
        <w:top w:val="none" w:sz="0" w:space="0" w:color="auto"/>
        <w:left w:val="none" w:sz="0" w:space="0" w:color="auto"/>
        <w:bottom w:val="none" w:sz="0" w:space="0" w:color="auto"/>
        <w:right w:val="none" w:sz="0" w:space="0" w:color="auto"/>
      </w:divBdr>
      <w:divsChild>
        <w:div w:id="230309665">
          <w:marLeft w:val="0"/>
          <w:marRight w:val="0"/>
          <w:marTop w:val="0"/>
          <w:marBottom w:val="0"/>
          <w:divBdr>
            <w:top w:val="none" w:sz="0" w:space="0" w:color="auto"/>
            <w:left w:val="none" w:sz="0" w:space="0" w:color="auto"/>
            <w:bottom w:val="none" w:sz="0" w:space="0" w:color="auto"/>
            <w:right w:val="none" w:sz="0" w:space="0" w:color="auto"/>
          </w:divBdr>
          <w:divsChild>
            <w:div w:id="757484052">
              <w:marLeft w:val="0"/>
              <w:marRight w:val="0"/>
              <w:marTop w:val="0"/>
              <w:marBottom w:val="0"/>
              <w:divBdr>
                <w:top w:val="none" w:sz="0" w:space="0" w:color="auto"/>
                <w:left w:val="none" w:sz="0" w:space="0" w:color="auto"/>
                <w:bottom w:val="none" w:sz="0" w:space="0" w:color="auto"/>
                <w:right w:val="none" w:sz="0" w:space="0" w:color="auto"/>
              </w:divBdr>
              <w:divsChild>
                <w:div w:id="1760515856">
                  <w:marLeft w:val="0"/>
                  <w:marRight w:val="0"/>
                  <w:marTop w:val="0"/>
                  <w:marBottom w:val="0"/>
                  <w:divBdr>
                    <w:top w:val="none" w:sz="0" w:space="0" w:color="auto"/>
                    <w:left w:val="none" w:sz="0" w:space="0" w:color="auto"/>
                    <w:bottom w:val="none" w:sz="0" w:space="0" w:color="auto"/>
                    <w:right w:val="none" w:sz="0" w:space="0" w:color="auto"/>
                  </w:divBdr>
                  <w:divsChild>
                    <w:div w:id="628440038">
                      <w:marLeft w:val="0"/>
                      <w:marRight w:val="0"/>
                      <w:marTop w:val="0"/>
                      <w:marBottom w:val="0"/>
                      <w:divBdr>
                        <w:top w:val="none" w:sz="0" w:space="0" w:color="auto"/>
                        <w:left w:val="none" w:sz="0" w:space="0" w:color="auto"/>
                        <w:bottom w:val="none" w:sz="0" w:space="0" w:color="auto"/>
                        <w:right w:val="none" w:sz="0" w:space="0" w:color="auto"/>
                      </w:divBdr>
                      <w:divsChild>
                        <w:div w:id="1109396382">
                          <w:marLeft w:val="0"/>
                          <w:marRight w:val="0"/>
                          <w:marTop w:val="0"/>
                          <w:marBottom w:val="0"/>
                          <w:divBdr>
                            <w:top w:val="none" w:sz="0" w:space="0" w:color="auto"/>
                            <w:left w:val="none" w:sz="0" w:space="0" w:color="auto"/>
                            <w:bottom w:val="none" w:sz="0" w:space="0" w:color="auto"/>
                            <w:right w:val="none" w:sz="0" w:space="0" w:color="auto"/>
                          </w:divBdr>
                        </w:div>
                      </w:divsChild>
                    </w:div>
                    <w:div w:id="445538180">
                      <w:marLeft w:val="0"/>
                      <w:marRight w:val="0"/>
                      <w:marTop w:val="0"/>
                      <w:marBottom w:val="0"/>
                      <w:divBdr>
                        <w:top w:val="none" w:sz="0" w:space="0" w:color="auto"/>
                        <w:left w:val="none" w:sz="0" w:space="0" w:color="auto"/>
                        <w:bottom w:val="none" w:sz="0" w:space="0" w:color="auto"/>
                        <w:right w:val="none" w:sz="0" w:space="0" w:color="auto"/>
                      </w:divBdr>
                      <w:divsChild>
                        <w:div w:id="1417510027">
                          <w:marLeft w:val="0"/>
                          <w:marRight w:val="0"/>
                          <w:marTop w:val="0"/>
                          <w:marBottom w:val="0"/>
                          <w:divBdr>
                            <w:top w:val="none" w:sz="0" w:space="0" w:color="auto"/>
                            <w:left w:val="none" w:sz="0" w:space="0" w:color="auto"/>
                            <w:bottom w:val="none" w:sz="0" w:space="0" w:color="auto"/>
                            <w:right w:val="none" w:sz="0" w:space="0" w:color="auto"/>
                          </w:divBdr>
                        </w:div>
                      </w:divsChild>
                    </w:div>
                    <w:div w:id="1923492656">
                      <w:marLeft w:val="0"/>
                      <w:marRight w:val="0"/>
                      <w:marTop w:val="0"/>
                      <w:marBottom w:val="0"/>
                      <w:divBdr>
                        <w:top w:val="none" w:sz="0" w:space="0" w:color="auto"/>
                        <w:left w:val="none" w:sz="0" w:space="0" w:color="auto"/>
                        <w:bottom w:val="none" w:sz="0" w:space="0" w:color="auto"/>
                        <w:right w:val="none" w:sz="0" w:space="0" w:color="auto"/>
                      </w:divBdr>
                      <w:divsChild>
                        <w:div w:id="604386090">
                          <w:marLeft w:val="0"/>
                          <w:marRight w:val="0"/>
                          <w:marTop w:val="0"/>
                          <w:marBottom w:val="0"/>
                          <w:divBdr>
                            <w:top w:val="none" w:sz="0" w:space="0" w:color="auto"/>
                            <w:left w:val="none" w:sz="0" w:space="0" w:color="auto"/>
                            <w:bottom w:val="none" w:sz="0" w:space="0" w:color="auto"/>
                            <w:right w:val="none" w:sz="0" w:space="0" w:color="auto"/>
                          </w:divBdr>
                        </w:div>
                      </w:divsChild>
                    </w:div>
                    <w:div w:id="1770855872">
                      <w:marLeft w:val="0"/>
                      <w:marRight w:val="0"/>
                      <w:marTop w:val="0"/>
                      <w:marBottom w:val="0"/>
                      <w:divBdr>
                        <w:top w:val="none" w:sz="0" w:space="0" w:color="auto"/>
                        <w:left w:val="none" w:sz="0" w:space="0" w:color="auto"/>
                        <w:bottom w:val="none" w:sz="0" w:space="0" w:color="auto"/>
                        <w:right w:val="none" w:sz="0" w:space="0" w:color="auto"/>
                      </w:divBdr>
                      <w:divsChild>
                        <w:div w:id="10021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44538" TargetMode="External"/><Relationship Id="rId13" Type="http://schemas.openxmlformats.org/officeDocument/2006/relationships/hyperlink" Target="http://legislatie.just.ro/Public/DetaliiDocumentAfis/245799" TargetMode="External"/><Relationship Id="rId3" Type="http://schemas.openxmlformats.org/officeDocument/2006/relationships/webSettings" Target="webSettings.xml"/><Relationship Id="rId7" Type="http://schemas.openxmlformats.org/officeDocument/2006/relationships/hyperlink" Target="http://legislatie.just.ro/Public/DetaliiDocumentAfis/244538" TargetMode="External"/><Relationship Id="rId12" Type="http://schemas.openxmlformats.org/officeDocument/2006/relationships/hyperlink" Target="http://legislatie.just.ro/Public/DetaliiDocumentAfis/24579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islatie.just.ro/Public/DetaliiDocumentAfis/47355" TargetMode="External"/><Relationship Id="rId11" Type="http://schemas.openxmlformats.org/officeDocument/2006/relationships/hyperlink" Target="http://legislatie.just.ro/Public/DetaliiDocumentAfis/244538" TargetMode="External"/><Relationship Id="rId5" Type="http://schemas.openxmlformats.org/officeDocument/2006/relationships/hyperlink" Target="http://legislatie.just.ro/Public/DetaliiDocumentAfis/244538" TargetMode="External"/><Relationship Id="rId15" Type="http://schemas.openxmlformats.org/officeDocument/2006/relationships/fontTable" Target="fontTable.xml"/><Relationship Id="rId10" Type="http://schemas.openxmlformats.org/officeDocument/2006/relationships/hyperlink" Target="http://legislatie.just.ro/Public/DetaliiDocumentAfis/244538" TargetMode="External"/><Relationship Id="rId4" Type="http://schemas.openxmlformats.org/officeDocument/2006/relationships/hyperlink" Target="http://legislatie.just.ro/Public/DetaliiDocumentAfis/244538" TargetMode="External"/><Relationship Id="rId9" Type="http://schemas.openxmlformats.org/officeDocument/2006/relationships/hyperlink" Target="http://legislatie.just.ro/Public/DetaliiDocumentAfis/244538" TargetMode="External"/><Relationship Id="rId14" Type="http://schemas.openxmlformats.org/officeDocument/2006/relationships/hyperlink" Target="http://legislatie.just.ro/Public/DetaliiDocumentAfis/245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1243</TotalTime>
  <Pages>2</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Voicu</dc:creator>
  <cp:keywords/>
  <dc:description/>
  <cp:lastModifiedBy>Simona</cp:lastModifiedBy>
  <cp:revision>4</cp:revision>
  <dcterms:created xsi:type="dcterms:W3CDTF">2021-10-16T07:41:00Z</dcterms:created>
  <dcterms:modified xsi:type="dcterms:W3CDTF">2021-10-18T05:27:00Z</dcterms:modified>
</cp:coreProperties>
</file>