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115B" w14:textId="77777777" w:rsidR="00114721" w:rsidRPr="00114721" w:rsidRDefault="00114721" w:rsidP="00114721">
      <w:pPr>
        <w:spacing w:after="0" w:line="240" w:lineRule="auto"/>
        <w:rPr>
          <w:rFonts w:ascii="Times New Roman" w:eastAsia="Times New Roman" w:hAnsi="Times New Roman" w:cs="Times New Roman"/>
          <w:sz w:val="24"/>
          <w:szCs w:val="24"/>
          <w:lang w:val="en-RO" w:eastAsia="en-GB"/>
        </w:rPr>
      </w:pPr>
      <w:r w:rsidRPr="00114721">
        <w:rPr>
          <w:rFonts w:ascii="Helvetica" w:eastAsia="Times New Roman" w:hAnsi="Helvetica" w:cs="Times New Roman"/>
          <w:color w:val="000000"/>
          <w:sz w:val="18"/>
          <w:szCs w:val="18"/>
          <w:lang w:val="en-RO" w:eastAsia="en-GB"/>
        </w:rPr>
        <w:t>Stimate domn,</w:t>
      </w:r>
      <w:r w:rsidRPr="00114721">
        <w:rPr>
          <w:rFonts w:ascii="Helvetica" w:eastAsia="Times New Roman" w:hAnsi="Helvetica" w:cs="Times New Roman"/>
          <w:color w:val="000000"/>
          <w:sz w:val="18"/>
          <w:szCs w:val="18"/>
          <w:lang w:val="en-RO" w:eastAsia="en-GB"/>
        </w:rPr>
        <w:br/>
      </w:r>
      <w:r w:rsidRPr="00114721">
        <w:rPr>
          <w:rFonts w:ascii="Helvetica" w:eastAsia="Times New Roman" w:hAnsi="Helvetica" w:cs="Times New Roman"/>
          <w:color w:val="000000"/>
          <w:sz w:val="18"/>
          <w:szCs w:val="18"/>
          <w:lang w:val="en-RO" w:eastAsia="en-GB"/>
        </w:rPr>
        <w:br/>
        <w:t>Ca urmare a  cererii dumneavoastra, formulata in temeiul Legii nr. 544/2001 si inregistrata la Biroul pentru informare publica si relatia cu societatea cu nr. 460/24.11.2020, prin care solicitati unele informatii privind  deputatii care nu au avut un mandat complet (4 ani, respectiv 48 luni), dar beneficiaza de indemnizatie pentru limita de varsta, va transmitem, mai jos, raspunsul primit de la compartimentul de specialitate al Camerei Deputatilor:</w:t>
      </w:r>
      <w:r w:rsidRPr="00114721">
        <w:rPr>
          <w:rFonts w:ascii="Helvetica" w:eastAsia="Times New Roman" w:hAnsi="Helvetica" w:cs="Times New Roman"/>
          <w:color w:val="000000"/>
          <w:sz w:val="18"/>
          <w:szCs w:val="18"/>
          <w:lang w:val="en-RO" w:eastAsia="en-GB"/>
        </w:rPr>
        <w:br/>
        <w:t>„Conform dispoziţiilor art. 1 alin. (2) lit. c) din Normele metodologice privind acordarea indemnizaţiei pentru limită de vârstă prevăzute de Legea nr. 96/2006 privind Statutul deputaţilor şi al senatorilor, republicată, „Indemnizaţia  pentru limită de vârstă se cuvine deputatului/senatorului care îndeplineşte cumulativ următoarele condiţii: (…) a exercitat cel puţin un mandat parlamentar complet ca deputat/senator”.</w:t>
      </w:r>
      <w:r w:rsidRPr="00114721">
        <w:rPr>
          <w:rFonts w:ascii="Helvetica" w:eastAsia="Times New Roman" w:hAnsi="Helvetica" w:cs="Times New Roman"/>
          <w:color w:val="000000"/>
          <w:sz w:val="18"/>
          <w:szCs w:val="18"/>
          <w:lang w:val="en-RO" w:eastAsia="en-GB"/>
        </w:rPr>
        <w:br/>
        <w:t>Totodată, art. 49 alin. (4) din Legea nr. 96/2006 privind Statutul deputaţilor şi al senatorilor, republicată prevede că „Pentru mandate incomplete, indemnizaţia pentru limită de vârstă se calculează proporţional cu perioada de mandat efectiv exercitată, dar nu mai puţin de un mandat parlamentar’’.</w:t>
      </w:r>
      <w:r w:rsidRPr="00114721">
        <w:rPr>
          <w:rFonts w:ascii="Helvetica" w:eastAsia="Times New Roman" w:hAnsi="Helvetica" w:cs="Times New Roman"/>
          <w:color w:val="000000"/>
          <w:sz w:val="18"/>
          <w:szCs w:val="18"/>
          <w:lang w:val="en-RO" w:eastAsia="en-GB"/>
        </w:rPr>
        <w:br/>
        <w:t>Având în vedere cele menţionate, nu există foşti deputaţi care nu au avut cel puţin un mandat complet şi care să beneficieze de indemnizaţia de limită de vârstă prevăzută de Legea nr. 96/2006 privind Statutul deputaţilor şi al senatorilor, republicată.</w:t>
      </w:r>
      <w:r w:rsidRPr="00114721">
        <w:rPr>
          <w:rFonts w:ascii="Helvetica" w:eastAsia="Times New Roman" w:hAnsi="Helvetica" w:cs="Times New Roman"/>
          <w:color w:val="000000"/>
          <w:sz w:val="18"/>
          <w:szCs w:val="18"/>
          <w:lang w:val="en-RO" w:eastAsia="en-GB"/>
        </w:rPr>
        <w:br/>
        <w:t>Facem precizarea că, potrivit dispoziţiilor art. 2 lit. c) din Normele metodologice privind acordarea indemnizaţiei pentru limită de vârstă prevăzute de Legea nr. 96/2006 privind Statutul deputaţilor şi al senatorilor, republicată, aprobate prin Hotărârea Birourilor permanente ale Camerei Deputaţilor şi Senatului nr. 1/15.02.2016, republicate, „mandatul parlamentar reprezintă perioada de timp cuprinsă între data întrunirii legale a Camerei Deputaţilor şi Senatului şi data întrunirii legale a Camerelor nou-alese”.</w:t>
      </w:r>
      <w:r w:rsidRPr="00114721">
        <w:rPr>
          <w:rFonts w:ascii="Helvetica" w:eastAsia="Times New Roman" w:hAnsi="Helvetica" w:cs="Times New Roman"/>
          <w:color w:val="000000"/>
          <w:sz w:val="18"/>
          <w:szCs w:val="18"/>
          <w:lang w:val="en-RO" w:eastAsia="en-GB"/>
        </w:rPr>
        <w:br/>
        <w:t>Durata mandatului parlamentar complet corespunzătoare fiecărei legislaturi este redată în Tabelul nr. 1 de la art. 2 lit. d) din Normele metodologice privind acordarea indemnizaţiei pentru limită de vârstă prevăzute de Legea nr. 96/2006 privind Statutul deputaţilor şi al senatorilor, republicată, asa cum reiese din fisierul atasat, denumit Anexa1.</w:t>
      </w:r>
      <w:r w:rsidRPr="00114721">
        <w:rPr>
          <w:rFonts w:ascii="Helvetica" w:eastAsia="Times New Roman" w:hAnsi="Helvetica" w:cs="Times New Roman"/>
          <w:color w:val="000000"/>
          <w:sz w:val="18"/>
          <w:szCs w:val="18"/>
          <w:lang w:val="en-RO" w:eastAsia="en-GB"/>
        </w:rPr>
        <w:br/>
        <w:t>Astfel, conform tabelului, există foşti deputaţi care au exercitat mandatul în legislatura 1990-1992 şi care beneficiază de indemnizaţia de limită de vârstă, suma cuvenită fiind calculată pentru cele 28 de luni de mandat complet.”</w:t>
      </w:r>
      <w:r w:rsidRPr="00114721">
        <w:rPr>
          <w:rFonts w:ascii="Helvetica" w:eastAsia="Times New Roman" w:hAnsi="Helvetica" w:cs="Times New Roman"/>
          <w:color w:val="000000"/>
          <w:sz w:val="18"/>
          <w:szCs w:val="18"/>
          <w:lang w:val="en-RO" w:eastAsia="en-GB"/>
        </w:rPr>
        <w:br/>
      </w:r>
      <w:r w:rsidRPr="00114721">
        <w:rPr>
          <w:rFonts w:ascii="Helvetica" w:eastAsia="Times New Roman" w:hAnsi="Helvetica" w:cs="Times New Roman"/>
          <w:color w:val="000000"/>
          <w:sz w:val="18"/>
          <w:szCs w:val="18"/>
          <w:lang w:val="en-RO" w:eastAsia="en-GB"/>
        </w:rPr>
        <w:br/>
        <w:t>Cu stima,</w:t>
      </w:r>
      <w:r w:rsidRPr="00114721">
        <w:rPr>
          <w:rFonts w:ascii="Helvetica" w:eastAsia="Times New Roman" w:hAnsi="Helvetica" w:cs="Times New Roman"/>
          <w:color w:val="000000"/>
          <w:sz w:val="18"/>
          <w:szCs w:val="18"/>
          <w:lang w:val="en-RO" w:eastAsia="en-GB"/>
        </w:rPr>
        <w:br/>
      </w:r>
      <w:r w:rsidRPr="00114721">
        <w:rPr>
          <w:rFonts w:ascii="Helvetica" w:eastAsia="Times New Roman" w:hAnsi="Helvetica" w:cs="Times New Roman"/>
          <w:color w:val="000000"/>
          <w:sz w:val="18"/>
          <w:szCs w:val="18"/>
          <w:lang w:val="en-RO" w:eastAsia="en-GB"/>
        </w:rPr>
        <w:br/>
      </w:r>
      <w:r w:rsidRPr="00114721">
        <w:rPr>
          <w:rFonts w:ascii="Helvetica" w:eastAsia="Times New Roman" w:hAnsi="Helvetica" w:cs="Times New Roman"/>
          <w:color w:val="000000"/>
          <w:sz w:val="18"/>
          <w:szCs w:val="18"/>
          <w:lang w:val="en-RO" w:eastAsia="en-GB"/>
        </w:rPr>
        <w:br/>
      </w:r>
      <w:r w:rsidRPr="00114721">
        <w:rPr>
          <w:rFonts w:ascii="Helvetica" w:eastAsia="Times New Roman" w:hAnsi="Helvetica" w:cs="Times New Roman"/>
          <w:color w:val="000000"/>
          <w:sz w:val="18"/>
          <w:szCs w:val="18"/>
          <w:lang w:val="en-RO" w:eastAsia="en-GB"/>
        </w:rPr>
        <w:br/>
        <w:t>Biroul pentru informare publica si relatia cu societatea civila/</w:t>
      </w:r>
      <w:r w:rsidRPr="00114721">
        <w:rPr>
          <w:rFonts w:ascii="Helvetica" w:eastAsia="Times New Roman" w:hAnsi="Helvetica" w:cs="Times New Roman"/>
          <w:color w:val="000000"/>
          <w:sz w:val="18"/>
          <w:szCs w:val="18"/>
          <w:lang w:val="en-RO" w:eastAsia="en-GB"/>
        </w:rPr>
        <w:br/>
        <w:t>Directia comunicare si  relatii publice - Camera Deputatilor</w:t>
      </w:r>
    </w:p>
    <w:p w14:paraId="7515C20B" w14:textId="77777777" w:rsidR="00114721" w:rsidRDefault="00114721">
      <w:pPr>
        <w:rPr>
          <w:rFonts w:ascii="Verdana" w:hAnsi="Verdana"/>
          <w:b/>
          <w:sz w:val="24"/>
          <w:szCs w:val="24"/>
          <w:lang w:val="ro-RO"/>
        </w:rPr>
      </w:pPr>
    </w:p>
    <w:p w14:paraId="0B674239" w14:textId="300619BA" w:rsidR="00ED016E" w:rsidRPr="000D3D91" w:rsidRDefault="000D3D91">
      <w:pPr>
        <w:rPr>
          <w:rFonts w:ascii="Verdana" w:hAnsi="Verdana"/>
          <w:b/>
          <w:sz w:val="24"/>
          <w:szCs w:val="24"/>
          <w:lang w:val="ro-RO"/>
        </w:rPr>
      </w:pPr>
      <w:r w:rsidRPr="000D3D91">
        <w:rPr>
          <w:rFonts w:ascii="Verdana" w:hAnsi="Verdana"/>
          <w:b/>
          <w:sz w:val="24"/>
          <w:szCs w:val="24"/>
          <w:lang w:val="ro-RO"/>
        </w:rPr>
        <w:t xml:space="preserve">Anexa 1 </w:t>
      </w:r>
    </w:p>
    <w:p w14:paraId="136444D9" w14:textId="77777777" w:rsidR="000D3D91" w:rsidRDefault="000D3D91">
      <w:pPr>
        <w:rPr>
          <w:lang w:val="ro-RO"/>
        </w:rPr>
      </w:pPr>
    </w:p>
    <w:p w14:paraId="08B1FEE5" w14:textId="77777777" w:rsidR="000D3D91" w:rsidRDefault="000D3D91">
      <w:pPr>
        <w:rPr>
          <w:lang w:val="ro-RO"/>
        </w:rPr>
      </w:pPr>
    </w:p>
    <w:tbl>
      <w:tblPr>
        <w:tblStyle w:val="TableGrid"/>
        <w:tblW w:w="0" w:type="auto"/>
        <w:tblInd w:w="1384" w:type="dxa"/>
        <w:tblLook w:val="01E0" w:firstRow="1" w:lastRow="1" w:firstColumn="1" w:lastColumn="1" w:noHBand="0" w:noVBand="0"/>
      </w:tblPr>
      <w:tblGrid>
        <w:gridCol w:w="3534"/>
        <w:gridCol w:w="4098"/>
      </w:tblGrid>
      <w:tr w:rsidR="00000632" w:rsidRPr="00000632" w14:paraId="2D4F436E" w14:textId="77777777" w:rsidTr="00E81877">
        <w:tc>
          <w:tcPr>
            <w:tcW w:w="3543" w:type="dxa"/>
            <w:vAlign w:val="center"/>
          </w:tcPr>
          <w:p w14:paraId="2F8C444D" w14:textId="77777777" w:rsidR="00000632" w:rsidRPr="00000632" w:rsidRDefault="00000632" w:rsidP="00000632">
            <w:pPr>
              <w:spacing w:line="360" w:lineRule="auto"/>
              <w:ind w:right="-7"/>
              <w:jc w:val="center"/>
              <w:rPr>
                <w:rFonts w:ascii="Verdana" w:hAnsi="Verdana"/>
                <w:sz w:val="21"/>
                <w:szCs w:val="21"/>
                <w:lang w:val="en-US"/>
              </w:rPr>
            </w:pPr>
            <w:proofErr w:type="spellStart"/>
            <w:r w:rsidRPr="00000632">
              <w:rPr>
                <w:rFonts w:ascii="Verdana" w:hAnsi="Verdana"/>
                <w:sz w:val="21"/>
                <w:szCs w:val="21"/>
                <w:lang w:val="en-US"/>
              </w:rPr>
              <w:t>Legislatura</w:t>
            </w:r>
            <w:proofErr w:type="spellEnd"/>
          </w:p>
        </w:tc>
        <w:tc>
          <w:tcPr>
            <w:tcW w:w="4112" w:type="dxa"/>
            <w:vAlign w:val="center"/>
          </w:tcPr>
          <w:p w14:paraId="3324FEC9" w14:textId="77777777" w:rsidR="00000632" w:rsidRPr="00000632" w:rsidRDefault="00000632" w:rsidP="00000632">
            <w:pPr>
              <w:spacing w:line="360" w:lineRule="auto"/>
              <w:ind w:right="-7"/>
              <w:jc w:val="center"/>
              <w:rPr>
                <w:rFonts w:ascii="Verdana" w:hAnsi="Verdana"/>
                <w:sz w:val="21"/>
                <w:szCs w:val="21"/>
                <w:lang w:val="ro-RO"/>
              </w:rPr>
            </w:pPr>
            <w:proofErr w:type="spellStart"/>
            <w:r w:rsidRPr="00000632">
              <w:rPr>
                <w:rFonts w:ascii="Verdana" w:hAnsi="Verdana"/>
                <w:sz w:val="21"/>
                <w:szCs w:val="21"/>
                <w:lang w:val="en-US"/>
              </w:rPr>
              <w:t>Număr</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luni</w:t>
            </w:r>
            <w:proofErr w:type="spellEnd"/>
            <w:r w:rsidRPr="00000632">
              <w:rPr>
                <w:rFonts w:ascii="Verdana" w:hAnsi="Verdana"/>
                <w:sz w:val="21"/>
                <w:szCs w:val="21"/>
                <w:lang w:val="en-US"/>
              </w:rPr>
              <w:t xml:space="preserve"> de </w:t>
            </w:r>
            <w:proofErr w:type="spellStart"/>
            <w:r w:rsidRPr="00000632">
              <w:rPr>
                <w:rFonts w:ascii="Verdana" w:hAnsi="Verdana"/>
                <w:sz w:val="21"/>
                <w:szCs w:val="21"/>
                <w:lang w:val="en-US"/>
              </w:rPr>
              <w:t>mandat</w:t>
            </w:r>
            <w:proofErr w:type="spellEnd"/>
          </w:p>
        </w:tc>
      </w:tr>
      <w:tr w:rsidR="00000632" w:rsidRPr="00000632" w14:paraId="0A587245" w14:textId="77777777" w:rsidTr="00E81877">
        <w:tc>
          <w:tcPr>
            <w:tcW w:w="3543" w:type="dxa"/>
            <w:vAlign w:val="center"/>
          </w:tcPr>
          <w:p w14:paraId="54DAA7B4"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20.05.1990-16.10.1992</w:t>
            </w:r>
          </w:p>
        </w:tc>
        <w:tc>
          <w:tcPr>
            <w:tcW w:w="4112" w:type="dxa"/>
            <w:vAlign w:val="center"/>
          </w:tcPr>
          <w:p w14:paraId="63608EF0"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28</w:t>
            </w:r>
          </w:p>
        </w:tc>
      </w:tr>
      <w:tr w:rsidR="00000632" w:rsidRPr="00000632" w14:paraId="47E0B53A" w14:textId="77777777" w:rsidTr="00E81877">
        <w:tc>
          <w:tcPr>
            <w:tcW w:w="3543" w:type="dxa"/>
            <w:vAlign w:val="center"/>
          </w:tcPr>
          <w:p w14:paraId="7E2475D0"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16.10.1992-22.11.1996</w:t>
            </w:r>
          </w:p>
        </w:tc>
        <w:tc>
          <w:tcPr>
            <w:tcW w:w="4112" w:type="dxa"/>
            <w:vAlign w:val="center"/>
          </w:tcPr>
          <w:p w14:paraId="57C8A7F8"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49</w:t>
            </w:r>
          </w:p>
        </w:tc>
      </w:tr>
      <w:tr w:rsidR="00000632" w:rsidRPr="00000632" w14:paraId="3E42AF4D" w14:textId="77777777" w:rsidTr="00E81877">
        <w:tc>
          <w:tcPr>
            <w:tcW w:w="3543" w:type="dxa"/>
            <w:vAlign w:val="center"/>
          </w:tcPr>
          <w:p w14:paraId="12954DA3"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22.11.1996-11.12.2000</w:t>
            </w:r>
          </w:p>
        </w:tc>
        <w:tc>
          <w:tcPr>
            <w:tcW w:w="4112" w:type="dxa"/>
            <w:vAlign w:val="center"/>
          </w:tcPr>
          <w:p w14:paraId="04D01859"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48</w:t>
            </w:r>
          </w:p>
        </w:tc>
      </w:tr>
      <w:tr w:rsidR="00000632" w:rsidRPr="00000632" w14:paraId="77E05A8F" w14:textId="77777777" w:rsidTr="00E81877">
        <w:tc>
          <w:tcPr>
            <w:tcW w:w="3543" w:type="dxa"/>
            <w:vAlign w:val="center"/>
          </w:tcPr>
          <w:p w14:paraId="1F4BF3D1"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11.12.2000-13.12.2004</w:t>
            </w:r>
          </w:p>
        </w:tc>
        <w:tc>
          <w:tcPr>
            <w:tcW w:w="4112" w:type="dxa"/>
            <w:vAlign w:val="center"/>
          </w:tcPr>
          <w:p w14:paraId="3FD56068"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48</w:t>
            </w:r>
          </w:p>
        </w:tc>
      </w:tr>
      <w:tr w:rsidR="00000632" w:rsidRPr="00000632" w14:paraId="6155BF62" w14:textId="77777777" w:rsidTr="00E81877">
        <w:tc>
          <w:tcPr>
            <w:tcW w:w="3543" w:type="dxa"/>
            <w:vAlign w:val="center"/>
          </w:tcPr>
          <w:p w14:paraId="74FF058D"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13.12.2004-15.12.2008</w:t>
            </w:r>
          </w:p>
        </w:tc>
        <w:tc>
          <w:tcPr>
            <w:tcW w:w="4112" w:type="dxa"/>
            <w:vAlign w:val="center"/>
          </w:tcPr>
          <w:p w14:paraId="7684D7BF"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48</w:t>
            </w:r>
          </w:p>
        </w:tc>
      </w:tr>
      <w:tr w:rsidR="00000632" w:rsidRPr="00000632" w14:paraId="566F4F6B" w14:textId="77777777" w:rsidTr="00E81877">
        <w:tc>
          <w:tcPr>
            <w:tcW w:w="3543" w:type="dxa"/>
            <w:vAlign w:val="center"/>
          </w:tcPr>
          <w:p w14:paraId="319BFC54"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15.12.2008-19.12.2012</w:t>
            </w:r>
          </w:p>
        </w:tc>
        <w:tc>
          <w:tcPr>
            <w:tcW w:w="4112" w:type="dxa"/>
            <w:vAlign w:val="center"/>
          </w:tcPr>
          <w:p w14:paraId="482BE14E" w14:textId="77777777" w:rsidR="00000632" w:rsidRPr="00000632" w:rsidRDefault="00000632" w:rsidP="00000632">
            <w:pPr>
              <w:spacing w:line="360" w:lineRule="auto"/>
              <w:ind w:right="-7"/>
              <w:jc w:val="center"/>
              <w:rPr>
                <w:rFonts w:ascii="Verdana" w:hAnsi="Verdana"/>
                <w:sz w:val="21"/>
                <w:szCs w:val="21"/>
                <w:lang w:val="en-US"/>
              </w:rPr>
            </w:pPr>
            <w:r w:rsidRPr="00000632">
              <w:rPr>
                <w:rFonts w:ascii="Verdana" w:hAnsi="Verdana"/>
                <w:sz w:val="21"/>
                <w:szCs w:val="21"/>
                <w:lang w:val="en-US"/>
              </w:rPr>
              <w:t>48</w:t>
            </w:r>
          </w:p>
        </w:tc>
      </w:tr>
      <w:tr w:rsidR="00000632" w:rsidRPr="00000632" w14:paraId="3894282E" w14:textId="77777777" w:rsidTr="00E81877">
        <w:tc>
          <w:tcPr>
            <w:tcW w:w="7655" w:type="dxa"/>
            <w:gridSpan w:val="2"/>
          </w:tcPr>
          <w:p w14:paraId="07468CCC" w14:textId="77777777" w:rsidR="00000632" w:rsidRPr="00000632" w:rsidRDefault="00000632" w:rsidP="00000632">
            <w:pPr>
              <w:ind w:right="-7"/>
              <w:jc w:val="both"/>
              <w:rPr>
                <w:rFonts w:ascii="Verdana" w:hAnsi="Verdana"/>
                <w:sz w:val="21"/>
                <w:szCs w:val="21"/>
                <w:lang w:val="ro-RO"/>
              </w:rPr>
            </w:pPr>
            <w:proofErr w:type="spellStart"/>
            <w:r w:rsidRPr="00000632">
              <w:rPr>
                <w:rFonts w:ascii="Verdana" w:hAnsi="Verdana"/>
                <w:sz w:val="21"/>
                <w:szCs w:val="21"/>
                <w:lang w:val="en-US"/>
              </w:rPr>
              <w:t>Mandatele</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parlamentare</w:t>
            </w:r>
            <w:proofErr w:type="spellEnd"/>
            <w:r w:rsidRPr="00000632">
              <w:rPr>
                <w:rFonts w:ascii="Verdana" w:hAnsi="Verdana"/>
                <w:sz w:val="21"/>
                <w:szCs w:val="21"/>
                <w:lang w:val="en-US"/>
              </w:rPr>
              <w:t xml:space="preserve"> complete, ulterior </w:t>
            </w:r>
            <w:proofErr w:type="spellStart"/>
            <w:r w:rsidRPr="00000632">
              <w:rPr>
                <w:rFonts w:ascii="Verdana" w:hAnsi="Verdana"/>
                <w:sz w:val="21"/>
                <w:szCs w:val="21"/>
                <w:lang w:val="en-US"/>
              </w:rPr>
              <w:t>exercitate</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vor</w:t>
            </w:r>
            <w:proofErr w:type="spellEnd"/>
            <w:r w:rsidRPr="00000632">
              <w:rPr>
                <w:rFonts w:ascii="Verdana" w:hAnsi="Verdana"/>
                <w:sz w:val="21"/>
                <w:szCs w:val="21"/>
                <w:lang w:val="en-US"/>
              </w:rPr>
              <w:t xml:space="preserve"> fi calculate </w:t>
            </w:r>
            <w:proofErr w:type="spellStart"/>
            <w:r w:rsidRPr="00000632">
              <w:rPr>
                <w:rFonts w:ascii="Verdana" w:hAnsi="Verdana"/>
                <w:sz w:val="21"/>
                <w:szCs w:val="21"/>
                <w:lang w:val="en-US"/>
              </w:rPr>
              <w:t>în</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condiţiile</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prevăzute</w:t>
            </w:r>
            <w:proofErr w:type="spellEnd"/>
            <w:r w:rsidRPr="00000632">
              <w:rPr>
                <w:rFonts w:ascii="Verdana" w:hAnsi="Verdana"/>
                <w:sz w:val="21"/>
                <w:szCs w:val="21"/>
                <w:lang w:val="en-US"/>
              </w:rPr>
              <w:t xml:space="preserve"> de art. 63 </w:t>
            </w:r>
            <w:proofErr w:type="spellStart"/>
            <w:r w:rsidRPr="00000632">
              <w:rPr>
                <w:rFonts w:ascii="Verdana" w:hAnsi="Verdana"/>
                <w:sz w:val="21"/>
                <w:szCs w:val="21"/>
                <w:lang w:val="en-US"/>
              </w:rPr>
              <w:t>alin</w:t>
            </w:r>
            <w:proofErr w:type="spellEnd"/>
            <w:r w:rsidRPr="00000632">
              <w:rPr>
                <w:rFonts w:ascii="Verdana" w:hAnsi="Verdana"/>
                <w:sz w:val="21"/>
                <w:szCs w:val="21"/>
                <w:lang w:val="en-US"/>
              </w:rPr>
              <w:t xml:space="preserve">. (1) </w:t>
            </w:r>
            <w:proofErr w:type="spellStart"/>
            <w:r w:rsidRPr="00000632">
              <w:rPr>
                <w:rFonts w:ascii="Verdana" w:hAnsi="Verdana"/>
                <w:sz w:val="21"/>
                <w:szCs w:val="21"/>
                <w:lang w:val="en-US"/>
              </w:rPr>
              <w:t>şi</w:t>
            </w:r>
            <w:proofErr w:type="spellEnd"/>
            <w:r w:rsidRPr="00000632">
              <w:rPr>
                <w:rFonts w:ascii="Verdana" w:hAnsi="Verdana"/>
                <w:sz w:val="21"/>
                <w:szCs w:val="21"/>
                <w:lang w:val="en-US"/>
              </w:rPr>
              <w:t xml:space="preserve"> (4) din </w:t>
            </w:r>
            <w:proofErr w:type="spellStart"/>
            <w:r w:rsidRPr="00000632">
              <w:rPr>
                <w:rFonts w:ascii="Verdana" w:hAnsi="Verdana"/>
                <w:sz w:val="21"/>
                <w:szCs w:val="21"/>
                <w:lang w:val="en-US"/>
              </w:rPr>
              <w:t>Constituţia</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României</w:t>
            </w:r>
            <w:proofErr w:type="spellEnd"/>
            <w:r w:rsidRPr="00000632">
              <w:rPr>
                <w:rFonts w:ascii="Verdana" w:hAnsi="Verdana"/>
                <w:sz w:val="21"/>
                <w:szCs w:val="21"/>
                <w:lang w:val="en-US"/>
              </w:rPr>
              <w:t xml:space="preserve">, </w:t>
            </w:r>
            <w:proofErr w:type="spellStart"/>
            <w:r w:rsidRPr="00000632">
              <w:rPr>
                <w:rFonts w:ascii="Verdana" w:hAnsi="Verdana"/>
                <w:sz w:val="21"/>
                <w:szCs w:val="21"/>
                <w:lang w:val="en-US"/>
              </w:rPr>
              <w:t>republicată</w:t>
            </w:r>
            <w:proofErr w:type="spellEnd"/>
            <w:r w:rsidRPr="00000632">
              <w:rPr>
                <w:rFonts w:ascii="Verdana" w:hAnsi="Verdana"/>
                <w:sz w:val="21"/>
                <w:szCs w:val="21"/>
                <w:lang w:val="en-US"/>
              </w:rPr>
              <w:t>.</w:t>
            </w:r>
          </w:p>
        </w:tc>
      </w:tr>
    </w:tbl>
    <w:p w14:paraId="26D63DC9" w14:textId="77777777" w:rsidR="000D3D91" w:rsidRPr="000D3D91" w:rsidRDefault="000D3D91">
      <w:pPr>
        <w:rPr>
          <w:lang w:val="ro-RO"/>
        </w:rPr>
      </w:pPr>
    </w:p>
    <w:sectPr w:rsidR="000D3D91" w:rsidRPr="000D3D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87"/>
    <w:rsid w:val="00000632"/>
    <w:rsid w:val="000D3D91"/>
    <w:rsid w:val="00114721"/>
    <w:rsid w:val="003C2D45"/>
    <w:rsid w:val="00B74C87"/>
    <w:rsid w:val="00E5052F"/>
    <w:rsid w:val="00ED0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A561"/>
  <w15:chartTrackingRefBased/>
  <w15:docId w15:val="{A37F8560-20A9-4DB5-A82B-DFB1D1C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6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Stan</dc:creator>
  <cp:keywords/>
  <dc:description/>
  <cp:lastModifiedBy>Microsoft Office User</cp:lastModifiedBy>
  <cp:revision>2</cp:revision>
  <dcterms:created xsi:type="dcterms:W3CDTF">2020-11-27T10:50:00Z</dcterms:created>
  <dcterms:modified xsi:type="dcterms:W3CDTF">2020-11-27T10:50:00Z</dcterms:modified>
</cp:coreProperties>
</file>