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A7298" w:rsidRPr="00E10A4A" w:rsidRDefault="00EF7FBF" w:rsidP="00872BCB">
      <w:pPr>
        <w:spacing w:after="0" w:line="240" w:lineRule="auto"/>
      </w:pPr>
      <w:r w:rsidRPr="00E10A4A">
        <w:rPr>
          <w:noProof/>
          <w:lang w:val="en-US"/>
        </w:rPr>
        <mc:AlternateContent>
          <mc:Choice Requires="wps">
            <w:drawing>
              <wp:anchor distT="0" distB="0" distL="114300" distR="114300" simplePos="0" relativeHeight="251663360" behindDoc="0" locked="0" layoutInCell="1" allowOverlap="1" wp14:anchorId="27754D99" wp14:editId="5A2EB7E1">
                <wp:simplePos x="0" y="0"/>
                <wp:positionH relativeFrom="page">
                  <wp:posOffset>5600700</wp:posOffset>
                </wp:positionH>
                <wp:positionV relativeFrom="page">
                  <wp:posOffset>257175</wp:posOffset>
                </wp:positionV>
                <wp:extent cx="1880870" cy="10106025"/>
                <wp:effectExtent l="0" t="0" r="0" b="952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101060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F</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O</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U</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R</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T</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H</w:t>
                            </w:r>
                          </w:p>
                          <w:p w:rsidR="002116A9" w:rsidRPr="00837E02" w:rsidRDefault="002116A9" w:rsidP="00EF7FBF">
                            <w:pPr>
                              <w:spacing w:after="0"/>
                              <w:jc w:val="center"/>
                              <w:rPr>
                                <w:rFonts w:cstheme="minorHAnsi"/>
                                <w:b/>
                                <w:sz w:val="48"/>
                                <w:szCs w:val="48"/>
                                <w:lang w:val="pt-PT" w:eastAsia="ja-JP"/>
                              </w:rPr>
                            </w:pP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E</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V</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A</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L</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U</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A</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T</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I</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O</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N</w:t>
                            </w:r>
                          </w:p>
                          <w:p w:rsidR="002116A9" w:rsidRPr="000C7B2C" w:rsidRDefault="002116A9" w:rsidP="00EF7FBF">
                            <w:pPr>
                              <w:spacing w:after="0"/>
                              <w:jc w:val="center"/>
                              <w:rPr>
                                <w:rFonts w:cstheme="minorHAnsi"/>
                                <w:b/>
                                <w:sz w:val="48"/>
                                <w:szCs w:val="48"/>
                                <w:lang w:eastAsia="ja-JP"/>
                              </w:rPr>
                            </w:pP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R</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O</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U</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N</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D</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27754D99" id="Rectangle 48" o:spid="_x0000_s1026" style="position:absolute;margin-left:441pt;margin-top:20.25pt;width:148.1pt;height:795.75pt;z-index:251663360;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PxXpAIAAK4FAAAOAAAAZHJzL2Uyb0RvYy54bWysVEtv2zAMvg/YfxB0X/1AH4FRpwhadBgQ&#10;tEXToWdFlmNjsqhJSuzs14+SbPexYodhPhii+PHjQyQvr4ZOkoMwtgVV0uwkpUQoDlWrdiX9/nT7&#10;ZUGJdUxVTIISJT0KS6+Wnz9d9roQOTQgK2EIkihb9LqkjXO6SBLLG9ExewJaKFTWYDrmUDS7pDKs&#10;R/ZOJnmanic9mEob4MJavL2JSroM/HUtuLuvaysckSXF2Fz4m/Df+n+yvGTFzjDdtHwMg/1DFB1r&#10;FTqdqW6YY2Rv2j+oupYbsFC7Ew5dAnXdchFywGyy9F02m4ZpEXLB4lg9l8n+P1p+d3gwpK1Keoov&#10;pViHb/SIVWNqJwXBOyxQr22BuI1+MD5Fq9fAf1hUJG80XrAjZqhN57GYIBlCtY9ztcXgCMfLbLFI&#10;Fxf4KBx1GWZ/nuZn3l/CisleG+u+CuiIP5TUYGShzOywti5CJ0gIDWRb3bZSBsH3kLiWhhwYvr4b&#10;8pHcvkZJ5bEKvFUk9Dchs5hMSMsdpfA4qR5FjeXC8PMQSGjUFyeMc6FcFlUNq0T0fZbiN3mfwgqJ&#10;BkLPXKP/mXskmJCRZOKOUY54bypCn8/G6d8Ci8azRfAMys3GXavAfEQgMavRc8RPRYql8VVyw3ZA&#10;iD9uoTpiXxmIA2c1v23xBdfMugdmcMLw2XFruHv81RL6ksJ4oqQB8+uje4/HxkctJT1ObEntzz0z&#10;ghL5TeFIZIscOwpnPEinZxc5CuaNavtapfbdNWBjZLihNA9Hb+DkdKwNdM+4XlbeL6qY4ui9pNyZ&#10;Sbh2cZfgguJitQowHGzN3FptNPfkvsS+R5+GZ2b02MgOh+AOpvlmxbt+jlhvqWC1d1C3odlfKjsW&#10;H5dC6KJxgfmt81oOqJc1u/wNAAD//wMAUEsDBBQABgAIAAAAIQBAi5Wy4AAAAAwBAAAPAAAAZHJz&#10;L2Rvd25yZXYueG1sTI/BTsMwEETvSPyDtUjcqJO0lCiNU1VI3LiQcMjRjbdJSrwOttsavh73RG87&#10;mtHsm3Ib9MTOaN1oSEC6SIAhdUaN1Av4bN6ecmDOS1JyMoQCftDBtrq/K2WhzIU+8Fz7nsUScoUU&#10;MHg/F5y7bkAt3cLMSNE7GKulj9L2XFl5ieV64lmSrLmWI8UPg5zxdcDuqz5pAcH+2ha/m/T9cFzW&#10;q6DbYde0Qjw+hN0GmMfg/8NwxY/oUEWmvTmRcmwSkOdZ3OIFrJJnYNdA+pJnwPbxWi+jx6uS346o&#10;/gAAAP//AwBQSwECLQAUAAYACAAAACEAtoM4kv4AAADhAQAAEwAAAAAAAAAAAAAAAAAAAAAAW0Nv&#10;bnRlbnRfVHlwZXNdLnhtbFBLAQItABQABgAIAAAAIQA4/SH/1gAAAJQBAAALAAAAAAAAAAAAAAAA&#10;AC8BAABfcmVscy8ucmVsc1BLAQItABQABgAIAAAAIQB3fPxXpAIAAK4FAAAOAAAAAAAAAAAAAAAA&#10;AC4CAABkcnMvZTJvRG9jLnhtbFBLAQItABQABgAIAAAAIQBAi5Wy4AAAAAwBAAAPAAAAAAAAAAAA&#10;AAAAAP4EAABkcnMvZG93bnJldi54bWxQSwUGAAAAAAQABADzAAAACwYAAAAA&#10;" fillcolor="#1f497d [3215]" stroked="f" strokeweight="2pt">
                <v:textbox inset="14.4pt,,14.4pt">
                  <w:txbxContent>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F</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O</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U</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R</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T</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H</w:t>
                      </w:r>
                    </w:p>
                    <w:p w:rsidR="002116A9" w:rsidRPr="00837E02" w:rsidRDefault="002116A9" w:rsidP="00EF7FBF">
                      <w:pPr>
                        <w:spacing w:after="0"/>
                        <w:jc w:val="center"/>
                        <w:rPr>
                          <w:rFonts w:cstheme="minorHAnsi"/>
                          <w:b/>
                          <w:sz w:val="48"/>
                          <w:szCs w:val="48"/>
                          <w:lang w:val="pt-PT" w:eastAsia="ja-JP"/>
                        </w:rPr>
                      </w:pP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E</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V</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A</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L</w:t>
                      </w:r>
                    </w:p>
                    <w:p w:rsidR="002116A9" w:rsidRPr="00837E02" w:rsidRDefault="002116A9" w:rsidP="00EF7FBF">
                      <w:pPr>
                        <w:spacing w:after="0"/>
                        <w:jc w:val="center"/>
                        <w:rPr>
                          <w:rFonts w:cstheme="minorHAnsi"/>
                          <w:b/>
                          <w:sz w:val="48"/>
                          <w:szCs w:val="48"/>
                          <w:lang w:val="pt-PT" w:eastAsia="ja-JP"/>
                        </w:rPr>
                      </w:pPr>
                      <w:r w:rsidRPr="00837E02">
                        <w:rPr>
                          <w:rFonts w:cstheme="minorHAnsi"/>
                          <w:b/>
                          <w:sz w:val="48"/>
                          <w:szCs w:val="48"/>
                          <w:lang w:val="pt-PT" w:eastAsia="ja-JP"/>
                        </w:rPr>
                        <w:t>U</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A</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T</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I</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O</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N</w:t>
                      </w:r>
                    </w:p>
                    <w:p w:rsidR="002116A9" w:rsidRPr="000C7B2C" w:rsidRDefault="002116A9" w:rsidP="00EF7FBF">
                      <w:pPr>
                        <w:spacing w:after="0"/>
                        <w:jc w:val="center"/>
                        <w:rPr>
                          <w:rFonts w:cstheme="minorHAnsi"/>
                          <w:b/>
                          <w:sz w:val="48"/>
                          <w:szCs w:val="48"/>
                          <w:lang w:eastAsia="ja-JP"/>
                        </w:rPr>
                      </w:pP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R</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O</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U</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N</w:t>
                      </w:r>
                    </w:p>
                    <w:p w:rsidR="002116A9" w:rsidRPr="000C7B2C" w:rsidRDefault="002116A9" w:rsidP="00EF7FBF">
                      <w:pPr>
                        <w:spacing w:after="0"/>
                        <w:jc w:val="center"/>
                        <w:rPr>
                          <w:rFonts w:cstheme="minorHAnsi"/>
                          <w:b/>
                          <w:sz w:val="48"/>
                          <w:szCs w:val="48"/>
                          <w:lang w:eastAsia="ja-JP"/>
                        </w:rPr>
                      </w:pPr>
                      <w:r w:rsidRPr="000C7B2C">
                        <w:rPr>
                          <w:rFonts w:cstheme="minorHAnsi"/>
                          <w:b/>
                          <w:sz w:val="48"/>
                          <w:szCs w:val="48"/>
                          <w:lang w:eastAsia="ja-JP"/>
                        </w:rPr>
                        <w:t>D</w:t>
                      </w:r>
                    </w:p>
                  </w:txbxContent>
                </v:textbox>
                <w10:wrap anchorx="page" anchory="page"/>
              </v:rect>
            </w:pict>
          </mc:Fallback>
        </mc:AlternateContent>
      </w:r>
    </w:p>
    <w:p w:rsidR="000A7298" w:rsidRPr="00E10A4A" w:rsidRDefault="00ED40DD" w:rsidP="00872BCB">
      <w:pPr>
        <w:spacing w:after="0" w:line="240" w:lineRule="auto"/>
      </w:pPr>
      <w:r w:rsidRPr="00E10A4A">
        <w:rPr>
          <w:noProof/>
          <w:lang w:val="en-US"/>
        </w:rPr>
        <w:drawing>
          <wp:anchor distT="0" distB="0" distL="114300" distR="114300" simplePos="0" relativeHeight="251664384" behindDoc="0" locked="0" layoutInCell="1" allowOverlap="1" wp14:anchorId="4D510FA6" wp14:editId="39D23623">
            <wp:simplePos x="0" y="0"/>
            <wp:positionH relativeFrom="column">
              <wp:posOffset>-707390</wp:posOffset>
            </wp:positionH>
            <wp:positionV relativeFrom="paragraph">
              <wp:posOffset>86360</wp:posOffset>
            </wp:positionV>
            <wp:extent cx="5250815" cy="1181100"/>
            <wp:effectExtent l="0" t="0" r="6985" b="0"/>
            <wp:wrapNone/>
            <wp:docPr id="4" name="Picture 4" descr="C:\Users\pincemaille\AppData\Local\Microsoft\Windows\Temporary Internet Files\Content.Outlook\R4G6EIZO\PREMS 002719 20 ans + GRECO + 70AnsCOE Quadri BAT.png"/>
            <wp:cNvGraphicFramePr/>
            <a:graphic xmlns:a="http://schemas.openxmlformats.org/drawingml/2006/main">
              <a:graphicData uri="http://schemas.openxmlformats.org/drawingml/2006/picture">
                <pic:pic xmlns:pic="http://schemas.openxmlformats.org/drawingml/2006/picture">
                  <pic:nvPicPr>
                    <pic:cNvPr id="4" name="Picture 4" descr="C:\Users\pincemaille\AppData\Local\Microsoft\Windows\Temporary Internet Files\Content.Outlook\R4G6EIZO\PREMS 002719 20 ans + GRECO + 70AnsCOE Quadri BAT.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081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298" w:rsidRPr="00E10A4A" w:rsidRDefault="00CC2986" w:rsidP="00872BCB">
      <w:pPr>
        <w:spacing w:after="0" w:line="240" w:lineRule="auto"/>
      </w:pPr>
      <w:r w:rsidRPr="00E10A4A">
        <w:rPr>
          <w:noProof/>
          <w:lang w:val="en-US"/>
        </w:rPr>
        <mc:AlternateContent>
          <mc:Choice Requires="wps">
            <w:drawing>
              <wp:anchor distT="0" distB="0" distL="114300" distR="114300" simplePos="0" relativeHeight="251661312" behindDoc="0" locked="0" layoutInCell="1" allowOverlap="1" wp14:anchorId="5073A698" wp14:editId="7FCAF2CD">
                <wp:simplePos x="0" y="0"/>
                <wp:positionH relativeFrom="page">
                  <wp:posOffset>161925</wp:posOffset>
                </wp:positionH>
                <wp:positionV relativeFrom="page">
                  <wp:posOffset>1733550</wp:posOffset>
                </wp:positionV>
                <wp:extent cx="5308270" cy="7835265"/>
                <wp:effectExtent l="0" t="0" r="6985"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270" cy="783526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837E02" w:rsidRDefault="00C87B58" w:rsidP="00C87B58">
                            <w:pPr>
                              <w:tabs>
                                <w:tab w:val="right" w:pos="7088"/>
                              </w:tabs>
                              <w:spacing w:after="0"/>
                              <w:ind w:right="503"/>
                              <w:rPr>
                                <w:color w:val="FFFFFF" w:themeColor="background1"/>
                                <w:lang w:val="en-US" w:eastAsia="ja-JP"/>
                              </w:rPr>
                            </w:pPr>
                            <w:r w:rsidRPr="00C87B58">
                              <w:rPr>
                                <w:color w:val="FFFFFF" w:themeColor="background1"/>
                                <w:lang w:val="en-US" w:eastAsia="ja-JP"/>
                              </w:rPr>
                              <w:t xml:space="preserve">Adoption: </w:t>
                            </w:r>
                            <w:r w:rsidR="000A7444" w:rsidRPr="00C87B58">
                              <w:rPr>
                                <w:color w:val="FFFFFF" w:themeColor="background1"/>
                                <w:lang w:val="en-US" w:eastAsia="ja-JP"/>
                              </w:rPr>
                              <w:t>21</w:t>
                            </w:r>
                            <w:r w:rsidR="002806CE" w:rsidRPr="00C87B58">
                              <w:rPr>
                                <w:color w:val="FFFFFF" w:themeColor="background1"/>
                                <w:lang w:val="en-US" w:eastAsia="ja-JP"/>
                              </w:rPr>
                              <w:t xml:space="preserve"> </w:t>
                            </w:r>
                            <w:r w:rsidR="002A5388" w:rsidRPr="00C87B58">
                              <w:rPr>
                                <w:color w:val="FFFFFF" w:themeColor="background1"/>
                                <w:lang w:val="en-US" w:eastAsia="ja-JP"/>
                              </w:rPr>
                              <w:t>June</w:t>
                            </w:r>
                            <w:r w:rsidR="002116A9" w:rsidRPr="00C87B58">
                              <w:rPr>
                                <w:color w:val="FFFFFF" w:themeColor="background1"/>
                                <w:lang w:val="en-US" w:eastAsia="ja-JP"/>
                              </w:rPr>
                              <w:t xml:space="preserve"> 2019</w:t>
                            </w:r>
                            <w:r w:rsidR="002116A9" w:rsidRPr="00C87B58">
                              <w:rPr>
                                <w:color w:val="FFFFFF" w:themeColor="background1"/>
                                <w:lang w:val="en-US" w:eastAsia="ja-JP"/>
                              </w:rPr>
                              <w:tab/>
                            </w:r>
                          </w:p>
                          <w:p w:rsidR="00837E02" w:rsidRDefault="00837E02" w:rsidP="00C87B58">
                            <w:pPr>
                              <w:tabs>
                                <w:tab w:val="right" w:pos="7088"/>
                              </w:tabs>
                              <w:spacing w:after="0"/>
                              <w:ind w:right="503"/>
                              <w:rPr>
                                <w:color w:val="FFFFFF" w:themeColor="background1"/>
                                <w:lang w:val="en-US" w:eastAsia="ja-JP"/>
                              </w:rPr>
                            </w:pPr>
                          </w:p>
                          <w:p w:rsidR="00837E02" w:rsidRPr="00837E02" w:rsidRDefault="00837E02" w:rsidP="00837E02">
                            <w:pPr>
                              <w:tabs>
                                <w:tab w:val="right" w:pos="7088"/>
                              </w:tabs>
                              <w:spacing w:after="0"/>
                              <w:ind w:right="503"/>
                              <w:jc w:val="right"/>
                              <w:rPr>
                                <w:lang w:val="en-US" w:eastAsia="ja-JP"/>
                              </w:rPr>
                            </w:pPr>
                            <w:r w:rsidRPr="00837E02">
                              <w:rPr>
                                <w:highlight w:val="yellow"/>
                                <w:lang w:val="en-US" w:eastAsia="ja-JP"/>
                              </w:rPr>
                              <w:t>Under embargo until Tuesday 9 July 2019 at 10.00 am Strasbourg time</w:t>
                            </w:r>
                          </w:p>
                          <w:p w:rsidR="002116A9" w:rsidRPr="00C87B58" w:rsidRDefault="00C87B58" w:rsidP="00C87B58">
                            <w:pPr>
                              <w:tabs>
                                <w:tab w:val="right" w:pos="7088"/>
                              </w:tabs>
                              <w:spacing w:after="0"/>
                              <w:ind w:right="503"/>
                              <w:rPr>
                                <w:color w:val="FFFFFF" w:themeColor="background1"/>
                                <w:lang w:val="en-US" w:eastAsia="ja-JP"/>
                              </w:rPr>
                            </w:pPr>
                            <w:r w:rsidRPr="00C87B58">
                              <w:rPr>
                                <w:b/>
                                <w:color w:val="FFFFFF" w:themeColor="background1"/>
                                <w:lang w:val="en-US" w:eastAsia="ja-JP"/>
                              </w:rPr>
                              <w:br/>
                            </w:r>
                            <w:r w:rsidRPr="00C87B58">
                              <w:rPr>
                                <w:color w:val="FFFFFF" w:themeColor="background1"/>
                                <w:lang w:val="en-US" w:eastAsia="ja-JP"/>
                              </w:rPr>
                              <w:t>Publication: 9 July</w:t>
                            </w:r>
                            <w:r>
                              <w:rPr>
                                <w:color w:val="FFFFFF" w:themeColor="background1"/>
                                <w:lang w:val="en-US" w:eastAsia="ja-JP"/>
                              </w:rPr>
                              <w:t xml:space="preserve"> 2019</w:t>
                            </w:r>
                            <w:r w:rsidRPr="00C87B58">
                              <w:rPr>
                                <w:color w:val="FFFFFF" w:themeColor="background1"/>
                                <w:lang w:val="en-US" w:eastAsia="ja-JP"/>
                              </w:rPr>
                              <w:tab/>
                            </w:r>
                            <w:r w:rsidR="002116A9" w:rsidRPr="00C87B58">
                              <w:rPr>
                                <w:color w:val="FFFFFF" w:themeColor="background1"/>
                                <w:lang w:val="en-US" w:eastAsia="ja-JP"/>
                              </w:rPr>
                              <w:t>GrecoRC4(2019)11</w:t>
                            </w:r>
                          </w:p>
                          <w:p w:rsidR="002116A9" w:rsidRPr="00C87B58" w:rsidRDefault="002116A9" w:rsidP="00CC2986">
                            <w:pPr>
                              <w:ind w:right="503"/>
                              <w:jc w:val="right"/>
                              <w:rPr>
                                <w:rFonts w:cs="recommends"/>
                                <w:lang w:val="en-US" w:eastAsia="ja-JP"/>
                              </w:rPr>
                            </w:pPr>
                          </w:p>
                          <w:p w:rsidR="002116A9" w:rsidRPr="00C87B58" w:rsidRDefault="002116A9" w:rsidP="00CC2986">
                            <w:pPr>
                              <w:ind w:right="503"/>
                              <w:jc w:val="right"/>
                              <w:rPr>
                                <w:lang w:val="en-US" w:eastAsia="ja-JP"/>
                              </w:rPr>
                            </w:pPr>
                          </w:p>
                          <w:p w:rsidR="002116A9" w:rsidRPr="00C87B58" w:rsidRDefault="002116A9" w:rsidP="00CC2986">
                            <w:pPr>
                              <w:ind w:right="503"/>
                              <w:jc w:val="right"/>
                              <w:rPr>
                                <w:lang w:val="en-US" w:eastAsia="ja-JP"/>
                              </w:rPr>
                            </w:pPr>
                          </w:p>
                          <w:p w:rsidR="002116A9" w:rsidRPr="008E182E" w:rsidRDefault="002116A9" w:rsidP="003C7061">
                            <w:pPr>
                              <w:pStyle w:val="Titlu"/>
                              <w:pBdr>
                                <w:bottom w:val="none" w:sz="0" w:space="0" w:color="auto"/>
                              </w:pBdr>
                              <w:ind w:right="412"/>
                              <w:jc w:val="right"/>
                              <w:rPr>
                                <w:rFonts w:ascii="Calibri" w:hAnsi="Calibri" w:cs="Calibri"/>
                                <w:caps/>
                                <w:color w:val="FFFFFF"/>
                                <w:spacing w:val="0"/>
                                <w:kern w:val="0"/>
                                <w:szCs w:val="72"/>
                                <w:lang w:val="en-GB" w:eastAsia="en-US"/>
                              </w:rPr>
                            </w:pPr>
                            <w:r w:rsidRPr="008E182E">
                              <w:rPr>
                                <w:rFonts w:ascii="Calibri" w:hAnsi="Calibri" w:cs="Calibri"/>
                                <w:b/>
                                <w:caps/>
                                <w:color w:val="FFFFFF"/>
                                <w:sz w:val="40"/>
                                <w:szCs w:val="40"/>
                              </w:rPr>
                              <w:t>FOURTH EVALUATION ROUND</w:t>
                            </w:r>
                          </w:p>
                          <w:p w:rsidR="002116A9" w:rsidRPr="008E182E" w:rsidRDefault="002116A9" w:rsidP="003C7061">
                            <w:pPr>
                              <w:spacing w:before="240"/>
                              <w:ind w:left="720" w:right="412"/>
                              <w:jc w:val="right"/>
                              <w:rPr>
                                <w:rFonts w:cs="Calibri"/>
                                <w:color w:val="FFFFFF"/>
                              </w:rPr>
                            </w:pPr>
                          </w:p>
                          <w:p w:rsidR="002116A9" w:rsidRPr="008E182E" w:rsidRDefault="002116A9" w:rsidP="003C7061">
                            <w:pPr>
                              <w:spacing w:before="240"/>
                              <w:ind w:left="284" w:right="412"/>
                              <w:jc w:val="right"/>
                              <w:rPr>
                                <w:rFonts w:cs="Calibri"/>
                                <w:color w:val="FFFFFF"/>
                                <w:sz w:val="32"/>
                                <w:szCs w:val="21"/>
                              </w:rPr>
                            </w:pPr>
                            <w:r w:rsidRPr="008E182E">
                              <w:rPr>
                                <w:rFonts w:cs="Calibri"/>
                                <w:color w:val="FFFFFF"/>
                                <w:sz w:val="32"/>
                                <w:szCs w:val="21"/>
                              </w:rPr>
                              <w:t>Corruption prev</w:t>
                            </w:r>
                            <w:r>
                              <w:rPr>
                                <w:rFonts w:cs="Calibri"/>
                                <w:color w:val="FFFFFF"/>
                                <w:sz w:val="32"/>
                                <w:szCs w:val="21"/>
                              </w:rPr>
                              <w:t xml:space="preserve">ention in respect of members of </w:t>
                            </w:r>
                            <w:r w:rsidRPr="008E182E">
                              <w:rPr>
                                <w:rFonts w:cs="Calibri"/>
                                <w:color w:val="FFFFFF"/>
                                <w:sz w:val="32"/>
                                <w:szCs w:val="21"/>
                              </w:rPr>
                              <w:t>parliament, judges and prosecutors</w:t>
                            </w:r>
                          </w:p>
                          <w:p w:rsidR="002116A9" w:rsidRDefault="002116A9" w:rsidP="003C7061">
                            <w:pPr>
                              <w:spacing w:before="240"/>
                              <w:ind w:left="1008" w:right="412"/>
                              <w:jc w:val="right"/>
                              <w:rPr>
                                <w:rFonts w:cs="Calibri"/>
                                <w:color w:val="FFFFFF"/>
                                <w:sz w:val="36"/>
                              </w:rPr>
                            </w:pPr>
                          </w:p>
                          <w:p w:rsidR="002116A9" w:rsidRDefault="002116A9" w:rsidP="003C7061">
                            <w:pPr>
                              <w:spacing w:before="240"/>
                              <w:ind w:left="1008" w:right="412"/>
                              <w:jc w:val="right"/>
                              <w:rPr>
                                <w:rFonts w:cs="Calibri"/>
                                <w:color w:val="FFFFFF"/>
                                <w:sz w:val="36"/>
                              </w:rPr>
                            </w:pPr>
                          </w:p>
                          <w:p w:rsidR="002116A9" w:rsidRPr="008E182E" w:rsidRDefault="002116A9" w:rsidP="003C7061">
                            <w:pPr>
                              <w:spacing w:before="240"/>
                              <w:ind w:left="1008" w:right="412"/>
                              <w:jc w:val="right"/>
                              <w:rPr>
                                <w:rFonts w:cs="Calibri"/>
                                <w:color w:val="FFFFFF"/>
                                <w:sz w:val="36"/>
                              </w:rPr>
                            </w:pPr>
                            <w:r w:rsidRPr="006B73A6">
                              <w:rPr>
                                <w:rFonts w:cs="Calibri"/>
                                <w:b/>
                                <w:color w:val="FFFFFF"/>
                                <w:sz w:val="40"/>
                                <w:szCs w:val="52"/>
                              </w:rPr>
                              <w:t>DRAFT</w:t>
                            </w:r>
                          </w:p>
                          <w:p w:rsidR="002116A9" w:rsidRPr="008E182E" w:rsidRDefault="002116A9" w:rsidP="003C7061">
                            <w:pPr>
                              <w:spacing w:before="240"/>
                              <w:ind w:left="1008" w:right="412"/>
                              <w:jc w:val="right"/>
                              <w:rPr>
                                <w:rFonts w:cs="Calibri"/>
                                <w:b/>
                                <w:color w:val="FFFFFF"/>
                                <w:sz w:val="40"/>
                                <w:szCs w:val="52"/>
                              </w:rPr>
                            </w:pPr>
                            <w:r>
                              <w:rPr>
                                <w:rFonts w:cs="Calibri"/>
                                <w:b/>
                                <w:color w:val="FFFFFF"/>
                                <w:sz w:val="40"/>
                                <w:szCs w:val="52"/>
                              </w:rPr>
                              <w:t>INTERIM COMPLIANCE REPORT</w:t>
                            </w:r>
                          </w:p>
                          <w:p w:rsidR="002116A9" w:rsidRPr="008E182E" w:rsidRDefault="002116A9" w:rsidP="003C7061">
                            <w:pPr>
                              <w:spacing w:before="240"/>
                              <w:ind w:left="1008" w:right="412"/>
                              <w:jc w:val="right"/>
                              <w:rPr>
                                <w:rFonts w:cs="Calibri"/>
                                <w:b/>
                                <w:color w:val="FFFFFF"/>
                                <w:sz w:val="40"/>
                                <w:szCs w:val="52"/>
                              </w:rPr>
                            </w:pPr>
                            <w:r>
                              <w:rPr>
                                <w:rFonts w:cs="Calibri"/>
                                <w:b/>
                                <w:color w:val="FFFFFF"/>
                                <w:sz w:val="40"/>
                                <w:szCs w:val="52"/>
                              </w:rPr>
                              <w:t>ROMANIA</w:t>
                            </w:r>
                          </w:p>
                          <w:p w:rsidR="002116A9" w:rsidRPr="008E182E" w:rsidRDefault="002116A9" w:rsidP="003C7061">
                            <w:pPr>
                              <w:spacing w:before="240"/>
                              <w:ind w:left="1008" w:right="412"/>
                              <w:jc w:val="right"/>
                              <w:rPr>
                                <w:rFonts w:cs="Calibri"/>
                                <w:color w:val="FFFFFF"/>
                                <w:sz w:val="36"/>
                              </w:rPr>
                            </w:pPr>
                          </w:p>
                          <w:p w:rsidR="002116A9" w:rsidRDefault="002116A9" w:rsidP="003C7061">
                            <w:pPr>
                              <w:spacing w:before="240"/>
                              <w:ind w:left="1008" w:right="412"/>
                              <w:jc w:val="right"/>
                              <w:rPr>
                                <w:rFonts w:cs="Calibri"/>
                                <w:color w:val="FFFFFF"/>
                              </w:rPr>
                            </w:pPr>
                            <w:r>
                              <w:rPr>
                                <w:rFonts w:cs="Calibri"/>
                                <w:color w:val="FFFFFF"/>
                              </w:rPr>
                              <w:t xml:space="preserve">For adoption </w:t>
                            </w:r>
                            <w:r w:rsidRPr="008E182E">
                              <w:rPr>
                                <w:rFonts w:cs="Calibri"/>
                                <w:color w:val="FFFFFF"/>
                              </w:rPr>
                              <w:t xml:space="preserve">by GRECO at its </w:t>
                            </w:r>
                            <w:r>
                              <w:rPr>
                                <w:rFonts w:cs="Calibri"/>
                                <w:color w:val="FFFFFF"/>
                              </w:rPr>
                              <w:t>83</w:t>
                            </w:r>
                            <w:r w:rsidRPr="00F26293">
                              <w:rPr>
                                <w:rFonts w:cs="Calibri"/>
                                <w:color w:val="FFFFFF"/>
                                <w:vertAlign w:val="superscript"/>
                              </w:rPr>
                              <w:t>rd</w:t>
                            </w:r>
                            <w:r>
                              <w:rPr>
                                <w:rFonts w:cs="Calibri"/>
                                <w:color w:val="FFFFFF"/>
                              </w:rPr>
                              <w:t xml:space="preserve"> </w:t>
                            </w:r>
                            <w:r w:rsidRPr="008E182E">
                              <w:rPr>
                                <w:rFonts w:cs="Calibri"/>
                                <w:color w:val="FFFFFF"/>
                              </w:rPr>
                              <w:t>Plenary Meeting</w:t>
                            </w:r>
                            <w:r w:rsidRPr="008E182E">
                              <w:rPr>
                                <w:rFonts w:cs="Calibri"/>
                                <w:color w:val="FFFFFF"/>
                              </w:rPr>
                              <w:br/>
                              <w:t xml:space="preserve">(Strasbourg, </w:t>
                            </w:r>
                            <w:r>
                              <w:rPr>
                                <w:rFonts w:cs="Calibri"/>
                                <w:color w:val="FFFFFF"/>
                              </w:rPr>
                              <w:t>17-21 June 2019</w:t>
                            </w:r>
                            <w:r w:rsidRPr="008E182E">
                              <w:rPr>
                                <w:rFonts w:cs="Calibri"/>
                                <w:color w:val="FFFFFF"/>
                              </w:rPr>
                              <w:t>)</w:t>
                            </w:r>
                          </w:p>
                          <w:p w:rsidR="002116A9" w:rsidRDefault="002116A9" w:rsidP="00CC2986">
                            <w:pPr>
                              <w:spacing w:before="240"/>
                              <w:ind w:left="1008" w:right="503"/>
                              <w:jc w:val="right"/>
                              <w:rPr>
                                <w:rFonts w:cs="Calibri"/>
                                <w:color w:val="FFFFFF"/>
                              </w:rPr>
                            </w:pPr>
                          </w:p>
                          <w:p w:rsidR="002116A9" w:rsidRDefault="002116A9" w:rsidP="00CC2986">
                            <w:pPr>
                              <w:spacing w:before="240"/>
                              <w:ind w:left="1008" w:right="503"/>
                              <w:jc w:val="right"/>
                              <w:rPr>
                                <w:rFonts w:cs="Calibri"/>
                                <w:color w:val="FFFFFF"/>
                              </w:rPr>
                            </w:pPr>
                          </w:p>
                          <w:p w:rsidR="002116A9" w:rsidRPr="008E182E" w:rsidRDefault="002116A9" w:rsidP="00CC2986">
                            <w:pPr>
                              <w:spacing w:before="240"/>
                              <w:ind w:left="1008" w:right="503"/>
                              <w:jc w:val="right"/>
                              <w:rPr>
                                <w:rFonts w:cs="Calibri"/>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73A698" id="Rectangle 47" o:spid="_x0000_s1027" style="position:absolute;margin-left:12.75pt;margin-top:136.5pt;width:417.95pt;height:616.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6SFfwIAAP4EAAAOAAAAZHJzL2Uyb0RvYy54bWysVNuO0zAQfUfiHyy/d3Np2ly06YrdUoS0&#10;wIqFD3Btp7Fw7GC7TXcR/87YaUsLPCBEH1yPZ3w8Z+ZMrm/2nUQ7bqzQqsbJVYwRV1QzoTY1/vxp&#10;NSkwso4oRqRWvMZP3OKbxcsX10Nf8VS3WjJuEIAoWw19jVvn+iqKLG15R+yV7rkCZ6NNRxyYZhMx&#10;QwZA72SUxvE8GrRhvdGUWwuny9GJFwG/aTh1H5rGcodkjSE3F1YT1rVfo8U1qTaG9K2ghzTIP2TR&#10;EaHg0RPUkjiCtkb8BtUJarTVjbuiuot00wjKAwdgk8S/sHlsSc8DFyiO7U9lsv8Plr7fPRgkWI2n&#10;GCnSQYs+QtGI2kiOstzXZ+htBWGP/YPxDG1/r+kXC47owuMNCzFoPbzTDHDI1ulQk31jOn8T2KJ9&#10;KP3TqfR87xCFw9k0LtIcOkTBlxfTWTqf+ccjUh2v98a6N1x3yG9qbCDNAE9299aNoceQkKeWgq2E&#10;lMEwm/WdNGhHQAfZqkhulwd0ex4mlQ9W2l8bEccTyBLe8D6fb+jrtzJJs/g2LSereZFPslU2m5R5&#10;XEzipLwt53FWZsvVd59gklWtYIyre6H4UWNJ9nc9PKh9VEdQGRpqnM6yOA7kL9K35yzj8PsTy044&#10;mDkpuhoXpyBStZyw14oBb1I5IuS4jy7zDx2BIhz/Q1mCEHzvR7G4/XofJJUc5bPW7AmUYTT0DXoM&#10;3wvYtNo8YzTA7NXYft0SwzGSbxWIO82zaeqnNVhlknm2yFz41sHKZrkPJIoCWo2pM0fjzo1Tvu2N&#10;2LTwXBLqpfQrkGUjgmC8ZMfUDmKGIQvEDh8EP8Xndoj6+dla/AAAAP//AwBQSwMEFAAGAAgAAAAh&#10;ADJAkLDhAAAACwEAAA8AAABkcnMvZG93bnJldi54bWxMj8tOwzAQRfdI/IM1SGwQddLWaRviVBWP&#10;DTvCS+zceEgi4nEUu234e4YVrEajObpzbrGdXC+OOIbOk4Z0loBAqr3tqNHw8vxwvQYRoiFrek+o&#10;4RsDbMvzs8Lk1p/oCY9VbASHUMiNhjbGIZcy1C06E2Z+QOLbpx+dibyOjbSjOXG46+U8STLpTEf8&#10;oTUD3rZYf1UHp0G9Lu1b/7FKVbV7vCL1bhd39xutLy+m3Q2IiFP8g+FXn9WhZKe9P5ANotcwV4pJ&#10;nqsFd2JgnaVLEHsmVZJtQJaF/N+h/AEAAP//AwBQSwECLQAUAAYACAAAACEAtoM4kv4AAADhAQAA&#10;EwAAAAAAAAAAAAAAAAAAAAAAW0NvbnRlbnRfVHlwZXNdLnhtbFBLAQItABQABgAIAAAAIQA4/SH/&#10;1gAAAJQBAAALAAAAAAAAAAAAAAAAAC8BAABfcmVscy8ucmVsc1BLAQItABQABgAIAAAAIQC0P6SF&#10;fwIAAP4EAAAOAAAAAAAAAAAAAAAAAC4CAABkcnMvZTJvRG9jLnhtbFBLAQItABQABgAIAAAAIQAy&#10;QJCw4QAAAAsBAAAPAAAAAAAAAAAAAAAAANkEAABkcnMvZG93bnJldi54bWxQSwUGAAAAAAQABADz&#10;AAAA5wUAAAAA&#10;" fillcolor="#4f81bd" stroked="f" strokeweight="2pt">
                <v:path arrowok="t"/>
                <v:textbox inset="21.6pt,1in,21.6pt">
                  <w:txbxContent>
                    <w:p w:rsidR="00837E02" w:rsidRDefault="00C87B58" w:rsidP="00C87B58">
                      <w:pPr>
                        <w:tabs>
                          <w:tab w:val="right" w:pos="7088"/>
                        </w:tabs>
                        <w:spacing w:after="0"/>
                        <w:ind w:right="503"/>
                        <w:rPr>
                          <w:color w:val="FFFFFF" w:themeColor="background1"/>
                          <w:lang w:val="en-US" w:eastAsia="ja-JP"/>
                        </w:rPr>
                      </w:pPr>
                      <w:r w:rsidRPr="00C87B58">
                        <w:rPr>
                          <w:color w:val="FFFFFF" w:themeColor="background1"/>
                          <w:lang w:val="en-US" w:eastAsia="ja-JP"/>
                        </w:rPr>
                        <w:t xml:space="preserve">Adoption: </w:t>
                      </w:r>
                      <w:r w:rsidR="000A7444" w:rsidRPr="00C87B58">
                        <w:rPr>
                          <w:color w:val="FFFFFF" w:themeColor="background1"/>
                          <w:lang w:val="en-US" w:eastAsia="ja-JP"/>
                        </w:rPr>
                        <w:t>21</w:t>
                      </w:r>
                      <w:r w:rsidR="002806CE" w:rsidRPr="00C87B58">
                        <w:rPr>
                          <w:color w:val="FFFFFF" w:themeColor="background1"/>
                          <w:lang w:val="en-US" w:eastAsia="ja-JP"/>
                        </w:rPr>
                        <w:t xml:space="preserve"> </w:t>
                      </w:r>
                      <w:r w:rsidR="002A5388" w:rsidRPr="00C87B58">
                        <w:rPr>
                          <w:color w:val="FFFFFF" w:themeColor="background1"/>
                          <w:lang w:val="en-US" w:eastAsia="ja-JP"/>
                        </w:rPr>
                        <w:t>June</w:t>
                      </w:r>
                      <w:r w:rsidR="002116A9" w:rsidRPr="00C87B58">
                        <w:rPr>
                          <w:color w:val="FFFFFF" w:themeColor="background1"/>
                          <w:lang w:val="en-US" w:eastAsia="ja-JP"/>
                        </w:rPr>
                        <w:t xml:space="preserve"> 2019</w:t>
                      </w:r>
                      <w:r w:rsidR="002116A9" w:rsidRPr="00C87B58">
                        <w:rPr>
                          <w:color w:val="FFFFFF" w:themeColor="background1"/>
                          <w:lang w:val="en-US" w:eastAsia="ja-JP"/>
                        </w:rPr>
                        <w:tab/>
                      </w:r>
                    </w:p>
                    <w:p w:rsidR="00837E02" w:rsidRDefault="00837E02" w:rsidP="00C87B58">
                      <w:pPr>
                        <w:tabs>
                          <w:tab w:val="right" w:pos="7088"/>
                        </w:tabs>
                        <w:spacing w:after="0"/>
                        <w:ind w:right="503"/>
                        <w:rPr>
                          <w:color w:val="FFFFFF" w:themeColor="background1"/>
                          <w:lang w:val="en-US" w:eastAsia="ja-JP"/>
                        </w:rPr>
                      </w:pPr>
                    </w:p>
                    <w:p w:rsidR="00837E02" w:rsidRPr="00837E02" w:rsidRDefault="00837E02" w:rsidP="00837E02">
                      <w:pPr>
                        <w:tabs>
                          <w:tab w:val="right" w:pos="7088"/>
                        </w:tabs>
                        <w:spacing w:after="0"/>
                        <w:ind w:right="503"/>
                        <w:jc w:val="right"/>
                        <w:rPr>
                          <w:lang w:val="en-US" w:eastAsia="ja-JP"/>
                        </w:rPr>
                      </w:pPr>
                      <w:r w:rsidRPr="00837E02">
                        <w:rPr>
                          <w:highlight w:val="yellow"/>
                          <w:lang w:val="en-US" w:eastAsia="ja-JP"/>
                        </w:rPr>
                        <w:t>Under embargo until Tuesday 9 July 2019 at 10.00 am Strasbourg time</w:t>
                      </w:r>
                    </w:p>
                    <w:p w:rsidR="002116A9" w:rsidRPr="00C87B58" w:rsidRDefault="00C87B58" w:rsidP="00C87B58">
                      <w:pPr>
                        <w:tabs>
                          <w:tab w:val="right" w:pos="7088"/>
                        </w:tabs>
                        <w:spacing w:after="0"/>
                        <w:ind w:right="503"/>
                        <w:rPr>
                          <w:color w:val="FFFFFF" w:themeColor="background1"/>
                          <w:lang w:val="en-US" w:eastAsia="ja-JP"/>
                        </w:rPr>
                      </w:pPr>
                      <w:r w:rsidRPr="00C87B58">
                        <w:rPr>
                          <w:b/>
                          <w:color w:val="FFFFFF" w:themeColor="background1"/>
                          <w:lang w:val="en-US" w:eastAsia="ja-JP"/>
                        </w:rPr>
                        <w:br/>
                      </w:r>
                      <w:r w:rsidRPr="00C87B58">
                        <w:rPr>
                          <w:color w:val="FFFFFF" w:themeColor="background1"/>
                          <w:lang w:val="en-US" w:eastAsia="ja-JP"/>
                        </w:rPr>
                        <w:t>Publication: 9 July</w:t>
                      </w:r>
                      <w:r>
                        <w:rPr>
                          <w:color w:val="FFFFFF" w:themeColor="background1"/>
                          <w:lang w:val="en-US" w:eastAsia="ja-JP"/>
                        </w:rPr>
                        <w:t xml:space="preserve"> 2019</w:t>
                      </w:r>
                      <w:bookmarkStart w:id="1" w:name="_GoBack"/>
                      <w:bookmarkEnd w:id="1"/>
                      <w:r w:rsidRPr="00C87B58">
                        <w:rPr>
                          <w:color w:val="FFFFFF" w:themeColor="background1"/>
                          <w:lang w:val="en-US" w:eastAsia="ja-JP"/>
                        </w:rPr>
                        <w:tab/>
                      </w:r>
                      <w:r w:rsidR="002116A9" w:rsidRPr="00C87B58">
                        <w:rPr>
                          <w:color w:val="FFFFFF" w:themeColor="background1"/>
                          <w:lang w:val="en-US" w:eastAsia="ja-JP"/>
                        </w:rPr>
                        <w:t>GrecoRC4(2019)11</w:t>
                      </w:r>
                    </w:p>
                    <w:p w:rsidR="002116A9" w:rsidRPr="00C87B58" w:rsidRDefault="002116A9" w:rsidP="00CC2986">
                      <w:pPr>
                        <w:ind w:right="503"/>
                        <w:jc w:val="right"/>
                        <w:rPr>
                          <w:rFonts w:cs="recommends"/>
                          <w:lang w:val="en-US" w:eastAsia="ja-JP"/>
                        </w:rPr>
                      </w:pPr>
                    </w:p>
                    <w:p w:rsidR="002116A9" w:rsidRPr="00C87B58" w:rsidRDefault="002116A9" w:rsidP="00CC2986">
                      <w:pPr>
                        <w:ind w:right="503"/>
                        <w:jc w:val="right"/>
                        <w:rPr>
                          <w:lang w:val="en-US" w:eastAsia="ja-JP"/>
                        </w:rPr>
                      </w:pPr>
                    </w:p>
                    <w:p w:rsidR="002116A9" w:rsidRPr="00C87B58" w:rsidRDefault="002116A9" w:rsidP="00CC2986">
                      <w:pPr>
                        <w:ind w:right="503"/>
                        <w:jc w:val="right"/>
                        <w:rPr>
                          <w:lang w:val="en-US" w:eastAsia="ja-JP"/>
                        </w:rPr>
                      </w:pPr>
                    </w:p>
                    <w:p w:rsidR="002116A9" w:rsidRPr="008E182E" w:rsidRDefault="002116A9" w:rsidP="003C7061">
                      <w:pPr>
                        <w:pStyle w:val="Title"/>
                        <w:pBdr>
                          <w:bottom w:val="none" w:sz="0" w:space="0" w:color="auto"/>
                        </w:pBdr>
                        <w:ind w:right="412"/>
                        <w:jc w:val="right"/>
                        <w:rPr>
                          <w:rFonts w:ascii="Calibri" w:hAnsi="Calibri" w:cs="Calibri"/>
                          <w:caps/>
                          <w:color w:val="FFFFFF"/>
                          <w:spacing w:val="0"/>
                          <w:kern w:val="0"/>
                          <w:szCs w:val="72"/>
                          <w:lang w:val="en-GB" w:eastAsia="en-US"/>
                        </w:rPr>
                      </w:pPr>
                      <w:r w:rsidRPr="008E182E">
                        <w:rPr>
                          <w:rFonts w:ascii="Calibri" w:hAnsi="Calibri" w:cs="Calibri"/>
                          <w:b/>
                          <w:caps/>
                          <w:color w:val="FFFFFF"/>
                          <w:sz w:val="40"/>
                          <w:szCs w:val="40"/>
                        </w:rPr>
                        <w:t>FOURTH EVALUATION ROUND</w:t>
                      </w:r>
                    </w:p>
                    <w:p w:rsidR="002116A9" w:rsidRPr="008E182E" w:rsidRDefault="002116A9" w:rsidP="003C7061">
                      <w:pPr>
                        <w:spacing w:before="240"/>
                        <w:ind w:left="720" w:right="412"/>
                        <w:jc w:val="right"/>
                        <w:rPr>
                          <w:rFonts w:cs="Calibri"/>
                          <w:color w:val="FFFFFF"/>
                        </w:rPr>
                      </w:pPr>
                    </w:p>
                    <w:p w:rsidR="002116A9" w:rsidRPr="008E182E" w:rsidRDefault="002116A9" w:rsidP="003C7061">
                      <w:pPr>
                        <w:spacing w:before="240"/>
                        <w:ind w:left="284" w:right="412"/>
                        <w:jc w:val="right"/>
                        <w:rPr>
                          <w:rFonts w:cs="Calibri"/>
                          <w:color w:val="FFFFFF"/>
                          <w:sz w:val="32"/>
                          <w:szCs w:val="21"/>
                        </w:rPr>
                      </w:pPr>
                      <w:r w:rsidRPr="008E182E">
                        <w:rPr>
                          <w:rFonts w:cs="Calibri"/>
                          <w:color w:val="FFFFFF"/>
                          <w:sz w:val="32"/>
                          <w:szCs w:val="21"/>
                        </w:rPr>
                        <w:t>Corruption prev</w:t>
                      </w:r>
                      <w:r>
                        <w:rPr>
                          <w:rFonts w:cs="Calibri"/>
                          <w:color w:val="FFFFFF"/>
                          <w:sz w:val="32"/>
                          <w:szCs w:val="21"/>
                        </w:rPr>
                        <w:t xml:space="preserve">ention in respect of members of </w:t>
                      </w:r>
                      <w:r w:rsidRPr="008E182E">
                        <w:rPr>
                          <w:rFonts w:cs="Calibri"/>
                          <w:color w:val="FFFFFF"/>
                          <w:sz w:val="32"/>
                          <w:szCs w:val="21"/>
                        </w:rPr>
                        <w:t>parliament, judges and prosecutors</w:t>
                      </w:r>
                    </w:p>
                    <w:p w:rsidR="002116A9" w:rsidRDefault="002116A9" w:rsidP="003C7061">
                      <w:pPr>
                        <w:spacing w:before="240"/>
                        <w:ind w:left="1008" w:right="412"/>
                        <w:jc w:val="right"/>
                        <w:rPr>
                          <w:rFonts w:cs="Calibri"/>
                          <w:color w:val="FFFFFF"/>
                          <w:sz w:val="36"/>
                        </w:rPr>
                      </w:pPr>
                    </w:p>
                    <w:p w:rsidR="002116A9" w:rsidRDefault="002116A9" w:rsidP="003C7061">
                      <w:pPr>
                        <w:spacing w:before="240"/>
                        <w:ind w:left="1008" w:right="412"/>
                        <w:jc w:val="right"/>
                        <w:rPr>
                          <w:rFonts w:cs="Calibri"/>
                          <w:color w:val="FFFFFF"/>
                          <w:sz w:val="36"/>
                        </w:rPr>
                      </w:pPr>
                    </w:p>
                    <w:p w:rsidR="002116A9" w:rsidRPr="008E182E" w:rsidRDefault="002116A9" w:rsidP="003C7061">
                      <w:pPr>
                        <w:spacing w:before="240"/>
                        <w:ind w:left="1008" w:right="412"/>
                        <w:jc w:val="right"/>
                        <w:rPr>
                          <w:rFonts w:cs="Calibri"/>
                          <w:color w:val="FFFFFF"/>
                          <w:sz w:val="36"/>
                        </w:rPr>
                      </w:pPr>
                      <w:r w:rsidRPr="006B73A6">
                        <w:rPr>
                          <w:rFonts w:cs="Calibri"/>
                          <w:b/>
                          <w:color w:val="FFFFFF"/>
                          <w:sz w:val="40"/>
                          <w:szCs w:val="52"/>
                        </w:rPr>
                        <w:t>DRAFT</w:t>
                      </w:r>
                    </w:p>
                    <w:p w:rsidR="002116A9" w:rsidRPr="008E182E" w:rsidRDefault="002116A9" w:rsidP="003C7061">
                      <w:pPr>
                        <w:spacing w:before="240"/>
                        <w:ind w:left="1008" w:right="412"/>
                        <w:jc w:val="right"/>
                        <w:rPr>
                          <w:rFonts w:cs="Calibri"/>
                          <w:b/>
                          <w:color w:val="FFFFFF"/>
                          <w:sz w:val="40"/>
                          <w:szCs w:val="52"/>
                        </w:rPr>
                      </w:pPr>
                      <w:r>
                        <w:rPr>
                          <w:rFonts w:cs="Calibri"/>
                          <w:b/>
                          <w:color w:val="FFFFFF"/>
                          <w:sz w:val="40"/>
                          <w:szCs w:val="52"/>
                        </w:rPr>
                        <w:t>INTERIM COMPLIANCE REPORT</w:t>
                      </w:r>
                    </w:p>
                    <w:p w:rsidR="002116A9" w:rsidRPr="008E182E" w:rsidRDefault="002116A9" w:rsidP="003C7061">
                      <w:pPr>
                        <w:spacing w:before="240"/>
                        <w:ind w:left="1008" w:right="412"/>
                        <w:jc w:val="right"/>
                        <w:rPr>
                          <w:rFonts w:cs="Calibri"/>
                          <w:b/>
                          <w:color w:val="FFFFFF"/>
                          <w:sz w:val="40"/>
                          <w:szCs w:val="52"/>
                        </w:rPr>
                      </w:pPr>
                      <w:r>
                        <w:rPr>
                          <w:rFonts w:cs="Calibri"/>
                          <w:b/>
                          <w:color w:val="FFFFFF"/>
                          <w:sz w:val="40"/>
                          <w:szCs w:val="52"/>
                        </w:rPr>
                        <w:t>ROMANIA</w:t>
                      </w:r>
                    </w:p>
                    <w:p w:rsidR="002116A9" w:rsidRPr="008E182E" w:rsidRDefault="002116A9" w:rsidP="003C7061">
                      <w:pPr>
                        <w:spacing w:before="240"/>
                        <w:ind w:left="1008" w:right="412"/>
                        <w:jc w:val="right"/>
                        <w:rPr>
                          <w:rFonts w:cs="Calibri"/>
                          <w:color w:val="FFFFFF"/>
                          <w:sz w:val="36"/>
                        </w:rPr>
                      </w:pPr>
                    </w:p>
                    <w:p w:rsidR="002116A9" w:rsidRDefault="002116A9" w:rsidP="003C7061">
                      <w:pPr>
                        <w:spacing w:before="240"/>
                        <w:ind w:left="1008" w:right="412"/>
                        <w:jc w:val="right"/>
                        <w:rPr>
                          <w:rFonts w:cs="Calibri"/>
                          <w:color w:val="FFFFFF"/>
                        </w:rPr>
                      </w:pPr>
                      <w:r>
                        <w:rPr>
                          <w:rFonts w:cs="Calibri"/>
                          <w:color w:val="FFFFFF"/>
                        </w:rPr>
                        <w:t xml:space="preserve">For adoption </w:t>
                      </w:r>
                      <w:r w:rsidRPr="008E182E">
                        <w:rPr>
                          <w:rFonts w:cs="Calibri"/>
                          <w:color w:val="FFFFFF"/>
                        </w:rPr>
                        <w:t xml:space="preserve">by GRECO at its </w:t>
                      </w:r>
                      <w:r>
                        <w:rPr>
                          <w:rFonts w:cs="Calibri"/>
                          <w:color w:val="FFFFFF"/>
                        </w:rPr>
                        <w:t>83</w:t>
                      </w:r>
                      <w:r w:rsidRPr="00F26293">
                        <w:rPr>
                          <w:rFonts w:cs="Calibri"/>
                          <w:color w:val="FFFFFF"/>
                          <w:vertAlign w:val="superscript"/>
                        </w:rPr>
                        <w:t>rd</w:t>
                      </w:r>
                      <w:r>
                        <w:rPr>
                          <w:rFonts w:cs="Calibri"/>
                          <w:color w:val="FFFFFF"/>
                        </w:rPr>
                        <w:t xml:space="preserve"> </w:t>
                      </w:r>
                      <w:r w:rsidRPr="008E182E">
                        <w:rPr>
                          <w:rFonts w:cs="Calibri"/>
                          <w:color w:val="FFFFFF"/>
                        </w:rPr>
                        <w:t>Plenary Meeting</w:t>
                      </w:r>
                      <w:r w:rsidRPr="008E182E">
                        <w:rPr>
                          <w:rFonts w:cs="Calibri"/>
                          <w:color w:val="FFFFFF"/>
                        </w:rPr>
                        <w:br/>
                        <w:t xml:space="preserve">(Strasbourg, </w:t>
                      </w:r>
                      <w:r>
                        <w:rPr>
                          <w:rFonts w:cs="Calibri"/>
                          <w:color w:val="FFFFFF"/>
                        </w:rPr>
                        <w:t>17-21 June 2019</w:t>
                      </w:r>
                      <w:r w:rsidRPr="008E182E">
                        <w:rPr>
                          <w:rFonts w:cs="Calibri"/>
                          <w:color w:val="FFFFFF"/>
                        </w:rPr>
                        <w:t>)</w:t>
                      </w:r>
                    </w:p>
                    <w:p w:rsidR="002116A9" w:rsidRDefault="002116A9" w:rsidP="00CC2986">
                      <w:pPr>
                        <w:spacing w:before="240"/>
                        <w:ind w:left="1008" w:right="503"/>
                        <w:jc w:val="right"/>
                        <w:rPr>
                          <w:rFonts w:cs="Calibri"/>
                          <w:color w:val="FFFFFF"/>
                        </w:rPr>
                      </w:pPr>
                    </w:p>
                    <w:p w:rsidR="002116A9" w:rsidRDefault="002116A9" w:rsidP="00CC2986">
                      <w:pPr>
                        <w:spacing w:before="240"/>
                        <w:ind w:left="1008" w:right="503"/>
                        <w:jc w:val="right"/>
                        <w:rPr>
                          <w:rFonts w:cs="Calibri"/>
                          <w:color w:val="FFFFFF"/>
                        </w:rPr>
                      </w:pPr>
                    </w:p>
                    <w:p w:rsidR="002116A9" w:rsidRPr="008E182E" w:rsidRDefault="002116A9" w:rsidP="00CC2986">
                      <w:pPr>
                        <w:spacing w:before="240"/>
                        <w:ind w:left="1008" w:right="503"/>
                        <w:jc w:val="right"/>
                        <w:rPr>
                          <w:rFonts w:cs="Calibri"/>
                          <w:color w:val="FFFFFF"/>
                        </w:rPr>
                      </w:pPr>
                    </w:p>
                  </w:txbxContent>
                </v:textbox>
                <w10:wrap anchorx="page" anchory="page"/>
              </v:rect>
            </w:pict>
          </mc:Fallback>
        </mc:AlternateContent>
      </w:r>
      <w:r w:rsidR="000A7298" w:rsidRPr="00E10A4A">
        <w:br w:type="page"/>
      </w:r>
    </w:p>
    <w:p w:rsidR="000A7298" w:rsidRPr="00E10A4A" w:rsidRDefault="000A7298" w:rsidP="00872BCB">
      <w:pPr>
        <w:tabs>
          <w:tab w:val="left" w:pos="567"/>
        </w:tabs>
        <w:suppressAutoHyphens/>
        <w:spacing w:after="0" w:line="240" w:lineRule="auto"/>
        <w:jc w:val="both"/>
        <w:rPr>
          <w:rFonts w:ascii="Verdana" w:hAnsi="Verdana"/>
          <w:sz w:val="20"/>
          <w:szCs w:val="24"/>
          <w:lang w:eastAsia="fr-FR"/>
        </w:rPr>
        <w:sectPr w:rsidR="000A7298" w:rsidRPr="00E10A4A" w:rsidSect="00D201BF">
          <w:footerReference w:type="even" r:id="rId9"/>
          <w:footerReference w:type="default" r:id="rId10"/>
          <w:footerReference w:type="first" r:id="rId11"/>
          <w:pgSz w:w="11907" w:h="16839" w:code="9"/>
          <w:pgMar w:top="180" w:right="1418" w:bottom="899" w:left="1418" w:header="567" w:footer="290" w:gutter="0"/>
          <w:cols w:space="720"/>
          <w:titlePg/>
          <w:docGrid w:linePitch="299"/>
        </w:sectPr>
      </w:pPr>
    </w:p>
    <w:p w:rsidR="005F07BA" w:rsidRPr="00E10A4A" w:rsidRDefault="005F07BA" w:rsidP="000F197D">
      <w:pPr>
        <w:pStyle w:val="Normalrappo"/>
        <w:tabs>
          <w:tab w:val="clear" w:pos="-720"/>
          <w:tab w:val="left" w:pos="567"/>
        </w:tabs>
        <w:suppressAutoHyphens w:val="0"/>
        <w:contextualSpacing/>
        <w:rPr>
          <w:rFonts w:ascii="Verdana" w:hAnsi="Verdana" w:cstheme="minorHAnsi"/>
          <w:b/>
          <w:bCs/>
          <w:spacing w:val="0"/>
          <w:sz w:val="20"/>
          <w:lang w:val="en-GB"/>
        </w:rPr>
      </w:pPr>
      <w:r w:rsidRPr="00E10A4A">
        <w:rPr>
          <w:rFonts w:ascii="Verdana" w:hAnsi="Verdana" w:cstheme="minorHAnsi"/>
          <w:b/>
          <w:bCs/>
          <w:spacing w:val="0"/>
          <w:sz w:val="20"/>
          <w:lang w:val="en-GB"/>
        </w:rPr>
        <w:lastRenderedPageBreak/>
        <w:t>I.</w:t>
      </w:r>
      <w:r w:rsidRPr="00E10A4A">
        <w:rPr>
          <w:rFonts w:ascii="Verdana" w:hAnsi="Verdana" w:cstheme="minorHAnsi"/>
          <w:b/>
          <w:bCs/>
          <w:spacing w:val="0"/>
          <w:sz w:val="20"/>
          <w:lang w:val="en-GB"/>
        </w:rPr>
        <w:tab/>
      </w:r>
      <w:r w:rsidRPr="00E10A4A">
        <w:rPr>
          <w:rFonts w:ascii="Verdana" w:hAnsi="Verdana" w:cstheme="minorHAnsi"/>
          <w:b/>
          <w:bCs/>
          <w:spacing w:val="0"/>
          <w:sz w:val="20"/>
          <w:u w:val="single"/>
          <w:lang w:val="en-GB"/>
        </w:rPr>
        <w:t>INTRODUCTION</w:t>
      </w:r>
    </w:p>
    <w:p w:rsidR="005F07BA" w:rsidRPr="00E10A4A" w:rsidRDefault="005F07BA" w:rsidP="000F197D">
      <w:pPr>
        <w:tabs>
          <w:tab w:val="left" w:pos="567"/>
        </w:tabs>
        <w:spacing w:after="0" w:line="240" w:lineRule="auto"/>
        <w:contextualSpacing/>
        <w:jc w:val="both"/>
        <w:rPr>
          <w:rFonts w:ascii="Verdana" w:hAnsi="Verdana" w:cstheme="minorHAnsi"/>
          <w:sz w:val="20"/>
          <w:szCs w:val="20"/>
        </w:rPr>
      </w:pPr>
    </w:p>
    <w:p w:rsidR="004B5C6B" w:rsidRPr="00E10A4A" w:rsidRDefault="004B5C6B" w:rsidP="004B5C6B">
      <w:pPr>
        <w:pStyle w:val="Listparagraf"/>
        <w:numPr>
          <w:ilvl w:val="0"/>
          <w:numId w:val="14"/>
        </w:numPr>
        <w:contextualSpacing/>
        <w:rPr>
          <w:rFonts w:cstheme="minorHAnsi"/>
          <w:szCs w:val="20"/>
          <w:lang w:val="en-GB"/>
        </w:rPr>
      </w:pPr>
      <w:r w:rsidRPr="00E10A4A">
        <w:rPr>
          <w:rFonts w:cstheme="minorHAnsi"/>
          <w:szCs w:val="20"/>
          <w:lang w:val="en-GB"/>
        </w:rPr>
        <w:t>The</w:t>
      </w:r>
      <w:r w:rsidRPr="00E10A4A">
        <w:rPr>
          <w:szCs w:val="20"/>
          <w:lang w:val="en-GB"/>
        </w:rPr>
        <w:t xml:space="preserve"> </w:t>
      </w:r>
      <w:hyperlink r:id="rId12" w:history="1">
        <w:r w:rsidRPr="00E10A4A">
          <w:rPr>
            <w:rStyle w:val="Hyperlink"/>
            <w:szCs w:val="20"/>
            <w:lang w:val="en-GB"/>
          </w:rPr>
          <w:t xml:space="preserve">Fourth Evaluation Round Report on </w:t>
        </w:r>
        <w:r w:rsidR="009F134D" w:rsidRPr="00E10A4A">
          <w:rPr>
            <w:rStyle w:val="Hyperlink"/>
            <w:szCs w:val="20"/>
            <w:lang w:val="en-GB"/>
          </w:rPr>
          <w:t>Romania</w:t>
        </w:r>
      </w:hyperlink>
      <w:r w:rsidRPr="00E10A4A">
        <w:rPr>
          <w:szCs w:val="20"/>
          <w:lang w:val="en-GB"/>
        </w:rPr>
        <w:t xml:space="preserve"> was adopted by GRECO at its </w:t>
      </w:r>
      <w:r w:rsidR="009F134D" w:rsidRPr="00E10A4A">
        <w:rPr>
          <w:rFonts w:cstheme="minorHAnsi"/>
          <w:szCs w:val="20"/>
          <w:lang w:val="en-GB"/>
        </w:rPr>
        <w:t>70</w:t>
      </w:r>
      <w:r w:rsidRPr="00E10A4A">
        <w:rPr>
          <w:rFonts w:cstheme="minorHAnsi"/>
          <w:szCs w:val="20"/>
          <w:vertAlign w:val="superscript"/>
          <w:lang w:val="en-GB"/>
        </w:rPr>
        <w:t xml:space="preserve">th </w:t>
      </w:r>
      <w:r w:rsidRPr="00E10A4A">
        <w:rPr>
          <w:rFonts w:cstheme="minorHAnsi"/>
          <w:szCs w:val="20"/>
          <w:lang w:val="en-GB"/>
        </w:rPr>
        <w:t>Plenary Meeting (</w:t>
      </w:r>
      <w:r w:rsidR="009F134D" w:rsidRPr="00E10A4A">
        <w:rPr>
          <w:rFonts w:cstheme="minorHAnsi"/>
          <w:szCs w:val="20"/>
          <w:lang w:val="en-GB"/>
        </w:rPr>
        <w:t xml:space="preserve">on 4 December </w:t>
      </w:r>
      <w:r w:rsidRPr="00E10A4A">
        <w:rPr>
          <w:rFonts w:cstheme="minorHAnsi"/>
          <w:szCs w:val="20"/>
          <w:lang w:val="en-GB"/>
        </w:rPr>
        <w:t xml:space="preserve">2015) </w:t>
      </w:r>
      <w:r w:rsidRPr="00E10A4A">
        <w:rPr>
          <w:szCs w:val="20"/>
          <w:lang w:val="en-GB"/>
        </w:rPr>
        <w:t xml:space="preserve">and made public on </w:t>
      </w:r>
      <w:r w:rsidRPr="00E10A4A">
        <w:rPr>
          <w:rFonts w:cstheme="minorHAnsi"/>
          <w:szCs w:val="20"/>
          <w:lang w:val="en-GB"/>
        </w:rPr>
        <w:t>2</w:t>
      </w:r>
      <w:r w:rsidR="009F134D" w:rsidRPr="00E10A4A">
        <w:rPr>
          <w:rFonts w:cstheme="minorHAnsi"/>
          <w:szCs w:val="20"/>
          <w:lang w:val="en-GB"/>
        </w:rPr>
        <w:t>2</w:t>
      </w:r>
      <w:r w:rsidRPr="00E10A4A">
        <w:rPr>
          <w:rFonts w:cstheme="minorHAnsi"/>
          <w:szCs w:val="20"/>
          <w:lang w:val="en-GB"/>
        </w:rPr>
        <w:t xml:space="preserve"> J</w:t>
      </w:r>
      <w:r w:rsidR="009F134D" w:rsidRPr="00E10A4A">
        <w:rPr>
          <w:rFonts w:cstheme="minorHAnsi"/>
          <w:szCs w:val="20"/>
          <w:lang w:val="en-GB"/>
        </w:rPr>
        <w:t>anuary 2016</w:t>
      </w:r>
      <w:r w:rsidRPr="00E10A4A">
        <w:rPr>
          <w:szCs w:val="20"/>
          <w:lang w:val="en-GB"/>
        </w:rPr>
        <w:t xml:space="preserve">, following authorisation by </w:t>
      </w:r>
      <w:r w:rsidR="009F134D" w:rsidRPr="00E10A4A">
        <w:rPr>
          <w:szCs w:val="20"/>
          <w:lang w:val="en-GB"/>
        </w:rPr>
        <w:t>Romania</w:t>
      </w:r>
      <w:r w:rsidRPr="00E10A4A">
        <w:rPr>
          <w:rFonts w:cstheme="minorHAnsi"/>
          <w:szCs w:val="20"/>
          <w:lang w:val="en-GB"/>
        </w:rPr>
        <w:t>. GRECO’s Fourth Evaluation Round deals with “Corruption Prevention in respect of Members of Parliament, Judges and Prosecutors”.</w:t>
      </w:r>
    </w:p>
    <w:p w:rsidR="004B5C6B" w:rsidRPr="00E10A4A" w:rsidRDefault="004B5C6B" w:rsidP="004B5C6B">
      <w:pPr>
        <w:spacing w:after="0" w:line="240" w:lineRule="auto"/>
        <w:ind w:left="567"/>
        <w:contextualSpacing/>
        <w:jc w:val="both"/>
        <w:rPr>
          <w:rFonts w:ascii="Verdana" w:hAnsi="Verdana" w:cstheme="minorHAnsi"/>
          <w:sz w:val="20"/>
          <w:szCs w:val="20"/>
        </w:rPr>
      </w:pPr>
    </w:p>
    <w:p w:rsidR="004B5C6B" w:rsidRPr="00E10A4A" w:rsidRDefault="004B5C6B" w:rsidP="009F134D">
      <w:pPr>
        <w:pStyle w:val="Listparagraf"/>
        <w:numPr>
          <w:ilvl w:val="0"/>
          <w:numId w:val="14"/>
        </w:numPr>
        <w:contextualSpacing/>
        <w:rPr>
          <w:szCs w:val="20"/>
          <w:lang w:val="en-GB"/>
        </w:rPr>
      </w:pPr>
      <w:r w:rsidRPr="00E10A4A">
        <w:rPr>
          <w:szCs w:val="20"/>
          <w:lang w:val="en-GB"/>
        </w:rPr>
        <w:t xml:space="preserve">As required by GRECO's Rules of Procedure, the </w:t>
      </w:r>
      <w:r w:rsidR="009F134D" w:rsidRPr="00E10A4A">
        <w:rPr>
          <w:szCs w:val="20"/>
          <w:lang w:val="en-GB"/>
        </w:rPr>
        <w:t>Romania</w:t>
      </w:r>
      <w:r w:rsidRPr="00E10A4A">
        <w:rPr>
          <w:szCs w:val="20"/>
          <w:lang w:val="en-GB"/>
        </w:rPr>
        <w:t xml:space="preserve">n authorities submitted a Situation Report containing information on measures taken to implement the recommendations. GRECO selected </w:t>
      </w:r>
      <w:r w:rsidR="009F134D" w:rsidRPr="00E10A4A">
        <w:rPr>
          <w:szCs w:val="20"/>
          <w:lang w:val="en-GB"/>
        </w:rPr>
        <w:t xml:space="preserve">Denmark (in respect of parliamentary assemblies) and Turkey (in respect of judicial institutions) </w:t>
      </w:r>
      <w:r w:rsidRPr="00E10A4A">
        <w:rPr>
          <w:szCs w:val="20"/>
          <w:lang w:val="en-GB"/>
        </w:rPr>
        <w:t>to appoint Rapporteurs for the compliance procedure.</w:t>
      </w:r>
    </w:p>
    <w:p w:rsidR="004B5C6B" w:rsidRPr="00E10A4A" w:rsidRDefault="004B5C6B" w:rsidP="004B5C6B">
      <w:pPr>
        <w:pStyle w:val="Listparagraf"/>
        <w:rPr>
          <w:rFonts w:cstheme="minorHAnsi"/>
          <w:szCs w:val="20"/>
          <w:lang w:val="en-GB"/>
        </w:rPr>
      </w:pPr>
    </w:p>
    <w:p w:rsidR="006F1DDF" w:rsidRPr="00E10A4A" w:rsidRDefault="006F1DDF" w:rsidP="006F1DDF">
      <w:pPr>
        <w:numPr>
          <w:ilvl w:val="0"/>
          <w:numId w:val="14"/>
        </w:numPr>
        <w:spacing w:after="0" w:line="240" w:lineRule="auto"/>
        <w:contextualSpacing/>
        <w:jc w:val="both"/>
        <w:rPr>
          <w:rFonts w:ascii="Verdana" w:hAnsi="Verdana" w:cstheme="minorHAnsi"/>
          <w:sz w:val="20"/>
          <w:szCs w:val="20"/>
        </w:rPr>
      </w:pPr>
      <w:r w:rsidRPr="00E10A4A">
        <w:rPr>
          <w:rFonts w:ascii="Verdana" w:hAnsi="Verdana" w:cstheme="minorHAnsi"/>
          <w:sz w:val="20"/>
          <w:szCs w:val="20"/>
        </w:rPr>
        <w:t xml:space="preserve">In the </w:t>
      </w:r>
      <w:hyperlink r:id="rId13" w:history="1">
        <w:r w:rsidRPr="00E10A4A">
          <w:rPr>
            <w:rStyle w:val="Hyperlink"/>
            <w:rFonts w:ascii="Verdana" w:hAnsi="Verdana" w:cstheme="minorHAnsi"/>
            <w:sz w:val="20"/>
            <w:szCs w:val="20"/>
          </w:rPr>
          <w:t>Compliance Report</w:t>
        </w:r>
      </w:hyperlink>
      <w:r w:rsidRPr="00E10A4A">
        <w:rPr>
          <w:rFonts w:ascii="Verdana" w:hAnsi="Verdana" w:cstheme="minorHAnsi"/>
          <w:sz w:val="20"/>
          <w:szCs w:val="20"/>
        </w:rPr>
        <w:t>, which was adopted by GRECO at its 78</w:t>
      </w:r>
      <w:r w:rsidRPr="00E10A4A">
        <w:rPr>
          <w:rFonts w:ascii="Verdana" w:hAnsi="Verdana" w:cstheme="minorHAnsi"/>
          <w:sz w:val="20"/>
          <w:szCs w:val="20"/>
          <w:vertAlign w:val="superscript"/>
        </w:rPr>
        <w:t xml:space="preserve">th </w:t>
      </w:r>
      <w:r w:rsidRPr="00E10A4A">
        <w:rPr>
          <w:rFonts w:ascii="Verdana" w:hAnsi="Verdana" w:cstheme="minorHAnsi"/>
          <w:sz w:val="20"/>
          <w:szCs w:val="20"/>
        </w:rPr>
        <w:t>Plenary Meeting (on 8 December 2017) and made public on 18 January 2018, it was concluded that two of the 13 recommendations had been implemented satisfactorily or dealt with in a satisfactory manner</w:t>
      </w:r>
      <w:r w:rsidR="005E0F9E" w:rsidRPr="00E10A4A">
        <w:rPr>
          <w:rFonts w:ascii="Verdana" w:hAnsi="Verdana" w:cstheme="minorHAnsi"/>
          <w:sz w:val="20"/>
          <w:szCs w:val="20"/>
        </w:rPr>
        <w:t>, four recommendations had been partly implemented and seven recommendations had not been implemented</w:t>
      </w:r>
      <w:r w:rsidRPr="00E10A4A">
        <w:rPr>
          <w:rFonts w:ascii="Verdana" w:hAnsi="Verdana" w:cstheme="minorHAnsi"/>
          <w:sz w:val="20"/>
          <w:szCs w:val="20"/>
        </w:rPr>
        <w:t>. In view of this result, GRECO concluded that the very low level of compliance with the recommendations was “globally unsatisfactory” in the meaning of Rule 31, paragraph 8.3 of the Rules of Procedure. GRECO therefore decided to apply Rule 32, paragraph 2 (i) concerning members found not to be in compliance with the recommendations contained in the mutual evaluation report, and asked the Head of the Delegation of Romania to provide a report on the progress in implementing the pending recommendations by 31 December 2018 (</w:t>
      </w:r>
      <w:r w:rsidR="00BD1045" w:rsidRPr="00E10A4A">
        <w:rPr>
          <w:rFonts w:ascii="Verdana" w:hAnsi="Verdana" w:cstheme="minorHAnsi"/>
          <w:sz w:val="20"/>
          <w:szCs w:val="20"/>
        </w:rPr>
        <w:t xml:space="preserve">subsequently </w:t>
      </w:r>
      <w:r w:rsidRPr="00E10A4A">
        <w:rPr>
          <w:rFonts w:ascii="Verdana" w:hAnsi="Verdana" w:cstheme="minorHAnsi"/>
          <w:sz w:val="20"/>
          <w:szCs w:val="20"/>
        </w:rPr>
        <w:t xml:space="preserve">extended). </w:t>
      </w:r>
      <w:r w:rsidR="003B7C14" w:rsidRPr="00E10A4A">
        <w:rPr>
          <w:rFonts w:ascii="Verdana" w:hAnsi="Verdana" w:cstheme="minorHAnsi"/>
          <w:sz w:val="20"/>
          <w:szCs w:val="20"/>
        </w:rPr>
        <w:t>New information was received on 4 March 2019</w:t>
      </w:r>
      <w:r w:rsidRPr="00E10A4A">
        <w:rPr>
          <w:rFonts w:ascii="Verdana" w:hAnsi="Verdana" w:cstheme="minorHAnsi"/>
          <w:sz w:val="20"/>
          <w:szCs w:val="20"/>
        </w:rPr>
        <w:t xml:space="preserve"> and served as a basis for the Interim Compliance Report.</w:t>
      </w:r>
    </w:p>
    <w:p w:rsidR="006F1DDF" w:rsidRPr="00E10A4A" w:rsidRDefault="006F1DDF" w:rsidP="006F1DDF">
      <w:pPr>
        <w:pStyle w:val="Listparagraf"/>
        <w:rPr>
          <w:rFonts w:cstheme="minorHAnsi"/>
          <w:szCs w:val="20"/>
          <w:lang w:val="en-GB"/>
        </w:rPr>
      </w:pPr>
    </w:p>
    <w:p w:rsidR="005C56F1" w:rsidRPr="00AD4B7E" w:rsidRDefault="005C56F1" w:rsidP="00AD4B7E">
      <w:pPr>
        <w:numPr>
          <w:ilvl w:val="0"/>
          <w:numId w:val="14"/>
        </w:numPr>
        <w:tabs>
          <w:tab w:val="left" w:pos="567"/>
        </w:tabs>
        <w:spacing w:after="0" w:line="240" w:lineRule="auto"/>
        <w:contextualSpacing/>
        <w:jc w:val="both"/>
        <w:rPr>
          <w:rFonts w:ascii="Verdana" w:hAnsi="Verdana" w:cstheme="minorHAnsi"/>
          <w:sz w:val="20"/>
          <w:szCs w:val="20"/>
          <w:lang w:val="en-US"/>
        </w:rPr>
      </w:pPr>
      <w:r w:rsidRPr="00E10A4A">
        <w:rPr>
          <w:rFonts w:ascii="Verdana" w:hAnsi="Verdana" w:cstheme="minorHAnsi"/>
          <w:sz w:val="20"/>
          <w:szCs w:val="20"/>
        </w:rPr>
        <w:t xml:space="preserve">This </w:t>
      </w:r>
      <w:r w:rsidRPr="00E10A4A">
        <w:rPr>
          <w:rFonts w:ascii="Verdana" w:hAnsi="Verdana" w:cstheme="minorHAnsi"/>
          <w:sz w:val="20"/>
          <w:szCs w:val="20"/>
          <w:u w:val="single"/>
        </w:rPr>
        <w:t>Interim Compliance Report</w:t>
      </w:r>
      <w:r w:rsidRPr="00E10A4A">
        <w:rPr>
          <w:rFonts w:ascii="Verdana" w:hAnsi="Verdana" w:cstheme="minorHAnsi"/>
          <w:sz w:val="20"/>
          <w:szCs w:val="20"/>
        </w:rPr>
        <w:t xml:space="preserve"> assesses the further implementation of the pending recommendations since the adoption of the Compliance Report and performs an overall appraisal of the level of </w:t>
      </w:r>
      <w:r w:rsidR="00156F78" w:rsidRPr="00E10A4A">
        <w:rPr>
          <w:rFonts w:ascii="Verdana" w:hAnsi="Verdana" w:cstheme="minorHAnsi"/>
          <w:sz w:val="20"/>
          <w:szCs w:val="20"/>
        </w:rPr>
        <w:t xml:space="preserve">Romania’s </w:t>
      </w:r>
      <w:r w:rsidRPr="00E10A4A">
        <w:rPr>
          <w:rFonts w:ascii="Verdana" w:hAnsi="Verdana" w:cstheme="minorHAnsi"/>
          <w:sz w:val="20"/>
          <w:szCs w:val="20"/>
        </w:rPr>
        <w:t>compliance with these recommendations.</w:t>
      </w:r>
      <w:r w:rsidR="003B7C14" w:rsidRPr="00E10A4A">
        <w:rPr>
          <w:rFonts w:ascii="Verdana" w:hAnsi="Verdana" w:cstheme="minorHAnsi"/>
          <w:sz w:val="20"/>
          <w:szCs w:val="20"/>
        </w:rPr>
        <w:t xml:space="preserve"> The Rapporteurs appointed were </w:t>
      </w:r>
      <w:r w:rsidR="00613F07">
        <w:rPr>
          <w:rFonts w:ascii="Verdana" w:hAnsi="Verdana" w:cstheme="minorHAnsi"/>
          <w:sz w:val="20"/>
          <w:szCs w:val="20"/>
        </w:rPr>
        <w:t xml:space="preserve">Mr </w:t>
      </w:r>
      <w:r w:rsidR="00DB7A84">
        <w:rPr>
          <w:rFonts w:ascii="Verdana" w:hAnsi="Verdana" w:cstheme="minorHAnsi"/>
          <w:sz w:val="20"/>
          <w:szCs w:val="20"/>
        </w:rPr>
        <w:t xml:space="preserve">Anders </w:t>
      </w:r>
      <w:r w:rsidR="00796184">
        <w:rPr>
          <w:rFonts w:ascii="Verdana" w:hAnsi="Verdana" w:cstheme="minorHAnsi"/>
          <w:sz w:val="20"/>
          <w:szCs w:val="20"/>
        </w:rPr>
        <w:t xml:space="preserve">RECHENDORFF </w:t>
      </w:r>
      <w:r w:rsidR="003B7C14" w:rsidRPr="00E10A4A">
        <w:rPr>
          <w:rFonts w:ascii="Verdana" w:hAnsi="Verdana" w:cstheme="minorHAnsi"/>
          <w:sz w:val="20"/>
          <w:szCs w:val="20"/>
        </w:rPr>
        <w:t xml:space="preserve">on behalf of Denmark and </w:t>
      </w:r>
      <w:r w:rsidR="00AD4B7E">
        <w:rPr>
          <w:rFonts w:ascii="Verdana" w:hAnsi="Verdana" w:cstheme="minorHAnsi"/>
          <w:sz w:val="20"/>
          <w:szCs w:val="20"/>
        </w:rPr>
        <w:t xml:space="preserve">Mr </w:t>
      </w:r>
      <w:r w:rsidR="00AD4B7E" w:rsidRPr="00AD4B7E">
        <w:rPr>
          <w:rFonts w:ascii="Verdana" w:hAnsi="Verdana" w:cstheme="minorHAnsi"/>
          <w:sz w:val="20"/>
          <w:szCs w:val="20"/>
          <w:lang w:val="en-US"/>
        </w:rPr>
        <w:t xml:space="preserve">Buğra </w:t>
      </w:r>
      <w:r w:rsidR="00796184">
        <w:rPr>
          <w:rFonts w:ascii="Verdana" w:hAnsi="Verdana" w:cstheme="minorHAnsi"/>
          <w:sz w:val="20"/>
          <w:szCs w:val="20"/>
          <w:lang w:val="en-US"/>
        </w:rPr>
        <w:t xml:space="preserve">ERDEM </w:t>
      </w:r>
      <w:r w:rsidR="003B7C14" w:rsidRPr="00AD4B7E">
        <w:rPr>
          <w:rFonts w:ascii="Verdana" w:hAnsi="Verdana" w:cstheme="minorHAnsi"/>
          <w:sz w:val="20"/>
          <w:szCs w:val="20"/>
        </w:rPr>
        <w:t>on behalf of Turkey. They were assisted by the Secretariat in drawing up this Report.</w:t>
      </w:r>
    </w:p>
    <w:p w:rsidR="005F07BA" w:rsidRPr="00E10A4A" w:rsidRDefault="005F07BA" w:rsidP="000F197D">
      <w:pPr>
        <w:tabs>
          <w:tab w:val="left" w:pos="567"/>
        </w:tabs>
        <w:spacing w:after="0" w:line="240" w:lineRule="auto"/>
        <w:contextualSpacing/>
        <w:jc w:val="both"/>
        <w:rPr>
          <w:rFonts w:ascii="Verdana" w:hAnsi="Verdana" w:cstheme="minorHAnsi"/>
          <w:sz w:val="20"/>
          <w:szCs w:val="20"/>
        </w:rPr>
      </w:pPr>
    </w:p>
    <w:p w:rsidR="00366645" w:rsidRPr="00E10A4A" w:rsidRDefault="005F07BA" w:rsidP="00366645">
      <w:pPr>
        <w:tabs>
          <w:tab w:val="left" w:pos="567"/>
        </w:tabs>
        <w:spacing w:after="0" w:line="240" w:lineRule="auto"/>
        <w:contextualSpacing/>
        <w:jc w:val="both"/>
        <w:rPr>
          <w:rFonts w:ascii="Verdana" w:hAnsi="Verdana" w:cstheme="minorHAnsi"/>
          <w:b/>
          <w:bCs/>
          <w:sz w:val="20"/>
          <w:szCs w:val="20"/>
        </w:rPr>
      </w:pPr>
      <w:r w:rsidRPr="00E10A4A">
        <w:rPr>
          <w:rFonts w:ascii="Verdana" w:hAnsi="Verdana" w:cstheme="minorHAnsi"/>
          <w:b/>
          <w:bCs/>
          <w:sz w:val="20"/>
          <w:szCs w:val="20"/>
        </w:rPr>
        <w:t>II.</w:t>
      </w:r>
      <w:r w:rsidRPr="00E10A4A">
        <w:rPr>
          <w:rFonts w:ascii="Verdana" w:hAnsi="Verdana" w:cstheme="minorHAnsi"/>
          <w:b/>
          <w:bCs/>
          <w:sz w:val="20"/>
          <w:szCs w:val="20"/>
        </w:rPr>
        <w:tab/>
      </w:r>
      <w:r w:rsidR="00366645" w:rsidRPr="00E10A4A">
        <w:rPr>
          <w:rFonts w:ascii="Verdana" w:hAnsi="Verdana" w:cstheme="minorHAnsi"/>
          <w:b/>
          <w:bCs/>
          <w:sz w:val="20"/>
          <w:szCs w:val="20"/>
          <w:u w:val="single"/>
        </w:rPr>
        <w:t>ANALYSIS</w:t>
      </w:r>
    </w:p>
    <w:p w:rsidR="00366645" w:rsidRPr="00E10A4A" w:rsidRDefault="00366645" w:rsidP="00366645">
      <w:pPr>
        <w:tabs>
          <w:tab w:val="left" w:pos="567"/>
        </w:tabs>
        <w:spacing w:after="0" w:line="240" w:lineRule="auto"/>
        <w:contextualSpacing/>
        <w:jc w:val="both"/>
        <w:rPr>
          <w:rFonts w:ascii="Verdana" w:hAnsi="Verdana" w:cstheme="minorHAnsi"/>
          <w:sz w:val="20"/>
          <w:szCs w:val="20"/>
        </w:rPr>
      </w:pPr>
    </w:p>
    <w:p w:rsidR="005E0F9E" w:rsidRPr="00E10A4A" w:rsidRDefault="005E0F9E" w:rsidP="005E0F9E">
      <w:pPr>
        <w:numPr>
          <w:ilvl w:val="0"/>
          <w:numId w:val="14"/>
        </w:numPr>
        <w:tabs>
          <w:tab w:val="left" w:pos="567"/>
        </w:tabs>
        <w:spacing w:after="0" w:line="240" w:lineRule="auto"/>
        <w:contextualSpacing/>
        <w:jc w:val="both"/>
        <w:rPr>
          <w:rFonts w:ascii="Verdana" w:hAnsi="Verdana" w:cstheme="minorHAnsi"/>
          <w:sz w:val="20"/>
          <w:szCs w:val="20"/>
        </w:rPr>
      </w:pPr>
      <w:r w:rsidRPr="00E10A4A">
        <w:rPr>
          <w:rFonts w:ascii="Verdana" w:hAnsi="Verdana" w:cstheme="minorHAnsi"/>
          <w:sz w:val="20"/>
          <w:szCs w:val="20"/>
        </w:rPr>
        <w:t>It is recalled that in the Compliance Report, r</w:t>
      </w:r>
      <w:r w:rsidRPr="00E10A4A">
        <w:rPr>
          <w:rFonts w:ascii="Verdana" w:hAnsi="Verdana" w:cstheme="minorHAnsi"/>
          <w:sz w:val="20"/>
        </w:rPr>
        <w:t>ecommendation xii had been implemented satisfactorily and recommendation x had been dealt with in a satisfactory manner, recommendations ii, v, vii and xi had been partly implemented and recommendations i, iii, iv, vi, viii, ix and xiii had not been implemented</w:t>
      </w:r>
      <w:r w:rsidRPr="00E10A4A">
        <w:rPr>
          <w:rFonts w:ascii="Verdana" w:hAnsi="Verdana" w:cstheme="minorHAnsi"/>
          <w:sz w:val="20"/>
          <w:szCs w:val="20"/>
        </w:rPr>
        <w:t>.</w:t>
      </w:r>
    </w:p>
    <w:p w:rsidR="005E0F9E" w:rsidRPr="00E10A4A" w:rsidRDefault="005E0F9E" w:rsidP="00366645">
      <w:pPr>
        <w:tabs>
          <w:tab w:val="left" w:pos="567"/>
        </w:tabs>
        <w:spacing w:after="0" w:line="240" w:lineRule="auto"/>
        <w:contextualSpacing/>
        <w:jc w:val="both"/>
        <w:rPr>
          <w:rFonts w:ascii="Verdana" w:hAnsi="Verdana" w:cstheme="minorHAnsi"/>
          <w:sz w:val="20"/>
          <w:szCs w:val="20"/>
        </w:rPr>
      </w:pPr>
    </w:p>
    <w:p w:rsidR="005C56F1" w:rsidRPr="00E10A4A" w:rsidRDefault="005C56F1" w:rsidP="005C56F1">
      <w:pPr>
        <w:tabs>
          <w:tab w:val="left" w:pos="567"/>
        </w:tabs>
        <w:spacing w:after="0" w:line="240" w:lineRule="auto"/>
        <w:contextualSpacing/>
        <w:jc w:val="both"/>
        <w:rPr>
          <w:rFonts w:ascii="Verdana" w:hAnsi="Verdana" w:cstheme="minorHAnsi"/>
          <w:b/>
          <w:bCs/>
          <w:i/>
          <w:sz w:val="20"/>
          <w:szCs w:val="20"/>
        </w:rPr>
      </w:pPr>
      <w:r w:rsidRPr="00E10A4A">
        <w:rPr>
          <w:rFonts w:ascii="Verdana" w:hAnsi="Verdana" w:cstheme="minorHAnsi"/>
          <w:i/>
          <w:sz w:val="20"/>
          <w:szCs w:val="20"/>
        </w:rPr>
        <w:t>Corruption prevention in respect of members of parliament</w:t>
      </w:r>
    </w:p>
    <w:p w:rsidR="005C56F1" w:rsidRPr="00E10A4A" w:rsidRDefault="005C56F1" w:rsidP="005C56F1">
      <w:pPr>
        <w:tabs>
          <w:tab w:val="left" w:pos="567"/>
        </w:tabs>
        <w:spacing w:after="0" w:line="240" w:lineRule="auto"/>
        <w:contextualSpacing/>
        <w:jc w:val="both"/>
        <w:rPr>
          <w:rFonts w:ascii="Verdana" w:hAnsi="Verdana" w:cstheme="minorHAnsi"/>
          <w:b/>
          <w:bCs/>
          <w:sz w:val="20"/>
          <w:szCs w:val="20"/>
          <w:highlight w:val="yellow"/>
        </w:rPr>
      </w:pPr>
    </w:p>
    <w:p w:rsidR="005C56F1" w:rsidRPr="00E10A4A" w:rsidRDefault="005C56F1" w:rsidP="005C56F1">
      <w:pPr>
        <w:tabs>
          <w:tab w:val="left" w:pos="567"/>
        </w:tabs>
        <w:spacing w:after="0" w:line="240" w:lineRule="auto"/>
        <w:ind w:firstLine="567"/>
        <w:contextualSpacing/>
        <w:jc w:val="both"/>
        <w:rPr>
          <w:rFonts w:ascii="Verdana" w:hAnsi="Verdana" w:cstheme="minorHAnsi"/>
          <w:b/>
          <w:bCs/>
          <w:sz w:val="20"/>
          <w:szCs w:val="20"/>
        </w:rPr>
      </w:pPr>
      <w:r w:rsidRPr="00E10A4A">
        <w:rPr>
          <w:rFonts w:ascii="Verdana" w:hAnsi="Verdana" w:cstheme="minorHAnsi"/>
          <w:b/>
          <w:bCs/>
          <w:sz w:val="20"/>
          <w:szCs w:val="20"/>
        </w:rPr>
        <w:t>Recommendation i.</w:t>
      </w:r>
    </w:p>
    <w:p w:rsidR="005C56F1" w:rsidRPr="00E10A4A" w:rsidRDefault="005C56F1" w:rsidP="005C56F1">
      <w:pPr>
        <w:spacing w:after="0" w:line="240" w:lineRule="auto"/>
        <w:ind w:left="567"/>
        <w:contextualSpacing/>
        <w:jc w:val="both"/>
        <w:rPr>
          <w:rFonts w:ascii="Verdana" w:hAnsi="Verdana"/>
          <w:b/>
          <w:sz w:val="20"/>
          <w:szCs w:val="20"/>
          <w:highlight w:val="yellow"/>
        </w:rPr>
      </w:pPr>
    </w:p>
    <w:p w:rsidR="005C56F1" w:rsidRPr="00E10A4A" w:rsidRDefault="005C56F1" w:rsidP="005C56F1">
      <w:pPr>
        <w:numPr>
          <w:ilvl w:val="0"/>
          <w:numId w:val="14"/>
        </w:numPr>
        <w:tabs>
          <w:tab w:val="left" w:pos="567"/>
        </w:tabs>
        <w:spacing w:after="0" w:line="240" w:lineRule="auto"/>
        <w:contextualSpacing/>
        <w:jc w:val="both"/>
        <w:rPr>
          <w:rFonts w:ascii="Verdana" w:hAnsi="Verdana"/>
          <w:b/>
          <w:sz w:val="20"/>
          <w:szCs w:val="20"/>
        </w:rPr>
      </w:pPr>
      <w:r w:rsidRPr="00E10A4A">
        <w:rPr>
          <w:rFonts w:ascii="Verdana" w:hAnsi="Verdana" w:cstheme="minorHAnsi"/>
          <w:i/>
          <w:sz w:val="20"/>
          <w:szCs w:val="20"/>
        </w:rPr>
        <w:t>GRECO recommended that the transparency of the legislative process be improved (i) by further developing the rules on public debates, consultations and hearings, including criteria for a limited number of circumstances where in camera meetings can be held, and ensuring their implementation in practice; ii) by assessing the practice followed and accordingly revising the rules to ensure that draft legislation, amendments to such drafts and the agendas and outcome of committee sittings are disclosed in a timely manner, and that adequate timeframes are in place for submitting amendments and iii) by taking appropriate measures so that the urgent procedure is applied as an exception in a limited number of circumstances</w:t>
      </w:r>
      <w:r w:rsidRPr="00E10A4A">
        <w:rPr>
          <w:rFonts w:ascii="Verdana" w:hAnsi="Verdana" w:cstheme="minorHAnsi"/>
          <w:sz w:val="20"/>
          <w:szCs w:val="20"/>
        </w:rPr>
        <w:t>.</w:t>
      </w:r>
    </w:p>
    <w:p w:rsidR="005C56F1" w:rsidRPr="00E10A4A" w:rsidRDefault="005C56F1" w:rsidP="005C56F1">
      <w:pPr>
        <w:spacing w:after="0" w:line="240" w:lineRule="auto"/>
        <w:ind w:left="567"/>
        <w:contextualSpacing/>
        <w:jc w:val="both"/>
        <w:rPr>
          <w:rFonts w:ascii="Verdana" w:hAnsi="Verdana"/>
          <w:b/>
          <w:sz w:val="20"/>
          <w:szCs w:val="20"/>
        </w:rPr>
      </w:pPr>
    </w:p>
    <w:p w:rsidR="00DC3BB5" w:rsidRPr="00E10A4A" w:rsidRDefault="00A2164A" w:rsidP="005C56F1">
      <w:pPr>
        <w:numPr>
          <w:ilvl w:val="0"/>
          <w:numId w:val="14"/>
        </w:numPr>
        <w:tabs>
          <w:tab w:val="left" w:pos="567"/>
        </w:tabs>
        <w:spacing w:after="0" w:line="240" w:lineRule="auto"/>
        <w:contextualSpacing/>
        <w:jc w:val="both"/>
        <w:rPr>
          <w:rFonts w:ascii="Verdana" w:hAnsi="Verdana"/>
          <w:b/>
          <w:sz w:val="20"/>
          <w:szCs w:val="20"/>
          <w:u w:val="single"/>
        </w:rPr>
      </w:pPr>
      <w:r w:rsidRPr="00E10A4A">
        <w:rPr>
          <w:rFonts w:ascii="Verdana" w:hAnsi="Verdana"/>
          <w:sz w:val="20"/>
          <w:szCs w:val="20"/>
          <w:u w:val="single"/>
        </w:rPr>
        <w:lastRenderedPageBreak/>
        <w:t>GRECO</w:t>
      </w:r>
      <w:r w:rsidRPr="00E10A4A">
        <w:rPr>
          <w:rFonts w:ascii="Verdana" w:hAnsi="Verdana"/>
          <w:sz w:val="20"/>
          <w:szCs w:val="20"/>
        </w:rPr>
        <w:t xml:space="preserve"> recalls that this recommendation </w:t>
      </w:r>
      <w:r w:rsidRPr="00E10A4A">
        <w:rPr>
          <w:rFonts w:ascii="Verdana" w:hAnsi="Verdana"/>
          <w:sz w:val="20"/>
          <w:szCs w:val="20"/>
          <w:u w:val="single"/>
        </w:rPr>
        <w:t xml:space="preserve">had not </w:t>
      </w:r>
      <w:r w:rsidR="003B7C14" w:rsidRPr="00E10A4A">
        <w:rPr>
          <w:rFonts w:ascii="Verdana" w:hAnsi="Verdana"/>
          <w:sz w:val="20"/>
          <w:szCs w:val="20"/>
          <w:u w:val="single"/>
        </w:rPr>
        <w:t xml:space="preserve">been </w:t>
      </w:r>
      <w:r w:rsidRPr="00E10A4A">
        <w:rPr>
          <w:rFonts w:ascii="Verdana" w:hAnsi="Verdana"/>
          <w:sz w:val="20"/>
          <w:szCs w:val="20"/>
          <w:u w:val="single"/>
        </w:rPr>
        <w:t>implemented</w:t>
      </w:r>
      <w:r w:rsidR="0026540A" w:rsidRPr="00E10A4A">
        <w:rPr>
          <w:rFonts w:ascii="Verdana" w:hAnsi="Verdana"/>
          <w:sz w:val="20"/>
          <w:szCs w:val="20"/>
        </w:rPr>
        <w:t xml:space="preserve"> in the Compliance Report, as Romania had not undertaken any review of the rules and practices to meet the concerns expressed in neither of the three parts of this recommendation: no adequate rules were put in place to allow for public debates, no clear rules </w:t>
      </w:r>
      <w:r w:rsidR="003B7C14" w:rsidRPr="00E10A4A">
        <w:rPr>
          <w:rFonts w:ascii="Verdana" w:hAnsi="Verdana"/>
          <w:sz w:val="20"/>
          <w:szCs w:val="20"/>
        </w:rPr>
        <w:t>had</w:t>
      </w:r>
      <w:r w:rsidR="0026540A" w:rsidRPr="00E10A4A">
        <w:rPr>
          <w:rFonts w:ascii="Verdana" w:hAnsi="Verdana"/>
          <w:sz w:val="20"/>
          <w:szCs w:val="20"/>
        </w:rPr>
        <w:t xml:space="preserve"> been adopted to limit the number of circumstances where meetings can be held </w:t>
      </w:r>
      <w:r w:rsidR="0026540A" w:rsidRPr="00E10A4A">
        <w:rPr>
          <w:rFonts w:ascii="Verdana" w:hAnsi="Verdana"/>
          <w:i/>
          <w:sz w:val="20"/>
          <w:szCs w:val="20"/>
        </w:rPr>
        <w:t>in camera</w:t>
      </w:r>
      <w:r w:rsidR="0026540A" w:rsidRPr="00E10A4A">
        <w:rPr>
          <w:rFonts w:ascii="Verdana" w:hAnsi="Verdana"/>
          <w:sz w:val="20"/>
          <w:szCs w:val="20"/>
        </w:rPr>
        <w:t xml:space="preserve"> and no review ha</w:t>
      </w:r>
      <w:r w:rsidR="003B7C14" w:rsidRPr="00E10A4A">
        <w:rPr>
          <w:rFonts w:ascii="Verdana" w:hAnsi="Verdana"/>
          <w:sz w:val="20"/>
          <w:szCs w:val="20"/>
        </w:rPr>
        <w:t>d</w:t>
      </w:r>
      <w:r w:rsidR="0026540A" w:rsidRPr="00E10A4A">
        <w:rPr>
          <w:rFonts w:ascii="Verdana" w:hAnsi="Verdana"/>
          <w:sz w:val="20"/>
          <w:szCs w:val="20"/>
        </w:rPr>
        <w:t xml:space="preserve"> been carried out of the practice and timelines for consultation, while the use of expedited procedures continued.</w:t>
      </w:r>
    </w:p>
    <w:p w:rsidR="00DC3BB5" w:rsidRPr="00E10A4A" w:rsidRDefault="00DC3BB5" w:rsidP="00DC3BB5">
      <w:pPr>
        <w:pStyle w:val="Listparagraf"/>
        <w:rPr>
          <w:szCs w:val="20"/>
          <w:lang w:val="en-GB"/>
        </w:rPr>
      </w:pPr>
    </w:p>
    <w:p w:rsidR="00EC49DE" w:rsidRPr="00E10A4A" w:rsidRDefault="003B7C14" w:rsidP="005C56F1">
      <w:pPr>
        <w:numPr>
          <w:ilvl w:val="0"/>
          <w:numId w:val="14"/>
        </w:numPr>
        <w:tabs>
          <w:tab w:val="left" w:pos="567"/>
        </w:tabs>
        <w:spacing w:after="0" w:line="240" w:lineRule="auto"/>
        <w:contextualSpacing/>
        <w:jc w:val="both"/>
        <w:rPr>
          <w:rFonts w:ascii="Verdana" w:hAnsi="Verdana"/>
          <w:b/>
          <w:sz w:val="20"/>
          <w:szCs w:val="20"/>
          <w:u w:val="single"/>
        </w:rPr>
      </w:pPr>
      <w:r w:rsidRPr="00E10A4A">
        <w:rPr>
          <w:rFonts w:ascii="Verdana" w:hAnsi="Verdana"/>
          <w:sz w:val="20"/>
          <w:szCs w:val="20"/>
          <w:u w:val="single"/>
        </w:rPr>
        <w:t>The Romanian authorities</w:t>
      </w:r>
      <w:r w:rsidRPr="00E10A4A">
        <w:rPr>
          <w:rFonts w:ascii="Verdana" w:hAnsi="Verdana"/>
          <w:sz w:val="20"/>
          <w:szCs w:val="20"/>
        </w:rPr>
        <w:t xml:space="preserve"> now </w:t>
      </w:r>
      <w:r w:rsidR="00A2164A" w:rsidRPr="00E10A4A">
        <w:rPr>
          <w:rFonts w:ascii="Verdana" w:hAnsi="Verdana"/>
          <w:sz w:val="20"/>
          <w:szCs w:val="20"/>
        </w:rPr>
        <w:t xml:space="preserve">refer once again to Article 68 of the Constitution, stipulating that </w:t>
      </w:r>
      <w:r w:rsidR="00AC6416" w:rsidRPr="00E10A4A">
        <w:rPr>
          <w:rFonts w:ascii="Verdana" w:hAnsi="Verdana"/>
          <w:sz w:val="20"/>
          <w:szCs w:val="20"/>
        </w:rPr>
        <w:t xml:space="preserve">meetings </w:t>
      </w:r>
      <w:r w:rsidR="00A2164A" w:rsidRPr="00E10A4A">
        <w:rPr>
          <w:rFonts w:ascii="Verdana" w:hAnsi="Verdana"/>
          <w:sz w:val="20"/>
          <w:szCs w:val="20"/>
        </w:rPr>
        <w:t xml:space="preserve">of the </w:t>
      </w:r>
      <w:r w:rsidR="00AC6416" w:rsidRPr="00E10A4A">
        <w:rPr>
          <w:rFonts w:ascii="Verdana" w:hAnsi="Verdana"/>
          <w:sz w:val="20"/>
          <w:szCs w:val="20"/>
        </w:rPr>
        <w:t xml:space="preserve">two chambers of </w:t>
      </w:r>
      <w:r w:rsidR="00A2164A" w:rsidRPr="00E10A4A">
        <w:rPr>
          <w:rFonts w:ascii="Verdana" w:hAnsi="Verdana"/>
          <w:sz w:val="20"/>
          <w:szCs w:val="20"/>
        </w:rPr>
        <w:t>Parliament are public, unless the chamber concerned decides otherwise</w:t>
      </w:r>
      <w:r w:rsidR="0030477E" w:rsidRPr="00E10A4A">
        <w:rPr>
          <w:rFonts w:ascii="Verdana" w:hAnsi="Verdana"/>
          <w:sz w:val="20"/>
          <w:szCs w:val="20"/>
        </w:rPr>
        <w:t>, or if classified materials are examined</w:t>
      </w:r>
      <w:r w:rsidR="00A2164A" w:rsidRPr="00E10A4A">
        <w:rPr>
          <w:rFonts w:ascii="Verdana" w:hAnsi="Verdana"/>
          <w:sz w:val="20"/>
          <w:szCs w:val="20"/>
        </w:rPr>
        <w:t>.</w:t>
      </w:r>
      <w:r w:rsidR="0030477E" w:rsidRPr="00E10A4A">
        <w:rPr>
          <w:rFonts w:ascii="Verdana" w:hAnsi="Verdana"/>
          <w:sz w:val="20"/>
          <w:szCs w:val="20"/>
        </w:rPr>
        <w:t xml:space="preserve"> These rules are replicated in relevant provisions of Regulations of the Senate and the Chamber of Deputies.</w:t>
      </w:r>
      <w:r w:rsidR="00A2164A" w:rsidRPr="00E10A4A">
        <w:rPr>
          <w:rFonts w:ascii="Verdana" w:hAnsi="Verdana"/>
          <w:sz w:val="20"/>
          <w:szCs w:val="20"/>
        </w:rPr>
        <w:t xml:space="preserve"> </w:t>
      </w:r>
      <w:r w:rsidR="00F241DB" w:rsidRPr="00E10A4A">
        <w:rPr>
          <w:rFonts w:ascii="Verdana" w:hAnsi="Verdana"/>
          <w:sz w:val="20"/>
          <w:szCs w:val="20"/>
        </w:rPr>
        <w:t xml:space="preserve">Further, reference was made to Articles 120 and 121 of the Senate Regulations, and Articles 141-142 of Chamber of Deputies’ Regulation which set out </w:t>
      </w:r>
      <w:r w:rsidR="00DF3C59" w:rsidRPr="00E10A4A">
        <w:rPr>
          <w:rFonts w:ascii="Verdana" w:hAnsi="Verdana"/>
          <w:sz w:val="20"/>
          <w:szCs w:val="20"/>
        </w:rPr>
        <w:t>conditions for accreditation of diplomats, journalists and other representatives of the media, as well as other persons to attend the sessions of respective chambers and their commissions.</w:t>
      </w:r>
      <w:r w:rsidR="006C7C46">
        <w:rPr>
          <w:rFonts w:ascii="Verdana" w:hAnsi="Verdana"/>
          <w:sz w:val="20"/>
          <w:szCs w:val="20"/>
        </w:rPr>
        <w:t xml:space="preserve"> The authorities point out that</w:t>
      </w:r>
      <w:r w:rsidR="00E91F4F">
        <w:rPr>
          <w:rFonts w:ascii="Verdana" w:hAnsi="Verdana"/>
          <w:sz w:val="20"/>
          <w:szCs w:val="20"/>
        </w:rPr>
        <w:t>,</w:t>
      </w:r>
      <w:r w:rsidR="006C7C46">
        <w:rPr>
          <w:rFonts w:ascii="Verdana" w:hAnsi="Verdana"/>
          <w:sz w:val="20"/>
          <w:szCs w:val="20"/>
        </w:rPr>
        <w:t xml:space="preserve"> as per Article 54, paragraph 2 of Law no. 96/2006 on the Statute of Deputies and Senators, holding of </w:t>
      </w:r>
      <w:r w:rsidR="00E91F4F">
        <w:rPr>
          <w:rFonts w:ascii="Verdana" w:hAnsi="Verdana"/>
          <w:sz w:val="20"/>
          <w:szCs w:val="20"/>
        </w:rPr>
        <w:t xml:space="preserve">Chamber </w:t>
      </w:r>
      <w:r w:rsidR="006C7C46">
        <w:rPr>
          <w:rFonts w:ascii="Verdana" w:hAnsi="Verdana"/>
          <w:sz w:val="20"/>
          <w:szCs w:val="20"/>
        </w:rPr>
        <w:t xml:space="preserve">sessions </w:t>
      </w:r>
      <w:r w:rsidR="006C7C46" w:rsidRPr="006C7C46">
        <w:rPr>
          <w:rFonts w:ascii="Verdana" w:hAnsi="Verdana"/>
          <w:i/>
          <w:sz w:val="20"/>
          <w:szCs w:val="20"/>
        </w:rPr>
        <w:t>in camera</w:t>
      </w:r>
      <w:r w:rsidR="006C7C46">
        <w:rPr>
          <w:rFonts w:ascii="Verdana" w:hAnsi="Verdana"/>
          <w:sz w:val="20"/>
          <w:szCs w:val="20"/>
        </w:rPr>
        <w:t xml:space="preserve"> is </w:t>
      </w:r>
      <w:r w:rsidR="00E91F4F">
        <w:rPr>
          <w:rFonts w:ascii="Verdana" w:hAnsi="Verdana"/>
          <w:sz w:val="20"/>
          <w:szCs w:val="20"/>
        </w:rPr>
        <w:t xml:space="preserve">only </w:t>
      </w:r>
      <w:r w:rsidR="006C7C46">
        <w:rPr>
          <w:rFonts w:ascii="Verdana" w:hAnsi="Verdana"/>
          <w:sz w:val="20"/>
          <w:szCs w:val="20"/>
        </w:rPr>
        <w:t>envisaged when deliberat</w:t>
      </w:r>
      <w:r w:rsidR="00E91F4F">
        <w:rPr>
          <w:rFonts w:ascii="Verdana" w:hAnsi="Verdana"/>
          <w:sz w:val="20"/>
          <w:szCs w:val="20"/>
        </w:rPr>
        <w:t>ing</w:t>
      </w:r>
      <w:r w:rsidR="006C7C46">
        <w:rPr>
          <w:rFonts w:ascii="Verdana" w:hAnsi="Verdana"/>
          <w:sz w:val="20"/>
          <w:szCs w:val="20"/>
        </w:rPr>
        <w:t xml:space="preserve"> on the application of the sanctions </w:t>
      </w:r>
      <w:r w:rsidR="00E91F4F">
        <w:rPr>
          <w:rFonts w:ascii="Verdana" w:hAnsi="Verdana"/>
          <w:sz w:val="20"/>
          <w:szCs w:val="20"/>
        </w:rPr>
        <w:t xml:space="preserve">against an MP. The authorities also state that no meetings of the Chamber of Deputies or the Senate have been held </w:t>
      </w:r>
      <w:r w:rsidR="00E91F4F" w:rsidRPr="00F94EBC">
        <w:rPr>
          <w:rFonts w:ascii="Verdana" w:hAnsi="Verdana"/>
          <w:i/>
          <w:sz w:val="20"/>
          <w:szCs w:val="20"/>
        </w:rPr>
        <w:t>in camera</w:t>
      </w:r>
      <w:r w:rsidR="00E91F4F">
        <w:rPr>
          <w:rFonts w:ascii="Verdana" w:hAnsi="Verdana"/>
          <w:sz w:val="20"/>
          <w:szCs w:val="20"/>
        </w:rPr>
        <w:t xml:space="preserve"> in the course of the last decade.</w:t>
      </w:r>
      <w:r w:rsidR="00DF3C59" w:rsidRPr="00E10A4A">
        <w:rPr>
          <w:rFonts w:ascii="Verdana" w:hAnsi="Verdana"/>
          <w:sz w:val="20"/>
          <w:szCs w:val="20"/>
        </w:rPr>
        <w:t xml:space="preserve"> </w:t>
      </w:r>
    </w:p>
    <w:p w:rsidR="00EC49DE" w:rsidRPr="00E10A4A" w:rsidRDefault="00EC49DE" w:rsidP="00EC49DE">
      <w:pPr>
        <w:pStyle w:val="Listparagraf"/>
        <w:rPr>
          <w:szCs w:val="20"/>
          <w:lang w:val="en-GB"/>
        </w:rPr>
      </w:pPr>
    </w:p>
    <w:p w:rsidR="001F659F" w:rsidRPr="00E10A4A" w:rsidRDefault="0030477E" w:rsidP="005C56F1">
      <w:pPr>
        <w:numPr>
          <w:ilvl w:val="0"/>
          <w:numId w:val="14"/>
        </w:numPr>
        <w:tabs>
          <w:tab w:val="left" w:pos="567"/>
        </w:tabs>
        <w:spacing w:after="0" w:line="240" w:lineRule="auto"/>
        <w:contextualSpacing/>
        <w:jc w:val="both"/>
        <w:rPr>
          <w:rFonts w:ascii="Verdana" w:hAnsi="Verdana"/>
          <w:b/>
          <w:sz w:val="20"/>
          <w:szCs w:val="20"/>
          <w:u w:val="single"/>
        </w:rPr>
      </w:pPr>
      <w:r w:rsidRPr="00E10A4A">
        <w:rPr>
          <w:rFonts w:ascii="Verdana" w:hAnsi="Verdana"/>
          <w:sz w:val="20"/>
          <w:szCs w:val="20"/>
        </w:rPr>
        <w:t xml:space="preserve">The authorities also reiterate that meetings of </w:t>
      </w:r>
      <w:r w:rsidR="001F659F" w:rsidRPr="00E10A4A">
        <w:rPr>
          <w:rFonts w:ascii="Verdana" w:hAnsi="Verdana"/>
          <w:sz w:val="20"/>
          <w:szCs w:val="20"/>
        </w:rPr>
        <w:t xml:space="preserve">the plenary and the committees of the Chamber of Deputies, as well as meetings of the plenary of the Senate are broadcasted live via the Internet and </w:t>
      </w:r>
      <w:r w:rsidR="00E86A39" w:rsidRPr="00E10A4A">
        <w:rPr>
          <w:rFonts w:ascii="Verdana" w:hAnsi="Verdana"/>
          <w:sz w:val="20"/>
          <w:szCs w:val="20"/>
        </w:rPr>
        <w:t xml:space="preserve">recordings </w:t>
      </w:r>
      <w:r w:rsidR="001F659F" w:rsidRPr="00E10A4A">
        <w:rPr>
          <w:rFonts w:ascii="Verdana" w:hAnsi="Verdana"/>
          <w:sz w:val="20"/>
          <w:szCs w:val="20"/>
        </w:rPr>
        <w:t xml:space="preserve">are archived on their respective websites. The authorities </w:t>
      </w:r>
      <w:r w:rsidR="00DF3C59" w:rsidRPr="00E10A4A">
        <w:rPr>
          <w:rFonts w:ascii="Verdana" w:hAnsi="Verdana"/>
          <w:sz w:val="20"/>
          <w:szCs w:val="20"/>
        </w:rPr>
        <w:t>state</w:t>
      </w:r>
      <w:r w:rsidR="001F659F" w:rsidRPr="00E10A4A">
        <w:rPr>
          <w:rFonts w:ascii="Verdana" w:hAnsi="Verdana"/>
          <w:sz w:val="20"/>
          <w:szCs w:val="20"/>
        </w:rPr>
        <w:t xml:space="preserve"> that representatives of the press and civil society have access to meetings of the committees, and that the accredited journalists, who have to abide by protocol regulations to access the premises of Parliament, were no</w:t>
      </w:r>
      <w:r w:rsidR="00DF3C59" w:rsidRPr="00E10A4A">
        <w:rPr>
          <w:rFonts w:ascii="Verdana" w:hAnsi="Verdana"/>
          <w:sz w:val="20"/>
          <w:szCs w:val="20"/>
        </w:rPr>
        <w:t>t</w:t>
      </w:r>
      <w:r w:rsidR="001F659F" w:rsidRPr="00E10A4A">
        <w:rPr>
          <w:rFonts w:ascii="Verdana" w:hAnsi="Verdana"/>
          <w:sz w:val="20"/>
          <w:szCs w:val="20"/>
        </w:rPr>
        <w:t xml:space="preserve"> accompanied during their presence in t</w:t>
      </w:r>
      <w:r w:rsidR="005E0F9E" w:rsidRPr="00E10A4A">
        <w:rPr>
          <w:rFonts w:ascii="Verdana" w:hAnsi="Verdana"/>
          <w:sz w:val="20"/>
          <w:szCs w:val="20"/>
        </w:rPr>
        <w:t>he premises.</w:t>
      </w:r>
    </w:p>
    <w:p w:rsidR="001F659F" w:rsidRPr="00E10A4A" w:rsidRDefault="001F659F" w:rsidP="001F659F">
      <w:pPr>
        <w:pStyle w:val="Listparagraf"/>
        <w:rPr>
          <w:szCs w:val="20"/>
          <w:lang w:val="en-GB"/>
        </w:rPr>
      </w:pPr>
    </w:p>
    <w:p w:rsidR="005C56F1" w:rsidRPr="00E10A4A" w:rsidRDefault="00E86A39"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rPr>
        <w:t xml:space="preserve">Regarding </w:t>
      </w:r>
      <w:r w:rsidR="005C56F1" w:rsidRPr="00E10A4A">
        <w:rPr>
          <w:rFonts w:ascii="Verdana" w:hAnsi="Verdana"/>
          <w:sz w:val="20"/>
          <w:szCs w:val="20"/>
        </w:rPr>
        <w:t xml:space="preserve">the second part of the recommendation, the </w:t>
      </w:r>
      <w:r w:rsidR="00D3672D" w:rsidRPr="00E10A4A">
        <w:rPr>
          <w:rFonts w:ascii="Verdana" w:hAnsi="Verdana"/>
          <w:sz w:val="20"/>
          <w:szCs w:val="20"/>
        </w:rPr>
        <w:t xml:space="preserve">Romanian </w:t>
      </w:r>
      <w:r w:rsidR="005C56F1" w:rsidRPr="00E10A4A">
        <w:rPr>
          <w:rFonts w:ascii="Verdana" w:hAnsi="Verdana"/>
          <w:sz w:val="20"/>
          <w:szCs w:val="20"/>
        </w:rPr>
        <w:t>authorities</w:t>
      </w:r>
      <w:r w:rsidR="00FB4CCE" w:rsidRPr="00E10A4A">
        <w:rPr>
          <w:rFonts w:ascii="Verdana" w:hAnsi="Verdana"/>
          <w:sz w:val="20"/>
          <w:szCs w:val="20"/>
        </w:rPr>
        <w:t xml:space="preserve"> </w:t>
      </w:r>
      <w:r w:rsidR="008936EF" w:rsidRPr="00E10A4A">
        <w:rPr>
          <w:rFonts w:ascii="Verdana" w:hAnsi="Verdana"/>
          <w:sz w:val="20"/>
          <w:szCs w:val="20"/>
        </w:rPr>
        <w:t xml:space="preserve">provide </w:t>
      </w:r>
      <w:r w:rsidR="00D3672D" w:rsidRPr="00E10A4A">
        <w:rPr>
          <w:rFonts w:ascii="Verdana" w:hAnsi="Verdana"/>
          <w:sz w:val="20"/>
          <w:szCs w:val="20"/>
        </w:rPr>
        <w:t xml:space="preserve">no information on </w:t>
      </w:r>
      <w:r w:rsidR="000D301A" w:rsidRPr="00E10A4A">
        <w:rPr>
          <w:rFonts w:ascii="Verdana" w:hAnsi="Verdana"/>
          <w:sz w:val="20"/>
          <w:szCs w:val="20"/>
        </w:rPr>
        <w:t xml:space="preserve">any assessment of practice </w:t>
      </w:r>
      <w:r w:rsidR="0041653D">
        <w:rPr>
          <w:rFonts w:ascii="Verdana" w:hAnsi="Verdana"/>
          <w:sz w:val="20"/>
          <w:szCs w:val="20"/>
        </w:rPr>
        <w:t xml:space="preserve">or </w:t>
      </w:r>
      <w:r w:rsidR="000D301A" w:rsidRPr="00E10A4A">
        <w:rPr>
          <w:rFonts w:ascii="Verdana" w:hAnsi="Verdana"/>
          <w:sz w:val="20"/>
          <w:szCs w:val="20"/>
        </w:rPr>
        <w:t xml:space="preserve">revision of rules to ensure timely disclosure of the draft legislation, amendments to it, agendas and outcome of committee sittings. The authorities </w:t>
      </w:r>
      <w:r w:rsidR="00D3672D" w:rsidRPr="00E10A4A">
        <w:rPr>
          <w:rFonts w:ascii="Verdana" w:hAnsi="Verdana"/>
          <w:sz w:val="20"/>
          <w:szCs w:val="20"/>
        </w:rPr>
        <w:t xml:space="preserve">once </w:t>
      </w:r>
      <w:r w:rsidR="000D301A" w:rsidRPr="00E10A4A">
        <w:rPr>
          <w:rFonts w:ascii="Verdana" w:hAnsi="Verdana"/>
          <w:sz w:val="20"/>
          <w:szCs w:val="20"/>
        </w:rPr>
        <w:t xml:space="preserve">again </w:t>
      </w:r>
      <w:r w:rsidR="00D3672D" w:rsidRPr="00E10A4A">
        <w:rPr>
          <w:rFonts w:ascii="Verdana" w:hAnsi="Verdana"/>
          <w:sz w:val="20"/>
          <w:szCs w:val="20"/>
        </w:rPr>
        <w:t xml:space="preserve">recall </w:t>
      </w:r>
      <w:r w:rsidR="005C56F1" w:rsidRPr="00E10A4A">
        <w:rPr>
          <w:rFonts w:ascii="Verdana" w:hAnsi="Verdana"/>
          <w:sz w:val="20"/>
          <w:szCs w:val="20"/>
        </w:rPr>
        <w:t xml:space="preserve">the rules and practices </w:t>
      </w:r>
      <w:r w:rsidR="000D301A" w:rsidRPr="00E10A4A">
        <w:rPr>
          <w:rFonts w:ascii="Verdana" w:hAnsi="Verdana"/>
          <w:sz w:val="20"/>
          <w:szCs w:val="20"/>
        </w:rPr>
        <w:t>applicable to</w:t>
      </w:r>
      <w:r w:rsidR="005C56F1" w:rsidRPr="00E10A4A">
        <w:rPr>
          <w:rFonts w:ascii="Verdana" w:hAnsi="Verdana"/>
          <w:sz w:val="20"/>
          <w:szCs w:val="20"/>
        </w:rPr>
        <w:t xml:space="preserve"> the adoption and the publication of </w:t>
      </w:r>
      <w:r w:rsidR="00572F6C" w:rsidRPr="00E10A4A">
        <w:rPr>
          <w:rFonts w:ascii="Verdana" w:hAnsi="Verdana"/>
          <w:sz w:val="20"/>
          <w:szCs w:val="20"/>
        </w:rPr>
        <w:t xml:space="preserve">draft </w:t>
      </w:r>
      <w:r w:rsidR="005C56F1" w:rsidRPr="00E10A4A">
        <w:rPr>
          <w:rFonts w:ascii="Verdana" w:hAnsi="Verdana"/>
          <w:sz w:val="20"/>
          <w:szCs w:val="20"/>
        </w:rPr>
        <w:t>agenda</w:t>
      </w:r>
      <w:r w:rsidR="00572F6C" w:rsidRPr="00E10A4A">
        <w:rPr>
          <w:rFonts w:ascii="Verdana" w:hAnsi="Verdana"/>
          <w:sz w:val="20"/>
          <w:szCs w:val="20"/>
        </w:rPr>
        <w:t>s</w:t>
      </w:r>
      <w:r w:rsidR="005C56F1" w:rsidRPr="00E10A4A">
        <w:rPr>
          <w:rFonts w:ascii="Verdana" w:hAnsi="Verdana"/>
          <w:sz w:val="20"/>
          <w:szCs w:val="20"/>
        </w:rPr>
        <w:t xml:space="preserve"> (Senate plenary and committee meetings: no later than the </w:t>
      </w:r>
      <w:r w:rsidR="00D3672D" w:rsidRPr="00E10A4A">
        <w:rPr>
          <w:rFonts w:ascii="Verdana" w:hAnsi="Verdana"/>
          <w:sz w:val="20"/>
          <w:szCs w:val="20"/>
        </w:rPr>
        <w:t xml:space="preserve">last </w:t>
      </w:r>
      <w:r w:rsidR="005C56F1" w:rsidRPr="00E10A4A">
        <w:rPr>
          <w:rFonts w:ascii="Verdana" w:hAnsi="Verdana"/>
          <w:sz w:val="20"/>
          <w:szCs w:val="20"/>
        </w:rPr>
        <w:t xml:space="preserve">day </w:t>
      </w:r>
      <w:r w:rsidR="00D3672D" w:rsidRPr="00E10A4A">
        <w:rPr>
          <w:rFonts w:ascii="Verdana" w:hAnsi="Verdana"/>
          <w:sz w:val="20"/>
          <w:szCs w:val="20"/>
        </w:rPr>
        <w:t>of the week for the session of the following week</w:t>
      </w:r>
      <w:r w:rsidR="005C56F1" w:rsidRPr="00E10A4A">
        <w:rPr>
          <w:rFonts w:ascii="Verdana" w:hAnsi="Verdana"/>
          <w:sz w:val="20"/>
          <w:szCs w:val="20"/>
        </w:rPr>
        <w:t xml:space="preserve">; Chamber of </w:t>
      </w:r>
      <w:r w:rsidR="00D3672D" w:rsidRPr="00E10A4A">
        <w:rPr>
          <w:rFonts w:ascii="Verdana" w:hAnsi="Verdana"/>
          <w:sz w:val="20"/>
          <w:szCs w:val="20"/>
        </w:rPr>
        <w:t>Deputies</w:t>
      </w:r>
      <w:r w:rsidR="005C56F1" w:rsidRPr="00E10A4A">
        <w:rPr>
          <w:rFonts w:ascii="Verdana" w:hAnsi="Verdana"/>
          <w:sz w:val="20"/>
          <w:szCs w:val="20"/>
        </w:rPr>
        <w:t>: on the day they are approved</w:t>
      </w:r>
      <w:r w:rsidR="00D3672D" w:rsidRPr="00E10A4A">
        <w:rPr>
          <w:rFonts w:ascii="Verdana" w:hAnsi="Verdana"/>
          <w:sz w:val="20"/>
          <w:szCs w:val="20"/>
        </w:rPr>
        <w:t xml:space="preserve">), publication of the </w:t>
      </w:r>
      <w:r w:rsidR="005C56F1" w:rsidRPr="00E10A4A">
        <w:rPr>
          <w:rFonts w:ascii="Verdana" w:hAnsi="Verdana"/>
          <w:sz w:val="20"/>
          <w:szCs w:val="20"/>
        </w:rPr>
        <w:t>outcome of the meetings (</w:t>
      </w:r>
      <w:r w:rsidR="00AC65ED" w:rsidRPr="00E10A4A">
        <w:rPr>
          <w:rFonts w:ascii="Verdana" w:hAnsi="Verdana"/>
          <w:sz w:val="20"/>
          <w:szCs w:val="20"/>
        </w:rPr>
        <w:t xml:space="preserve">results of meetings and documents adopted by the Senate, as well as the </w:t>
      </w:r>
      <w:r w:rsidR="005C56F1" w:rsidRPr="00E10A4A">
        <w:rPr>
          <w:rFonts w:ascii="Verdana" w:hAnsi="Verdana"/>
          <w:sz w:val="20"/>
          <w:szCs w:val="20"/>
        </w:rPr>
        <w:t xml:space="preserve">summaries </w:t>
      </w:r>
      <w:r w:rsidR="00AC65ED" w:rsidRPr="00E10A4A">
        <w:rPr>
          <w:rFonts w:ascii="Verdana" w:hAnsi="Verdana"/>
          <w:sz w:val="20"/>
          <w:szCs w:val="20"/>
        </w:rPr>
        <w:t xml:space="preserve">of meetings of the committees of the Chamber of Deputies </w:t>
      </w:r>
      <w:r w:rsidR="005C56F1" w:rsidRPr="00E10A4A">
        <w:rPr>
          <w:rFonts w:ascii="Verdana" w:hAnsi="Verdana"/>
          <w:sz w:val="20"/>
          <w:szCs w:val="20"/>
        </w:rPr>
        <w:t>are published on-line)</w:t>
      </w:r>
      <w:r w:rsidR="008C6802" w:rsidRPr="00E10A4A">
        <w:rPr>
          <w:rFonts w:ascii="Verdana" w:hAnsi="Verdana"/>
          <w:sz w:val="20"/>
          <w:szCs w:val="20"/>
        </w:rPr>
        <w:t>.</w:t>
      </w:r>
      <w:r w:rsidR="005C56F1" w:rsidRPr="00E10A4A">
        <w:rPr>
          <w:rFonts w:ascii="Verdana" w:hAnsi="Verdana"/>
          <w:sz w:val="20"/>
          <w:szCs w:val="20"/>
        </w:rPr>
        <w:t xml:space="preserve"> </w:t>
      </w:r>
      <w:r w:rsidR="00C30CD3" w:rsidRPr="00E10A4A">
        <w:rPr>
          <w:rFonts w:ascii="Verdana" w:hAnsi="Verdana"/>
          <w:sz w:val="20"/>
          <w:szCs w:val="20"/>
        </w:rPr>
        <w:t xml:space="preserve">As for </w:t>
      </w:r>
      <w:r w:rsidR="005C56F1" w:rsidRPr="00E10A4A">
        <w:rPr>
          <w:rFonts w:ascii="Verdana" w:hAnsi="Verdana"/>
          <w:sz w:val="20"/>
          <w:szCs w:val="20"/>
        </w:rPr>
        <w:t xml:space="preserve">procedure and deadlines for </w:t>
      </w:r>
      <w:r w:rsidR="00C30CD3" w:rsidRPr="00E10A4A">
        <w:rPr>
          <w:rFonts w:ascii="Verdana" w:hAnsi="Verdana"/>
          <w:sz w:val="20"/>
          <w:szCs w:val="20"/>
        </w:rPr>
        <w:t xml:space="preserve">distributing </w:t>
      </w:r>
      <w:r w:rsidR="005C56F1" w:rsidRPr="00E10A4A">
        <w:rPr>
          <w:rFonts w:ascii="Verdana" w:hAnsi="Verdana"/>
          <w:sz w:val="20"/>
          <w:szCs w:val="20"/>
        </w:rPr>
        <w:t>draft laws and proposals</w:t>
      </w:r>
      <w:r w:rsidR="00C30CD3" w:rsidRPr="00E10A4A">
        <w:rPr>
          <w:rFonts w:ascii="Verdana" w:hAnsi="Verdana"/>
          <w:sz w:val="20"/>
          <w:szCs w:val="20"/>
        </w:rPr>
        <w:t xml:space="preserve"> for amendments, </w:t>
      </w:r>
      <w:r w:rsidR="008C6802" w:rsidRPr="00E10A4A">
        <w:rPr>
          <w:rFonts w:ascii="Verdana" w:hAnsi="Verdana"/>
          <w:sz w:val="20"/>
          <w:szCs w:val="20"/>
        </w:rPr>
        <w:t>the authorities provide additional information to the effect that the Senate should examine and decide on draft laws and legislative proposals within 45 days and for codes and other complex legislation within 60 days from their su</w:t>
      </w:r>
      <w:r w:rsidR="00430916" w:rsidRPr="00E10A4A">
        <w:rPr>
          <w:rFonts w:ascii="Verdana" w:hAnsi="Verdana"/>
          <w:sz w:val="20"/>
          <w:szCs w:val="20"/>
        </w:rPr>
        <w:t>bmission to the Standing Bureau</w:t>
      </w:r>
      <w:r w:rsidR="008C6802" w:rsidRPr="00E10A4A">
        <w:rPr>
          <w:rFonts w:ascii="Verdana" w:hAnsi="Verdana"/>
          <w:sz w:val="20"/>
          <w:szCs w:val="20"/>
        </w:rPr>
        <w:t xml:space="preserve">. </w:t>
      </w:r>
      <w:r w:rsidR="005C56F1" w:rsidRPr="00E10A4A">
        <w:rPr>
          <w:rFonts w:ascii="Verdana" w:hAnsi="Verdana"/>
          <w:sz w:val="20"/>
          <w:szCs w:val="20"/>
        </w:rPr>
        <w:t>The Chamber of Deputies has maximum deadlines for the consideration of drafts, ranging from 14 to 60 days.</w:t>
      </w:r>
    </w:p>
    <w:p w:rsidR="005C56F1" w:rsidRPr="00E10A4A" w:rsidRDefault="005C56F1" w:rsidP="005C56F1">
      <w:pPr>
        <w:pStyle w:val="Listparagraf"/>
        <w:rPr>
          <w:szCs w:val="20"/>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rPr>
        <w:t xml:space="preserve">Concerning the third part of the recommendation, the authorities </w:t>
      </w:r>
      <w:r w:rsidR="00572F6C" w:rsidRPr="00E10A4A">
        <w:rPr>
          <w:rFonts w:ascii="Verdana" w:hAnsi="Verdana"/>
          <w:sz w:val="20"/>
          <w:szCs w:val="20"/>
        </w:rPr>
        <w:t xml:space="preserve">maintain </w:t>
      </w:r>
      <w:r w:rsidRPr="00E10A4A">
        <w:rPr>
          <w:rFonts w:ascii="Verdana" w:hAnsi="Verdana"/>
          <w:sz w:val="20"/>
          <w:szCs w:val="20"/>
        </w:rPr>
        <w:t xml:space="preserve">the view that </w:t>
      </w:r>
      <w:r w:rsidR="00572F6C" w:rsidRPr="00E10A4A">
        <w:rPr>
          <w:rFonts w:ascii="Verdana" w:hAnsi="Verdana"/>
          <w:sz w:val="20"/>
          <w:szCs w:val="20"/>
        </w:rPr>
        <w:t xml:space="preserve">the </w:t>
      </w:r>
      <w:r w:rsidRPr="00E10A4A">
        <w:rPr>
          <w:rFonts w:ascii="Verdana" w:hAnsi="Verdana"/>
          <w:sz w:val="20"/>
          <w:szCs w:val="20"/>
        </w:rPr>
        <w:t xml:space="preserve">deadlines </w:t>
      </w:r>
      <w:r w:rsidR="00572F6C" w:rsidRPr="00E10A4A">
        <w:rPr>
          <w:rFonts w:ascii="Verdana" w:hAnsi="Verdana"/>
          <w:sz w:val="20"/>
          <w:szCs w:val="20"/>
        </w:rPr>
        <w:t xml:space="preserve">applicable to the urgent procedures </w:t>
      </w:r>
      <w:r w:rsidRPr="00E10A4A">
        <w:rPr>
          <w:rFonts w:ascii="Verdana" w:hAnsi="Verdana"/>
          <w:sz w:val="20"/>
          <w:szCs w:val="20"/>
        </w:rPr>
        <w:t xml:space="preserve">allow </w:t>
      </w:r>
      <w:r w:rsidR="00572F6C" w:rsidRPr="00E10A4A">
        <w:rPr>
          <w:rFonts w:ascii="Verdana" w:hAnsi="Verdana"/>
          <w:sz w:val="20"/>
          <w:szCs w:val="20"/>
        </w:rPr>
        <w:t xml:space="preserve">for a </w:t>
      </w:r>
      <w:r w:rsidRPr="00E10A4A">
        <w:rPr>
          <w:rFonts w:ascii="Verdana" w:hAnsi="Verdana"/>
          <w:sz w:val="20"/>
          <w:szCs w:val="20"/>
        </w:rPr>
        <w:t>substantive consultation (30 to 45 session days i.e. over 50 calendar days). The urgent procedure can only be applied when both chambers are involved in the discussion of a text and not if the chamber concerned acts as the decisional chamber.</w:t>
      </w:r>
    </w:p>
    <w:p w:rsidR="005C56F1" w:rsidRPr="00E10A4A" w:rsidRDefault="005C56F1" w:rsidP="005C56F1">
      <w:pPr>
        <w:pStyle w:val="Listparagraf"/>
        <w:rPr>
          <w:b/>
          <w:szCs w:val="20"/>
          <w:lang w:val="en-GB"/>
        </w:rPr>
      </w:pPr>
    </w:p>
    <w:p w:rsidR="005C56F1" w:rsidRPr="00E10A4A" w:rsidRDefault="005C56F1" w:rsidP="005C56F1">
      <w:pPr>
        <w:numPr>
          <w:ilvl w:val="0"/>
          <w:numId w:val="14"/>
        </w:numPr>
        <w:spacing w:after="0" w:line="240" w:lineRule="auto"/>
        <w:contextualSpacing/>
        <w:jc w:val="both"/>
        <w:rPr>
          <w:rFonts w:ascii="Verdana" w:hAnsi="Verdana"/>
          <w:sz w:val="20"/>
          <w:szCs w:val="20"/>
        </w:rPr>
      </w:pPr>
      <w:r w:rsidRPr="00E10A4A">
        <w:rPr>
          <w:rFonts w:ascii="Verdana" w:hAnsi="Verdana"/>
          <w:sz w:val="20"/>
          <w:szCs w:val="20"/>
          <w:u w:val="single"/>
        </w:rPr>
        <w:t>GRECO note</w:t>
      </w:r>
      <w:r w:rsidR="00EC49DE" w:rsidRPr="00E10A4A">
        <w:rPr>
          <w:rFonts w:ascii="Verdana" w:hAnsi="Verdana"/>
          <w:sz w:val="20"/>
          <w:szCs w:val="20"/>
          <w:u w:val="single"/>
        </w:rPr>
        <w:t>s</w:t>
      </w:r>
      <w:r w:rsidR="00EC49DE" w:rsidRPr="00E10A4A">
        <w:rPr>
          <w:rFonts w:ascii="Verdana" w:hAnsi="Verdana"/>
          <w:sz w:val="20"/>
          <w:szCs w:val="20"/>
        </w:rPr>
        <w:t xml:space="preserve"> with concern</w:t>
      </w:r>
      <w:r w:rsidRPr="00E10A4A">
        <w:rPr>
          <w:rFonts w:ascii="Verdana" w:hAnsi="Verdana"/>
          <w:sz w:val="20"/>
          <w:szCs w:val="20"/>
        </w:rPr>
        <w:t xml:space="preserve"> that Romania has not undertaken any </w:t>
      </w:r>
      <w:r w:rsidR="00201D8E" w:rsidRPr="00E10A4A">
        <w:rPr>
          <w:rFonts w:ascii="Verdana" w:hAnsi="Verdana"/>
          <w:sz w:val="20"/>
          <w:szCs w:val="20"/>
        </w:rPr>
        <w:t xml:space="preserve">legislative or practical measures to implement </w:t>
      </w:r>
      <w:r w:rsidRPr="00E10A4A">
        <w:rPr>
          <w:rFonts w:ascii="Verdana" w:hAnsi="Verdana"/>
          <w:sz w:val="20"/>
          <w:szCs w:val="20"/>
        </w:rPr>
        <w:t xml:space="preserve">the present recommendation. </w:t>
      </w:r>
      <w:r w:rsidR="00201D8E" w:rsidRPr="00E10A4A">
        <w:rPr>
          <w:rFonts w:ascii="Verdana" w:hAnsi="Verdana"/>
          <w:sz w:val="20"/>
          <w:szCs w:val="20"/>
        </w:rPr>
        <w:t>The</w:t>
      </w:r>
      <w:r w:rsidRPr="00E10A4A">
        <w:rPr>
          <w:rFonts w:ascii="Verdana" w:hAnsi="Verdana"/>
          <w:sz w:val="20"/>
          <w:szCs w:val="20"/>
        </w:rPr>
        <w:t xml:space="preserve"> rules in place to allow for public debates, consultations and hearings</w:t>
      </w:r>
      <w:r w:rsidR="00F77192" w:rsidRPr="00E10A4A">
        <w:rPr>
          <w:rFonts w:ascii="Verdana" w:hAnsi="Verdana"/>
          <w:sz w:val="20"/>
          <w:szCs w:val="20"/>
        </w:rPr>
        <w:t xml:space="preserve"> have not been further developed and the practice in this regard has not changed</w:t>
      </w:r>
      <w:r w:rsidRPr="00E10A4A">
        <w:rPr>
          <w:rFonts w:ascii="Verdana" w:hAnsi="Verdana"/>
          <w:sz w:val="20"/>
          <w:szCs w:val="20"/>
        </w:rPr>
        <w:t xml:space="preserve">. </w:t>
      </w:r>
      <w:r w:rsidR="005E0F9E" w:rsidRPr="00E10A4A">
        <w:rPr>
          <w:rFonts w:ascii="Verdana" w:hAnsi="Verdana"/>
          <w:sz w:val="20"/>
          <w:szCs w:val="20"/>
        </w:rPr>
        <w:t>T</w:t>
      </w:r>
      <w:r w:rsidRPr="00E10A4A">
        <w:rPr>
          <w:rFonts w:ascii="Verdana" w:hAnsi="Verdana"/>
          <w:sz w:val="20"/>
          <w:szCs w:val="20"/>
        </w:rPr>
        <w:t xml:space="preserve">he practice and timelines for consultation </w:t>
      </w:r>
      <w:r w:rsidR="00EC49DE" w:rsidRPr="00E10A4A">
        <w:rPr>
          <w:rFonts w:ascii="Verdana" w:hAnsi="Verdana"/>
          <w:sz w:val="20"/>
          <w:szCs w:val="20"/>
        </w:rPr>
        <w:t xml:space="preserve">have not been </w:t>
      </w:r>
      <w:r w:rsidR="00F77192" w:rsidRPr="00E10A4A">
        <w:rPr>
          <w:rFonts w:ascii="Verdana" w:hAnsi="Verdana"/>
          <w:sz w:val="20"/>
          <w:szCs w:val="20"/>
        </w:rPr>
        <w:t>assessed/</w:t>
      </w:r>
      <w:r w:rsidR="00EC49DE" w:rsidRPr="00E10A4A">
        <w:rPr>
          <w:rFonts w:ascii="Verdana" w:hAnsi="Verdana"/>
          <w:sz w:val="20"/>
          <w:szCs w:val="20"/>
        </w:rPr>
        <w:t>reviewed</w:t>
      </w:r>
      <w:r w:rsidR="008D3182" w:rsidRPr="00E10A4A">
        <w:rPr>
          <w:rFonts w:ascii="Verdana" w:hAnsi="Verdana"/>
          <w:sz w:val="20"/>
          <w:szCs w:val="20"/>
        </w:rPr>
        <w:t>.</w:t>
      </w:r>
    </w:p>
    <w:p w:rsidR="005C56F1" w:rsidRPr="00E10A4A" w:rsidRDefault="005C56F1" w:rsidP="005C56F1">
      <w:pPr>
        <w:pStyle w:val="Listparagraf"/>
        <w:rPr>
          <w:szCs w:val="20"/>
          <w:lang w:val="en-GB"/>
        </w:rPr>
      </w:pPr>
    </w:p>
    <w:p w:rsidR="005C56F1" w:rsidRPr="00E10A4A" w:rsidRDefault="00AB2F84" w:rsidP="00F52A20">
      <w:pPr>
        <w:numPr>
          <w:ilvl w:val="0"/>
          <w:numId w:val="14"/>
        </w:numPr>
        <w:spacing w:after="0" w:line="240" w:lineRule="auto"/>
        <w:contextualSpacing/>
        <w:jc w:val="both"/>
        <w:rPr>
          <w:rFonts w:ascii="Verdana" w:hAnsi="Verdana"/>
          <w:sz w:val="20"/>
          <w:szCs w:val="20"/>
        </w:rPr>
      </w:pPr>
      <w:r>
        <w:rPr>
          <w:rFonts w:ascii="Verdana" w:hAnsi="Verdana"/>
          <w:sz w:val="20"/>
          <w:szCs w:val="20"/>
        </w:rPr>
        <w:t xml:space="preserve">Furthermore, </w:t>
      </w:r>
      <w:r w:rsidR="008D3182" w:rsidRPr="00E10A4A">
        <w:rPr>
          <w:rFonts w:ascii="Verdana" w:hAnsi="Verdana"/>
          <w:sz w:val="20"/>
          <w:szCs w:val="20"/>
        </w:rPr>
        <w:t xml:space="preserve">GRECO regrets the </w:t>
      </w:r>
      <w:r w:rsidR="008F75FE">
        <w:rPr>
          <w:rFonts w:ascii="Verdana" w:hAnsi="Verdana"/>
          <w:sz w:val="20"/>
          <w:szCs w:val="20"/>
        </w:rPr>
        <w:t xml:space="preserve">frequent </w:t>
      </w:r>
      <w:r w:rsidR="008D3182" w:rsidRPr="00E10A4A">
        <w:rPr>
          <w:rFonts w:ascii="Verdana" w:hAnsi="Verdana"/>
          <w:sz w:val="20"/>
          <w:szCs w:val="20"/>
        </w:rPr>
        <w:t xml:space="preserve">use of Government Emergency Ordinances </w:t>
      </w:r>
      <w:r w:rsidR="008936EF" w:rsidRPr="00E10A4A">
        <w:rPr>
          <w:rFonts w:ascii="Verdana" w:hAnsi="Verdana"/>
          <w:sz w:val="20"/>
          <w:szCs w:val="20"/>
        </w:rPr>
        <w:t xml:space="preserve">(GEOs) </w:t>
      </w:r>
      <w:r w:rsidR="008D3182" w:rsidRPr="00E10A4A">
        <w:rPr>
          <w:rFonts w:ascii="Verdana" w:hAnsi="Verdana"/>
          <w:sz w:val="20"/>
          <w:szCs w:val="20"/>
        </w:rPr>
        <w:t xml:space="preserve">for adopting important legal amendments, which </w:t>
      </w:r>
      <w:r w:rsidR="00F52A20">
        <w:rPr>
          <w:rFonts w:ascii="Verdana" w:hAnsi="Verdana"/>
          <w:sz w:val="20"/>
          <w:szCs w:val="20"/>
        </w:rPr>
        <w:t xml:space="preserve">does not allow for </w:t>
      </w:r>
      <w:r>
        <w:rPr>
          <w:rFonts w:ascii="Verdana" w:hAnsi="Verdana"/>
          <w:sz w:val="20"/>
          <w:szCs w:val="20"/>
        </w:rPr>
        <w:t xml:space="preserve">a </w:t>
      </w:r>
      <w:r w:rsidR="00F52A20">
        <w:rPr>
          <w:rFonts w:ascii="Verdana" w:hAnsi="Verdana"/>
          <w:sz w:val="20"/>
          <w:szCs w:val="20"/>
        </w:rPr>
        <w:t>comprehensive consultation with all relevant stakeholders and further diminishes the transparency of the legislative process</w:t>
      </w:r>
      <w:r w:rsidR="008D3182" w:rsidRPr="00E10A4A">
        <w:rPr>
          <w:rFonts w:ascii="Verdana" w:hAnsi="Verdana"/>
          <w:sz w:val="20"/>
          <w:szCs w:val="20"/>
        </w:rPr>
        <w:t xml:space="preserve">. </w:t>
      </w:r>
      <w:r w:rsidR="008936EF" w:rsidRPr="00E10A4A">
        <w:rPr>
          <w:rFonts w:ascii="Verdana" w:hAnsi="Verdana"/>
          <w:sz w:val="20"/>
          <w:szCs w:val="20"/>
        </w:rPr>
        <w:t>In the course of 2018-2019, t</w:t>
      </w:r>
      <w:r w:rsidR="00201D8E" w:rsidRPr="00E10A4A">
        <w:rPr>
          <w:rFonts w:ascii="Verdana" w:hAnsi="Verdana"/>
          <w:sz w:val="20"/>
          <w:szCs w:val="20"/>
        </w:rPr>
        <w:t>he Government</w:t>
      </w:r>
      <w:r w:rsidR="005C56F1" w:rsidRPr="00E10A4A">
        <w:rPr>
          <w:rFonts w:ascii="Verdana" w:hAnsi="Verdana"/>
          <w:sz w:val="20"/>
          <w:szCs w:val="20"/>
        </w:rPr>
        <w:t xml:space="preserve"> </w:t>
      </w:r>
      <w:r w:rsidR="008936EF" w:rsidRPr="00E10A4A">
        <w:rPr>
          <w:rFonts w:ascii="Verdana" w:hAnsi="Verdana"/>
          <w:sz w:val="20"/>
          <w:szCs w:val="20"/>
        </w:rPr>
        <w:t xml:space="preserve">proceeded with </w:t>
      </w:r>
      <w:r w:rsidR="00201D8E" w:rsidRPr="00E10A4A">
        <w:rPr>
          <w:rFonts w:ascii="Verdana" w:hAnsi="Verdana"/>
          <w:sz w:val="20"/>
          <w:szCs w:val="20"/>
        </w:rPr>
        <w:t>adopt</w:t>
      </w:r>
      <w:r w:rsidR="008936EF" w:rsidRPr="00E10A4A">
        <w:rPr>
          <w:rFonts w:ascii="Verdana" w:hAnsi="Verdana"/>
          <w:sz w:val="20"/>
          <w:szCs w:val="20"/>
        </w:rPr>
        <w:t>ing</w:t>
      </w:r>
      <w:r w:rsidR="00201D8E" w:rsidRPr="00E10A4A">
        <w:rPr>
          <w:rFonts w:ascii="Verdana" w:hAnsi="Verdana"/>
          <w:sz w:val="20"/>
          <w:szCs w:val="20"/>
        </w:rPr>
        <w:t xml:space="preserve"> </w:t>
      </w:r>
      <w:r w:rsidR="008D3182" w:rsidRPr="00E10A4A">
        <w:rPr>
          <w:rFonts w:ascii="Verdana" w:hAnsi="Verdana"/>
          <w:sz w:val="20"/>
          <w:szCs w:val="20"/>
        </w:rPr>
        <w:t xml:space="preserve">several </w:t>
      </w:r>
      <w:r w:rsidR="00201D8E" w:rsidRPr="00E10A4A">
        <w:rPr>
          <w:rFonts w:ascii="Verdana" w:hAnsi="Verdana"/>
          <w:sz w:val="20"/>
          <w:szCs w:val="20"/>
        </w:rPr>
        <w:t xml:space="preserve">new </w:t>
      </w:r>
      <w:r w:rsidR="00692F88" w:rsidRPr="00E10A4A">
        <w:rPr>
          <w:rFonts w:ascii="Verdana" w:hAnsi="Verdana"/>
          <w:sz w:val="20"/>
          <w:szCs w:val="20"/>
        </w:rPr>
        <w:t>GEOs</w:t>
      </w:r>
      <w:r w:rsidR="0033796B" w:rsidRPr="00E10A4A">
        <w:rPr>
          <w:rStyle w:val="Referinnotdesubsol"/>
          <w:rFonts w:ascii="Verdana" w:hAnsi="Verdana"/>
          <w:sz w:val="20"/>
          <w:szCs w:val="20"/>
        </w:rPr>
        <w:footnoteReference w:id="1"/>
      </w:r>
      <w:r w:rsidR="008D6E1E" w:rsidRPr="00E10A4A">
        <w:rPr>
          <w:rFonts w:ascii="Verdana" w:hAnsi="Verdana"/>
          <w:sz w:val="20"/>
          <w:szCs w:val="20"/>
        </w:rPr>
        <w:t xml:space="preserve"> bringing further substantial amendments to legislation concerning the judiciary and prosecution</w:t>
      </w:r>
      <w:r w:rsidR="00201D8E" w:rsidRPr="00E10A4A">
        <w:rPr>
          <w:rFonts w:ascii="Verdana" w:hAnsi="Verdana"/>
          <w:sz w:val="20"/>
          <w:szCs w:val="20"/>
        </w:rPr>
        <w:t xml:space="preserve">. </w:t>
      </w:r>
      <w:r w:rsidR="00E21DF7" w:rsidRPr="00E10A4A">
        <w:rPr>
          <w:rFonts w:ascii="Verdana" w:hAnsi="Verdana"/>
          <w:sz w:val="20"/>
          <w:szCs w:val="20"/>
        </w:rPr>
        <w:t xml:space="preserve">No </w:t>
      </w:r>
      <w:r w:rsidR="00201D8E" w:rsidRPr="00E10A4A">
        <w:rPr>
          <w:rFonts w:ascii="Verdana" w:hAnsi="Verdana"/>
          <w:sz w:val="20"/>
          <w:szCs w:val="20"/>
        </w:rPr>
        <w:t xml:space="preserve">information </w:t>
      </w:r>
      <w:r w:rsidR="00E21DF7" w:rsidRPr="00E10A4A">
        <w:rPr>
          <w:rFonts w:ascii="Verdana" w:hAnsi="Verdana"/>
          <w:sz w:val="20"/>
          <w:szCs w:val="20"/>
        </w:rPr>
        <w:t xml:space="preserve">concerning the </w:t>
      </w:r>
      <w:r w:rsidR="00F52A20">
        <w:rPr>
          <w:rFonts w:ascii="Verdana" w:hAnsi="Verdana"/>
          <w:sz w:val="20"/>
          <w:szCs w:val="20"/>
        </w:rPr>
        <w:t xml:space="preserve">extent of public consultation and the </w:t>
      </w:r>
      <w:r w:rsidR="00E21DF7" w:rsidRPr="00E10A4A">
        <w:rPr>
          <w:rFonts w:ascii="Verdana" w:hAnsi="Verdana"/>
          <w:sz w:val="20"/>
          <w:szCs w:val="20"/>
        </w:rPr>
        <w:t xml:space="preserve">procedure of adoption of these GEOs was </w:t>
      </w:r>
      <w:r w:rsidR="008936EF" w:rsidRPr="00E10A4A">
        <w:rPr>
          <w:rFonts w:ascii="Verdana" w:hAnsi="Verdana"/>
          <w:sz w:val="20"/>
          <w:szCs w:val="20"/>
        </w:rPr>
        <w:t xml:space="preserve">provided </w:t>
      </w:r>
      <w:r w:rsidR="00E21DF7" w:rsidRPr="00E10A4A">
        <w:rPr>
          <w:rFonts w:ascii="Verdana" w:hAnsi="Verdana"/>
          <w:sz w:val="20"/>
          <w:szCs w:val="20"/>
        </w:rPr>
        <w:t xml:space="preserve">in </w:t>
      </w:r>
      <w:r w:rsidR="00201D8E" w:rsidRPr="00E10A4A">
        <w:rPr>
          <w:rFonts w:ascii="Verdana" w:hAnsi="Verdana"/>
          <w:sz w:val="20"/>
          <w:szCs w:val="20"/>
        </w:rPr>
        <w:t xml:space="preserve">the Situation Report </w:t>
      </w:r>
      <w:r w:rsidR="008936EF" w:rsidRPr="00E10A4A">
        <w:rPr>
          <w:rFonts w:ascii="Verdana" w:hAnsi="Verdana"/>
          <w:sz w:val="20"/>
          <w:szCs w:val="20"/>
        </w:rPr>
        <w:t xml:space="preserve">received </w:t>
      </w:r>
      <w:r w:rsidR="00431C1C" w:rsidRPr="00E10A4A">
        <w:rPr>
          <w:rFonts w:ascii="Verdana" w:hAnsi="Verdana"/>
          <w:sz w:val="20"/>
          <w:szCs w:val="20"/>
        </w:rPr>
        <w:t xml:space="preserve">on 4 </w:t>
      </w:r>
      <w:r w:rsidR="00E21DF7" w:rsidRPr="00E10A4A">
        <w:rPr>
          <w:rFonts w:ascii="Verdana" w:hAnsi="Verdana"/>
          <w:sz w:val="20"/>
          <w:szCs w:val="20"/>
        </w:rPr>
        <w:t>March 2019</w:t>
      </w:r>
      <w:r w:rsidR="00201D8E" w:rsidRPr="00E10A4A">
        <w:rPr>
          <w:rFonts w:ascii="Verdana" w:hAnsi="Verdana"/>
          <w:sz w:val="20"/>
          <w:szCs w:val="20"/>
        </w:rPr>
        <w:t xml:space="preserve">. </w:t>
      </w:r>
      <w:r w:rsidR="008936EF" w:rsidRPr="00E10A4A">
        <w:rPr>
          <w:rFonts w:ascii="Verdana" w:hAnsi="Verdana"/>
          <w:sz w:val="20"/>
          <w:szCs w:val="20"/>
        </w:rPr>
        <w:t>GRECO underlines that t</w:t>
      </w:r>
      <w:r w:rsidR="00431C1C" w:rsidRPr="00E10A4A">
        <w:rPr>
          <w:rFonts w:ascii="Verdana" w:hAnsi="Verdana"/>
          <w:sz w:val="20"/>
          <w:szCs w:val="20"/>
        </w:rPr>
        <w:t xml:space="preserve">he negative </w:t>
      </w:r>
      <w:r w:rsidR="008D3182" w:rsidRPr="00E10A4A">
        <w:rPr>
          <w:rFonts w:ascii="Verdana" w:hAnsi="Verdana"/>
          <w:sz w:val="20"/>
          <w:szCs w:val="20"/>
        </w:rPr>
        <w:t xml:space="preserve">consequences </w:t>
      </w:r>
      <w:r w:rsidR="00431C1C" w:rsidRPr="00E10A4A">
        <w:rPr>
          <w:rFonts w:ascii="Verdana" w:hAnsi="Verdana"/>
          <w:sz w:val="20"/>
          <w:szCs w:val="20"/>
        </w:rPr>
        <w:t xml:space="preserve">of </w:t>
      </w:r>
      <w:r w:rsidR="008936EF" w:rsidRPr="00E10A4A">
        <w:rPr>
          <w:rFonts w:ascii="Verdana" w:hAnsi="Verdana"/>
          <w:sz w:val="20"/>
          <w:szCs w:val="20"/>
        </w:rPr>
        <w:t xml:space="preserve">proceeding with important legislative reforms through GEOs </w:t>
      </w:r>
      <w:r w:rsidR="00A046C1" w:rsidRPr="00E10A4A">
        <w:rPr>
          <w:rFonts w:ascii="Verdana" w:hAnsi="Verdana"/>
          <w:sz w:val="20"/>
          <w:szCs w:val="20"/>
        </w:rPr>
        <w:t>are</w:t>
      </w:r>
      <w:r w:rsidR="00431C1C" w:rsidRPr="00E10A4A">
        <w:rPr>
          <w:rFonts w:ascii="Verdana" w:hAnsi="Verdana"/>
          <w:sz w:val="20"/>
          <w:szCs w:val="20"/>
        </w:rPr>
        <w:t xml:space="preserve"> further exacerbated by the dominant perception among the professionals in the areas concerned</w:t>
      </w:r>
      <w:r w:rsidR="00A046C1" w:rsidRPr="00E10A4A">
        <w:rPr>
          <w:rFonts w:ascii="Verdana" w:hAnsi="Verdana"/>
          <w:sz w:val="20"/>
          <w:szCs w:val="20"/>
        </w:rPr>
        <w:t>,</w:t>
      </w:r>
      <w:r w:rsidR="00431C1C" w:rsidRPr="00E10A4A">
        <w:rPr>
          <w:rFonts w:ascii="Verdana" w:hAnsi="Verdana"/>
          <w:sz w:val="20"/>
          <w:szCs w:val="20"/>
        </w:rPr>
        <w:t xml:space="preserve"> </w:t>
      </w:r>
      <w:r w:rsidR="008D3182" w:rsidRPr="00E10A4A">
        <w:rPr>
          <w:rFonts w:ascii="Verdana" w:hAnsi="Verdana"/>
          <w:sz w:val="20"/>
          <w:szCs w:val="20"/>
        </w:rPr>
        <w:t>and the general public</w:t>
      </w:r>
      <w:r w:rsidR="00A046C1" w:rsidRPr="00E10A4A">
        <w:rPr>
          <w:rFonts w:ascii="Verdana" w:hAnsi="Verdana"/>
          <w:sz w:val="20"/>
          <w:szCs w:val="20"/>
        </w:rPr>
        <w:t>,</w:t>
      </w:r>
      <w:r w:rsidR="008D3182" w:rsidRPr="00E10A4A">
        <w:rPr>
          <w:rFonts w:ascii="Verdana" w:hAnsi="Verdana"/>
          <w:sz w:val="20"/>
          <w:szCs w:val="20"/>
        </w:rPr>
        <w:t xml:space="preserve"> </w:t>
      </w:r>
      <w:r w:rsidR="00431C1C" w:rsidRPr="00E10A4A">
        <w:rPr>
          <w:rFonts w:ascii="Verdana" w:hAnsi="Verdana"/>
          <w:sz w:val="20"/>
          <w:szCs w:val="20"/>
        </w:rPr>
        <w:t xml:space="preserve">that </w:t>
      </w:r>
      <w:r w:rsidR="005C56F1" w:rsidRPr="00E10A4A">
        <w:rPr>
          <w:rFonts w:ascii="Verdana" w:hAnsi="Verdana"/>
          <w:sz w:val="20"/>
          <w:szCs w:val="20"/>
        </w:rPr>
        <w:t>the</w:t>
      </w:r>
      <w:r w:rsidR="00853D4B" w:rsidRPr="00E10A4A">
        <w:rPr>
          <w:rFonts w:ascii="Verdana" w:hAnsi="Verdana"/>
          <w:sz w:val="20"/>
          <w:szCs w:val="20"/>
        </w:rPr>
        <w:t xml:space="preserve"> adopted</w:t>
      </w:r>
      <w:r w:rsidR="005C56F1" w:rsidRPr="00E10A4A">
        <w:rPr>
          <w:rFonts w:ascii="Verdana" w:hAnsi="Verdana"/>
          <w:sz w:val="20"/>
          <w:szCs w:val="20"/>
        </w:rPr>
        <w:t xml:space="preserve"> measures </w:t>
      </w:r>
      <w:r w:rsidR="00853D4B" w:rsidRPr="00E10A4A">
        <w:rPr>
          <w:rFonts w:ascii="Verdana" w:hAnsi="Verdana"/>
          <w:sz w:val="20"/>
          <w:szCs w:val="20"/>
        </w:rPr>
        <w:t xml:space="preserve">are </w:t>
      </w:r>
      <w:r w:rsidR="005C56F1" w:rsidRPr="00E10A4A">
        <w:rPr>
          <w:rFonts w:ascii="Verdana" w:hAnsi="Verdana"/>
          <w:sz w:val="20"/>
          <w:szCs w:val="20"/>
        </w:rPr>
        <w:t xml:space="preserve">undermining </w:t>
      </w:r>
      <w:r w:rsidR="00431C1C" w:rsidRPr="00E10A4A">
        <w:rPr>
          <w:rFonts w:ascii="Verdana" w:hAnsi="Verdana"/>
          <w:sz w:val="20"/>
          <w:szCs w:val="20"/>
        </w:rPr>
        <w:t xml:space="preserve">Romania’s </w:t>
      </w:r>
      <w:r w:rsidR="005C56F1" w:rsidRPr="00E10A4A">
        <w:rPr>
          <w:rFonts w:ascii="Verdana" w:hAnsi="Verdana"/>
          <w:sz w:val="20"/>
          <w:szCs w:val="20"/>
        </w:rPr>
        <w:t xml:space="preserve">anti-corruption efforts. </w:t>
      </w:r>
      <w:r w:rsidR="00F52A20">
        <w:rPr>
          <w:rFonts w:ascii="Verdana" w:hAnsi="Verdana"/>
          <w:sz w:val="20"/>
          <w:szCs w:val="20"/>
        </w:rPr>
        <w:t xml:space="preserve">GRECO </w:t>
      </w:r>
      <w:r>
        <w:rPr>
          <w:rFonts w:ascii="Verdana" w:hAnsi="Verdana"/>
          <w:sz w:val="20"/>
          <w:szCs w:val="20"/>
        </w:rPr>
        <w:t xml:space="preserve">also </w:t>
      </w:r>
      <w:r w:rsidR="00F52A20">
        <w:rPr>
          <w:rFonts w:ascii="Verdana" w:hAnsi="Verdana"/>
          <w:sz w:val="20"/>
          <w:szCs w:val="20"/>
        </w:rPr>
        <w:t xml:space="preserve">notes that at </w:t>
      </w:r>
      <w:r>
        <w:rPr>
          <w:rFonts w:ascii="Verdana" w:hAnsi="Verdana"/>
          <w:sz w:val="20"/>
          <w:szCs w:val="20"/>
        </w:rPr>
        <w:t xml:space="preserve">a </w:t>
      </w:r>
      <w:r w:rsidR="00F52A20">
        <w:rPr>
          <w:rFonts w:ascii="Verdana" w:hAnsi="Verdana"/>
          <w:sz w:val="20"/>
          <w:szCs w:val="20"/>
        </w:rPr>
        <w:t xml:space="preserve">recent public referendum of 26 May 2019, an absolute majority of voters (84%) expressed in favour of </w:t>
      </w:r>
      <w:r w:rsidR="00F52A20" w:rsidRPr="00F52A20">
        <w:rPr>
          <w:rFonts w:ascii="Verdana" w:hAnsi="Verdana"/>
          <w:sz w:val="20"/>
          <w:szCs w:val="20"/>
        </w:rPr>
        <w:t>banning the adoption by the Government of emergency ordinances in the area of crimes, punishments and judiciary organi</w:t>
      </w:r>
      <w:r w:rsidR="00F52A20">
        <w:rPr>
          <w:rFonts w:ascii="Verdana" w:hAnsi="Verdana"/>
          <w:sz w:val="20"/>
          <w:szCs w:val="20"/>
        </w:rPr>
        <w:t>s</w:t>
      </w:r>
      <w:r w:rsidR="00F52A20" w:rsidRPr="00F52A20">
        <w:rPr>
          <w:rFonts w:ascii="Verdana" w:hAnsi="Verdana"/>
          <w:sz w:val="20"/>
          <w:szCs w:val="20"/>
        </w:rPr>
        <w:t>ation</w:t>
      </w:r>
      <w:r w:rsidR="00F52A20">
        <w:rPr>
          <w:rFonts w:ascii="Verdana" w:hAnsi="Verdana"/>
          <w:sz w:val="20"/>
          <w:szCs w:val="20"/>
        </w:rPr>
        <w:t>.</w:t>
      </w:r>
    </w:p>
    <w:p w:rsidR="005C56F1" w:rsidRPr="00E10A4A" w:rsidRDefault="005C56F1" w:rsidP="005C56F1">
      <w:pPr>
        <w:pStyle w:val="Listparagraf"/>
        <w:rPr>
          <w:szCs w:val="20"/>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cstheme="minorHAnsi"/>
          <w:sz w:val="20"/>
          <w:szCs w:val="20"/>
          <w:u w:val="single"/>
        </w:rPr>
        <w:t xml:space="preserve">GRECO concludes that recommendation i </w:t>
      </w:r>
      <w:r w:rsidR="008379A9" w:rsidRPr="00E10A4A">
        <w:rPr>
          <w:rFonts w:ascii="Verdana" w:hAnsi="Verdana" w:cstheme="minorHAnsi"/>
          <w:sz w:val="20"/>
          <w:szCs w:val="20"/>
          <w:u w:val="single"/>
        </w:rPr>
        <w:t>remains</w:t>
      </w:r>
      <w:r w:rsidRPr="00E10A4A">
        <w:rPr>
          <w:rFonts w:ascii="Verdana" w:hAnsi="Verdana" w:cstheme="minorHAnsi"/>
          <w:sz w:val="20"/>
          <w:szCs w:val="20"/>
          <w:u w:val="single"/>
        </w:rPr>
        <w:t xml:space="preserve"> not implemented.</w:t>
      </w:r>
    </w:p>
    <w:p w:rsidR="005C56F1" w:rsidRPr="00E10A4A" w:rsidRDefault="005C56F1" w:rsidP="005C56F1">
      <w:pPr>
        <w:tabs>
          <w:tab w:val="left" w:pos="567"/>
        </w:tabs>
        <w:spacing w:after="0" w:line="240" w:lineRule="auto"/>
        <w:contextualSpacing/>
        <w:jc w:val="both"/>
        <w:rPr>
          <w:rFonts w:ascii="Verdana" w:hAnsi="Verdana" w:cstheme="minorHAnsi"/>
          <w:b/>
          <w:bCs/>
          <w:sz w:val="20"/>
          <w:szCs w:val="20"/>
          <w:highlight w:val="yellow"/>
        </w:rPr>
      </w:pPr>
    </w:p>
    <w:p w:rsidR="005C56F1" w:rsidRPr="00E10A4A" w:rsidRDefault="005C56F1" w:rsidP="005C56F1">
      <w:pPr>
        <w:tabs>
          <w:tab w:val="left" w:pos="567"/>
        </w:tabs>
        <w:spacing w:after="0" w:line="240" w:lineRule="auto"/>
        <w:ind w:firstLine="567"/>
        <w:contextualSpacing/>
        <w:jc w:val="both"/>
        <w:rPr>
          <w:rFonts w:ascii="Verdana" w:hAnsi="Verdana" w:cstheme="minorHAnsi"/>
          <w:b/>
          <w:bCs/>
          <w:sz w:val="20"/>
          <w:szCs w:val="20"/>
        </w:rPr>
      </w:pPr>
      <w:r w:rsidRPr="00E10A4A">
        <w:rPr>
          <w:rFonts w:ascii="Verdana" w:hAnsi="Verdana" w:cstheme="minorHAnsi"/>
          <w:b/>
          <w:bCs/>
          <w:sz w:val="20"/>
          <w:szCs w:val="20"/>
        </w:rPr>
        <w:t>Recommendation ii.</w:t>
      </w:r>
    </w:p>
    <w:p w:rsidR="005C56F1" w:rsidRPr="00E10A4A" w:rsidRDefault="005C56F1" w:rsidP="005C56F1">
      <w:pPr>
        <w:spacing w:after="0" w:line="240" w:lineRule="auto"/>
        <w:ind w:left="567"/>
        <w:contextualSpacing/>
        <w:jc w:val="both"/>
        <w:rPr>
          <w:rFonts w:ascii="Verdana" w:hAnsi="Verdana"/>
          <w:i/>
          <w:sz w:val="20"/>
          <w:szCs w:val="20"/>
          <w:highlight w:val="yellow"/>
        </w:rPr>
      </w:pPr>
    </w:p>
    <w:p w:rsidR="005C56F1" w:rsidRPr="00E10A4A" w:rsidRDefault="005C56F1" w:rsidP="005C56F1">
      <w:pPr>
        <w:numPr>
          <w:ilvl w:val="0"/>
          <w:numId w:val="14"/>
        </w:numPr>
        <w:tabs>
          <w:tab w:val="left" w:pos="567"/>
        </w:tabs>
        <w:spacing w:after="0" w:line="240" w:lineRule="auto"/>
        <w:contextualSpacing/>
        <w:jc w:val="both"/>
        <w:rPr>
          <w:rFonts w:ascii="Verdana" w:hAnsi="Verdana"/>
          <w:b/>
          <w:sz w:val="20"/>
          <w:szCs w:val="20"/>
        </w:rPr>
      </w:pPr>
      <w:r w:rsidRPr="00E10A4A">
        <w:rPr>
          <w:rFonts w:ascii="Verdana" w:hAnsi="Verdana"/>
          <w:i/>
          <w:sz w:val="20"/>
          <w:szCs w:val="20"/>
        </w:rPr>
        <w:t xml:space="preserve">GRECO recommended (i) developing a code of conduct for the members of parliament and (ii) </w:t>
      </w:r>
      <w:r w:rsidRPr="00E10A4A">
        <w:rPr>
          <w:rFonts w:ascii="Verdana" w:hAnsi="Verdana" w:cstheme="minorHAnsi"/>
          <w:i/>
          <w:sz w:val="20"/>
          <w:szCs w:val="20"/>
        </w:rPr>
        <w:t>ensuring</w:t>
      </w:r>
      <w:r w:rsidRPr="00E10A4A">
        <w:rPr>
          <w:rFonts w:ascii="Verdana" w:hAnsi="Verdana"/>
          <w:i/>
          <w:sz w:val="20"/>
          <w:szCs w:val="20"/>
        </w:rPr>
        <w:t xml:space="preserve"> there is a mechanism to enforce </w:t>
      </w:r>
      <w:r w:rsidRPr="00E10A4A">
        <w:rPr>
          <w:rFonts w:ascii="Verdana" w:hAnsi="Verdana"/>
          <w:sz w:val="20"/>
          <w:szCs w:val="20"/>
        </w:rPr>
        <w:t xml:space="preserve">[its rules] </w:t>
      </w:r>
      <w:r w:rsidRPr="00E10A4A">
        <w:rPr>
          <w:rFonts w:ascii="Verdana" w:hAnsi="Verdana"/>
          <w:i/>
          <w:sz w:val="20"/>
          <w:szCs w:val="20"/>
        </w:rPr>
        <w:t>when it is necessary.</w:t>
      </w:r>
    </w:p>
    <w:p w:rsidR="005C56F1" w:rsidRPr="00E10A4A" w:rsidRDefault="005C56F1" w:rsidP="005C56F1">
      <w:pPr>
        <w:spacing w:after="0" w:line="240" w:lineRule="auto"/>
        <w:ind w:left="567"/>
        <w:contextualSpacing/>
        <w:jc w:val="both"/>
        <w:rPr>
          <w:rFonts w:ascii="Verdana" w:hAnsi="Verdana"/>
          <w:b/>
          <w:sz w:val="20"/>
          <w:szCs w:val="20"/>
        </w:rPr>
      </w:pPr>
    </w:p>
    <w:p w:rsidR="00A8411D" w:rsidRPr="00E10A4A" w:rsidRDefault="00F712F0" w:rsidP="00F5667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recalls that, according to the Compliance </w:t>
      </w:r>
      <w:r w:rsidR="00A8411D" w:rsidRPr="00E10A4A">
        <w:rPr>
          <w:rFonts w:ascii="Verdana" w:hAnsi="Verdana"/>
          <w:sz w:val="20"/>
          <w:szCs w:val="20"/>
        </w:rPr>
        <w:t>R</w:t>
      </w:r>
      <w:r w:rsidRPr="00E10A4A">
        <w:rPr>
          <w:rFonts w:ascii="Verdana" w:hAnsi="Verdana"/>
          <w:sz w:val="20"/>
          <w:szCs w:val="20"/>
        </w:rPr>
        <w:t xml:space="preserve">eport, this recommendation </w:t>
      </w:r>
      <w:r w:rsidR="00F77192" w:rsidRPr="00E10A4A">
        <w:rPr>
          <w:rFonts w:ascii="Verdana" w:hAnsi="Verdana"/>
          <w:sz w:val="20"/>
          <w:szCs w:val="20"/>
        </w:rPr>
        <w:t xml:space="preserve">was </w:t>
      </w:r>
      <w:r w:rsidRPr="00E10A4A">
        <w:rPr>
          <w:rFonts w:ascii="Verdana" w:hAnsi="Verdana"/>
          <w:sz w:val="20"/>
          <w:szCs w:val="20"/>
          <w:u w:val="single"/>
        </w:rPr>
        <w:t>partly implemented</w:t>
      </w:r>
      <w:r w:rsidR="00F77192" w:rsidRPr="00E10A4A">
        <w:rPr>
          <w:rFonts w:ascii="Verdana" w:hAnsi="Verdana"/>
          <w:sz w:val="20"/>
          <w:szCs w:val="20"/>
          <w:u w:val="single"/>
        </w:rPr>
        <w:t>.</w:t>
      </w:r>
      <w:r w:rsidRPr="00E10A4A">
        <w:rPr>
          <w:rFonts w:ascii="Verdana" w:hAnsi="Verdana"/>
          <w:sz w:val="20"/>
          <w:szCs w:val="20"/>
        </w:rPr>
        <w:t xml:space="preserve"> </w:t>
      </w:r>
      <w:r w:rsidR="00F77192" w:rsidRPr="00E10A4A">
        <w:rPr>
          <w:rFonts w:ascii="Verdana" w:hAnsi="Verdana"/>
          <w:sz w:val="20"/>
          <w:szCs w:val="20"/>
        </w:rPr>
        <w:t xml:space="preserve">GRECO welcomed </w:t>
      </w:r>
      <w:r w:rsidRPr="00E10A4A">
        <w:rPr>
          <w:rFonts w:ascii="Verdana" w:hAnsi="Verdana"/>
          <w:sz w:val="20"/>
          <w:szCs w:val="20"/>
        </w:rPr>
        <w:t xml:space="preserve">the adoption on 11 October 2017 of </w:t>
      </w:r>
      <w:r w:rsidR="00F77192" w:rsidRPr="00E10A4A">
        <w:rPr>
          <w:rFonts w:ascii="Verdana" w:hAnsi="Verdana"/>
          <w:sz w:val="20"/>
          <w:szCs w:val="20"/>
        </w:rPr>
        <w:t xml:space="preserve">a </w:t>
      </w:r>
      <w:r w:rsidRPr="00E10A4A">
        <w:rPr>
          <w:rFonts w:ascii="Verdana" w:hAnsi="Verdana"/>
          <w:sz w:val="20"/>
          <w:szCs w:val="20"/>
        </w:rPr>
        <w:t>code of conduct for the members of parliament.</w:t>
      </w:r>
      <w:r w:rsidR="005C56F1" w:rsidRPr="00E10A4A">
        <w:rPr>
          <w:rStyle w:val="Referinnotdesubsol"/>
          <w:rFonts w:ascii="Verdana" w:hAnsi="Verdana"/>
          <w:sz w:val="20"/>
          <w:szCs w:val="20"/>
        </w:rPr>
        <w:footnoteReference w:id="2"/>
      </w:r>
      <w:r w:rsidR="005C56F1" w:rsidRPr="00E10A4A">
        <w:rPr>
          <w:rFonts w:ascii="Verdana" w:hAnsi="Verdana"/>
          <w:sz w:val="20"/>
          <w:szCs w:val="20"/>
        </w:rPr>
        <w:t xml:space="preserve"> </w:t>
      </w:r>
      <w:r w:rsidR="00F77192" w:rsidRPr="00E10A4A">
        <w:rPr>
          <w:rFonts w:ascii="Verdana" w:hAnsi="Verdana"/>
          <w:sz w:val="20"/>
          <w:szCs w:val="20"/>
        </w:rPr>
        <w:t>However</w:t>
      </w:r>
      <w:r w:rsidR="00415390" w:rsidRPr="00E10A4A">
        <w:rPr>
          <w:rFonts w:ascii="Verdana" w:hAnsi="Verdana"/>
          <w:sz w:val="20"/>
          <w:szCs w:val="20"/>
        </w:rPr>
        <w:t xml:space="preserve">, GRECO </w:t>
      </w:r>
      <w:r w:rsidR="00FF413A" w:rsidRPr="00E10A4A">
        <w:rPr>
          <w:rFonts w:ascii="Verdana" w:hAnsi="Verdana"/>
          <w:sz w:val="20"/>
          <w:szCs w:val="20"/>
        </w:rPr>
        <w:t>pointed out</w:t>
      </w:r>
      <w:r w:rsidR="00AA35D7" w:rsidRPr="00E10A4A">
        <w:rPr>
          <w:rFonts w:ascii="Verdana" w:hAnsi="Verdana"/>
          <w:sz w:val="20"/>
          <w:szCs w:val="20"/>
        </w:rPr>
        <w:t xml:space="preserve"> contradictions</w:t>
      </w:r>
      <w:r w:rsidR="009827DB" w:rsidRPr="00E10A4A">
        <w:rPr>
          <w:rStyle w:val="Referinnotdesubsol"/>
          <w:rFonts w:ascii="Verdana" w:hAnsi="Verdana"/>
          <w:sz w:val="20"/>
          <w:szCs w:val="20"/>
        </w:rPr>
        <w:footnoteReference w:id="3"/>
      </w:r>
      <w:r w:rsidR="00AA35D7" w:rsidRPr="00E10A4A">
        <w:rPr>
          <w:rFonts w:ascii="Verdana" w:hAnsi="Verdana"/>
          <w:sz w:val="20"/>
          <w:szCs w:val="20"/>
        </w:rPr>
        <w:t xml:space="preserve"> between Article 9</w:t>
      </w:r>
      <w:r w:rsidR="00F56671" w:rsidRPr="00E10A4A">
        <w:rPr>
          <w:rFonts w:ascii="Verdana" w:hAnsi="Verdana"/>
          <w:sz w:val="20"/>
          <w:szCs w:val="20"/>
        </w:rPr>
        <w:t xml:space="preserve"> (Procedure for solving complaints)</w:t>
      </w:r>
      <w:r w:rsidR="00AA35D7" w:rsidRPr="00E10A4A">
        <w:rPr>
          <w:rFonts w:ascii="Verdana" w:hAnsi="Verdana"/>
          <w:sz w:val="20"/>
          <w:szCs w:val="20"/>
        </w:rPr>
        <w:t xml:space="preserve"> and Article 10 </w:t>
      </w:r>
      <w:r w:rsidR="00F56671" w:rsidRPr="00E10A4A">
        <w:rPr>
          <w:rFonts w:ascii="Verdana" w:hAnsi="Verdana"/>
          <w:sz w:val="20"/>
          <w:szCs w:val="20"/>
        </w:rPr>
        <w:t xml:space="preserve">(Sanctions) </w:t>
      </w:r>
      <w:r w:rsidR="00AA35D7" w:rsidRPr="00E10A4A">
        <w:rPr>
          <w:rFonts w:ascii="Verdana" w:hAnsi="Verdana"/>
          <w:sz w:val="20"/>
          <w:szCs w:val="20"/>
        </w:rPr>
        <w:t>of the code of conduct</w:t>
      </w:r>
      <w:r w:rsidR="00F77192" w:rsidRPr="00E10A4A">
        <w:rPr>
          <w:rFonts w:ascii="Verdana" w:hAnsi="Verdana"/>
          <w:sz w:val="20"/>
          <w:szCs w:val="20"/>
        </w:rPr>
        <w:t xml:space="preserve"> and took the view</w:t>
      </w:r>
      <w:r w:rsidR="004B2376" w:rsidRPr="00E10A4A">
        <w:rPr>
          <w:rFonts w:ascii="Verdana" w:hAnsi="Verdana"/>
          <w:sz w:val="20"/>
          <w:szCs w:val="20"/>
        </w:rPr>
        <w:t xml:space="preserve"> that</w:t>
      </w:r>
      <w:r w:rsidR="00AA35D7" w:rsidRPr="00E10A4A">
        <w:rPr>
          <w:rFonts w:ascii="Verdana" w:hAnsi="Verdana"/>
          <w:sz w:val="20"/>
          <w:szCs w:val="20"/>
        </w:rPr>
        <w:t xml:space="preserve"> these contradictions potentially undermine the effectiveness of application of the code of conduct in practice</w:t>
      </w:r>
      <w:r w:rsidR="00F77192" w:rsidRPr="00E10A4A">
        <w:rPr>
          <w:rFonts w:ascii="Verdana" w:hAnsi="Verdana"/>
          <w:sz w:val="20"/>
          <w:szCs w:val="20"/>
        </w:rPr>
        <w:t>. GRECO</w:t>
      </w:r>
      <w:r w:rsidR="00F56671" w:rsidRPr="00E10A4A">
        <w:rPr>
          <w:rFonts w:ascii="Verdana" w:hAnsi="Verdana"/>
          <w:sz w:val="20"/>
          <w:szCs w:val="20"/>
        </w:rPr>
        <w:t xml:space="preserve"> asked the authorities to take </w:t>
      </w:r>
      <w:r w:rsidR="00F77192" w:rsidRPr="00E10A4A">
        <w:rPr>
          <w:rFonts w:ascii="Verdana" w:hAnsi="Verdana"/>
          <w:sz w:val="20"/>
          <w:szCs w:val="20"/>
        </w:rPr>
        <w:t xml:space="preserve">a </w:t>
      </w:r>
      <w:r w:rsidR="00F56671" w:rsidRPr="00E10A4A">
        <w:rPr>
          <w:rFonts w:ascii="Verdana" w:hAnsi="Verdana"/>
          <w:sz w:val="20"/>
          <w:szCs w:val="20"/>
        </w:rPr>
        <w:t xml:space="preserve">more determined approach </w:t>
      </w:r>
      <w:r w:rsidR="00332D36" w:rsidRPr="00E10A4A">
        <w:rPr>
          <w:rFonts w:ascii="Verdana" w:hAnsi="Verdana"/>
          <w:sz w:val="20"/>
          <w:szCs w:val="20"/>
        </w:rPr>
        <w:t>to implement the second part of this recommendation</w:t>
      </w:r>
      <w:r w:rsidR="00F77192" w:rsidRPr="00E10A4A">
        <w:rPr>
          <w:rFonts w:ascii="Verdana" w:hAnsi="Verdana"/>
          <w:sz w:val="20"/>
          <w:szCs w:val="20"/>
        </w:rPr>
        <w:t>.</w:t>
      </w:r>
    </w:p>
    <w:p w:rsidR="00A8411D" w:rsidRPr="00E10A4A" w:rsidRDefault="00A8411D" w:rsidP="00A8411D">
      <w:pPr>
        <w:pStyle w:val="Listparagraf"/>
        <w:rPr>
          <w:szCs w:val="20"/>
          <w:lang w:val="en-GB"/>
        </w:rPr>
      </w:pPr>
    </w:p>
    <w:p w:rsidR="005C56F1" w:rsidRPr="009B6537" w:rsidRDefault="009827DB" w:rsidP="00F56671">
      <w:pPr>
        <w:numPr>
          <w:ilvl w:val="0"/>
          <w:numId w:val="14"/>
        </w:numPr>
        <w:spacing w:after="0" w:line="240" w:lineRule="auto"/>
        <w:contextualSpacing/>
        <w:jc w:val="both"/>
        <w:rPr>
          <w:rFonts w:ascii="Verdana" w:hAnsi="Verdana"/>
          <w:sz w:val="20"/>
          <w:szCs w:val="20"/>
        </w:rPr>
      </w:pPr>
      <w:r w:rsidRPr="00E10A4A">
        <w:rPr>
          <w:rFonts w:ascii="Verdana" w:hAnsi="Verdana"/>
          <w:sz w:val="20"/>
          <w:szCs w:val="20"/>
          <w:u w:val="single"/>
        </w:rPr>
        <w:t>T</w:t>
      </w:r>
      <w:r w:rsidR="004B2376" w:rsidRPr="00E10A4A">
        <w:rPr>
          <w:rFonts w:ascii="Verdana" w:hAnsi="Verdana"/>
          <w:sz w:val="20"/>
          <w:szCs w:val="20"/>
          <w:u w:val="single"/>
        </w:rPr>
        <w:t>he Romanian authorities</w:t>
      </w:r>
      <w:r w:rsidRPr="00E10A4A">
        <w:rPr>
          <w:rFonts w:ascii="Verdana" w:hAnsi="Verdana"/>
          <w:sz w:val="20"/>
          <w:szCs w:val="20"/>
        </w:rPr>
        <w:t xml:space="preserve"> do not provide any new information which would warrant a renewed substantive analysis of the situation.</w:t>
      </w:r>
      <w:r w:rsidR="004B2376" w:rsidRPr="00E10A4A">
        <w:rPr>
          <w:rFonts w:ascii="Verdana" w:hAnsi="Verdana"/>
          <w:sz w:val="20"/>
          <w:szCs w:val="20"/>
        </w:rPr>
        <w:t xml:space="preserve"> </w:t>
      </w:r>
      <w:r w:rsidRPr="00E10A4A">
        <w:rPr>
          <w:rFonts w:ascii="Verdana" w:hAnsi="Verdana"/>
          <w:sz w:val="20"/>
          <w:szCs w:val="20"/>
        </w:rPr>
        <w:t xml:space="preserve">They </w:t>
      </w:r>
      <w:r w:rsidR="004B2376" w:rsidRPr="00E10A4A">
        <w:rPr>
          <w:rFonts w:ascii="Verdana" w:hAnsi="Verdana"/>
          <w:sz w:val="20"/>
          <w:szCs w:val="20"/>
        </w:rPr>
        <w:t xml:space="preserve">again refer to existing provisions under Article 9 of the code of conduct, </w:t>
      </w:r>
      <w:r w:rsidR="00F56671" w:rsidRPr="00E10A4A">
        <w:rPr>
          <w:rFonts w:ascii="Verdana" w:hAnsi="Verdana"/>
          <w:sz w:val="20"/>
          <w:szCs w:val="20"/>
        </w:rPr>
        <w:t xml:space="preserve">with </w:t>
      </w:r>
      <w:r w:rsidR="004B2376" w:rsidRPr="00E10A4A">
        <w:rPr>
          <w:rFonts w:ascii="Verdana" w:hAnsi="Verdana"/>
          <w:sz w:val="20"/>
          <w:szCs w:val="20"/>
        </w:rPr>
        <w:t>no reference to any additional measures taken to implement the second part of this recommendation.</w:t>
      </w:r>
      <w:r w:rsidR="00C716CB">
        <w:rPr>
          <w:rFonts w:ascii="Verdana" w:hAnsi="Verdana"/>
          <w:sz w:val="20"/>
          <w:szCs w:val="20"/>
        </w:rPr>
        <w:t xml:space="preserve"> According to the authorities,</w:t>
      </w:r>
      <w:r w:rsidR="00C716CB" w:rsidRPr="009B6537">
        <w:rPr>
          <w:rFonts w:ascii="Verdana" w:hAnsi="Verdana"/>
          <w:sz w:val="20"/>
          <w:szCs w:val="20"/>
        </w:rPr>
        <w:t xml:space="preserve"> the </w:t>
      </w:r>
      <w:r w:rsidR="00C716CB" w:rsidRPr="000D68FD">
        <w:rPr>
          <w:rFonts w:ascii="Verdana" w:hAnsi="Verdana"/>
          <w:sz w:val="20"/>
          <w:szCs w:val="20"/>
        </w:rPr>
        <w:t>information regarding the application of sanctions in respect of MPs is accessible on the website of the Chamber of Deputies.</w:t>
      </w:r>
      <w:bookmarkStart w:id="1" w:name="_Hlk13147452"/>
      <w:r w:rsidR="00C716CB" w:rsidRPr="000D68FD">
        <w:rPr>
          <w:rStyle w:val="Referinnotdesubsol"/>
          <w:rFonts w:ascii="Verdana" w:hAnsi="Verdana"/>
          <w:sz w:val="20"/>
          <w:szCs w:val="20"/>
        </w:rPr>
        <w:footnoteReference w:id="4"/>
      </w:r>
      <w:bookmarkEnd w:id="1"/>
    </w:p>
    <w:p w:rsidR="00F56671" w:rsidRPr="00E10A4A" w:rsidRDefault="00F56671" w:rsidP="00F56671">
      <w:pPr>
        <w:pStyle w:val="Listparagraf"/>
        <w:rPr>
          <w:szCs w:val="20"/>
          <w:lang w:val="en-GB"/>
        </w:rPr>
      </w:pPr>
    </w:p>
    <w:p w:rsidR="00F56671" w:rsidRPr="00E10A4A" w:rsidRDefault="00F56671" w:rsidP="00415390">
      <w:pPr>
        <w:numPr>
          <w:ilvl w:val="0"/>
          <w:numId w:val="14"/>
        </w:numPr>
        <w:tabs>
          <w:tab w:val="left" w:pos="567"/>
        </w:tabs>
        <w:spacing w:after="0" w:line="240" w:lineRule="auto"/>
        <w:contextualSpacing/>
        <w:jc w:val="both"/>
        <w:rPr>
          <w:rFonts w:ascii="Verdana" w:hAnsi="Verdana"/>
          <w:sz w:val="20"/>
          <w:szCs w:val="20"/>
          <w:u w:val="single"/>
        </w:rPr>
      </w:pPr>
      <w:r w:rsidRPr="00E10A4A">
        <w:rPr>
          <w:rFonts w:ascii="Verdana" w:hAnsi="Verdana"/>
          <w:sz w:val="20"/>
          <w:szCs w:val="20"/>
          <w:u w:val="single"/>
        </w:rPr>
        <w:t>GRECO concludes that recommendation ii remains partly implemented.</w:t>
      </w:r>
    </w:p>
    <w:p w:rsidR="005C56F1" w:rsidRPr="00E10A4A" w:rsidRDefault="005C56F1" w:rsidP="005C56F1">
      <w:pPr>
        <w:pStyle w:val="Listparagraf"/>
        <w:rPr>
          <w:szCs w:val="20"/>
          <w:highlight w:val="yellow"/>
          <w:lang w:val="en-GB"/>
        </w:rPr>
      </w:pPr>
    </w:p>
    <w:p w:rsidR="005C56F1" w:rsidRPr="00E10A4A" w:rsidRDefault="005C56F1" w:rsidP="005C56F1">
      <w:pPr>
        <w:spacing w:after="0" w:line="240" w:lineRule="auto"/>
        <w:ind w:firstLine="567"/>
        <w:jc w:val="both"/>
        <w:rPr>
          <w:rFonts w:ascii="Verdana" w:hAnsi="Verdana" w:cstheme="minorHAnsi"/>
          <w:b/>
          <w:sz w:val="20"/>
          <w:szCs w:val="20"/>
        </w:rPr>
      </w:pPr>
      <w:r w:rsidRPr="00E10A4A">
        <w:rPr>
          <w:rFonts w:ascii="Verdana" w:hAnsi="Verdana" w:cstheme="minorHAnsi"/>
          <w:b/>
          <w:sz w:val="20"/>
          <w:szCs w:val="20"/>
        </w:rPr>
        <w:t>Recommendation iii.</w:t>
      </w:r>
    </w:p>
    <w:p w:rsidR="005C56F1" w:rsidRPr="00E10A4A" w:rsidRDefault="005C56F1" w:rsidP="005C56F1">
      <w:pPr>
        <w:spacing w:after="0" w:line="240" w:lineRule="auto"/>
        <w:jc w:val="both"/>
        <w:rPr>
          <w:rFonts w:ascii="Verdana" w:hAnsi="Verdana" w:cstheme="minorHAnsi"/>
          <w:b/>
          <w:sz w:val="20"/>
          <w:szCs w:val="20"/>
          <w:highlight w:val="yellow"/>
        </w:rPr>
      </w:pPr>
    </w:p>
    <w:p w:rsidR="005C56F1" w:rsidRPr="00E10A4A" w:rsidRDefault="005C56F1" w:rsidP="005C56F1">
      <w:pPr>
        <w:numPr>
          <w:ilvl w:val="0"/>
          <w:numId w:val="14"/>
        </w:numPr>
        <w:tabs>
          <w:tab w:val="left" w:pos="567"/>
        </w:tabs>
        <w:spacing w:after="0" w:line="240" w:lineRule="auto"/>
        <w:contextualSpacing/>
        <w:jc w:val="both"/>
        <w:rPr>
          <w:rFonts w:ascii="Verdana" w:hAnsi="Verdana"/>
          <w:b/>
          <w:sz w:val="20"/>
          <w:szCs w:val="20"/>
        </w:rPr>
      </w:pPr>
      <w:r w:rsidRPr="00E10A4A">
        <w:rPr>
          <w:rFonts w:ascii="Verdana" w:hAnsi="Verdana"/>
          <w:i/>
          <w:sz w:val="20"/>
          <w:szCs w:val="20"/>
        </w:rPr>
        <w:t xml:space="preserve">GRECO recommended </w:t>
      </w:r>
      <w:r w:rsidRPr="00E10A4A">
        <w:rPr>
          <w:rFonts w:ascii="Verdana" w:hAnsi="Verdana" w:cstheme="minorHAnsi"/>
          <w:i/>
          <w:sz w:val="20"/>
          <w:szCs w:val="20"/>
        </w:rPr>
        <w:t>that measures be taken i) to clarify the implications for members of parliament of the current provisions on conflicts of interest independently of whether such a conflict might also be revealed by declarations of assets and interests and ii) to extend the definition beyond the personal financial interests and iii) to introduce a requirement of ad hoc disclosure when a conflict between specific private interests of individual MPs may emerge in relation to a matter under consideration in parliamentary proceedings – in the plenary or its committees – or in other work related to their mandate.</w:t>
      </w:r>
    </w:p>
    <w:p w:rsidR="005C56F1" w:rsidRPr="00E10A4A" w:rsidRDefault="005C56F1" w:rsidP="005C56F1">
      <w:pPr>
        <w:spacing w:after="0" w:line="240" w:lineRule="auto"/>
        <w:ind w:left="567"/>
        <w:contextualSpacing/>
        <w:jc w:val="both"/>
        <w:rPr>
          <w:rFonts w:ascii="Verdana" w:hAnsi="Verdana"/>
          <w:b/>
          <w:sz w:val="20"/>
          <w:szCs w:val="20"/>
          <w:highlight w:val="yellow"/>
        </w:rPr>
      </w:pPr>
    </w:p>
    <w:p w:rsidR="00681BCD" w:rsidRPr="00E10A4A" w:rsidRDefault="00A8411D"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recalls that this recommendation </w:t>
      </w:r>
      <w:r w:rsidR="00792DEE" w:rsidRPr="00E10A4A">
        <w:rPr>
          <w:rFonts w:ascii="Verdana" w:hAnsi="Verdana"/>
          <w:sz w:val="20"/>
          <w:szCs w:val="20"/>
        </w:rPr>
        <w:t xml:space="preserve">was </w:t>
      </w:r>
      <w:r w:rsidRPr="00E10A4A">
        <w:rPr>
          <w:rFonts w:ascii="Verdana" w:hAnsi="Verdana"/>
          <w:sz w:val="20"/>
          <w:szCs w:val="20"/>
          <w:u w:val="single"/>
        </w:rPr>
        <w:t>not implemented</w:t>
      </w:r>
      <w:r w:rsidR="00681BCD" w:rsidRPr="00E10A4A">
        <w:rPr>
          <w:rFonts w:ascii="Verdana" w:hAnsi="Verdana"/>
          <w:sz w:val="20"/>
          <w:szCs w:val="20"/>
        </w:rPr>
        <w:t xml:space="preserve"> in the Compliance Report, as there were no specific arrangements clarifying situations which would trigger the application of the disciplinary offence provision under Article 19 of Law no.96/2006. Further, the provision on disclosure of </w:t>
      </w:r>
      <w:r w:rsidR="002B62D6" w:rsidRPr="00E10A4A">
        <w:rPr>
          <w:rFonts w:ascii="Verdana" w:hAnsi="Verdana"/>
          <w:sz w:val="20"/>
          <w:szCs w:val="20"/>
        </w:rPr>
        <w:t>personal interest was considered too general, as it did not refer to any ad hoc situations and did not spell out the consequences of such disclosures.</w:t>
      </w:r>
    </w:p>
    <w:p w:rsidR="00681BCD" w:rsidRPr="00E10A4A" w:rsidRDefault="00681BCD" w:rsidP="00681BCD">
      <w:pPr>
        <w:pStyle w:val="Listparagraf"/>
        <w:rPr>
          <w:szCs w:val="20"/>
          <w:u w:val="single"/>
          <w:lang w:val="en-GB"/>
        </w:rPr>
      </w:pPr>
    </w:p>
    <w:p w:rsidR="005C56F1" w:rsidRDefault="00681BCD"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The Romanian authorities</w:t>
      </w:r>
      <w:r w:rsidRPr="00E10A4A">
        <w:rPr>
          <w:rFonts w:ascii="Verdana" w:hAnsi="Verdana"/>
          <w:sz w:val="20"/>
          <w:szCs w:val="20"/>
        </w:rPr>
        <w:t xml:space="preserve"> report </w:t>
      </w:r>
      <w:r w:rsidR="002B62D6" w:rsidRPr="00E10A4A">
        <w:rPr>
          <w:rFonts w:ascii="Verdana" w:hAnsi="Verdana"/>
          <w:sz w:val="20"/>
          <w:szCs w:val="20"/>
        </w:rPr>
        <w:t xml:space="preserve">again </w:t>
      </w:r>
      <w:r w:rsidR="005C56F1" w:rsidRPr="00E10A4A">
        <w:rPr>
          <w:rFonts w:ascii="Verdana" w:hAnsi="Verdana"/>
          <w:sz w:val="20"/>
          <w:szCs w:val="20"/>
        </w:rPr>
        <w:t xml:space="preserve">that </w:t>
      </w:r>
      <w:r w:rsidR="00E840F9" w:rsidRPr="00E10A4A">
        <w:rPr>
          <w:rFonts w:ascii="Verdana" w:hAnsi="Verdana"/>
          <w:sz w:val="20"/>
          <w:szCs w:val="20"/>
        </w:rPr>
        <w:t xml:space="preserve">Article 19 of </w:t>
      </w:r>
      <w:r w:rsidR="005C56F1" w:rsidRPr="00E10A4A">
        <w:rPr>
          <w:rFonts w:ascii="Verdana" w:hAnsi="Verdana"/>
          <w:sz w:val="20"/>
          <w:szCs w:val="20"/>
        </w:rPr>
        <w:t>Law no. 96/2006 on the Statute of Deputies and Senators</w:t>
      </w:r>
      <w:r w:rsidR="00E840F9" w:rsidRPr="00E10A4A">
        <w:rPr>
          <w:rFonts w:ascii="Verdana" w:hAnsi="Verdana"/>
          <w:sz w:val="20"/>
          <w:szCs w:val="20"/>
        </w:rPr>
        <w:t xml:space="preserve"> establishes the breach of legislation on conflicts </w:t>
      </w:r>
      <w:r w:rsidR="000D68FD">
        <w:rPr>
          <w:rFonts w:ascii="Verdana" w:hAnsi="Verdana"/>
          <w:sz w:val="20"/>
          <w:szCs w:val="20"/>
        </w:rPr>
        <w:t>of</w:t>
      </w:r>
      <w:r w:rsidR="00E840F9" w:rsidRPr="00E10A4A">
        <w:rPr>
          <w:rFonts w:ascii="Verdana" w:hAnsi="Verdana"/>
          <w:sz w:val="20"/>
          <w:szCs w:val="20"/>
        </w:rPr>
        <w:t xml:space="preserve"> interest as a disciplinary offence, punishable by a 10% reduction of salary for up to a maximum of three months</w:t>
      </w:r>
      <w:r w:rsidR="005C56F1" w:rsidRPr="00E10A4A">
        <w:rPr>
          <w:rFonts w:ascii="Verdana" w:hAnsi="Verdana"/>
          <w:sz w:val="20"/>
          <w:szCs w:val="20"/>
        </w:rPr>
        <w:t xml:space="preserve">. </w:t>
      </w:r>
      <w:r w:rsidR="0014162F" w:rsidRPr="00E10A4A">
        <w:rPr>
          <w:rFonts w:ascii="Verdana" w:hAnsi="Verdana"/>
          <w:sz w:val="20"/>
          <w:szCs w:val="20"/>
        </w:rPr>
        <w:t xml:space="preserve">Further, </w:t>
      </w:r>
      <w:r w:rsidR="00E840F9" w:rsidRPr="00E10A4A">
        <w:rPr>
          <w:rFonts w:ascii="Verdana" w:hAnsi="Verdana"/>
          <w:sz w:val="20"/>
          <w:szCs w:val="20"/>
        </w:rPr>
        <w:t xml:space="preserve">the authorities </w:t>
      </w:r>
      <w:r w:rsidR="0014162F" w:rsidRPr="00E10A4A">
        <w:rPr>
          <w:rFonts w:ascii="Verdana" w:hAnsi="Verdana"/>
          <w:sz w:val="20"/>
          <w:szCs w:val="20"/>
        </w:rPr>
        <w:t xml:space="preserve">once again </w:t>
      </w:r>
      <w:r w:rsidR="00E840F9" w:rsidRPr="00E10A4A">
        <w:rPr>
          <w:rFonts w:ascii="Verdana" w:hAnsi="Verdana"/>
          <w:sz w:val="20"/>
          <w:szCs w:val="20"/>
        </w:rPr>
        <w:t xml:space="preserve">refer to Article 5 of the code of conduct for </w:t>
      </w:r>
      <w:r w:rsidR="0014162F" w:rsidRPr="00E10A4A">
        <w:rPr>
          <w:rFonts w:ascii="Verdana" w:hAnsi="Verdana"/>
          <w:sz w:val="20"/>
          <w:szCs w:val="20"/>
        </w:rPr>
        <w:t xml:space="preserve">the members of parliament, which stipulates that “deputies and senators have an obligation to disclose any personal interest that might influence their public actions.” In the authorities’ opinion, this provision covers the recommendation concerning </w:t>
      </w:r>
      <w:r w:rsidR="0014162F" w:rsidRPr="00E10A4A">
        <w:rPr>
          <w:rFonts w:ascii="Verdana" w:hAnsi="Verdana"/>
          <w:i/>
          <w:sz w:val="20"/>
          <w:szCs w:val="20"/>
        </w:rPr>
        <w:t>ad hoc</w:t>
      </w:r>
      <w:r w:rsidR="0014162F" w:rsidRPr="00E10A4A">
        <w:rPr>
          <w:rFonts w:ascii="Verdana" w:hAnsi="Verdana"/>
          <w:sz w:val="20"/>
          <w:szCs w:val="20"/>
        </w:rPr>
        <w:t xml:space="preserve"> disclosure of a conflict between private interests of MPs in relation to a matter in consideration under parliamentary proceedings, or other work related to MPs’ mandate.</w:t>
      </w:r>
      <w:r w:rsidR="00954405">
        <w:rPr>
          <w:rFonts w:ascii="Verdana" w:hAnsi="Verdana"/>
          <w:sz w:val="20"/>
          <w:szCs w:val="20"/>
        </w:rPr>
        <w:t xml:space="preserve"> In addition, </w:t>
      </w:r>
      <w:r w:rsidR="00AB2F84">
        <w:rPr>
          <w:rFonts w:ascii="Verdana" w:hAnsi="Verdana"/>
          <w:sz w:val="20"/>
          <w:szCs w:val="20"/>
        </w:rPr>
        <w:t xml:space="preserve">the authorities refer to a </w:t>
      </w:r>
      <w:r w:rsidR="00954405">
        <w:rPr>
          <w:rFonts w:ascii="Verdana" w:hAnsi="Verdana"/>
          <w:sz w:val="20"/>
          <w:szCs w:val="20"/>
        </w:rPr>
        <w:t xml:space="preserve">project entitled “LINC”, which is being implemented since August 2018 by </w:t>
      </w:r>
      <w:r w:rsidR="00954405" w:rsidRPr="00E10A4A">
        <w:rPr>
          <w:rFonts w:ascii="Verdana" w:hAnsi="Verdana"/>
          <w:sz w:val="20"/>
          <w:szCs w:val="20"/>
        </w:rPr>
        <w:t>the National Integrity Agency</w:t>
      </w:r>
      <w:r w:rsidR="00954405">
        <w:rPr>
          <w:rFonts w:ascii="Verdana" w:hAnsi="Verdana"/>
          <w:sz w:val="20"/>
          <w:szCs w:val="20"/>
        </w:rPr>
        <w:t xml:space="preserve"> (NIA) in cooperation with the Transparency International Romania. The main objective of this project is to increase the capacity </w:t>
      </w:r>
      <w:r w:rsidR="003075C4">
        <w:rPr>
          <w:rFonts w:ascii="Verdana" w:hAnsi="Verdana"/>
          <w:sz w:val="20"/>
          <w:szCs w:val="20"/>
        </w:rPr>
        <w:t xml:space="preserve">of the public administration and Parliament </w:t>
      </w:r>
      <w:r w:rsidR="00954405">
        <w:rPr>
          <w:rFonts w:ascii="Verdana" w:hAnsi="Verdana"/>
          <w:sz w:val="20"/>
          <w:szCs w:val="20"/>
        </w:rPr>
        <w:t xml:space="preserve">to identify, prevent and sanction </w:t>
      </w:r>
      <w:r w:rsidR="003075C4">
        <w:rPr>
          <w:rFonts w:ascii="Verdana" w:hAnsi="Verdana"/>
          <w:sz w:val="20"/>
          <w:szCs w:val="20"/>
        </w:rPr>
        <w:t xml:space="preserve">cases of conflicts of interest, incompatibilities and unjustified assets. A draft public policy proposal regarding the integrity framework and regulations applicable to MPs, drawn up </w:t>
      </w:r>
      <w:r w:rsidR="000C292A">
        <w:rPr>
          <w:rFonts w:ascii="Verdana" w:hAnsi="Verdana"/>
          <w:sz w:val="20"/>
          <w:szCs w:val="20"/>
        </w:rPr>
        <w:t>on the basis of comparative analysis of examples taken from six European Union member States</w:t>
      </w:r>
      <w:r w:rsidR="003075C4">
        <w:rPr>
          <w:rFonts w:ascii="Verdana" w:hAnsi="Verdana"/>
          <w:sz w:val="20"/>
          <w:szCs w:val="20"/>
        </w:rPr>
        <w:t>,</w:t>
      </w:r>
      <w:r w:rsidR="000C292A">
        <w:rPr>
          <w:rStyle w:val="Referinnotdesubsol"/>
          <w:rFonts w:ascii="Verdana" w:hAnsi="Verdana"/>
          <w:sz w:val="20"/>
          <w:szCs w:val="20"/>
        </w:rPr>
        <w:footnoteReference w:id="5"/>
      </w:r>
      <w:r w:rsidR="003075C4">
        <w:rPr>
          <w:rFonts w:ascii="Verdana" w:hAnsi="Verdana"/>
          <w:sz w:val="20"/>
          <w:szCs w:val="20"/>
        </w:rPr>
        <w:t xml:space="preserve"> will be presented for a debate among the representatives of Parliament in mid-June 2019. The final </w:t>
      </w:r>
      <w:r w:rsidR="000C292A">
        <w:rPr>
          <w:rFonts w:ascii="Verdana" w:hAnsi="Verdana"/>
          <w:sz w:val="20"/>
          <w:szCs w:val="20"/>
        </w:rPr>
        <w:t>analysis is expected to be disseminated at the end of 2019.</w:t>
      </w:r>
    </w:p>
    <w:p w:rsidR="005777F4" w:rsidRDefault="005777F4" w:rsidP="005777F4">
      <w:pPr>
        <w:spacing w:after="0" w:line="240" w:lineRule="auto"/>
        <w:ind w:left="567"/>
        <w:contextualSpacing/>
        <w:jc w:val="both"/>
        <w:rPr>
          <w:rFonts w:ascii="Verdana" w:hAnsi="Verdana"/>
          <w:sz w:val="20"/>
          <w:szCs w:val="20"/>
        </w:rPr>
      </w:pPr>
    </w:p>
    <w:p w:rsidR="005777F4" w:rsidRPr="00E10A4A" w:rsidRDefault="005777F4" w:rsidP="005C56F1">
      <w:pPr>
        <w:numPr>
          <w:ilvl w:val="0"/>
          <w:numId w:val="14"/>
        </w:numPr>
        <w:tabs>
          <w:tab w:val="left" w:pos="567"/>
        </w:tabs>
        <w:spacing w:after="0" w:line="240" w:lineRule="auto"/>
        <w:contextualSpacing/>
        <w:jc w:val="both"/>
        <w:rPr>
          <w:rFonts w:ascii="Verdana" w:hAnsi="Verdana"/>
          <w:sz w:val="20"/>
          <w:szCs w:val="20"/>
        </w:rPr>
      </w:pPr>
      <w:r>
        <w:rPr>
          <w:rFonts w:ascii="Verdana" w:hAnsi="Verdana"/>
          <w:sz w:val="20"/>
          <w:szCs w:val="20"/>
        </w:rPr>
        <w:t>In addition, the authorities refer to Article 130, paragraph 1 of the Senate Regulation, and Article 151, paragraph 5 of the Regulation of the Chamber of Deputies, which provide a possibility for a</w:t>
      </w:r>
      <w:r w:rsidR="0041653D">
        <w:rPr>
          <w:rFonts w:ascii="Verdana" w:hAnsi="Verdana"/>
          <w:sz w:val="20"/>
          <w:szCs w:val="20"/>
        </w:rPr>
        <w:t xml:space="preserve"> deputy</w:t>
      </w:r>
      <w:r>
        <w:rPr>
          <w:rFonts w:ascii="Verdana" w:hAnsi="Verdana"/>
          <w:sz w:val="20"/>
          <w:szCs w:val="20"/>
        </w:rPr>
        <w:t xml:space="preserve"> or a senator to take the floor and announce a problematic issue in relation to his/her status as deputy, including a possible conflict of interest.</w:t>
      </w:r>
    </w:p>
    <w:p w:rsidR="005C56F1" w:rsidRPr="00E10A4A" w:rsidRDefault="005C56F1" w:rsidP="005C56F1">
      <w:pPr>
        <w:spacing w:after="0" w:line="240" w:lineRule="auto"/>
        <w:ind w:left="567"/>
        <w:contextualSpacing/>
        <w:jc w:val="both"/>
        <w:rPr>
          <w:rFonts w:ascii="Verdana" w:hAnsi="Verdana"/>
          <w:sz w:val="20"/>
          <w:szCs w:val="20"/>
        </w:rPr>
      </w:pPr>
    </w:p>
    <w:p w:rsidR="005C56F1" w:rsidRPr="00E10A4A" w:rsidRDefault="005C56F1" w:rsidP="005C56F1">
      <w:pPr>
        <w:numPr>
          <w:ilvl w:val="0"/>
          <w:numId w:val="14"/>
        </w:numPr>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takes note of the information provided. </w:t>
      </w:r>
      <w:r w:rsidR="00D74EB6" w:rsidRPr="00E10A4A">
        <w:rPr>
          <w:rFonts w:ascii="Verdana" w:hAnsi="Verdana"/>
          <w:sz w:val="20"/>
          <w:szCs w:val="20"/>
        </w:rPr>
        <w:t xml:space="preserve">It would appear that regardless of </w:t>
      </w:r>
      <w:r w:rsidR="00A8411D" w:rsidRPr="00E10A4A">
        <w:rPr>
          <w:rFonts w:ascii="Verdana" w:hAnsi="Verdana"/>
          <w:sz w:val="20"/>
          <w:szCs w:val="20"/>
        </w:rPr>
        <w:t>G</w:t>
      </w:r>
      <w:r w:rsidR="00D74EB6" w:rsidRPr="00E10A4A">
        <w:rPr>
          <w:rFonts w:ascii="Verdana" w:hAnsi="Verdana"/>
          <w:sz w:val="20"/>
          <w:szCs w:val="20"/>
        </w:rPr>
        <w:t xml:space="preserve">RECO’s concerns </w:t>
      </w:r>
      <w:r w:rsidRPr="00E10A4A">
        <w:rPr>
          <w:rFonts w:ascii="Verdana" w:hAnsi="Verdana"/>
          <w:sz w:val="20"/>
          <w:szCs w:val="20"/>
        </w:rPr>
        <w:t>expressed in paragraphs 28 and 29 of the Evaluation Report</w:t>
      </w:r>
      <w:r w:rsidR="00D74EB6" w:rsidRPr="00E10A4A">
        <w:rPr>
          <w:rFonts w:ascii="Verdana" w:hAnsi="Verdana"/>
          <w:sz w:val="20"/>
          <w:szCs w:val="20"/>
        </w:rPr>
        <w:t xml:space="preserve"> and the call to take additional measures to implement this recommendation in the Compliance Report, no </w:t>
      </w:r>
      <w:r w:rsidR="00430916" w:rsidRPr="00E10A4A">
        <w:rPr>
          <w:rFonts w:ascii="Verdana" w:hAnsi="Verdana"/>
          <w:sz w:val="20"/>
          <w:szCs w:val="20"/>
        </w:rPr>
        <w:t xml:space="preserve">such </w:t>
      </w:r>
      <w:r w:rsidR="00D74EB6" w:rsidRPr="00E10A4A">
        <w:rPr>
          <w:rFonts w:ascii="Verdana" w:hAnsi="Verdana"/>
          <w:sz w:val="20"/>
          <w:szCs w:val="20"/>
        </w:rPr>
        <w:t xml:space="preserve">measures have been </w:t>
      </w:r>
      <w:r w:rsidR="00430916" w:rsidRPr="00E10A4A">
        <w:rPr>
          <w:rFonts w:ascii="Verdana" w:hAnsi="Verdana"/>
          <w:sz w:val="20"/>
          <w:szCs w:val="20"/>
        </w:rPr>
        <w:t xml:space="preserve">taken </w:t>
      </w:r>
      <w:r w:rsidR="00D74EB6" w:rsidRPr="00E10A4A">
        <w:rPr>
          <w:rFonts w:ascii="Verdana" w:hAnsi="Verdana"/>
          <w:sz w:val="20"/>
          <w:szCs w:val="20"/>
        </w:rPr>
        <w:t>by the authorities</w:t>
      </w:r>
      <w:r w:rsidRPr="00E10A4A">
        <w:rPr>
          <w:rFonts w:ascii="Verdana" w:hAnsi="Verdana"/>
          <w:sz w:val="20"/>
          <w:szCs w:val="20"/>
        </w:rPr>
        <w:t xml:space="preserve">. The scope of the incrimination of conflicts of interest </w:t>
      </w:r>
      <w:r w:rsidR="00430916" w:rsidRPr="00E10A4A">
        <w:rPr>
          <w:rFonts w:ascii="Verdana" w:hAnsi="Verdana"/>
          <w:sz w:val="20"/>
          <w:szCs w:val="20"/>
        </w:rPr>
        <w:t>remains limited</w:t>
      </w:r>
      <w:r w:rsidR="00D74EB6" w:rsidRPr="00E10A4A">
        <w:rPr>
          <w:rFonts w:ascii="Verdana" w:hAnsi="Verdana"/>
          <w:sz w:val="20"/>
          <w:szCs w:val="20"/>
        </w:rPr>
        <w:t xml:space="preserve"> and does not promote </w:t>
      </w:r>
      <w:r w:rsidRPr="00E10A4A">
        <w:rPr>
          <w:rFonts w:ascii="Verdana" w:hAnsi="Verdana"/>
          <w:sz w:val="20"/>
          <w:szCs w:val="20"/>
        </w:rPr>
        <w:t>prevent</w:t>
      </w:r>
      <w:r w:rsidR="00D74EB6" w:rsidRPr="00E10A4A">
        <w:rPr>
          <w:rFonts w:ascii="Verdana" w:hAnsi="Verdana"/>
          <w:sz w:val="20"/>
          <w:szCs w:val="20"/>
        </w:rPr>
        <w:t>ing</w:t>
      </w:r>
      <w:r w:rsidRPr="00E10A4A">
        <w:rPr>
          <w:rFonts w:ascii="Verdana" w:hAnsi="Verdana"/>
          <w:sz w:val="20"/>
          <w:szCs w:val="20"/>
        </w:rPr>
        <w:t xml:space="preserve"> or manag</w:t>
      </w:r>
      <w:r w:rsidR="00D74EB6" w:rsidRPr="00E10A4A">
        <w:rPr>
          <w:rFonts w:ascii="Verdana" w:hAnsi="Verdana"/>
          <w:sz w:val="20"/>
          <w:szCs w:val="20"/>
        </w:rPr>
        <w:t>ing</w:t>
      </w:r>
      <w:r w:rsidRPr="00E10A4A">
        <w:rPr>
          <w:rFonts w:ascii="Verdana" w:hAnsi="Verdana"/>
          <w:sz w:val="20"/>
          <w:szCs w:val="20"/>
        </w:rPr>
        <w:t xml:space="preserve"> situations</w:t>
      </w:r>
      <w:r w:rsidR="00430916" w:rsidRPr="00E10A4A">
        <w:rPr>
          <w:rFonts w:ascii="Verdana" w:hAnsi="Verdana"/>
          <w:sz w:val="20"/>
          <w:szCs w:val="20"/>
        </w:rPr>
        <w:t>,</w:t>
      </w:r>
      <w:r w:rsidRPr="00E10A4A">
        <w:rPr>
          <w:rFonts w:ascii="Verdana" w:hAnsi="Verdana"/>
          <w:sz w:val="20"/>
          <w:szCs w:val="20"/>
        </w:rPr>
        <w:t xml:space="preserve"> which could become a criminal offence. </w:t>
      </w:r>
      <w:r w:rsidR="00D74EB6" w:rsidRPr="00E10A4A">
        <w:rPr>
          <w:rFonts w:ascii="Verdana" w:hAnsi="Verdana"/>
          <w:sz w:val="20"/>
          <w:szCs w:val="20"/>
        </w:rPr>
        <w:t xml:space="preserve">No objective criteria has been defined as to who could apply for positions of </w:t>
      </w:r>
      <w:r w:rsidRPr="00E10A4A">
        <w:rPr>
          <w:rFonts w:ascii="Verdana" w:hAnsi="Verdana"/>
          <w:sz w:val="20"/>
          <w:szCs w:val="20"/>
        </w:rPr>
        <w:t>personnel or parliamentary assistants</w:t>
      </w:r>
      <w:r w:rsidR="00D74EB6" w:rsidRPr="00E10A4A">
        <w:rPr>
          <w:rFonts w:ascii="Verdana" w:hAnsi="Verdana"/>
          <w:sz w:val="20"/>
          <w:szCs w:val="20"/>
        </w:rPr>
        <w:t>, regardless GRECO’s proposal to examine such possibility.</w:t>
      </w:r>
      <w:r w:rsidRPr="00E10A4A">
        <w:rPr>
          <w:rFonts w:ascii="Verdana" w:hAnsi="Verdana"/>
          <w:sz w:val="20"/>
          <w:szCs w:val="20"/>
        </w:rPr>
        <w:t xml:space="preserve"> </w:t>
      </w:r>
      <w:r w:rsidR="00D74EB6" w:rsidRPr="00E10A4A">
        <w:rPr>
          <w:rFonts w:ascii="Verdana" w:hAnsi="Verdana"/>
          <w:sz w:val="20"/>
          <w:szCs w:val="20"/>
        </w:rPr>
        <w:t>A</w:t>
      </w:r>
      <w:r w:rsidRPr="00E10A4A">
        <w:rPr>
          <w:rFonts w:ascii="Verdana" w:hAnsi="Verdana"/>
          <w:sz w:val="20"/>
          <w:szCs w:val="20"/>
        </w:rPr>
        <w:t xml:space="preserve">rticle 19 of Law no. 96/2006 </w:t>
      </w:r>
      <w:r w:rsidR="00D74EB6" w:rsidRPr="00E10A4A">
        <w:rPr>
          <w:rFonts w:ascii="Verdana" w:hAnsi="Verdana"/>
          <w:sz w:val="20"/>
          <w:szCs w:val="20"/>
        </w:rPr>
        <w:t xml:space="preserve">under the chapter concerning incompatibilities remains of </w:t>
      </w:r>
      <w:r w:rsidRPr="00E10A4A">
        <w:rPr>
          <w:rFonts w:ascii="Verdana" w:hAnsi="Verdana"/>
          <w:sz w:val="20"/>
          <w:szCs w:val="20"/>
        </w:rPr>
        <w:t>limited value</w:t>
      </w:r>
      <w:r w:rsidR="00D74EB6" w:rsidRPr="00E10A4A">
        <w:rPr>
          <w:rFonts w:ascii="Verdana" w:hAnsi="Verdana"/>
          <w:sz w:val="20"/>
          <w:szCs w:val="20"/>
        </w:rPr>
        <w:t>, as</w:t>
      </w:r>
      <w:r w:rsidRPr="00E10A4A">
        <w:rPr>
          <w:rFonts w:ascii="Verdana" w:hAnsi="Verdana"/>
          <w:sz w:val="20"/>
          <w:szCs w:val="20"/>
        </w:rPr>
        <w:t xml:space="preserve"> </w:t>
      </w:r>
      <w:r w:rsidR="00D74EB6" w:rsidRPr="00E10A4A">
        <w:rPr>
          <w:rFonts w:ascii="Verdana" w:hAnsi="Verdana"/>
          <w:sz w:val="20"/>
          <w:szCs w:val="20"/>
        </w:rPr>
        <w:t xml:space="preserve">no </w:t>
      </w:r>
      <w:r w:rsidRPr="00E10A4A">
        <w:rPr>
          <w:rFonts w:ascii="Verdana" w:hAnsi="Verdana"/>
          <w:sz w:val="20"/>
          <w:szCs w:val="20"/>
        </w:rPr>
        <w:t xml:space="preserve">specific arrangements </w:t>
      </w:r>
      <w:r w:rsidR="00D74EB6" w:rsidRPr="00E10A4A">
        <w:rPr>
          <w:rFonts w:ascii="Verdana" w:hAnsi="Verdana"/>
          <w:sz w:val="20"/>
          <w:szCs w:val="20"/>
        </w:rPr>
        <w:t xml:space="preserve">have been made to clarify </w:t>
      </w:r>
      <w:r w:rsidRPr="00E10A4A">
        <w:rPr>
          <w:rFonts w:ascii="Verdana" w:hAnsi="Verdana"/>
          <w:sz w:val="20"/>
          <w:szCs w:val="20"/>
        </w:rPr>
        <w:t>situations</w:t>
      </w:r>
      <w:r w:rsidR="00D74EB6" w:rsidRPr="00E10A4A">
        <w:rPr>
          <w:rFonts w:ascii="Verdana" w:hAnsi="Verdana"/>
          <w:sz w:val="20"/>
          <w:szCs w:val="20"/>
        </w:rPr>
        <w:t>,</w:t>
      </w:r>
      <w:r w:rsidR="00A210DF" w:rsidRPr="00E10A4A">
        <w:rPr>
          <w:rFonts w:ascii="Verdana" w:hAnsi="Verdana"/>
          <w:sz w:val="20"/>
          <w:szCs w:val="20"/>
        </w:rPr>
        <w:t xml:space="preserve"> other than incompatibilities, which </w:t>
      </w:r>
      <w:r w:rsidRPr="00E10A4A">
        <w:rPr>
          <w:rFonts w:ascii="Verdana" w:hAnsi="Verdana"/>
          <w:sz w:val="20"/>
          <w:szCs w:val="20"/>
        </w:rPr>
        <w:t xml:space="preserve">would trigger the </w:t>
      </w:r>
      <w:r w:rsidRPr="00E10A4A">
        <w:rPr>
          <w:rFonts w:ascii="Verdana" w:hAnsi="Verdana"/>
          <w:sz w:val="20"/>
          <w:szCs w:val="20"/>
        </w:rPr>
        <w:lastRenderedPageBreak/>
        <w:t xml:space="preserve">application of </w:t>
      </w:r>
      <w:r w:rsidR="00A210DF" w:rsidRPr="00E10A4A">
        <w:rPr>
          <w:rFonts w:ascii="Verdana" w:hAnsi="Verdana"/>
          <w:sz w:val="20"/>
          <w:szCs w:val="20"/>
        </w:rPr>
        <w:t xml:space="preserve">this </w:t>
      </w:r>
      <w:r w:rsidRPr="00E10A4A">
        <w:rPr>
          <w:rFonts w:ascii="Verdana" w:hAnsi="Verdana"/>
          <w:sz w:val="20"/>
          <w:szCs w:val="20"/>
        </w:rPr>
        <w:t>article with regard to certain responsibilities in parliament, and with regard to the general management of parliamentary resources and facilities etc.</w:t>
      </w:r>
      <w:r w:rsidR="00A210DF" w:rsidRPr="00E10A4A">
        <w:rPr>
          <w:rFonts w:ascii="Verdana" w:hAnsi="Verdana"/>
          <w:sz w:val="20"/>
          <w:szCs w:val="20"/>
        </w:rPr>
        <w:t xml:space="preserve"> </w:t>
      </w:r>
      <w:r w:rsidR="00737586">
        <w:rPr>
          <w:rFonts w:ascii="Verdana" w:hAnsi="Verdana"/>
          <w:sz w:val="20"/>
          <w:szCs w:val="20"/>
        </w:rPr>
        <w:t>Articles 130, paragraph 1 and 151, paragraph 5 of Regulations of the respective chambers of Parliament are going in the right direction (see paragraph 22), but do not envisage a mandatory disclosure of conflict</w:t>
      </w:r>
      <w:r w:rsidR="005B4C00">
        <w:rPr>
          <w:rFonts w:ascii="Verdana" w:hAnsi="Verdana"/>
          <w:sz w:val="20"/>
          <w:szCs w:val="20"/>
        </w:rPr>
        <w:t>s</w:t>
      </w:r>
      <w:r w:rsidR="00737586">
        <w:rPr>
          <w:rFonts w:ascii="Verdana" w:hAnsi="Verdana"/>
          <w:sz w:val="20"/>
          <w:szCs w:val="20"/>
        </w:rPr>
        <w:t xml:space="preserve"> between private interests of individual MPs in relation to matter</w:t>
      </w:r>
      <w:r w:rsidR="005B4C00">
        <w:rPr>
          <w:rFonts w:ascii="Verdana" w:hAnsi="Verdana"/>
          <w:sz w:val="20"/>
          <w:szCs w:val="20"/>
        </w:rPr>
        <w:t>s</w:t>
      </w:r>
      <w:r w:rsidR="00737586">
        <w:rPr>
          <w:rFonts w:ascii="Verdana" w:hAnsi="Verdana"/>
          <w:sz w:val="20"/>
          <w:szCs w:val="20"/>
        </w:rPr>
        <w:t xml:space="preserve"> under consideration in parliamentary proceedings, thus falling short of </w:t>
      </w:r>
      <w:r w:rsidR="006D212E">
        <w:rPr>
          <w:rFonts w:ascii="Verdana" w:hAnsi="Verdana"/>
          <w:sz w:val="20"/>
          <w:szCs w:val="20"/>
        </w:rPr>
        <w:t xml:space="preserve">meeting </w:t>
      </w:r>
      <w:r w:rsidR="005B4C00">
        <w:rPr>
          <w:rFonts w:ascii="Verdana" w:hAnsi="Verdana"/>
          <w:sz w:val="20"/>
          <w:szCs w:val="20"/>
        </w:rPr>
        <w:t xml:space="preserve">the requirement of </w:t>
      </w:r>
      <w:r w:rsidR="00737586">
        <w:rPr>
          <w:rFonts w:ascii="Verdana" w:hAnsi="Verdana"/>
          <w:sz w:val="20"/>
          <w:szCs w:val="20"/>
        </w:rPr>
        <w:t xml:space="preserve">recommendation iii. </w:t>
      </w:r>
      <w:r w:rsidR="00A210DF" w:rsidRPr="00E10A4A">
        <w:rPr>
          <w:rFonts w:ascii="Verdana" w:hAnsi="Verdana"/>
          <w:sz w:val="20"/>
          <w:szCs w:val="20"/>
        </w:rPr>
        <w:t xml:space="preserve">Finally, </w:t>
      </w:r>
      <w:r w:rsidRPr="00E10A4A">
        <w:rPr>
          <w:rFonts w:ascii="Verdana" w:hAnsi="Verdana"/>
          <w:sz w:val="20"/>
          <w:szCs w:val="20"/>
        </w:rPr>
        <w:t xml:space="preserve">the </w:t>
      </w:r>
      <w:r w:rsidR="00A210DF" w:rsidRPr="00E10A4A">
        <w:rPr>
          <w:rFonts w:ascii="Verdana" w:hAnsi="Verdana"/>
          <w:sz w:val="20"/>
          <w:szCs w:val="20"/>
        </w:rPr>
        <w:t xml:space="preserve">benefits of the </w:t>
      </w:r>
      <w:r w:rsidRPr="00E10A4A">
        <w:rPr>
          <w:rFonts w:ascii="Verdana" w:hAnsi="Verdana"/>
          <w:sz w:val="20"/>
          <w:szCs w:val="20"/>
        </w:rPr>
        <w:t xml:space="preserve">code of conduct </w:t>
      </w:r>
      <w:r w:rsidR="00A210DF" w:rsidRPr="00E10A4A">
        <w:rPr>
          <w:rFonts w:ascii="Verdana" w:hAnsi="Verdana"/>
          <w:sz w:val="20"/>
          <w:szCs w:val="20"/>
        </w:rPr>
        <w:t xml:space="preserve">for the members of parliament remain rather </w:t>
      </w:r>
      <w:r w:rsidRPr="00E10A4A">
        <w:rPr>
          <w:rFonts w:ascii="Verdana" w:hAnsi="Verdana"/>
          <w:sz w:val="20"/>
          <w:szCs w:val="20"/>
        </w:rPr>
        <w:t>limited</w:t>
      </w:r>
      <w:r w:rsidR="00A210DF" w:rsidRPr="00E10A4A">
        <w:rPr>
          <w:rFonts w:ascii="Verdana" w:hAnsi="Verdana"/>
          <w:sz w:val="20"/>
          <w:szCs w:val="20"/>
        </w:rPr>
        <w:t xml:space="preserve"> in comparison with</w:t>
      </w:r>
      <w:r w:rsidRPr="00E10A4A">
        <w:rPr>
          <w:rFonts w:ascii="Verdana" w:hAnsi="Verdana"/>
          <w:sz w:val="20"/>
          <w:szCs w:val="20"/>
        </w:rPr>
        <w:t xml:space="preserve"> </w:t>
      </w:r>
      <w:r w:rsidR="00A210DF" w:rsidRPr="00E10A4A">
        <w:rPr>
          <w:rFonts w:ascii="Verdana" w:hAnsi="Verdana"/>
          <w:sz w:val="20"/>
          <w:szCs w:val="20"/>
        </w:rPr>
        <w:t xml:space="preserve">relevant Council of Europe </w:t>
      </w:r>
      <w:r w:rsidRPr="00E10A4A">
        <w:rPr>
          <w:rFonts w:ascii="Verdana" w:hAnsi="Verdana"/>
          <w:sz w:val="20"/>
          <w:szCs w:val="20"/>
        </w:rPr>
        <w:t>standards</w:t>
      </w:r>
      <w:r w:rsidRPr="00E10A4A">
        <w:rPr>
          <w:rStyle w:val="Referinnotdesubsol"/>
          <w:rFonts w:ascii="Verdana" w:hAnsi="Verdana"/>
          <w:sz w:val="20"/>
          <w:szCs w:val="20"/>
        </w:rPr>
        <w:footnoteReference w:id="6"/>
      </w:r>
      <w:r w:rsidR="00A210DF" w:rsidRPr="00E10A4A">
        <w:rPr>
          <w:rFonts w:ascii="Verdana" w:hAnsi="Verdana"/>
          <w:sz w:val="20"/>
          <w:szCs w:val="20"/>
        </w:rPr>
        <w:t xml:space="preserve">. </w:t>
      </w:r>
      <w:r w:rsidRPr="00E10A4A">
        <w:rPr>
          <w:rFonts w:ascii="Verdana" w:hAnsi="Verdana"/>
          <w:sz w:val="20"/>
          <w:szCs w:val="20"/>
        </w:rPr>
        <w:t xml:space="preserve">Overall, </w:t>
      </w:r>
      <w:r w:rsidR="000C292A">
        <w:rPr>
          <w:rFonts w:ascii="Verdana" w:hAnsi="Verdana"/>
          <w:sz w:val="20"/>
          <w:szCs w:val="20"/>
        </w:rPr>
        <w:t xml:space="preserve">while noting the on-going project implemented by the NIA (see paragraph 21), </w:t>
      </w:r>
      <w:r w:rsidRPr="00E10A4A">
        <w:rPr>
          <w:rFonts w:ascii="Verdana" w:hAnsi="Verdana"/>
          <w:sz w:val="20"/>
          <w:szCs w:val="20"/>
        </w:rPr>
        <w:t xml:space="preserve">GRECO </w:t>
      </w:r>
      <w:r w:rsidR="00A210DF" w:rsidRPr="00E10A4A">
        <w:rPr>
          <w:rFonts w:ascii="Verdana" w:hAnsi="Verdana"/>
          <w:sz w:val="20"/>
          <w:szCs w:val="20"/>
        </w:rPr>
        <w:t>observe</w:t>
      </w:r>
      <w:r w:rsidR="00792DEE" w:rsidRPr="00E10A4A">
        <w:rPr>
          <w:rFonts w:ascii="Verdana" w:hAnsi="Verdana"/>
          <w:sz w:val="20"/>
          <w:szCs w:val="20"/>
        </w:rPr>
        <w:t>s</w:t>
      </w:r>
      <w:r w:rsidR="00A210DF" w:rsidRPr="00E10A4A">
        <w:rPr>
          <w:rFonts w:ascii="Verdana" w:hAnsi="Verdana"/>
          <w:sz w:val="20"/>
          <w:szCs w:val="20"/>
        </w:rPr>
        <w:t xml:space="preserve"> no </w:t>
      </w:r>
      <w:r w:rsidR="000C292A">
        <w:rPr>
          <w:rFonts w:ascii="Verdana" w:hAnsi="Verdana"/>
          <w:sz w:val="20"/>
          <w:szCs w:val="20"/>
        </w:rPr>
        <w:t xml:space="preserve">tangible </w:t>
      </w:r>
      <w:r w:rsidR="008B5904" w:rsidRPr="00E10A4A">
        <w:rPr>
          <w:rFonts w:ascii="Verdana" w:hAnsi="Verdana"/>
          <w:sz w:val="20"/>
          <w:szCs w:val="20"/>
        </w:rPr>
        <w:t xml:space="preserve">improvement </w:t>
      </w:r>
      <w:r w:rsidR="00A210DF" w:rsidRPr="00E10A4A">
        <w:rPr>
          <w:rFonts w:ascii="Verdana" w:hAnsi="Verdana"/>
          <w:sz w:val="20"/>
          <w:szCs w:val="20"/>
        </w:rPr>
        <w:t xml:space="preserve">as regards </w:t>
      </w:r>
      <w:r w:rsidR="008B5904" w:rsidRPr="00E10A4A">
        <w:rPr>
          <w:rFonts w:ascii="Verdana" w:hAnsi="Verdana"/>
          <w:sz w:val="20"/>
          <w:szCs w:val="20"/>
        </w:rPr>
        <w:t>the implementation of this recommendation</w:t>
      </w:r>
      <w:r w:rsidRPr="00E10A4A">
        <w:rPr>
          <w:rFonts w:ascii="Verdana" w:hAnsi="Verdana"/>
          <w:sz w:val="20"/>
          <w:szCs w:val="20"/>
        </w:rPr>
        <w:t>.</w:t>
      </w:r>
    </w:p>
    <w:p w:rsidR="005C56F1" w:rsidRPr="00E10A4A" w:rsidRDefault="005C56F1" w:rsidP="005C56F1">
      <w:pPr>
        <w:pStyle w:val="Listparagraf"/>
        <w:rPr>
          <w:szCs w:val="20"/>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cstheme="minorHAnsi"/>
          <w:sz w:val="20"/>
          <w:szCs w:val="20"/>
          <w:u w:val="single"/>
        </w:rPr>
        <w:t xml:space="preserve">GRECO concludes that recommendation iii </w:t>
      </w:r>
      <w:r w:rsidR="008B5904" w:rsidRPr="00E10A4A">
        <w:rPr>
          <w:rFonts w:ascii="Verdana" w:hAnsi="Verdana" w:cstheme="minorHAnsi"/>
          <w:sz w:val="20"/>
          <w:szCs w:val="20"/>
          <w:u w:val="single"/>
        </w:rPr>
        <w:t>remains</w:t>
      </w:r>
      <w:r w:rsidRPr="00E10A4A">
        <w:rPr>
          <w:rFonts w:ascii="Verdana" w:hAnsi="Verdana" w:cstheme="minorHAnsi"/>
          <w:sz w:val="20"/>
          <w:szCs w:val="20"/>
          <w:u w:val="single"/>
        </w:rPr>
        <w:t xml:space="preserve"> not implemented.</w:t>
      </w:r>
    </w:p>
    <w:p w:rsidR="005C56F1" w:rsidRPr="00E10A4A" w:rsidRDefault="005C56F1" w:rsidP="005C56F1">
      <w:pPr>
        <w:pStyle w:val="Listparagraf"/>
        <w:rPr>
          <w:b/>
          <w:szCs w:val="20"/>
          <w:lang w:val="en-GB"/>
        </w:rPr>
      </w:pPr>
    </w:p>
    <w:p w:rsidR="005C56F1" w:rsidRPr="00E10A4A" w:rsidRDefault="005C56F1" w:rsidP="005C56F1">
      <w:pPr>
        <w:spacing w:after="0"/>
        <w:ind w:firstLine="567"/>
        <w:jc w:val="both"/>
        <w:rPr>
          <w:rFonts w:ascii="Verdana" w:hAnsi="Verdana" w:cstheme="minorHAnsi"/>
          <w:b/>
          <w:sz w:val="20"/>
          <w:szCs w:val="20"/>
        </w:rPr>
      </w:pPr>
      <w:r w:rsidRPr="00E10A4A">
        <w:rPr>
          <w:rFonts w:ascii="Verdana" w:hAnsi="Verdana" w:cstheme="minorHAnsi"/>
          <w:b/>
          <w:sz w:val="20"/>
          <w:szCs w:val="20"/>
        </w:rPr>
        <w:t>Recommendation iv.</w:t>
      </w:r>
    </w:p>
    <w:p w:rsidR="005C56F1" w:rsidRPr="00E10A4A" w:rsidRDefault="005C56F1" w:rsidP="005C56F1">
      <w:pPr>
        <w:spacing w:after="0"/>
        <w:jc w:val="both"/>
        <w:rPr>
          <w:rFonts w:ascii="Verdana" w:hAnsi="Verdana" w:cstheme="minorHAnsi"/>
          <w:b/>
          <w:sz w:val="20"/>
          <w:szCs w:val="20"/>
          <w:highlight w:val="yellow"/>
        </w:rPr>
      </w:pPr>
    </w:p>
    <w:p w:rsidR="005C56F1" w:rsidRPr="00E10A4A" w:rsidRDefault="005C56F1" w:rsidP="005C56F1">
      <w:pPr>
        <w:numPr>
          <w:ilvl w:val="0"/>
          <w:numId w:val="14"/>
        </w:numPr>
        <w:tabs>
          <w:tab w:val="left" w:pos="567"/>
        </w:tabs>
        <w:spacing w:after="0" w:line="240" w:lineRule="auto"/>
        <w:contextualSpacing/>
        <w:jc w:val="both"/>
        <w:rPr>
          <w:rFonts w:ascii="Verdana" w:hAnsi="Verdana"/>
          <w:b/>
          <w:sz w:val="20"/>
          <w:szCs w:val="20"/>
        </w:rPr>
      </w:pPr>
      <w:r w:rsidRPr="00E10A4A">
        <w:rPr>
          <w:rFonts w:ascii="Verdana" w:hAnsi="Verdana"/>
          <w:i/>
          <w:sz w:val="20"/>
          <w:szCs w:val="20"/>
        </w:rPr>
        <w:t xml:space="preserve">GRECO recommended </w:t>
      </w:r>
      <w:r w:rsidRPr="00E10A4A">
        <w:rPr>
          <w:rFonts w:ascii="Verdana" w:hAnsi="Verdana" w:cstheme="minorHAnsi"/>
          <w:i/>
          <w:sz w:val="20"/>
          <w:szCs w:val="20"/>
        </w:rPr>
        <w:t xml:space="preserve">establishing a robust set of restrictions concerning gifts, hospitality, favours and other benefits for parliamentarians, </w:t>
      </w:r>
      <w:r w:rsidRPr="00E10A4A">
        <w:rPr>
          <w:rFonts w:ascii="Verdana" w:hAnsi="Verdana"/>
          <w:i/>
          <w:sz w:val="20"/>
          <w:szCs w:val="20"/>
        </w:rPr>
        <w:t>and ensuring that the future system is properly understood and enforceable.</w:t>
      </w:r>
    </w:p>
    <w:p w:rsidR="005C56F1" w:rsidRPr="00E10A4A" w:rsidRDefault="005C56F1" w:rsidP="005C56F1">
      <w:pPr>
        <w:spacing w:after="0" w:line="240" w:lineRule="auto"/>
        <w:ind w:left="567"/>
        <w:contextualSpacing/>
        <w:jc w:val="both"/>
        <w:rPr>
          <w:rFonts w:ascii="Verdana" w:hAnsi="Verdana"/>
          <w:b/>
          <w:sz w:val="20"/>
          <w:szCs w:val="20"/>
        </w:rPr>
      </w:pPr>
    </w:p>
    <w:p w:rsidR="002B62D6" w:rsidRPr="00E10A4A" w:rsidRDefault="00A8411D"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recalls that this recommendation </w:t>
      </w:r>
      <w:r w:rsidR="00792DEE" w:rsidRPr="00E10A4A">
        <w:rPr>
          <w:rFonts w:ascii="Verdana" w:hAnsi="Verdana"/>
          <w:sz w:val="20"/>
          <w:szCs w:val="20"/>
        </w:rPr>
        <w:t xml:space="preserve">was </w:t>
      </w:r>
      <w:r w:rsidRPr="00E10A4A">
        <w:rPr>
          <w:rFonts w:ascii="Verdana" w:hAnsi="Verdana"/>
          <w:sz w:val="20"/>
          <w:szCs w:val="20"/>
          <w:u w:val="single"/>
        </w:rPr>
        <w:t>not implemented</w:t>
      </w:r>
      <w:r w:rsidRPr="00E10A4A">
        <w:rPr>
          <w:rFonts w:ascii="Verdana" w:hAnsi="Verdana"/>
          <w:sz w:val="20"/>
          <w:szCs w:val="20"/>
        </w:rPr>
        <w:t xml:space="preserve"> in the Compliance Report. </w:t>
      </w:r>
    </w:p>
    <w:p w:rsidR="002B62D6" w:rsidRPr="00E10A4A" w:rsidRDefault="002B62D6" w:rsidP="002B62D6">
      <w:pPr>
        <w:pStyle w:val="Listparagraf"/>
        <w:rPr>
          <w:szCs w:val="20"/>
          <w:u w:val="single"/>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The Romanian authorities</w:t>
      </w:r>
      <w:r w:rsidRPr="00E10A4A">
        <w:rPr>
          <w:rFonts w:ascii="Verdana" w:hAnsi="Verdana"/>
          <w:sz w:val="20"/>
          <w:szCs w:val="20"/>
        </w:rPr>
        <w:t xml:space="preserve"> </w:t>
      </w:r>
      <w:r w:rsidR="002B62D6" w:rsidRPr="00E10A4A">
        <w:rPr>
          <w:rFonts w:ascii="Verdana" w:hAnsi="Verdana"/>
          <w:sz w:val="20"/>
          <w:szCs w:val="20"/>
        </w:rPr>
        <w:t xml:space="preserve">once again </w:t>
      </w:r>
      <w:r w:rsidR="00D52F84" w:rsidRPr="00E10A4A">
        <w:rPr>
          <w:rFonts w:ascii="Verdana" w:hAnsi="Verdana"/>
          <w:sz w:val="20"/>
          <w:szCs w:val="20"/>
        </w:rPr>
        <w:t xml:space="preserve">refer </w:t>
      </w:r>
      <w:r w:rsidRPr="00E10A4A">
        <w:rPr>
          <w:rFonts w:ascii="Verdana" w:hAnsi="Verdana"/>
          <w:sz w:val="20"/>
          <w:szCs w:val="20"/>
        </w:rPr>
        <w:t xml:space="preserve">to </w:t>
      </w:r>
      <w:r w:rsidR="00D52F84" w:rsidRPr="00E10A4A">
        <w:rPr>
          <w:rFonts w:ascii="Verdana" w:hAnsi="Verdana"/>
          <w:sz w:val="20"/>
          <w:szCs w:val="20"/>
        </w:rPr>
        <w:t>A</w:t>
      </w:r>
      <w:r w:rsidRPr="00E10A4A">
        <w:rPr>
          <w:rFonts w:ascii="Verdana" w:hAnsi="Verdana"/>
          <w:sz w:val="20"/>
          <w:szCs w:val="20"/>
        </w:rPr>
        <w:t xml:space="preserve">rticle 8 of the code of conduct </w:t>
      </w:r>
      <w:r w:rsidRPr="00E10A4A">
        <w:rPr>
          <w:rFonts w:ascii="Verdana" w:hAnsi="Verdana" w:cs="Verdana"/>
          <w:noProof/>
          <w:sz w:val="20"/>
          <w:szCs w:val="20"/>
          <w:lang w:eastAsia="en-GB"/>
        </w:rPr>
        <w:t xml:space="preserve">for </w:t>
      </w:r>
      <w:r w:rsidR="00D52F84" w:rsidRPr="00E10A4A">
        <w:rPr>
          <w:rFonts w:ascii="Verdana" w:hAnsi="Verdana" w:cs="Verdana"/>
          <w:noProof/>
          <w:sz w:val="20"/>
          <w:szCs w:val="20"/>
          <w:lang w:eastAsia="en-GB"/>
        </w:rPr>
        <w:t>the members of parliament, which, in their view, met the concerns raised by this recommendation</w:t>
      </w:r>
      <w:r w:rsidRPr="00E10A4A">
        <w:rPr>
          <w:rFonts w:ascii="Verdana" w:hAnsi="Verdana" w:cs="Verdana"/>
          <w:noProof/>
          <w:sz w:val="20"/>
          <w:szCs w:val="20"/>
          <w:lang w:eastAsia="en-GB"/>
        </w:rPr>
        <w:t>.</w:t>
      </w:r>
    </w:p>
    <w:p w:rsidR="005C56F1" w:rsidRPr="00E10A4A" w:rsidRDefault="005C56F1" w:rsidP="005C56F1">
      <w:pPr>
        <w:spacing w:after="0" w:line="240" w:lineRule="auto"/>
        <w:contextualSpacing/>
        <w:jc w:val="both"/>
        <w:rPr>
          <w:rFonts w:ascii="Verdana" w:hAnsi="Verdana"/>
          <w:sz w:val="20"/>
          <w:szCs w:val="20"/>
        </w:rPr>
      </w:pPr>
    </w:p>
    <w:tbl>
      <w:tblPr>
        <w:tblStyle w:val="Tabelgril"/>
        <w:tblW w:w="0" w:type="auto"/>
        <w:tblInd w:w="675" w:type="dxa"/>
        <w:tblLook w:val="04A0" w:firstRow="1" w:lastRow="0" w:firstColumn="1" w:lastColumn="0" w:noHBand="0" w:noVBand="1"/>
      </w:tblPr>
      <w:tblGrid>
        <w:gridCol w:w="8386"/>
      </w:tblGrid>
      <w:tr w:rsidR="005C56F1" w:rsidRPr="00E10A4A" w:rsidTr="005C56F1">
        <w:tc>
          <w:tcPr>
            <w:tcW w:w="8505" w:type="dxa"/>
          </w:tcPr>
          <w:p w:rsidR="005C56F1" w:rsidRPr="00E10A4A" w:rsidRDefault="005C56F1" w:rsidP="005C56F1">
            <w:pPr>
              <w:autoSpaceDE w:val="0"/>
              <w:autoSpaceDN w:val="0"/>
              <w:adjustRightInd w:val="0"/>
              <w:spacing w:after="0" w:line="240" w:lineRule="auto"/>
              <w:ind w:left="176" w:right="175"/>
              <w:jc w:val="both"/>
              <w:rPr>
                <w:rFonts w:ascii="Verdana" w:hAnsi="Verdana" w:cs="Verdana"/>
                <w:b/>
                <w:noProof/>
                <w:sz w:val="16"/>
                <w:highlight w:val="yellow"/>
                <w:lang w:eastAsia="en-GB"/>
              </w:rPr>
            </w:pPr>
          </w:p>
          <w:p w:rsidR="005C56F1" w:rsidRPr="00E10A4A" w:rsidRDefault="005C56F1" w:rsidP="005C56F1">
            <w:pPr>
              <w:autoSpaceDE w:val="0"/>
              <w:autoSpaceDN w:val="0"/>
              <w:adjustRightInd w:val="0"/>
              <w:spacing w:after="0" w:line="240" w:lineRule="auto"/>
              <w:ind w:left="176" w:right="175"/>
              <w:jc w:val="both"/>
              <w:rPr>
                <w:rFonts w:ascii="Verdana" w:hAnsi="Verdana" w:cs="Verdana"/>
                <w:noProof/>
                <w:sz w:val="16"/>
                <w:lang w:eastAsia="en-GB"/>
              </w:rPr>
            </w:pPr>
            <w:r w:rsidRPr="00E10A4A">
              <w:rPr>
                <w:rFonts w:ascii="Verdana" w:hAnsi="Verdana" w:cs="Verdana"/>
                <w:b/>
                <w:noProof/>
                <w:sz w:val="16"/>
                <w:lang w:eastAsia="en-GB"/>
              </w:rPr>
              <w:t>Article 8 of the code of conduct</w:t>
            </w:r>
          </w:p>
          <w:p w:rsidR="005C56F1" w:rsidRPr="00E10A4A" w:rsidRDefault="005C56F1" w:rsidP="005C56F1">
            <w:pPr>
              <w:autoSpaceDE w:val="0"/>
              <w:autoSpaceDN w:val="0"/>
              <w:adjustRightInd w:val="0"/>
              <w:spacing w:after="0" w:line="240" w:lineRule="auto"/>
              <w:ind w:left="176" w:right="175"/>
              <w:jc w:val="both"/>
              <w:rPr>
                <w:rFonts w:ascii="Verdana" w:hAnsi="Verdana" w:cs="Verdana"/>
                <w:noProof/>
                <w:sz w:val="16"/>
                <w:lang w:eastAsia="en-GB"/>
              </w:rPr>
            </w:pPr>
          </w:p>
          <w:p w:rsidR="005C56F1" w:rsidRPr="00E10A4A" w:rsidRDefault="005C56F1" w:rsidP="005C56F1">
            <w:pPr>
              <w:autoSpaceDE w:val="0"/>
              <w:autoSpaceDN w:val="0"/>
              <w:adjustRightInd w:val="0"/>
              <w:spacing w:after="0" w:line="240" w:lineRule="auto"/>
              <w:ind w:left="176" w:right="175"/>
              <w:jc w:val="both"/>
              <w:rPr>
                <w:rFonts w:ascii="Verdana" w:hAnsi="Verdana" w:cs="Verdana"/>
                <w:noProof/>
                <w:sz w:val="16"/>
                <w:lang w:eastAsia="en-GB"/>
              </w:rPr>
            </w:pPr>
            <w:r w:rsidRPr="00E10A4A">
              <w:rPr>
                <w:rFonts w:ascii="Verdana" w:hAnsi="Verdana" w:cs="Verdana"/>
                <w:noProof/>
                <w:sz w:val="16"/>
                <w:lang w:eastAsia="en-GB"/>
              </w:rPr>
              <w:t>(…)</w:t>
            </w:r>
          </w:p>
          <w:p w:rsidR="005C56F1" w:rsidRPr="00E10A4A" w:rsidRDefault="005C56F1" w:rsidP="005C56F1">
            <w:pPr>
              <w:autoSpaceDE w:val="0"/>
              <w:autoSpaceDN w:val="0"/>
              <w:adjustRightInd w:val="0"/>
              <w:spacing w:after="0" w:line="240" w:lineRule="auto"/>
              <w:ind w:left="176" w:right="175"/>
              <w:jc w:val="both"/>
              <w:rPr>
                <w:rFonts w:ascii="Verdana" w:hAnsi="Verdana" w:cs="Verdana"/>
                <w:i/>
                <w:noProof/>
                <w:sz w:val="16"/>
                <w:highlight w:val="yellow"/>
                <w:lang w:eastAsia="en-GB"/>
              </w:rPr>
            </w:pPr>
            <w:r w:rsidRPr="00E10A4A">
              <w:rPr>
                <w:rFonts w:ascii="Verdana" w:hAnsi="Verdana" w:cs="Verdana"/>
                <w:i/>
                <w:noProof/>
                <w:sz w:val="16"/>
                <w:lang w:eastAsia="en-GB"/>
              </w:rPr>
              <w:t>(2) Deputies and senators have the obligation to declare any gifts or benefits received in the exercise of their office, except for the situations provided by Law no. 251/2004 on certain measures regarding the goods received free of charge in connection with protocol actions in the exercise of their mandate or function, in compliance with point VI of Annex no. 1 to Law no. 176/2010 on integrity in the exercise of public functions and dignities, amending and supplementing the Law no. 144/2007 on the establishment, organization and functioning of the National Integrity Agency, as well as for amending and supplementing other normative acts, as subsequently amended.</w:t>
            </w:r>
          </w:p>
          <w:p w:rsidR="005C56F1" w:rsidRPr="00E10A4A" w:rsidRDefault="005C56F1" w:rsidP="005C56F1">
            <w:pPr>
              <w:autoSpaceDE w:val="0"/>
              <w:autoSpaceDN w:val="0"/>
              <w:adjustRightInd w:val="0"/>
              <w:spacing w:after="0" w:line="240" w:lineRule="auto"/>
              <w:ind w:left="176" w:right="175"/>
              <w:jc w:val="both"/>
              <w:rPr>
                <w:rFonts w:ascii="Verdana" w:hAnsi="Verdana" w:cs="Verdana"/>
                <w:i/>
                <w:noProof/>
                <w:sz w:val="16"/>
                <w:highlight w:val="yellow"/>
                <w:lang w:eastAsia="en-GB"/>
              </w:rPr>
            </w:pPr>
          </w:p>
        </w:tc>
      </w:tr>
    </w:tbl>
    <w:p w:rsidR="005C56F1" w:rsidRPr="00E10A4A" w:rsidRDefault="005C56F1" w:rsidP="005C56F1">
      <w:pPr>
        <w:pStyle w:val="Listparagraf"/>
        <w:autoSpaceDE w:val="0"/>
        <w:autoSpaceDN w:val="0"/>
        <w:adjustRightInd w:val="0"/>
        <w:ind w:left="567"/>
        <w:rPr>
          <w:bCs/>
          <w:noProof/>
          <w:szCs w:val="20"/>
          <w:highlight w:val="yellow"/>
          <w:lang w:val="en-GB"/>
        </w:rPr>
      </w:pPr>
    </w:p>
    <w:p w:rsidR="005C56F1" w:rsidRPr="00E10A4A" w:rsidRDefault="005C56F1" w:rsidP="005C56F1">
      <w:pPr>
        <w:numPr>
          <w:ilvl w:val="0"/>
          <w:numId w:val="14"/>
        </w:numPr>
        <w:spacing w:after="0" w:line="240" w:lineRule="auto"/>
        <w:contextualSpacing/>
        <w:jc w:val="both"/>
        <w:rPr>
          <w:rFonts w:ascii="Verdana" w:hAnsi="Verdana"/>
          <w:sz w:val="20"/>
          <w:szCs w:val="20"/>
        </w:rPr>
      </w:pPr>
      <w:r w:rsidRPr="00E10A4A">
        <w:rPr>
          <w:rFonts w:ascii="Verdana" w:hAnsi="Verdana"/>
          <w:sz w:val="20"/>
          <w:szCs w:val="20"/>
          <w:u w:val="single"/>
        </w:rPr>
        <w:lastRenderedPageBreak/>
        <w:t>GRECO</w:t>
      </w:r>
      <w:r w:rsidR="00792DEE" w:rsidRPr="00E10A4A">
        <w:rPr>
          <w:rFonts w:ascii="Verdana" w:hAnsi="Verdana"/>
          <w:sz w:val="20"/>
          <w:szCs w:val="20"/>
        </w:rPr>
        <w:t xml:space="preserve"> takes note of the information provided and </w:t>
      </w:r>
      <w:r w:rsidR="00774EBD" w:rsidRPr="00E10A4A">
        <w:rPr>
          <w:rFonts w:ascii="Verdana" w:hAnsi="Verdana"/>
          <w:sz w:val="20"/>
          <w:szCs w:val="20"/>
        </w:rPr>
        <w:t xml:space="preserve">remains of the opinion that </w:t>
      </w:r>
      <w:r w:rsidRPr="00E10A4A">
        <w:rPr>
          <w:rFonts w:ascii="Verdana" w:hAnsi="Verdana"/>
          <w:sz w:val="20"/>
          <w:szCs w:val="20"/>
        </w:rPr>
        <w:t xml:space="preserve">the provisions of </w:t>
      </w:r>
      <w:r w:rsidR="00774EBD" w:rsidRPr="00E10A4A">
        <w:rPr>
          <w:rFonts w:ascii="Verdana" w:hAnsi="Verdana"/>
          <w:sz w:val="20"/>
          <w:szCs w:val="20"/>
        </w:rPr>
        <w:t>A</w:t>
      </w:r>
      <w:r w:rsidRPr="00E10A4A">
        <w:rPr>
          <w:rFonts w:ascii="Verdana" w:hAnsi="Verdana"/>
          <w:sz w:val="20"/>
          <w:szCs w:val="20"/>
        </w:rPr>
        <w:t>rticle 8 of the code of conduct</w:t>
      </w:r>
      <w:r w:rsidR="00774EBD" w:rsidRPr="00E10A4A">
        <w:rPr>
          <w:rFonts w:ascii="Verdana" w:hAnsi="Verdana"/>
          <w:sz w:val="20"/>
          <w:szCs w:val="20"/>
        </w:rPr>
        <w:t xml:space="preserve"> </w:t>
      </w:r>
      <w:r w:rsidRPr="00E10A4A">
        <w:rPr>
          <w:rFonts w:ascii="Verdana" w:hAnsi="Verdana"/>
          <w:sz w:val="20"/>
          <w:szCs w:val="20"/>
        </w:rPr>
        <w:t xml:space="preserve">do not spell out whether the duty “to declare any gifts or benefits received in the exercise of their office” serves a specific purpose such as control and approval, and whether certain gifts are prohibited/allowed under certain conditions and/or must be returned or transferred into the ownership of </w:t>
      </w:r>
      <w:r w:rsidR="006975A7" w:rsidRPr="00E10A4A">
        <w:rPr>
          <w:rFonts w:ascii="Verdana" w:hAnsi="Verdana"/>
          <w:sz w:val="20"/>
          <w:szCs w:val="20"/>
        </w:rPr>
        <w:t>P</w:t>
      </w:r>
      <w:r w:rsidRPr="00E10A4A">
        <w:rPr>
          <w:rFonts w:ascii="Verdana" w:hAnsi="Verdana"/>
          <w:sz w:val="20"/>
          <w:szCs w:val="20"/>
        </w:rPr>
        <w:t xml:space="preserve">arliament. </w:t>
      </w:r>
      <w:r w:rsidR="00774EBD" w:rsidRPr="00E10A4A">
        <w:rPr>
          <w:rFonts w:ascii="Verdana" w:hAnsi="Verdana"/>
          <w:sz w:val="20"/>
          <w:szCs w:val="20"/>
        </w:rPr>
        <w:t xml:space="preserve">Further, it remains unclear whether </w:t>
      </w:r>
      <w:r w:rsidRPr="00E10A4A">
        <w:rPr>
          <w:rFonts w:ascii="Verdana" w:hAnsi="Verdana"/>
          <w:sz w:val="20"/>
          <w:szCs w:val="20"/>
        </w:rPr>
        <w:t xml:space="preserve">information on gifts and other benefits declared </w:t>
      </w:r>
      <w:r w:rsidR="00774EBD" w:rsidRPr="00E10A4A">
        <w:rPr>
          <w:rFonts w:ascii="Verdana" w:hAnsi="Verdana"/>
          <w:sz w:val="20"/>
          <w:szCs w:val="20"/>
        </w:rPr>
        <w:t xml:space="preserve">should </w:t>
      </w:r>
      <w:r w:rsidRPr="00E10A4A">
        <w:rPr>
          <w:rFonts w:ascii="Verdana" w:hAnsi="Verdana"/>
          <w:sz w:val="20"/>
          <w:szCs w:val="20"/>
        </w:rPr>
        <w:t>be re</w:t>
      </w:r>
      <w:r w:rsidR="00774EBD" w:rsidRPr="00E10A4A">
        <w:rPr>
          <w:rFonts w:ascii="Verdana" w:hAnsi="Verdana"/>
          <w:sz w:val="20"/>
          <w:szCs w:val="20"/>
        </w:rPr>
        <w:t xml:space="preserve">tained and made public. </w:t>
      </w:r>
      <w:r w:rsidR="00597741" w:rsidRPr="00E10A4A">
        <w:rPr>
          <w:rFonts w:ascii="Verdana" w:hAnsi="Verdana"/>
          <w:sz w:val="20"/>
          <w:szCs w:val="20"/>
        </w:rPr>
        <w:t xml:space="preserve">In GRECO’s view, the concerns raised in the Evaluation Report in relation to the lack of effectiveness of the two </w:t>
      </w:r>
      <w:r w:rsidR="005E0F43" w:rsidRPr="00E10A4A">
        <w:rPr>
          <w:rFonts w:ascii="Verdana" w:hAnsi="Verdana"/>
          <w:sz w:val="20"/>
          <w:szCs w:val="20"/>
        </w:rPr>
        <w:t xml:space="preserve">existing </w:t>
      </w:r>
      <w:r w:rsidR="00597741" w:rsidRPr="00E10A4A">
        <w:rPr>
          <w:rFonts w:ascii="Verdana" w:hAnsi="Verdana"/>
          <w:sz w:val="20"/>
          <w:szCs w:val="20"/>
        </w:rPr>
        <w:t xml:space="preserve">mechanisms for supervising gifts received by parliamentarians </w:t>
      </w:r>
      <w:r w:rsidR="005E0F43" w:rsidRPr="00E10A4A">
        <w:rPr>
          <w:rFonts w:ascii="Verdana" w:hAnsi="Verdana"/>
          <w:sz w:val="20"/>
          <w:szCs w:val="20"/>
        </w:rPr>
        <w:t>remain valid.</w:t>
      </w:r>
      <w:r w:rsidR="005E0F43" w:rsidRPr="00E10A4A">
        <w:rPr>
          <w:rStyle w:val="Referinnotdesubsol"/>
          <w:rFonts w:ascii="Verdana" w:hAnsi="Verdana"/>
          <w:sz w:val="20"/>
          <w:szCs w:val="20"/>
        </w:rPr>
        <w:footnoteReference w:id="7"/>
      </w:r>
      <w:r w:rsidR="005E0F43" w:rsidRPr="00E10A4A">
        <w:rPr>
          <w:rFonts w:ascii="Verdana" w:hAnsi="Verdana"/>
          <w:sz w:val="20"/>
          <w:szCs w:val="20"/>
        </w:rPr>
        <w:t xml:space="preserve"> Therefore, </w:t>
      </w:r>
      <w:r w:rsidRPr="00E10A4A">
        <w:rPr>
          <w:rFonts w:ascii="Verdana" w:hAnsi="Verdana"/>
          <w:sz w:val="20"/>
          <w:szCs w:val="20"/>
        </w:rPr>
        <w:t xml:space="preserve">GRECO </w:t>
      </w:r>
      <w:r w:rsidR="005E0F43" w:rsidRPr="00E10A4A">
        <w:rPr>
          <w:rFonts w:ascii="Verdana" w:hAnsi="Verdana"/>
          <w:sz w:val="20"/>
          <w:szCs w:val="20"/>
        </w:rPr>
        <w:t xml:space="preserve">considers that </w:t>
      </w:r>
      <w:r w:rsidRPr="00E10A4A">
        <w:rPr>
          <w:rFonts w:ascii="Verdana" w:hAnsi="Verdana"/>
          <w:sz w:val="20"/>
          <w:szCs w:val="20"/>
        </w:rPr>
        <w:t xml:space="preserve">Romania </w:t>
      </w:r>
      <w:r w:rsidR="005E0F43" w:rsidRPr="00E10A4A">
        <w:rPr>
          <w:rFonts w:ascii="Verdana" w:hAnsi="Verdana"/>
          <w:sz w:val="20"/>
          <w:szCs w:val="20"/>
        </w:rPr>
        <w:t xml:space="preserve">should </w:t>
      </w:r>
      <w:r w:rsidRPr="00E10A4A">
        <w:rPr>
          <w:rFonts w:ascii="Verdana" w:hAnsi="Verdana"/>
          <w:sz w:val="20"/>
          <w:szCs w:val="20"/>
        </w:rPr>
        <w:t xml:space="preserve">step up efforts to implement the present recommendation through </w:t>
      </w:r>
      <w:r w:rsidR="006975A7" w:rsidRPr="00E10A4A">
        <w:rPr>
          <w:rFonts w:ascii="Verdana" w:hAnsi="Verdana"/>
          <w:sz w:val="20"/>
          <w:szCs w:val="20"/>
        </w:rPr>
        <w:t>regulatory</w:t>
      </w:r>
      <w:r w:rsidR="005E0F43" w:rsidRPr="00E10A4A">
        <w:rPr>
          <w:rFonts w:ascii="Verdana" w:hAnsi="Verdana"/>
          <w:sz w:val="20"/>
          <w:szCs w:val="20"/>
        </w:rPr>
        <w:t xml:space="preserve"> and practical measures by enacting and implementing </w:t>
      </w:r>
      <w:r w:rsidR="00792DEE" w:rsidRPr="00E10A4A">
        <w:rPr>
          <w:rFonts w:ascii="Verdana" w:hAnsi="Verdana"/>
          <w:sz w:val="20"/>
          <w:szCs w:val="20"/>
        </w:rPr>
        <w:t xml:space="preserve">a robust set of restrictions </w:t>
      </w:r>
      <w:r w:rsidRPr="00E10A4A">
        <w:rPr>
          <w:rFonts w:ascii="Verdana" w:hAnsi="Verdana"/>
          <w:sz w:val="20"/>
          <w:szCs w:val="20"/>
        </w:rPr>
        <w:t>on gifts</w:t>
      </w:r>
      <w:r w:rsidR="005E0F43" w:rsidRPr="00E10A4A">
        <w:rPr>
          <w:rFonts w:ascii="Verdana" w:hAnsi="Verdana"/>
          <w:sz w:val="20"/>
          <w:szCs w:val="20"/>
        </w:rPr>
        <w:t xml:space="preserve"> for parliamentarians</w:t>
      </w:r>
      <w:r w:rsidRPr="00E10A4A">
        <w:rPr>
          <w:rFonts w:ascii="Verdana" w:hAnsi="Verdana"/>
          <w:sz w:val="20"/>
          <w:szCs w:val="20"/>
        </w:rPr>
        <w:t xml:space="preserve">. GRECO </w:t>
      </w:r>
      <w:r w:rsidR="005E0F43" w:rsidRPr="00E10A4A">
        <w:rPr>
          <w:rFonts w:ascii="Verdana" w:hAnsi="Verdana"/>
          <w:sz w:val="20"/>
          <w:szCs w:val="20"/>
        </w:rPr>
        <w:t xml:space="preserve">notes no progress in the implementation of this </w:t>
      </w:r>
      <w:r w:rsidRPr="00E10A4A">
        <w:rPr>
          <w:rFonts w:ascii="Verdana" w:hAnsi="Verdana"/>
          <w:sz w:val="20"/>
          <w:szCs w:val="20"/>
        </w:rPr>
        <w:t>recommendation.</w:t>
      </w:r>
    </w:p>
    <w:p w:rsidR="005C56F1" w:rsidRPr="00E10A4A" w:rsidRDefault="005C56F1" w:rsidP="005C56F1">
      <w:pPr>
        <w:pStyle w:val="Listparagraf"/>
        <w:rPr>
          <w:szCs w:val="20"/>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cstheme="minorHAnsi"/>
          <w:sz w:val="20"/>
          <w:szCs w:val="20"/>
          <w:u w:val="single"/>
        </w:rPr>
        <w:t xml:space="preserve">GRECO concludes that recommendation iv </w:t>
      </w:r>
      <w:r w:rsidR="005E0F43" w:rsidRPr="00E10A4A">
        <w:rPr>
          <w:rFonts w:ascii="Verdana" w:hAnsi="Verdana" w:cstheme="minorHAnsi"/>
          <w:sz w:val="20"/>
          <w:szCs w:val="20"/>
          <w:u w:val="single"/>
        </w:rPr>
        <w:t xml:space="preserve">remains </w:t>
      </w:r>
      <w:r w:rsidRPr="00E10A4A">
        <w:rPr>
          <w:rFonts w:ascii="Verdana" w:hAnsi="Verdana" w:cstheme="minorHAnsi"/>
          <w:sz w:val="20"/>
          <w:szCs w:val="20"/>
          <w:u w:val="single"/>
        </w:rPr>
        <w:t>not implemented.</w:t>
      </w:r>
    </w:p>
    <w:p w:rsidR="00AB2F84" w:rsidRDefault="00AB2F84" w:rsidP="005C56F1">
      <w:pPr>
        <w:spacing w:after="0"/>
        <w:ind w:firstLine="567"/>
        <w:jc w:val="both"/>
        <w:rPr>
          <w:rFonts w:ascii="Verdana" w:hAnsi="Verdana" w:cstheme="minorHAnsi"/>
          <w:b/>
          <w:sz w:val="20"/>
          <w:szCs w:val="20"/>
        </w:rPr>
      </w:pPr>
    </w:p>
    <w:p w:rsidR="005C56F1" w:rsidRPr="00E10A4A" w:rsidRDefault="005C56F1" w:rsidP="005C56F1">
      <w:pPr>
        <w:spacing w:after="0"/>
        <w:ind w:firstLine="567"/>
        <w:jc w:val="both"/>
        <w:rPr>
          <w:rFonts w:ascii="Verdana" w:hAnsi="Verdana" w:cstheme="minorHAnsi"/>
          <w:b/>
          <w:sz w:val="20"/>
          <w:szCs w:val="20"/>
        </w:rPr>
      </w:pPr>
      <w:r w:rsidRPr="00E10A4A">
        <w:rPr>
          <w:rFonts w:ascii="Verdana" w:hAnsi="Verdana" w:cstheme="minorHAnsi"/>
          <w:b/>
          <w:sz w:val="20"/>
          <w:szCs w:val="20"/>
        </w:rPr>
        <w:t>Recommendation v.</w:t>
      </w:r>
    </w:p>
    <w:p w:rsidR="005C56F1" w:rsidRPr="00E10A4A" w:rsidRDefault="005C56F1" w:rsidP="005C56F1">
      <w:pPr>
        <w:spacing w:after="0"/>
        <w:ind w:firstLine="567"/>
        <w:jc w:val="both"/>
        <w:rPr>
          <w:rFonts w:ascii="Verdana" w:hAnsi="Verdana" w:cstheme="minorHAnsi"/>
          <w:b/>
          <w:sz w:val="20"/>
          <w:szCs w:val="20"/>
          <w:highlight w:val="yellow"/>
        </w:rPr>
      </w:pPr>
    </w:p>
    <w:p w:rsidR="005C56F1" w:rsidRPr="00E10A4A" w:rsidRDefault="005C56F1" w:rsidP="005C56F1">
      <w:pPr>
        <w:numPr>
          <w:ilvl w:val="0"/>
          <w:numId w:val="14"/>
        </w:numPr>
        <w:tabs>
          <w:tab w:val="left" w:pos="567"/>
        </w:tabs>
        <w:spacing w:after="0" w:line="240" w:lineRule="auto"/>
        <w:contextualSpacing/>
        <w:jc w:val="both"/>
        <w:rPr>
          <w:rFonts w:ascii="Verdana" w:hAnsi="Verdana"/>
          <w:b/>
          <w:sz w:val="20"/>
          <w:szCs w:val="20"/>
        </w:rPr>
      </w:pPr>
      <w:r w:rsidRPr="00E10A4A">
        <w:rPr>
          <w:rFonts w:ascii="Verdana" w:hAnsi="Verdana"/>
          <w:i/>
          <w:sz w:val="20"/>
          <w:szCs w:val="20"/>
        </w:rPr>
        <w:t xml:space="preserve">GRECO recommended </w:t>
      </w:r>
      <w:r w:rsidRPr="00E10A4A">
        <w:rPr>
          <w:rFonts w:ascii="Verdana" w:hAnsi="Verdana" w:cstheme="minorHAnsi"/>
          <w:i/>
          <w:sz w:val="20"/>
          <w:szCs w:val="20"/>
        </w:rPr>
        <w:t>that i) an adequate assessment of the rules on incompatibilities, especially their consistency and their enforcement in practice be carried out so as to identify the reasons for the perceived lack of effectiveness, and to make the necessary changes; ii) that ways be found to accelerate and enforce the judicial decisions concerning incompatibilities.</w:t>
      </w:r>
    </w:p>
    <w:p w:rsidR="005C56F1" w:rsidRPr="00E10A4A" w:rsidRDefault="005C56F1" w:rsidP="005C56F1">
      <w:pPr>
        <w:spacing w:after="0" w:line="240" w:lineRule="auto"/>
        <w:ind w:left="567"/>
        <w:contextualSpacing/>
        <w:jc w:val="both"/>
        <w:rPr>
          <w:rFonts w:ascii="Verdana" w:hAnsi="Verdana"/>
          <w:b/>
          <w:sz w:val="20"/>
          <w:szCs w:val="20"/>
        </w:rPr>
      </w:pPr>
    </w:p>
    <w:p w:rsidR="002B62D6" w:rsidRPr="00E10A4A" w:rsidRDefault="00A8411D" w:rsidP="007965A3">
      <w:pPr>
        <w:numPr>
          <w:ilvl w:val="0"/>
          <w:numId w:val="14"/>
        </w:numPr>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recalls that this recommendation </w:t>
      </w:r>
      <w:r w:rsidR="00792DEE" w:rsidRPr="00E10A4A">
        <w:rPr>
          <w:rFonts w:ascii="Verdana" w:hAnsi="Verdana"/>
          <w:sz w:val="20"/>
          <w:szCs w:val="20"/>
        </w:rPr>
        <w:t xml:space="preserve">was </w:t>
      </w:r>
      <w:r w:rsidRPr="00E10A4A">
        <w:rPr>
          <w:rFonts w:ascii="Verdana" w:hAnsi="Verdana"/>
          <w:sz w:val="20"/>
          <w:szCs w:val="20"/>
          <w:u w:val="single"/>
        </w:rPr>
        <w:t>partly implemented</w:t>
      </w:r>
      <w:r w:rsidR="002B62D6" w:rsidRPr="00E10A4A">
        <w:rPr>
          <w:rFonts w:ascii="Verdana" w:hAnsi="Verdana"/>
          <w:sz w:val="20"/>
          <w:szCs w:val="20"/>
        </w:rPr>
        <w:t xml:space="preserve"> in the Compliance Report</w:t>
      </w:r>
      <w:r w:rsidR="00792DEE" w:rsidRPr="00E10A4A">
        <w:rPr>
          <w:rFonts w:ascii="Verdana" w:hAnsi="Verdana"/>
          <w:sz w:val="20"/>
          <w:szCs w:val="20"/>
        </w:rPr>
        <w:t xml:space="preserve">. It </w:t>
      </w:r>
      <w:r w:rsidR="00402F1A" w:rsidRPr="00E10A4A">
        <w:rPr>
          <w:rFonts w:ascii="Verdana" w:hAnsi="Verdana"/>
          <w:sz w:val="20"/>
          <w:szCs w:val="20"/>
        </w:rPr>
        <w:t xml:space="preserve">noted with satisfaction </w:t>
      </w:r>
      <w:r w:rsidR="00792DEE" w:rsidRPr="00E10A4A">
        <w:rPr>
          <w:rFonts w:ascii="Verdana" w:hAnsi="Verdana"/>
          <w:sz w:val="20"/>
          <w:szCs w:val="20"/>
        </w:rPr>
        <w:t xml:space="preserve">that an assessment had been carried out </w:t>
      </w:r>
      <w:r w:rsidR="00402F1A" w:rsidRPr="00E10A4A">
        <w:rPr>
          <w:rFonts w:ascii="Verdana" w:hAnsi="Verdana"/>
          <w:sz w:val="20"/>
          <w:szCs w:val="20"/>
        </w:rPr>
        <w:t>and that some improvements had been made. However, further measures were expected to enforce decisions in practice.</w:t>
      </w:r>
    </w:p>
    <w:p w:rsidR="002B62D6" w:rsidRPr="00E10A4A" w:rsidRDefault="002B62D6" w:rsidP="002B62D6">
      <w:pPr>
        <w:pStyle w:val="Listparagraf"/>
        <w:rPr>
          <w:szCs w:val="20"/>
          <w:u w:val="single"/>
          <w:lang w:val="en-GB"/>
        </w:rPr>
      </w:pPr>
    </w:p>
    <w:p w:rsidR="005C56F1" w:rsidRPr="00E10A4A" w:rsidRDefault="002B62D6" w:rsidP="007965A3">
      <w:pPr>
        <w:numPr>
          <w:ilvl w:val="0"/>
          <w:numId w:val="14"/>
        </w:numPr>
        <w:spacing w:after="0" w:line="240" w:lineRule="auto"/>
        <w:contextualSpacing/>
        <w:jc w:val="both"/>
        <w:rPr>
          <w:rFonts w:ascii="Verdana" w:hAnsi="Verdana"/>
          <w:sz w:val="20"/>
          <w:szCs w:val="20"/>
        </w:rPr>
      </w:pPr>
      <w:r w:rsidRPr="00E10A4A">
        <w:rPr>
          <w:rFonts w:ascii="Verdana" w:hAnsi="Verdana"/>
          <w:sz w:val="20"/>
          <w:szCs w:val="20"/>
          <w:u w:val="single"/>
        </w:rPr>
        <w:t>T</w:t>
      </w:r>
      <w:r w:rsidR="005C56F1" w:rsidRPr="00E10A4A">
        <w:rPr>
          <w:rFonts w:ascii="Verdana" w:hAnsi="Verdana"/>
          <w:sz w:val="20"/>
          <w:szCs w:val="20"/>
          <w:u w:val="single"/>
        </w:rPr>
        <w:t>he Romanian authorities</w:t>
      </w:r>
      <w:r w:rsidRPr="00E10A4A">
        <w:rPr>
          <w:rFonts w:ascii="Verdana" w:hAnsi="Verdana"/>
          <w:sz w:val="20"/>
          <w:szCs w:val="20"/>
        </w:rPr>
        <w:t xml:space="preserve"> now report that</w:t>
      </w:r>
      <w:r w:rsidR="005C56F1" w:rsidRPr="00E10A4A">
        <w:rPr>
          <w:rFonts w:ascii="Verdana" w:hAnsi="Verdana"/>
          <w:sz w:val="20"/>
          <w:szCs w:val="20"/>
        </w:rPr>
        <w:t xml:space="preserve"> </w:t>
      </w:r>
      <w:r w:rsidR="007965A3" w:rsidRPr="00E10A4A">
        <w:rPr>
          <w:rFonts w:ascii="Verdana" w:hAnsi="Verdana"/>
          <w:sz w:val="20"/>
          <w:szCs w:val="20"/>
        </w:rPr>
        <w:t xml:space="preserve">the </w:t>
      </w:r>
      <w:r w:rsidR="00402F1A" w:rsidRPr="00E10A4A">
        <w:rPr>
          <w:rFonts w:ascii="Verdana" w:hAnsi="Verdana"/>
          <w:sz w:val="20"/>
          <w:szCs w:val="20"/>
        </w:rPr>
        <w:t>National Integrity Agency (</w:t>
      </w:r>
      <w:r w:rsidR="007965A3" w:rsidRPr="00E10A4A">
        <w:rPr>
          <w:rFonts w:ascii="Verdana" w:hAnsi="Verdana"/>
          <w:sz w:val="20"/>
          <w:szCs w:val="20"/>
        </w:rPr>
        <w:t>NI</w:t>
      </w:r>
      <w:r w:rsidR="00402F1A" w:rsidRPr="00E10A4A">
        <w:rPr>
          <w:rFonts w:ascii="Verdana" w:hAnsi="Verdana"/>
          <w:sz w:val="20"/>
          <w:szCs w:val="20"/>
        </w:rPr>
        <w:t>A)</w:t>
      </w:r>
      <w:r w:rsidRPr="00E10A4A">
        <w:rPr>
          <w:rFonts w:ascii="Verdana" w:hAnsi="Verdana"/>
          <w:sz w:val="20"/>
          <w:szCs w:val="20"/>
        </w:rPr>
        <w:t xml:space="preserve"> </w:t>
      </w:r>
      <w:r w:rsidR="007965A3" w:rsidRPr="00E10A4A">
        <w:rPr>
          <w:rFonts w:ascii="Verdana" w:hAnsi="Verdana"/>
          <w:sz w:val="20"/>
          <w:szCs w:val="20"/>
        </w:rPr>
        <w:t xml:space="preserve">continues following up the implementation of its finalised cases pending before Parliament, and keeps requesting enforcement of any sanctions issued in respect of MPs. </w:t>
      </w:r>
      <w:r w:rsidR="00EA7B43" w:rsidRPr="00E10A4A">
        <w:rPr>
          <w:rFonts w:ascii="Verdana" w:hAnsi="Verdana"/>
          <w:sz w:val="20"/>
          <w:szCs w:val="20"/>
        </w:rPr>
        <w:t>T</w:t>
      </w:r>
      <w:r w:rsidR="007965A3" w:rsidRPr="00E10A4A">
        <w:rPr>
          <w:rFonts w:ascii="Verdana" w:hAnsi="Verdana"/>
          <w:sz w:val="20"/>
          <w:szCs w:val="20"/>
        </w:rPr>
        <w:t xml:space="preserve">he </w:t>
      </w:r>
      <w:r w:rsidR="00402F1A" w:rsidRPr="00E10A4A">
        <w:rPr>
          <w:rFonts w:ascii="Verdana" w:hAnsi="Verdana"/>
          <w:sz w:val="20"/>
          <w:szCs w:val="20"/>
        </w:rPr>
        <w:t>NIA</w:t>
      </w:r>
      <w:r w:rsidR="007965A3" w:rsidRPr="00E10A4A">
        <w:rPr>
          <w:rFonts w:ascii="Verdana" w:hAnsi="Verdana"/>
          <w:sz w:val="20"/>
          <w:szCs w:val="20"/>
        </w:rPr>
        <w:t xml:space="preserve"> updated the mechanism of referring requests to Parliament: the judicial department of the </w:t>
      </w:r>
      <w:r w:rsidR="00402F1A" w:rsidRPr="00E10A4A">
        <w:rPr>
          <w:rFonts w:ascii="Verdana" w:hAnsi="Verdana"/>
          <w:sz w:val="20"/>
          <w:szCs w:val="20"/>
        </w:rPr>
        <w:t>NIA</w:t>
      </w:r>
      <w:r w:rsidR="007965A3" w:rsidRPr="00E10A4A">
        <w:rPr>
          <w:rFonts w:ascii="Verdana" w:hAnsi="Verdana"/>
          <w:sz w:val="20"/>
          <w:szCs w:val="20"/>
        </w:rPr>
        <w:t xml:space="preserve"> transmits information on final court decisions to integrity inspectors, who in turn refer requests to Parliament. Prior to requesting Parliament to apply disciplinary sanctions in cases of MPs, integrity inspectors request the judicial department of the </w:t>
      </w:r>
      <w:r w:rsidR="00402F1A" w:rsidRPr="00E10A4A">
        <w:rPr>
          <w:rFonts w:ascii="Verdana" w:hAnsi="Verdana"/>
          <w:sz w:val="20"/>
          <w:szCs w:val="20"/>
        </w:rPr>
        <w:t>NIA</w:t>
      </w:r>
      <w:r w:rsidR="007965A3" w:rsidRPr="00E10A4A">
        <w:rPr>
          <w:rFonts w:ascii="Verdana" w:hAnsi="Verdana"/>
          <w:sz w:val="20"/>
          <w:szCs w:val="20"/>
        </w:rPr>
        <w:t xml:space="preserve"> to issue legal opinions based on relevant jurisprudence, decisions of the Constitutional Court, etc. Further, with the aim of improving the practical application of integrity rules to parliamentarians, the </w:t>
      </w:r>
      <w:r w:rsidR="00402F1A" w:rsidRPr="00E10A4A">
        <w:rPr>
          <w:rFonts w:ascii="Verdana" w:hAnsi="Verdana"/>
          <w:sz w:val="20"/>
          <w:szCs w:val="20"/>
        </w:rPr>
        <w:t>NIA</w:t>
      </w:r>
      <w:r w:rsidR="007965A3" w:rsidRPr="00E10A4A">
        <w:rPr>
          <w:rFonts w:ascii="Verdana" w:hAnsi="Verdana"/>
          <w:sz w:val="20"/>
          <w:szCs w:val="20"/>
        </w:rPr>
        <w:t xml:space="preserve"> appointed an inspector to clarify aspects of filling in the forms of disclosure of assets and interest, including deadlines for submission of these forms. This process was carried out in cooperation with the two Chambers of Parliament. As the result, the </w:t>
      </w:r>
      <w:r w:rsidR="00402F1A" w:rsidRPr="00E10A4A">
        <w:rPr>
          <w:rFonts w:ascii="Verdana" w:hAnsi="Verdana"/>
          <w:sz w:val="20"/>
          <w:szCs w:val="20"/>
        </w:rPr>
        <w:t>NIA</w:t>
      </w:r>
      <w:r w:rsidR="007965A3" w:rsidRPr="00E10A4A">
        <w:rPr>
          <w:rFonts w:ascii="Verdana" w:hAnsi="Verdana"/>
          <w:sz w:val="20"/>
          <w:szCs w:val="20"/>
        </w:rPr>
        <w:t xml:space="preserve"> transmitted to both Chambers official letters containing guidance for implementation of legal provisions regarding assets and interests disclosures within each Chamber.</w:t>
      </w:r>
    </w:p>
    <w:p w:rsidR="00415597" w:rsidRPr="00E10A4A" w:rsidRDefault="00415597" w:rsidP="00415597">
      <w:pPr>
        <w:spacing w:after="0" w:line="240" w:lineRule="auto"/>
        <w:ind w:left="567"/>
        <w:contextualSpacing/>
        <w:jc w:val="both"/>
        <w:rPr>
          <w:rFonts w:ascii="Verdana" w:hAnsi="Verdana"/>
          <w:sz w:val="20"/>
          <w:szCs w:val="20"/>
        </w:rPr>
      </w:pPr>
    </w:p>
    <w:p w:rsidR="00415597" w:rsidRPr="00E10A4A" w:rsidRDefault="00415597" w:rsidP="00415597">
      <w:pPr>
        <w:numPr>
          <w:ilvl w:val="0"/>
          <w:numId w:val="14"/>
        </w:numPr>
        <w:spacing w:after="0" w:line="240" w:lineRule="auto"/>
        <w:contextualSpacing/>
        <w:jc w:val="both"/>
        <w:rPr>
          <w:rFonts w:ascii="Verdana" w:hAnsi="Verdana"/>
          <w:sz w:val="20"/>
          <w:szCs w:val="20"/>
        </w:rPr>
      </w:pPr>
      <w:r w:rsidRPr="00E10A4A">
        <w:rPr>
          <w:rFonts w:ascii="Verdana" w:hAnsi="Verdana"/>
          <w:sz w:val="20"/>
          <w:szCs w:val="20"/>
        </w:rPr>
        <w:t>In addition, court decisions and the NI</w:t>
      </w:r>
      <w:r w:rsidR="00402F1A" w:rsidRPr="00E10A4A">
        <w:rPr>
          <w:rFonts w:ascii="Verdana" w:hAnsi="Verdana"/>
          <w:sz w:val="20"/>
          <w:szCs w:val="20"/>
        </w:rPr>
        <w:t>A</w:t>
      </w:r>
      <w:r w:rsidRPr="00E10A4A">
        <w:rPr>
          <w:rFonts w:ascii="Verdana" w:hAnsi="Verdana"/>
          <w:sz w:val="20"/>
          <w:szCs w:val="20"/>
        </w:rPr>
        <w:t xml:space="preserve">’s practice concerning incompatibilities and conflicts of interests, including in relation to deputies and senators, are reflected in evaluation reports drawn up by the </w:t>
      </w:r>
      <w:r w:rsidR="00402F1A" w:rsidRPr="00E10A4A">
        <w:rPr>
          <w:rFonts w:ascii="Verdana" w:hAnsi="Verdana"/>
          <w:sz w:val="20"/>
          <w:szCs w:val="20"/>
        </w:rPr>
        <w:t>NIA</w:t>
      </w:r>
      <w:r w:rsidRPr="00E10A4A">
        <w:rPr>
          <w:rFonts w:ascii="Verdana" w:hAnsi="Verdana"/>
          <w:sz w:val="20"/>
          <w:szCs w:val="20"/>
        </w:rPr>
        <w:t xml:space="preserve">. </w:t>
      </w:r>
      <w:r w:rsidR="00EA7B43" w:rsidRPr="00E10A4A">
        <w:rPr>
          <w:rFonts w:ascii="Verdana" w:hAnsi="Verdana"/>
          <w:sz w:val="20"/>
          <w:szCs w:val="20"/>
        </w:rPr>
        <w:t xml:space="preserve">The authorities refer to </w:t>
      </w:r>
      <w:r w:rsidRPr="00E10A4A">
        <w:rPr>
          <w:rFonts w:ascii="Verdana" w:hAnsi="Verdana"/>
          <w:sz w:val="20"/>
          <w:szCs w:val="20"/>
        </w:rPr>
        <w:t xml:space="preserve">a project entitled “LINC”, implemented by the </w:t>
      </w:r>
      <w:r w:rsidR="00402F1A" w:rsidRPr="00E10A4A">
        <w:rPr>
          <w:rFonts w:ascii="Verdana" w:hAnsi="Verdana"/>
          <w:sz w:val="20"/>
          <w:szCs w:val="20"/>
        </w:rPr>
        <w:t xml:space="preserve">NIA </w:t>
      </w:r>
      <w:r w:rsidRPr="00E10A4A">
        <w:rPr>
          <w:rFonts w:ascii="Verdana" w:hAnsi="Verdana"/>
          <w:sz w:val="20"/>
          <w:szCs w:val="20"/>
        </w:rPr>
        <w:t xml:space="preserve">in partnership with the Transparency International Romania since August 2018. The main purpose of this project is increasing the capacity of the central public administration and Parliament to identify, sanction and prevent cases of conflicts of interest, incompatibilities and unjustified assets and </w:t>
      </w:r>
      <w:r w:rsidRPr="00E10A4A">
        <w:rPr>
          <w:rFonts w:ascii="Verdana" w:hAnsi="Verdana"/>
          <w:sz w:val="20"/>
          <w:szCs w:val="20"/>
        </w:rPr>
        <w:lastRenderedPageBreak/>
        <w:t>supporting the implementation of measures contained in the National Anticorruption Strategy 2016-2020 under the NI</w:t>
      </w:r>
      <w:r w:rsidR="00402F1A" w:rsidRPr="00E10A4A">
        <w:rPr>
          <w:rFonts w:ascii="Verdana" w:hAnsi="Verdana"/>
          <w:sz w:val="20"/>
          <w:szCs w:val="20"/>
        </w:rPr>
        <w:t>A</w:t>
      </w:r>
      <w:r w:rsidRPr="00E10A4A">
        <w:rPr>
          <w:rFonts w:ascii="Verdana" w:hAnsi="Verdana"/>
          <w:sz w:val="20"/>
          <w:szCs w:val="20"/>
        </w:rPr>
        <w:t>’s responsibility. As a follow-up to GRECO’s recommendations, the expected results of this project also include clarifying Parliament's role regarding conflicts of interest and incompatibilities. The final analysis is expected to be disseminated in 2019 and should serve as the basis for a public policy proposal regarding the integrity framework and regulations applicable to MPs, including the research report, good practices identified at the international level and proposed solutions for verifying integrity standards for MPs and candidates.</w:t>
      </w:r>
      <w:r w:rsidR="00BC133D">
        <w:rPr>
          <w:rFonts w:ascii="Verdana" w:hAnsi="Verdana"/>
          <w:sz w:val="20"/>
          <w:szCs w:val="20"/>
        </w:rPr>
        <w:t xml:space="preserve"> In addition, the authorities refer to Article 7, paragraph 1e) of Law no. 96/2006 on the Statute of Deputies and Senators, which states that the mandate of a deputy or a senator ceases in case of an incompatibility</w:t>
      </w:r>
      <w:r w:rsidR="00233BFF">
        <w:rPr>
          <w:rFonts w:ascii="Verdana" w:hAnsi="Verdana"/>
          <w:sz w:val="20"/>
          <w:szCs w:val="20"/>
        </w:rPr>
        <w:t>.</w:t>
      </w:r>
      <w:bookmarkStart w:id="2" w:name="_Hlk13151771"/>
      <w:r w:rsidR="008B6826">
        <w:rPr>
          <w:rStyle w:val="Referinnotdesubsol"/>
          <w:rFonts w:ascii="Verdana" w:hAnsi="Verdana"/>
          <w:sz w:val="20"/>
          <w:szCs w:val="20"/>
        </w:rPr>
        <w:footnoteReference w:id="8"/>
      </w:r>
      <w:r w:rsidR="00BC133D">
        <w:rPr>
          <w:rFonts w:ascii="Verdana" w:hAnsi="Verdana"/>
          <w:sz w:val="20"/>
          <w:szCs w:val="20"/>
        </w:rPr>
        <w:t xml:space="preserve"> </w:t>
      </w:r>
      <w:bookmarkEnd w:id="2"/>
    </w:p>
    <w:p w:rsidR="005C56F1" w:rsidRPr="00E10A4A" w:rsidRDefault="005C56F1" w:rsidP="005C56F1">
      <w:pPr>
        <w:pStyle w:val="Listparagraf"/>
        <w:rPr>
          <w:szCs w:val="20"/>
          <w:lang w:val="en-GB"/>
        </w:rPr>
      </w:pPr>
    </w:p>
    <w:p w:rsidR="005C56F1" w:rsidRPr="00E10A4A" w:rsidRDefault="005311B6"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w:t>
      </w:r>
      <w:r w:rsidR="00EA7B43" w:rsidRPr="00E10A4A">
        <w:rPr>
          <w:rFonts w:ascii="Verdana" w:hAnsi="Verdana"/>
          <w:sz w:val="20"/>
          <w:szCs w:val="20"/>
        </w:rPr>
        <w:t xml:space="preserve">takes note of the information provided and </w:t>
      </w:r>
      <w:r w:rsidRPr="00E10A4A">
        <w:rPr>
          <w:rFonts w:ascii="Verdana" w:hAnsi="Verdana"/>
          <w:sz w:val="20"/>
          <w:szCs w:val="20"/>
        </w:rPr>
        <w:t>recalls that the NI</w:t>
      </w:r>
      <w:r w:rsidR="00402F1A" w:rsidRPr="00E10A4A">
        <w:rPr>
          <w:rFonts w:ascii="Verdana" w:hAnsi="Verdana"/>
          <w:sz w:val="20"/>
          <w:szCs w:val="20"/>
        </w:rPr>
        <w:t>A</w:t>
      </w:r>
      <w:r w:rsidRPr="00E10A4A">
        <w:rPr>
          <w:rFonts w:ascii="Verdana" w:hAnsi="Verdana"/>
          <w:sz w:val="20"/>
          <w:szCs w:val="20"/>
        </w:rPr>
        <w:t xml:space="preserve">’s assessment of the rules on incompatibilities and their enforcement in practice, finalised in June of 2017, referred to cases where sanctions notified by the </w:t>
      </w:r>
      <w:r w:rsidR="00402F1A" w:rsidRPr="00E10A4A">
        <w:rPr>
          <w:rFonts w:ascii="Verdana" w:hAnsi="Verdana"/>
          <w:sz w:val="20"/>
          <w:szCs w:val="20"/>
        </w:rPr>
        <w:t>NIA</w:t>
      </w:r>
      <w:r w:rsidRPr="00E10A4A">
        <w:rPr>
          <w:rFonts w:ascii="Verdana" w:hAnsi="Verdana"/>
          <w:sz w:val="20"/>
          <w:szCs w:val="20"/>
        </w:rPr>
        <w:t xml:space="preserve"> to Parliament were not implemented</w:t>
      </w:r>
      <w:r w:rsidRPr="00E10A4A">
        <w:rPr>
          <w:rStyle w:val="Referinnotdesubsol"/>
          <w:rFonts w:ascii="Verdana" w:hAnsi="Verdana"/>
          <w:sz w:val="20"/>
          <w:szCs w:val="20"/>
        </w:rPr>
        <w:footnoteReference w:id="9"/>
      </w:r>
      <w:r w:rsidRPr="00E10A4A">
        <w:rPr>
          <w:rFonts w:ascii="Verdana" w:hAnsi="Verdana"/>
          <w:sz w:val="20"/>
          <w:szCs w:val="20"/>
        </w:rPr>
        <w:t xml:space="preserve">. The </w:t>
      </w:r>
      <w:r w:rsidR="004E05E7" w:rsidRPr="00E10A4A">
        <w:rPr>
          <w:rFonts w:ascii="Verdana" w:hAnsi="Verdana"/>
          <w:sz w:val="20"/>
          <w:szCs w:val="20"/>
        </w:rPr>
        <w:t xml:space="preserve">Romanian </w:t>
      </w:r>
      <w:r w:rsidRPr="00E10A4A">
        <w:rPr>
          <w:rFonts w:ascii="Verdana" w:hAnsi="Verdana"/>
          <w:sz w:val="20"/>
          <w:szCs w:val="20"/>
        </w:rPr>
        <w:t xml:space="preserve">authorities </w:t>
      </w:r>
      <w:r w:rsidR="001F712B" w:rsidRPr="00E10A4A">
        <w:rPr>
          <w:rFonts w:ascii="Verdana" w:hAnsi="Verdana"/>
          <w:sz w:val="20"/>
          <w:szCs w:val="20"/>
        </w:rPr>
        <w:t>have</w:t>
      </w:r>
      <w:r w:rsidRPr="00E10A4A">
        <w:rPr>
          <w:rFonts w:ascii="Verdana" w:hAnsi="Verdana"/>
          <w:sz w:val="20"/>
          <w:szCs w:val="20"/>
        </w:rPr>
        <w:t xml:space="preserve"> not provide</w:t>
      </w:r>
      <w:r w:rsidR="001F712B" w:rsidRPr="00E10A4A">
        <w:rPr>
          <w:rFonts w:ascii="Verdana" w:hAnsi="Verdana"/>
          <w:sz w:val="20"/>
          <w:szCs w:val="20"/>
        </w:rPr>
        <w:t>d</w:t>
      </w:r>
      <w:r w:rsidRPr="00E10A4A">
        <w:rPr>
          <w:rFonts w:ascii="Verdana" w:hAnsi="Verdana"/>
          <w:sz w:val="20"/>
          <w:szCs w:val="20"/>
        </w:rPr>
        <w:t xml:space="preserve"> information </w:t>
      </w:r>
      <w:r w:rsidR="004E05E7" w:rsidRPr="00E10A4A">
        <w:rPr>
          <w:rFonts w:ascii="Verdana" w:hAnsi="Verdana"/>
          <w:sz w:val="20"/>
          <w:szCs w:val="20"/>
        </w:rPr>
        <w:t>regarding any</w:t>
      </w:r>
      <w:r w:rsidR="001F712B" w:rsidRPr="00E10A4A">
        <w:rPr>
          <w:rFonts w:ascii="Verdana" w:hAnsi="Verdana"/>
          <w:sz w:val="20"/>
          <w:szCs w:val="20"/>
        </w:rPr>
        <w:t xml:space="preserve"> further</w:t>
      </w:r>
      <w:r w:rsidR="004E05E7" w:rsidRPr="00E10A4A">
        <w:rPr>
          <w:rFonts w:ascii="Verdana" w:hAnsi="Verdana"/>
          <w:sz w:val="20"/>
          <w:szCs w:val="20"/>
        </w:rPr>
        <w:t xml:space="preserve"> improvements in this particular area. </w:t>
      </w:r>
      <w:r w:rsidR="001F712B" w:rsidRPr="00E10A4A">
        <w:rPr>
          <w:rFonts w:ascii="Verdana" w:hAnsi="Verdana"/>
          <w:sz w:val="20"/>
          <w:szCs w:val="20"/>
        </w:rPr>
        <w:t xml:space="preserve">However, GRECO notes that within the framework of the National Anticorruption Strategy for 2016-2020, further </w:t>
      </w:r>
      <w:r w:rsidR="00F3593F" w:rsidRPr="00E10A4A">
        <w:rPr>
          <w:rFonts w:ascii="Verdana" w:hAnsi="Verdana"/>
          <w:sz w:val="20"/>
          <w:szCs w:val="20"/>
        </w:rPr>
        <w:t xml:space="preserve">results </w:t>
      </w:r>
      <w:r w:rsidR="001F712B" w:rsidRPr="00E10A4A">
        <w:rPr>
          <w:rFonts w:ascii="Verdana" w:hAnsi="Verdana"/>
          <w:sz w:val="20"/>
          <w:szCs w:val="20"/>
        </w:rPr>
        <w:t>concerning conflicts of interest and incompatibilities are expected later in 2019.</w:t>
      </w:r>
    </w:p>
    <w:p w:rsidR="005C56F1" w:rsidRPr="00E10A4A" w:rsidRDefault="005C56F1" w:rsidP="005C56F1">
      <w:pPr>
        <w:pStyle w:val="Listparagraf"/>
        <w:rPr>
          <w:szCs w:val="20"/>
          <w:highlight w:val="yellow"/>
          <w:lang w:val="en-GB"/>
        </w:rPr>
      </w:pPr>
    </w:p>
    <w:p w:rsidR="00F43EE8" w:rsidRPr="00E10A4A" w:rsidRDefault="00EA7B43" w:rsidP="00F43EE8">
      <w:pPr>
        <w:numPr>
          <w:ilvl w:val="0"/>
          <w:numId w:val="14"/>
        </w:numPr>
        <w:spacing w:after="0" w:line="240" w:lineRule="auto"/>
        <w:contextualSpacing/>
        <w:jc w:val="both"/>
        <w:rPr>
          <w:rFonts w:ascii="Verdana" w:hAnsi="Verdana"/>
          <w:sz w:val="20"/>
          <w:szCs w:val="20"/>
        </w:rPr>
      </w:pPr>
      <w:r w:rsidRPr="00E10A4A">
        <w:rPr>
          <w:rFonts w:ascii="Verdana" w:hAnsi="Verdana"/>
          <w:sz w:val="20"/>
          <w:szCs w:val="20"/>
        </w:rPr>
        <w:t>GRECO takes the view that p</w:t>
      </w:r>
      <w:r w:rsidR="00974867" w:rsidRPr="00E10A4A">
        <w:rPr>
          <w:rFonts w:ascii="Verdana" w:hAnsi="Verdana"/>
          <w:sz w:val="20"/>
          <w:szCs w:val="20"/>
        </w:rPr>
        <w:t>ending the results of the pro</w:t>
      </w:r>
      <w:r w:rsidR="00A8411D" w:rsidRPr="00E10A4A">
        <w:rPr>
          <w:rFonts w:ascii="Verdana" w:hAnsi="Verdana"/>
          <w:sz w:val="20"/>
          <w:szCs w:val="20"/>
        </w:rPr>
        <w:t xml:space="preserve">ject referred to </w:t>
      </w:r>
      <w:r w:rsidR="00974867" w:rsidRPr="00E10A4A">
        <w:rPr>
          <w:rFonts w:ascii="Verdana" w:hAnsi="Verdana"/>
          <w:sz w:val="20"/>
          <w:szCs w:val="20"/>
        </w:rPr>
        <w:t xml:space="preserve">above, and the expected policy proposal regarding the integrity framework and regulations applicable to MPs, the second part of this recommendation remains to be </w:t>
      </w:r>
      <w:r w:rsidR="001F712B" w:rsidRPr="00E10A4A">
        <w:rPr>
          <w:rFonts w:ascii="Verdana" w:hAnsi="Verdana"/>
          <w:sz w:val="20"/>
          <w:szCs w:val="20"/>
        </w:rPr>
        <w:t xml:space="preserve">fully </w:t>
      </w:r>
      <w:r w:rsidR="00974867" w:rsidRPr="00E10A4A">
        <w:rPr>
          <w:rFonts w:ascii="Verdana" w:hAnsi="Verdana"/>
          <w:sz w:val="20"/>
          <w:szCs w:val="20"/>
        </w:rPr>
        <w:t xml:space="preserve">implemented. GRECO </w:t>
      </w:r>
      <w:r w:rsidR="006975A7" w:rsidRPr="00E10A4A">
        <w:rPr>
          <w:rFonts w:ascii="Verdana" w:hAnsi="Verdana"/>
          <w:sz w:val="20"/>
          <w:szCs w:val="20"/>
        </w:rPr>
        <w:t xml:space="preserve">also </w:t>
      </w:r>
      <w:r w:rsidR="00974867" w:rsidRPr="00E10A4A">
        <w:rPr>
          <w:rFonts w:ascii="Verdana" w:hAnsi="Verdana"/>
          <w:sz w:val="20"/>
          <w:szCs w:val="20"/>
        </w:rPr>
        <w:t xml:space="preserve">refers to the </w:t>
      </w:r>
      <w:r w:rsidR="005C56F1" w:rsidRPr="00E10A4A">
        <w:rPr>
          <w:rFonts w:ascii="Verdana" w:hAnsi="Verdana"/>
          <w:sz w:val="20"/>
          <w:szCs w:val="20"/>
        </w:rPr>
        <w:t>latest CVM report</w:t>
      </w:r>
      <w:r w:rsidR="006975A7" w:rsidRPr="00E10A4A">
        <w:rPr>
          <w:rStyle w:val="Referinnotdesubsol"/>
          <w:rFonts w:ascii="Verdana" w:hAnsi="Verdana"/>
          <w:sz w:val="20"/>
          <w:szCs w:val="20"/>
        </w:rPr>
        <w:footnoteReference w:id="10"/>
      </w:r>
      <w:r w:rsidR="005C56F1" w:rsidRPr="00E10A4A">
        <w:rPr>
          <w:rFonts w:ascii="Verdana" w:hAnsi="Verdana"/>
          <w:sz w:val="20"/>
          <w:szCs w:val="20"/>
        </w:rPr>
        <w:t xml:space="preserve"> of the European Commission, dated </w:t>
      </w:r>
      <w:r w:rsidR="00974867" w:rsidRPr="00E10A4A">
        <w:rPr>
          <w:rFonts w:ascii="Verdana" w:hAnsi="Verdana"/>
          <w:sz w:val="20"/>
          <w:szCs w:val="20"/>
        </w:rPr>
        <w:t>13 November 2018</w:t>
      </w:r>
      <w:r w:rsidR="005C56F1" w:rsidRPr="00E10A4A">
        <w:rPr>
          <w:rFonts w:ascii="Verdana" w:hAnsi="Verdana"/>
          <w:sz w:val="20"/>
          <w:szCs w:val="20"/>
        </w:rPr>
        <w:t xml:space="preserve">, which </w:t>
      </w:r>
      <w:r w:rsidR="00974867" w:rsidRPr="00E10A4A">
        <w:rPr>
          <w:rFonts w:ascii="Verdana" w:hAnsi="Verdana"/>
          <w:sz w:val="20"/>
          <w:szCs w:val="20"/>
        </w:rPr>
        <w:t>points to</w:t>
      </w:r>
      <w:r w:rsidR="006F32CD" w:rsidRPr="00E10A4A">
        <w:rPr>
          <w:rFonts w:ascii="Verdana" w:hAnsi="Verdana"/>
          <w:sz w:val="20"/>
          <w:szCs w:val="20"/>
        </w:rPr>
        <w:t xml:space="preserve"> </w:t>
      </w:r>
      <w:r w:rsidR="00F43EE8" w:rsidRPr="00E10A4A">
        <w:rPr>
          <w:rFonts w:ascii="Verdana" w:hAnsi="Verdana"/>
          <w:sz w:val="20"/>
          <w:szCs w:val="20"/>
        </w:rPr>
        <w:t>delays and inconsistencies in the application of sanctions for Members of Parliament found incompatible or in conflict of interest following a final court decision</w:t>
      </w:r>
      <w:r w:rsidR="005C56F1" w:rsidRPr="00E10A4A">
        <w:rPr>
          <w:rFonts w:ascii="Verdana" w:hAnsi="Verdana"/>
          <w:sz w:val="20"/>
          <w:szCs w:val="20"/>
        </w:rPr>
        <w:t>.</w:t>
      </w:r>
      <w:r w:rsidR="00F43EE8" w:rsidRPr="00E10A4A">
        <w:rPr>
          <w:rFonts w:ascii="Verdana" w:hAnsi="Verdana"/>
          <w:sz w:val="20"/>
          <w:szCs w:val="20"/>
        </w:rPr>
        <w:t xml:space="preserve"> It would appear that none of the five final court decisions taken since October 2016 against the MPs following the </w:t>
      </w:r>
      <w:r w:rsidR="00402F1A" w:rsidRPr="00E10A4A">
        <w:rPr>
          <w:rFonts w:ascii="Verdana" w:hAnsi="Verdana"/>
          <w:sz w:val="20"/>
          <w:szCs w:val="20"/>
        </w:rPr>
        <w:t>NIA</w:t>
      </w:r>
      <w:r w:rsidR="00F43EE8" w:rsidRPr="00E10A4A">
        <w:rPr>
          <w:rFonts w:ascii="Verdana" w:hAnsi="Verdana"/>
          <w:sz w:val="20"/>
          <w:szCs w:val="20"/>
        </w:rPr>
        <w:t xml:space="preserve"> reports have been effectively enforced</w:t>
      </w:r>
      <w:r w:rsidR="00BC133D">
        <w:rPr>
          <w:rFonts w:ascii="Verdana" w:hAnsi="Verdana"/>
          <w:sz w:val="20"/>
          <w:szCs w:val="20"/>
        </w:rPr>
        <w:t>;</w:t>
      </w:r>
      <w:r w:rsidR="00F43EE8" w:rsidRPr="00E10A4A">
        <w:rPr>
          <w:rFonts w:ascii="Verdana" w:hAnsi="Verdana"/>
          <w:sz w:val="20"/>
          <w:szCs w:val="20"/>
        </w:rPr>
        <w:t xml:space="preserve"> </w:t>
      </w:r>
      <w:r w:rsidR="00BC133D">
        <w:rPr>
          <w:rFonts w:ascii="Verdana" w:hAnsi="Verdana"/>
          <w:sz w:val="20"/>
          <w:szCs w:val="20"/>
        </w:rPr>
        <w:t xml:space="preserve">in </w:t>
      </w:r>
      <w:r w:rsidR="006D212E">
        <w:rPr>
          <w:rFonts w:ascii="Verdana" w:hAnsi="Verdana"/>
          <w:sz w:val="20"/>
          <w:szCs w:val="20"/>
        </w:rPr>
        <w:t xml:space="preserve">this respect, </w:t>
      </w:r>
      <w:r w:rsidR="00BC133D">
        <w:rPr>
          <w:rFonts w:ascii="Verdana" w:hAnsi="Verdana"/>
          <w:sz w:val="20"/>
          <w:szCs w:val="20"/>
        </w:rPr>
        <w:t xml:space="preserve">GRECO was informed </w:t>
      </w:r>
      <w:r w:rsidR="006D212E">
        <w:rPr>
          <w:rFonts w:ascii="Verdana" w:hAnsi="Verdana"/>
          <w:sz w:val="20"/>
          <w:szCs w:val="20"/>
        </w:rPr>
        <w:t xml:space="preserve">that none of the above court decisions relate to MPs under current legislature (thus disabling Parliament to apply any sanction in respect of the former MPs concerned). </w:t>
      </w:r>
      <w:r w:rsidR="00B47291">
        <w:rPr>
          <w:rFonts w:ascii="Verdana" w:hAnsi="Verdana"/>
          <w:sz w:val="20"/>
          <w:szCs w:val="20"/>
        </w:rPr>
        <w:t>Further, t</w:t>
      </w:r>
      <w:r w:rsidR="0066595D">
        <w:rPr>
          <w:rFonts w:ascii="Verdana" w:hAnsi="Verdana"/>
          <w:sz w:val="20"/>
          <w:szCs w:val="20"/>
        </w:rPr>
        <w:t xml:space="preserve">he authorities referred to two examples from the previous legislature (2012-2016), when mandates of two MPs ceased </w:t>
      </w:r>
      <w:r w:rsidR="0066595D" w:rsidRPr="0066595D">
        <w:rPr>
          <w:rFonts w:ascii="Verdana" w:hAnsi="Verdana"/>
          <w:i/>
          <w:sz w:val="20"/>
          <w:szCs w:val="20"/>
        </w:rPr>
        <w:t>ex officio</w:t>
      </w:r>
      <w:r w:rsidR="0066595D">
        <w:rPr>
          <w:rFonts w:ascii="Verdana" w:hAnsi="Verdana"/>
          <w:sz w:val="20"/>
          <w:szCs w:val="20"/>
        </w:rPr>
        <w:t xml:space="preserve"> (one in 2013 and one in 2015) due to incompatibility. </w:t>
      </w:r>
    </w:p>
    <w:p w:rsidR="005C56F1" w:rsidRPr="00E10A4A" w:rsidRDefault="005C56F1" w:rsidP="005C56F1">
      <w:pPr>
        <w:pStyle w:val="Listparagraf"/>
        <w:rPr>
          <w:szCs w:val="20"/>
          <w:lang w:val="en-GB"/>
        </w:rPr>
      </w:pPr>
    </w:p>
    <w:p w:rsidR="005C56F1" w:rsidRPr="00E10A4A" w:rsidRDefault="0066595D" w:rsidP="005C56F1">
      <w:pPr>
        <w:numPr>
          <w:ilvl w:val="0"/>
          <w:numId w:val="14"/>
        </w:numPr>
        <w:tabs>
          <w:tab w:val="left" w:pos="567"/>
        </w:tabs>
        <w:spacing w:after="0" w:line="240" w:lineRule="auto"/>
        <w:contextualSpacing/>
        <w:jc w:val="both"/>
        <w:rPr>
          <w:rFonts w:ascii="Verdana" w:hAnsi="Verdana"/>
          <w:sz w:val="20"/>
          <w:szCs w:val="20"/>
        </w:rPr>
      </w:pPr>
      <w:r>
        <w:rPr>
          <w:rFonts w:ascii="Verdana" w:hAnsi="Verdana" w:cstheme="minorHAnsi"/>
          <w:sz w:val="20"/>
          <w:szCs w:val="20"/>
          <w:u w:val="single"/>
        </w:rPr>
        <w:t xml:space="preserve">In view of the above, </w:t>
      </w:r>
      <w:r w:rsidR="005C56F1" w:rsidRPr="00E10A4A">
        <w:rPr>
          <w:rFonts w:ascii="Verdana" w:hAnsi="Verdana" w:cstheme="minorHAnsi"/>
          <w:sz w:val="20"/>
          <w:szCs w:val="20"/>
          <w:u w:val="single"/>
        </w:rPr>
        <w:t xml:space="preserve">GRECO concludes that recommendation v </w:t>
      </w:r>
      <w:r w:rsidR="00CC052F">
        <w:rPr>
          <w:rFonts w:ascii="Verdana" w:hAnsi="Verdana" w:cstheme="minorHAnsi"/>
          <w:sz w:val="20"/>
          <w:szCs w:val="20"/>
          <w:u w:val="single"/>
        </w:rPr>
        <w:t xml:space="preserve">is now </w:t>
      </w:r>
      <w:r w:rsidR="005C56F1" w:rsidRPr="00E10A4A">
        <w:rPr>
          <w:rFonts w:ascii="Verdana" w:hAnsi="Verdana" w:cstheme="minorHAnsi"/>
          <w:sz w:val="20"/>
          <w:szCs w:val="20"/>
          <w:u w:val="single"/>
        </w:rPr>
        <w:t>implemented</w:t>
      </w:r>
      <w:r w:rsidR="00CC052F">
        <w:rPr>
          <w:rFonts w:ascii="Verdana" w:hAnsi="Verdana" w:cstheme="minorHAnsi"/>
          <w:sz w:val="20"/>
          <w:szCs w:val="20"/>
          <w:u w:val="single"/>
        </w:rPr>
        <w:t xml:space="preserve"> satisfactorily</w:t>
      </w:r>
      <w:r w:rsidR="005C56F1" w:rsidRPr="00E10A4A">
        <w:rPr>
          <w:rFonts w:ascii="Verdana" w:hAnsi="Verdana" w:cstheme="minorHAnsi"/>
          <w:sz w:val="20"/>
          <w:szCs w:val="20"/>
          <w:u w:val="single"/>
        </w:rPr>
        <w:t>.</w:t>
      </w:r>
    </w:p>
    <w:p w:rsidR="005C56F1" w:rsidRPr="00E10A4A" w:rsidRDefault="005C56F1" w:rsidP="005C56F1">
      <w:pPr>
        <w:spacing w:after="0" w:line="240" w:lineRule="auto"/>
        <w:jc w:val="both"/>
        <w:rPr>
          <w:rFonts w:ascii="Verdana" w:hAnsi="Verdana" w:cstheme="minorHAnsi"/>
          <w:b/>
          <w:sz w:val="20"/>
          <w:szCs w:val="20"/>
          <w:highlight w:val="yellow"/>
        </w:rPr>
      </w:pPr>
    </w:p>
    <w:p w:rsidR="005C56F1" w:rsidRPr="00E10A4A" w:rsidRDefault="005C56F1" w:rsidP="005C56F1">
      <w:pPr>
        <w:spacing w:after="0" w:line="240" w:lineRule="auto"/>
        <w:ind w:firstLine="567"/>
        <w:jc w:val="both"/>
        <w:rPr>
          <w:rFonts w:ascii="Verdana" w:hAnsi="Verdana" w:cstheme="minorHAnsi"/>
          <w:b/>
          <w:sz w:val="20"/>
          <w:szCs w:val="20"/>
        </w:rPr>
      </w:pPr>
      <w:r w:rsidRPr="00E10A4A">
        <w:rPr>
          <w:rFonts w:ascii="Verdana" w:hAnsi="Verdana" w:cstheme="minorHAnsi"/>
          <w:b/>
          <w:sz w:val="20"/>
          <w:szCs w:val="20"/>
        </w:rPr>
        <w:t>Recommendation vi.</w:t>
      </w:r>
    </w:p>
    <w:p w:rsidR="005C56F1" w:rsidRPr="00E10A4A" w:rsidRDefault="005C56F1" w:rsidP="005C56F1">
      <w:pPr>
        <w:spacing w:after="0"/>
        <w:jc w:val="both"/>
        <w:rPr>
          <w:rFonts w:ascii="Verdana" w:hAnsi="Verdana"/>
          <w:b/>
          <w:sz w:val="20"/>
          <w:szCs w:val="20"/>
          <w:highlight w:val="yellow"/>
        </w:rPr>
      </w:pPr>
    </w:p>
    <w:p w:rsidR="005C56F1" w:rsidRPr="00E10A4A" w:rsidRDefault="005C56F1" w:rsidP="005C56F1">
      <w:pPr>
        <w:numPr>
          <w:ilvl w:val="0"/>
          <w:numId w:val="14"/>
        </w:numPr>
        <w:tabs>
          <w:tab w:val="left" w:pos="567"/>
        </w:tabs>
        <w:spacing w:after="0" w:line="240" w:lineRule="auto"/>
        <w:contextualSpacing/>
        <w:jc w:val="both"/>
        <w:rPr>
          <w:rFonts w:ascii="Verdana" w:hAnsi="Verdana"/>
          <w:b/>
          <w:sz w:val="20"/>
          <w:szCs w:val="20"/>
        </w:rPr>
      </w:pPr>
      <w:r w:rsidRPr="00E10A4A">
        <w:rPr>
          <w:rFonts w:ascii="Verdana" w:hAnsi="Verdana"/>
          <w:i/>
          <w:sz w:val="20"/>
          <w:szCs w:val="20"/>
        </w:rPr>
        <w:t xml:space="preserve">GRECO recommended the introduction of rules on how members of Parliament engage with </w:t>
      </w:r>
      <w:r w:rsidRPr="00E10A4A">
        <w:rPr>
          <w:rFonts w:ascii="Verdana" w:hAnsi="Verdana" w:cstheme="minorHAnsi"/>
          <w:i/>
          <w:sz w:val="20"/>
          <w:szCs w:val="20"/>
        </w:rPr>
        <w:t>lobbyists</w:t>
      </w:r>
      <w:r w:rsidRPr="00E10A4A">
        <w:rPr>
          <w:rFonts w:ascii="Verdana" w:hAnsi="Verdana"/>
          <w:i/>
          <w:sz w:val="20"/>
          <w:szCs w:val="20"/>
        </w:rPr>
        <w:t xml:space="preserve"> and other third parties who seek to influence the legislative process.</w:t>
      </w:r>
    </w:p>
    <w:p w:rsidR="005C56F1" w:rsidRPr="00E10A4A" w:rsidRDefault="005C56F1" w:rsidP="005C56F1">
      <w:pPr>
        <w:spacing w:after="0" w:line="240" w:lineRule="auto"/>
        <w:ind w:left="567"/>
        <w:contextualSpacing/>
        <w:jc w:val="both"/>
        <w:rPr>
          <w:rFonts w:ascii="Verdana" w:hAnsi="Verdana"/>
          <w:b/>
          <w:sz w:val="20"/>
          <w:szCs w:val="20"/>
        </w:rPr>
      </w:pPr>
    </w:p>
    <w:p w:rsidR="00EA7B43" w:rsidRPr="00E10A4A" w:rsidRDefault="00A8411D"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recalls that this recommendation </w:t>
      </w:r>
      <w:r w:rsidR="004663DB" w:rsidRPr="00E10A4A">
        <w:rPr>
          <w:rFonts w:ascii="Verdana" w:hAnsi="Verdana"/>
          <w:sz w:val="20"/>
          <w:szCs w:val="20"/>
        </w:rPr>
        <w:t xml:space="preserve">was </w:t>
      </w:r>
      <w:r w:rsidRPr="00E10A4A">
        <w:rPr>
          <w:rFonts w:ascii="Verdana" w:hAnsi="Verdana"/>
          <w:sz w:val="20"/>
          <w:szCs w:val="20"/>
          <w:u w:val="single"/>
        </w:rPr>
        <w:t>not implemented</w:t>
      </w:r>
      <w:r w:rsidR="00EA7B43" w:rsidRPr="00E10A4A">
        <w:rPr>
          <w:rFonts w:ascii="Verdana" w:hAnsi="Verdana"/>
          <w:sz w:val="20"/>
          <w:szCs w:val="20"/>
        </w:rPr>
        <w:t xml:space="preserve"> in the Compliance Report, as </w:t>
      </w:r>
      <w:r w:rsidR="004663DB" w:rsidRPr="00E10A4A">
        <w:rPr>
          <w:rFonts w:ascii="Verdana" w:hAnsi="Verdana"/>
          <w:sz w:val="20"/>
          <w:szCs w:val="20"/>
        </w:rPr>
        <w:t xml:space="preserve">the authorities had referred to draft laws on lobbying that were already known at the time of the evaluation visit. Consequently, </w:t>
      </w:r>
      <w:r w:rsidR="00EA7B43" w:rsidRPr="00E10A4A">
        <w:rPr>
          <w:rFonts w:ascii="Verdana" w:hAnsi="Verdana"/>
          <w:sz w:val="20"/>
          <w:szCs w:val="20"/>
        </w:rPr>
        <w:t xml:space="preserve">no new tangible developments had taken place since </w:t>
      </w:r>
      <w:r w:rsidR="004663DB" w:rsidRPr="00E10A4A">
        <w:rPr>
          <w:rFonts w:ascii="Verdana" w:hAnsi="Verdana"/>
          <w:sz w:val="20"/>
          <w:szCs w:val="20"/>
        </w:rPr>
        <w:t xml:space="preserve">the </w:t>
      </w:r>
      <w:r w:rsidR="00EA7B43" w:rsidRPr="00E10A4A">
        <w:rPr>
          <w:rFonts w:ascii="Verdana" w:hAnsi="Verdana"/>
          <w:sz w:val="20"/>
          <w:szCs w:val="20"/>
        </w:rPr>
        <w:t>adoption</w:t>
      </w:r>
      <w:r w:rsidR="004663DB" w:rsidRPr="00E10A4A">
        <w:rPr>
          <w:rFonts w:ascii="Verdana" w:hAnsi="Verdana"/>
          <w:sz w:val="20"/>
          <w:szCs w:val="20"/>
        </w:rPr>
        <w:t xml:space="preserve"> of the Evaluation Report</w:t>
      </w:r>
      <w:r w:rsidR="00EA7B43" w:rsidRPr="00E10A4A">
        <w:rPr>
          <w:rFonts w:ascii="Verdana" w:hAnsi="Verdana"/>
          <w:sz w:val="20"/>
          <w:szCs w:val="20"/>
        </w:rPr>
        <w:t>.</w:t>
      </w:r>
    </w:p>
    <w:p w:rsidR="00EA7B43" w:rsidRPr="00E10A4A" w:rsidRDefault="00EA7B43" w:rsidP="00EA7B43">
      <w:pPr>
        <w:pStyle w:val="Listparagraf"/>
        <w:rPr>
          <w:szCs w:val="20"/>
          <w:u w:val="single"/>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The Romanian authorities</w:t>
      </w:r>
      <w:r w:rsidRPr="00E10A4A">
        <w:rPr>
          <w:rFonts w:ascii="Verdana" w:hAnsi="Verdana"/>
          <w:sz w:val="20"/>
          <w:szCs w:val="20"/>
        </w:rPr>
        <w:t xml:space="preserve"> </w:t>
      </w:r>
      <w:r w:rsidR="00EA7B43" w:rsidRPr="00E10A4A">
        <w:rPr>
          <w:rFonts w:ascii="Verdana" w:hAnsi="Verdana"/>
          <w:sz w:val="20"/>
          <w:szCs w:val="20"/>
        </w:rPr>
        <w:t xml:space="preserve">now </w:t>
      </w:r>
      <w:r w:rsidR="00AA4045" w:rsidRPr="00E10A4A">
        <w:rPr>
          <w:rFonts w:ascii="Verdana" w:hAnsi="Verdana"/>
          <w:sz w:val="20"/>
          <w:szCs w:val="20"/>
        </w:rPr>
        <w:t xml:space="preserve">inform GRECO that there </w:t>
      </w:r>
      <w:r w:rsidR="00EA7B43" w:rsidRPr="00E10A4A">
        <w:rPr>
          <w:rFonts w:ascii="Verdana" w:hAnsi="Verdana"/>
          <w:sz w:val="20"/>
          <w:szCs w:val="20"/>
        </w:rPr>
        <w:t xml:space="preserve">are still </w:t>
      </w:r>
      <w:r w:rsidR="00AA4045" w:rsidRPr="00E10A4A">
        <w:rPr>
          <w:rFonts w:ascii="Verdana" w:hAnsi="Verdana"/>
          <w:sz w:val="20"/>
          <w:szCs w:val="20"/>
        </w:rPr>
        <w:t xml:space="preserve">no new developments regarding the </w:t>
      </w:r>
      <w:r w:rsidRPr="00E10A4A">
        <w:rPr>
          <w:rFonts w:ascii="Verdana" w:hAnsi="Verdana"/>
          <w:sz w:val="20"/>
          <w:szCs w:val="20"/>
        </w:rPr>
        <w:t>draft laws “on the orga</w:t>
      </w:r>
      <w:r w:rsidR="00AA4045" w:rsidRPr="00E10A4A">
        <w:rPr>
          <w:rFonts w:ascii="Verdana" w:hAnsi="Verdana"/>
          <w:sz w:val="20"/>
          <w:szCs w:val="20"/>
        </w:rPr>
        <w:t>nisation of lobbying activities” (no. Pl-x nr. 581/2010</w:t>
      </w:r>
      <w:r w:rsidR="00AA4045" w:rsidRPr="00E10A4A">
        <w:rPr>
          <w:rStyle w:val="Referinnotdesubsol"/>
          <w:rFonts w:ascii="Verdana" w:hAnsi="Verdana"/>
          <w:sz w:val="20"/>
          <w:szCs w:val="20"/>
        </w:rPr>
        <w:footnoteReference w:id="11"/>
      </w:r>
      <w:r w:rsidR="00AA4045" w:rsidRPr="00E10A4A">
        <w:rPr>
          <w:rFonts w:ascii="Verdana" w:hAnsi="Verdana"/>
          <w:sz w:val="20"/>
          <w:szCs w:val="20"/>
        </w:rPr>
        <w:t xml:space="preserve">) </w:t>
      </w:r>
      <w:r w:rsidRPr="00E10A4A">
        <w:rPr>
          <w:rFonts w:ascii="Verdana" w:hAnsi="Verdana"/>
          <w:sz w:val="20"/>
          <w:szCs w:val="20"/>
        </w:rPr>
        <w:t xml:space="preserve">and “on the regulation of lobbying activities” </w:t>
      </w:r>
      <w:r w:rsidR="00AA4045" w:rsidRPr="00E10A4A">
        <w:rPr>
          <w:rFonts w:ascii="Verdana" w:hAnsi="Verdana"/>
          <w:sz w:val="20"/>
          <w:szCs w:val="20"/>
        </w:rPr>
        <w:t xml:space="preserve">(no. </w:t>
      </w:r>
      <w:r w:rsidRPr="00E10A4A">
        <w:rPr>
          <w:rFonts w:ascii="Verdana" w:hAnsi="Verdana"/>
          <w:sz w:val="20"/>
          <w:szCs w:val="20"/>
        </w:rPr>
        <w:t>PL-x nr. 739/2011</w:t>
      </w:r>
      <w:r w:rsidRPr="00E10A4A">
        <w:rPr>
          <w:rStyle w:val="Referinnotdesubsol"/>
          <w:rFonts w:ascii="Verdana" w:hAnsi="Verdana"/>
          <w:sz w:val="20"/>
          <w:szCs w:val="20"/>
        </w:rPr>
        <w:footnoteReference w:id="12"/>
      </w:r>
      <w:r w:rsidR="00AA4045" w:rsidRPr="00E10A4A">
        <w:rPr>
          <w:rFonts w:ascii="Verdana" w:hAnsi="Verdana"/>
          <w:sz w:val="20"/>
          <w:szCs w:val="20"/>
        </w:rPr>
        <w:t>)</w:t>
      </w:r>
      <w:r w:rsidR="004663DB" w:rsidRPr="00E10A4A">
        <w:rPr>
          <w:rFonts w:ascii="Verdana" w:hAnsi="Verdana"/>
          <w:sz w:val="20"/>
          <w:szCs w:val="20"/>
        </w:rPr>
        <w:t>.</w:t>
      </w:r>
      <w:r w:rsidRPr="00E10A4A">
        <w:rPr>
          <w:rFonts w:ascii="Verdana" w:hAnsi="Verdana"/>
          <w:sz w:val="20"/>
          <w:szCs w:val="20"/>
        </w:rPr>
        <w:t xml:space="preserve"> </w:t>
      </w:r>
      <w:r w:rsidR="004663DB" w:rsidRPr="00E10A4A">
        <w:rPr>
          <w:rFonts w:ascii="Verdana" w:hAnsi="Verdana"/>
          <w:sz w:val="20"/>
          <w:szCs w:val="20"/>
        </w:rPr>
        <w:t xml:space="preserve">That said, the </w:t>
      </w:r>
      <w:r w:rsidR="00BD71FC" w:rsidRPr="00E10A4A">
        <w:rPr>
          <w:rFonts w:ascii="Verdana" w:hAnsi="Verdana"/>
          <w:sz w:val="20"/>
          <w:szCs w:val="20"/>
        </w:rPr>
        <w:t>authorities</w:t>
      </w:r>
      <w:r w:rsidR="004663DB" w:rsidRPr="00E10A4A">
        <w:rPr>
          <w:rFonts w:ascii="Verdana" w:hAnsi="Verdana"/>
          <w:sz w:val="20"/>
          <w:szCs w:val="20"/>
        </w:rPr>
        <w:t xml:space="preserve"> also report that </w:t>
      </w:r>
      <w:r w:rsidR="00BD71FC" w:rsidRPr="00E10A4A">
        <w:rPr>
          <w:rFonts w:ascii="Verdana" w:hAnsi="Verdana"/>
          <w:sz w:val="20"/>
          <w:szCs w:val="20"/>
        </w:rPr>
        <w:t>on 25 September 2018 a legislative proposal on transparency in the field of lobbying and representation of interests was registered in the Senate for debate</w:t>
      </w:r>
      <w:r w:rsidR="00AB2F84">
        <w:rPr>
          <w:rFonts w:ascii="Verdana" w:hAnsi="Verdana"/>
          <w:sz w:val="20"/>
          <w:szCs w:val="20"/>
        </w:rPr>
        <w:t xml:space="preserve"> (initiated by individual MPs)</w:t>
      </w:r>
      <w:r w:rsidR="00BD71FC" w:rsidRPr="00E10A4A">
        <w:rPr>
          <w:rFonts w:ascii="Verdana" w:hAnsi="Verdana"/>
          <w:sz w:val="20"/>
          <w:szCs w:val="20"/>
        </w:rPr>
        <w:t xml:space="preserve">. This proposal </w:t>
      </w:r>
      <w:r w:rsidR="00AB2F84">
        <w:rPr>
          <w:rFonts w:ascii="Verdana" w:hAnsi="Verdana"/>
          <w:sz w:val="20"/>
          <w:szCs w:val="20"/>
        </w:rPr>
        <w:t xml:space="preserve">deals with </w:t>
      </w:r>
      <w:r w:rsidR="00BD71FC" w:rsidRPr="00E10A4A">
        <w:rPr>
          <w:rFonts w:ascii="Verdana" w:hAnsi="Verdana"/>
          <w:sz w:val="20"/>
          <w:szCs w:val="20"/>
        </w:rPr>
        <w:t>the obligations concerning the conduct and registration of the lobbyists in relation with the activities aimed at directly influencing the decision-making in central and local public administration</w:t>
      </w:r>
      <w:r w:rsidR="00E83551">
        <w:rPr>
          <w:rFonts w:ascii="Verdana" w:hAnsi="Verdana"/>
          <w:sz w:val="20"/>
          <w:szCs w:val="20"/>
        </w:rPr>
        <w:t xml:space="preserve">. </w:t>
      </w:r>
      <w:r w:rsidR="005B4C00">
        <w:rPr>
          <w:rFonts w:ascii="Verdana" w:hAnsi="Verdana"/>
          <w:sz w:val="20"/>
          <w:szCs w:val="20"/>
        </w:rPr>
        <w:t>T</w:t>
      </w:r>
      <w:r w:rsidR="00E83551">
        <w:rPr>
          <w:rFonts w:ascii="Verdana" w:hAnsi="Verdana"/>
          <w:sz w:val="20"/>
          <w:szCs w:val="20"/>
        </w:rPr>
        <w:t>his draft law was adopted by the Senate on 11 March 2019 and was transmitted to the Chamber of Deputies for final adoption</w:t>
      </w:r>
      <w:r w:rsidR="00BD71FC" w:rsidRPr="00E10A4A">
        <w:rPr>
          <w:rFonts w:ascii="Verdana" w:hAnsi="Verdana"/>
          <w:sz w:val="20"/>
          <w:szCs w:val="20"/>
        </w:rPr>
        <w:t>.</w:t>
      </w:r>
    </w:p>
    <w:p w:rsidR="005C56F1" w:rsidRPr="00E10A4A" w:rsidRDefault="005C56F1" w:rsidP="005C56F1">
      <w:pPr>
        <w:spacing w:after="0" w:line="240" w:lineRule="auto"/>
        <w:ind w:left="567"/>
        <w:contextualSpacing/>
        <w:jc w:val="both"/>
        <w:rPr>
          <w:rFonts w:ascii="Verdana" w:hAnsi="Verdana"/>
          <w:sz w:val="20"/>
          <w:szCs w:val="20"/>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w:t>
      </w:r>
      <w:r w:rsidR="00BD71FC" w:rsidRPr="00E10A4A">
        <w:rPr>
          <w:rFonts w:ascii="Verdana" w:hAnsi="Verdana"/>
          <w:sz w:val="20"/>
          <w:szCs w:val="20"/>
        </w:rPr>
        <w:t xml:space="preserve">notes that no significant developments have taken place concerning </w:t>
      </w:r>
      <w:r w:rsidR="009F36BA" w:rsidRPr="00E10A4A">
        <w:rPr>
          <w:rFonts w:ascii="Verdana" w:hAnsi="Verdana"/>
          <w:sz w:val="20"/>
          <w:szCs w:val="20"/>
        </w:rPr>
        <w:t>the implementation of the present recommendation</w:t>
      </w:r>
      <w:r w:rsidR="00BD71FC" w:rsidRPr="00E10A4A">
        <w:rPr>
          <w:rFonts w:ascii="Verdana" w:hAnsi="Verdana"/>
          <w:sz w:val="20"/>
          <w:szCs w:val="20"/>
        </w:rPr>
        <w:t xml:space="preserve">. </w:t>
      </w:r>
      <w:r w:rsidR="004663DB" w:rsidRPr="00E10A4A">
        <w:rPr>
          <w:rFonts w:ascii="Verdana" w:hAnsi="Verdana"/>
          <w:sz w:val="20"/>
          <w:szCs w:val="20"/>
        </w:rPr>
        <w:t xml:space="preserve">However, it would appear that some legislative </w:t>
      </w:r>
      <w:r w:rsidR="000F5A42" w:rsidRPr="00E10A4A">
        <w:rPr>
          <w:rFonts w:ascii="Verdana" w:hAnsi="Verdana"/>
          <w:sz w:val="20"/>
          <w:szCs w:val="20"/>
        </w:rPr>
        <w:t>attempts are under</w:t>
      </w:r>
      <w:r w:rsidR="00A80652" w:rsidRPr="00E10A4A">
        <w:rPr>
          <w:rFonts w:ascii="Verdana" w:hAnsi="Verdana"/>
          <w:sz w:val="20"/>
          <w:szCs w:val="20"/>
        </w:rPr>
        <w:t xml:space="preserve"> </w:t>
      </w:r>
      <w:r w:rsidR="000F5A42" w:rsidRPr="00E10A4A">
        <w:rPr>
          <w:rFonts w:ascii="Verdana" w:hAnsi="Verdana"/>
          <w:sz w:val="20"/>
          <w:szCs w:val="20"/>
        </w:rPr>
        <w:t>way.</w:t>
      </w:r>
    </w:p>
    <w:p w:rsidR="005C56F1" w:rsidRPr="00E10A4A" w:rsidRDefault="005C56F1" w:rsidP="005C56F1">
      <w:pPr>
        <w:pStyle w:val="Listparagraf"/>
        <w:rPr>
          <w:szCs w:val="20"/>
          <w:highlight w:val="yellow"/>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cstheme="minorHAnsi"/>
          <w:b/>
          <w:sz w:val="20"/>
          <w:szCs w:val="20"/>
        </w:rPr>
      </w:pPr>
      <w:r w:rsidRPr="00E10A4A">
        <w:rPr>
          <w:rFonts w:ascii="Verdana" w:hAnsi="Verdana" w:cstheme="minorHAnsi"/>
          <w:sz w:val="20"/>
          <w:szCs w:val="20"/>
          <w:u w:val="single"/>
        </w:rPr>
        <w:t xml:space="preserve">GRECO concludes that recommendation vi </w:t>
      </w:r>
      <w:r w:rsidR="00BD71FC" w:rsidRPr="00E10A4A">
        <w:rPr>
          <w:rFonts w:ascii="Verdana" w:hAnsi="Verdana" w:cstheme="minorHAnsi"/>
          <w:sz w:val="20"/>
          <w:szCs w:val="20"/>
          <w:u w:val="single"/>
        </w:rPr>
        <w:t>remains</w:t>
      </w:r>
      <w:r w:rsidRPr="00E10A4A">
        <w:rPr>
          <w:rFonts w:ascii="Verdana" w:hAnsi="Verdana" w:cstheme="minorHAnsi"/>
          <w:sz w:val="20"/>
          <w:szCs w:val="20"/>
          <w:u w:val="single"/>
        </w:rPr>
        <w:t xml:space="preserve"> not implemented.</w:t>
      </w:r>
    </w:p>
    <w:p w:rsidR="005C56F1" w:rsidRPr="00E10A4A" w:rsidRDefault="005C56F1" w:rsidP="005C56F1">
      <w:pPr>
        <w:tabs>
          <w:tab w:val="left" w:pos="567"/>
        </w:tabs>
        <w:spacing w:after="0" w:line="240" w:lineRule="auto"/>
        <w:contextualSpacing/>
        <w:jc w:val="both"/>
        <w:rPr>
          <w:rFonts w:ascii="Verdana" w:hAnsi="Verdana" w:cstheme="minorHAnsi"/>
          <w:b/>
          <w:sz w:val="20"/>
          <w:szCs w:val="20"/>
        </w:rPr>
      </w:pPr>
    </w:p>
    <w:p w:rsidR="005C56F1" w:rsidRPr="00E10A4A" w:rsidRDefault="005C56F1" w:rsidP="005C56F1">
      <w:pPr>
        <w:spacing w:after="0" w:line="240" w:lineRule="auto"/>
        <w:ind w:firstLine="567"/>
        <w:jc w:val="both"/>
        <w:rPr>
          <w:rFonts w:ascii="Verdana" w:hAnsi="Verdana" w:cstheme="minorHAnsi"/>
          <w:b/>
          <w:sz w:val="20"/>
          <w:szCs w:val="20"/>
        </w:rPr>
      </w:pPr>
      <w:r w:rsidRPr="00E10A4A">
        <w:rPr>
          <w:rFonts w:ascii="Verdana" w:hAnsi="Verdana" w:cstheme="minorHAnsi"/>
          <w:b/>
          <w:sz w:val="20"/>
          <w:szCs w:val="20"/>
        </w:rPr>
        <w:t>Recommendation vii.</w:t>
      </w:r>
    </w:p>
    <w:p w:rsidR="005C56F1" w:rsidRPr="00E10A4A" w:rsidRDefault="005C56F1" w:rsidP="005C56F1">
      <w:pPr>
        <w:spacing w:after="0" w:line="240" w:lineRule="auto"/>
        <w:jc w:val="both"/>
        <w:rPr>
          <w:rFonts w:ascii="Verdana" w:hAnsi="Verdana" w:cstheme="minorHAnsi"/>
          <w:b/>
          <w:sz w:val="20"/>
          <w:szCs w:val="20"/>
        </w:rPr>
      </w:pPr>
    </w:p>
    <w:p w:rsidR="005C56F1" w:rsidRPr="00E10A4A" w:rsidRDefault="005C56F1" w:rsidP="005C56F1">
      <w:pPr>
        <w:numPr>
          <w:ilvl w:val="0"/>
          <w:numId w:val="14"/>
        </w:numPr>
        <w:tabs>
          <w:tab w:val="left" w:pos="567"/>
        </w:tabs>
        <w:spacing w:after="0" w:line="240" w:lineRule="auto"/>
        <w:contextualSpacing/>
        <w:jc w:val="both"/>
        <w:rPr>
          <w:rFonts w:ascii="Verdana" w:hAnsi="Verdana"/>
          <w:i/>
          <w:sz w:val="20"/>
          <w:szCs w:val="20"/>
        </w:rPr>
      </w:pPr>
      <w:r w:rsidRPr="00E10A4A">
        <w:rPr>
          <w:rFonts w:ascii="Verdana" w:hAnsi="Verdana"/>
          <w:i/>
          <w:sz w:val="20"/>
          <w:szCs w:val="20"/>
        </w:rPr>
        <w:lastRenderedPageBreak/>
        <w:t xml:space="preserve">GRECO recommended </w:t>
      </w:r>
      <w:r w:rsidRPr="00E10A4A">
        <w:rPr>
          <w:rFonts w:ascii="Verdana" w:hAnsi="Verdana" w:cs="Arial"/>
          <w:i/>
          <w:sz w:val="20"/>
          <w:szCs w:val="20"/>
        </w:rPr>
        <w:t xml:space="preserve">that consideration be given i) to further increasing the data-processing capabilities of the National Integrity Agency; ii) to </w:t>
      </w:r>
      <w:r w:rsidRPr="00E10A4A">
        <w:rPr>
          <w:rFonts w:ascii="Verdana" w:hAnsi="Verdana" w:cstheme="minorHAnsi"/>
          <w:i/>
          <w:sz w:val="20"/>
          <w:szCs w:val="20"/>
        </w:rPr>
        <w:t>strengthening</w:t>
      </w:r>
      <w:r w:rsidRPr="00E10A4A">
        <w:rPr>
          <w:rFonts w:ascii="Verdana" w:hAnsi="Verdana" w:cs="Arial"/>
          <w:i/>
          <w:sz w:val="20"/>
          <w:szCs w:val="20"/>
        </w:rPr>
        <w:t xml:space="preserve"> its proactive approach in the monitoring of declarations of assets and interests.</w:t>
      </w:r>
    </w:p>
    <w:p w:rsidR="005C56F1" w:rsidRPr="00E10A4A" w:rsidRDefault="005C56F1" w:rsidP="005C56F1">
      <w:pPr>
        <w:spacing w:after="0" w:line="240" w:lineRule="auto"/>
        <w:ind w:left="567"/>
        <w:contextualSpacing/>
        <w:jc w:val="both"/>
        <w:rPr>
          <w:rFonts w:ascii="Verdana" w:hAnsi="Verdana"/>
          <w:i/>
          <w:sz w:val="20"/>
          <w:szCs w:val="20"/>
        </w:rPr>
      </w:pPr>
    </w:p>
    <w:p w:rsidR="00042F1B" w:rsidRPr="00E10A4A" w:rsidRDefault="0046364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recalls that this recommendation </w:t>
      </w:r>
      <w:r w:rsidR="000F5A42" w:rsidRPr="00E10A4A">
        <w:rPr>
          <w:rFonts w:ascii="Verdana" w:hAnsi="Verdana"/>
          <w:sz w:val="20"/>
          <w:szCs w:val="20"/>
        </w:rPr>
        <w:t xml:space="preserve">was </w:t>
      </w:r>
      <w:r w:rsidRPr="00E10A4A">
        <w:rPr>
          <w:rFonts w:ascii="Verdana" w:hAnsi="Verdana"/>
          <w:sz w:val="20"/>
          <w:szCs w:val="20"/>
          <w:u w:val="single"/>
        </w:rPr>
        <w:t>partly implemented</w:t>
      </w:r>
      <w:r w:rsidR="00042F1B" w:rsidRPr="00E10A4A">
        <w:rPr>
          <w:rFonts w:ascii="Verdana" w:hAnsi="Verdana"/>
          <w:sz w:val="20"/>
          <w:szCs w:val="20"/>
        </w:rPr>
        <w:t xml:space="preserve">, </w:t>
      </w:r>
      <w:r w:rsidR="000F5A42" w:rsidRPr="00E10A4A">
        <w:rPr>
          <w:rFonts w:ascii="Verdana" w:hAnsi="Verdana"/>
          <w:sz w:val="20"/>
          <w:szCs w:val="20"/>
        </w:rPr>
        <w:t>as none of its elements had been duly considered.</w:t>
      </w:r>
    </w:p>
    <w:p w:rsidR="00042F1B" w:rsidRPr="00E10A4A" w:rsidRDefault="00042F1B" w:rsidP="00042F1B">
      <w:pPr>
        <w:pStyle w:val="Listparagraf"/>
        <w:rPr>
          <w:szCs w:val="20"/>
          <w:lang w:val="en-GB"/>
        </w:rPr>
      </w:pPr>
    </w:p>
    <w:p w:rsidR="00C93C18" w:rsidRPr="00E10A4A" w:rsidRDefault="005C56F1" w:rsidP="000F5A42">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The Romanian authorities</w:t>
      </w:r>
      <w:r w:rsidRPr="00E10A4A">
        <w:rPr>
          <w:rFonts w:ascii="Verdana" w:hAnsi="Verdana"/>
          <w:sz w:val="20"/>
          <w:szCs w:val="20"/>
        </w:rPr>
        <w:t xml:space="preserve"> </w:t>
      </w:r>
      <w:r w:rsidR="000F5A42" w:rsidRPr="00E10A4A">
        <w:rPr>
          <w:rFonts w:ascii="Verdana" w:hAnsi="Verdana"/>
          <w:sz w:val="20"/>
          <w:szCs w:val="20"/>
        </w:rPr>
        <w:t xml:space="preserve">now </w:t>
      </w:r>
      <w:r w:rsidR="00DB3E43" w:rsidRPr="00E10A4A">
        <w:rPr>
          <w:rFonts w:ascii="Verdana" w:hAnsi="Verdana"/>
          <w:sz w:val="20"/>
          <w:szCs w:val="20"/>
        </w:rPr>
        <w:t xml:space="preserve">provide information concerning the results of the operation of the PREVENT electronic system, launched by the </w:t>
      </w:r>
      <w:r w:rsidR="00402F1A" w:rsidRPr="00E10A4A">
        <w:rPr>
          <w:rFonts w:ascii="Verdana" w:hAnsi="Verdana"/>
          <w:sz w:val="20"/>
          <w:szCs w:val="20"/>
        </w:rPr>
        <w:t>NIA</w:t>
      </w:r>
      <w:r w:rsidR="00DB3E43" w:rsidRPr="00E10A4A">
        <w:rPr>
          <w:rFonts w:ascii="Verdana" w:hAnsi="Verdana"/>
          <w:sz w:val="20"/>
          <w:szCs w:val="20"/>
        </w:rPr>
        <w:t xml:space="preserve"> on 20 June 2017 for the purpose of increasing its </w:t>
      </w:r>
      <w:r w:rsidRPr="00E10A4A">
        <w:rPr>
          <w:rFonts w:ascii="Verdana" w:hAnsi="Verdana"/>
          <w:sz w:val="20"/>
          <w:szCs w:val="20"/>
        </w:rPr>
        <w:t xml:space="preserve">processing capabilities in </w:t>
      </w:r>
      <w:r w:rsidR="000F5A42" w:rsidRPr="00E10A4A">
        <w:rPr>
          <w:rFonts w:ascii="Verdana" w:hAnsi="Verdana"/>
          <w:sz w:val="20"/>
          <w:szCs w:val="20"/>
        </w:rPr>
        <w:t xml:space="preserve">respect of </w:t>
      </w:r>
      <w:r w:rsidRPr="00E10A4A">
        <w:rPr>
          <w:rFonts w:ascii="Verdana" w:hAnsi="Verdana"/>
          <w:sz w:val="20"/>
          <w:szCs w:val="20"/>
        </w:rPr>
        <w:t xml:space="preserve">public procurement by automatically detecting </w:t>
      </w:r>
      <w:r w:rsidR="00DB3E43" w:rsidRPr="00E10A4A">
        <w:rPr>
          <w:rFonts w:ascii="Verdana" w:hAnsi="Verdana"/>
          <w:sz w:val="20"/>
          <w:szCs w:val="20"/>
        </w:rPr>
        <w:t xml:space="preserve">possible connections between </w:t>
      </w:r>
      <w:r w:rsidRPr="00E10A4A">
        <w:rPr>
          <w:rFonts w:ascii="Verdana" w:hAnsi="Verdana"/>
          <w:sz w:val="20"/>
          <w:szCs w:val="20"/>
        </w:rPr>
        <w:t xml:space="preserve">participants in the public bid </w:t>
      </w:r>
      <w:r w:rsidR="00DB3E43" w:rsidRPr="00E10A4A">
        <w:rPr>
          <w:rFonts w:ascii="Verdana" w:hAnsi="Verdana"/>
          <w:sz w:val="20"/>
          <w:szCs w:val="20"/>
        </w:rPr>
        <w:t xml:space="preserve">and </w:t>
      </w:r>
      <w:r w:rsidRPr="00E10A4A">
        <w:rPr>
          <w:rFonts w:ascii="Verdana" w:hAnsi="Verdana"/>
          <w:sz w:val="20"/>
          <w:szCs w:val="20"/>
        </w:rPr>
        <w:t xml:space="preserve">the </w:t>
      </w:r>
      <w:r w:rsidR="00DB3E43" w:rsidRPr="00E10A4A">
        <w:rPr>
          <w:rFonts w:ascii="Verdana" w:hAnsi="Verdana"/>
          <w:sz w:val="20"/>
          <w:szCs w:val="20"/>
        </w:rPr>
        <w:t xml:space="preserve">management in </w:t>
      </w:r>
      <w:r w:rsidRPr="00E10A4A">
        <w:rPr>
          <w:rFonts w:ascii="Verdana" w:hAnsi="Verdana"/>
          <w:sz w:val="20"/>
          <w:szCs w:val="20"/>
        </w:rPr>
        <w:t>contracting institution</w:t>
      </w:r>
      <w:r w:rsidR="00DB3E43" w:rsidRPr="00E10A4A">
        <w:rPr>
          <w:rFonts w:ascii="Verdana" w:hAnsi="Verdana"/>
          <w:sz w:val="20"/>
          <w:szCs w:val="20"/>
        </w:rPr>
        <w:t>s</w:t>
      </w:r>
      <w:r w:rsidR="000F5A42" w:rsidRPr="00E10A4A">
        <w:rPr>
          <w:rFonts w:ascii="Verdana" w:hAnsi="Verdana"/>
          <w:sz w:val="20"/>
          <w:szCs w:val="20"/>
        </w:rPr>
        <w:t xml:space="preserve">. </w:t>
      </w:r>
      <w:r w:rsidR="00DC14C0" w:rsidRPr="00E10A4A">
        <w:rPr>
          <w:rFonts w:ascii="Verdana" w:hAnsi="Verdana"/>
          <w:sz w:val="20"/>
          <w:szCs w:val="20"/>
        </w:rPr>
        <w:t xml:space="preserve">According to the authorities, since the launching of the PREVENT system, the </w:t>
      </w:r>
      <w:r w:rsidR="00402F1A" w:rsidRPr="00E10A4A">
        <w:rPr>
          <w:rFonts w:ascii="Verdana" w:hAnsi="Verdana"/>
          <w:sz w:val="20"/>
          <w:szCs w:val="20"/>
        </w:rPr>
        <w:t>NIA</w:t>
      </w:r>
      <w:r w:rsidR="00DC14C0" w:rsidRPr="00E10A4A">
        <w:rPr>
          <w:rFonts w:ascii="Verdana" w:hAnsi="Verdana"/>
          <w:sz w:val="20"/>
          <w:szCs w:val="20"/>
        </w:rPr>
        <w:t xml:space="preserve"> screened 22 350 public procurement procedures, </w:t>
      </w:r>
      <w:r w:rsidR="000F5A42" w:rsidRPr="00E10A4A">
        <w:rPr>
          <w:rFonts w:ascii="Verdana" w:hAnsi="Verdana"/>
          <w:sz w:val="20"/>
          <w:szCs w:val="20"/>
        </w:rPr>
        <w:t xml:space="preserve">of which in </w:t>
      </w:r>
      <w:r w:rsidR="00E369F7" w:rsidRPr="00E10A4A">
        <w:rPr>
          <w:rFonts w:ascii="Verdana" w:hAnsi="Verdana"/>
          <w:sz w:val="20"/>
          <w:szCs w:val="20"/>
        </w:rPr>
        <w:t xml:space="preserve">79 procedures heads of contracting authorities </w:t>
      </w:r>
      <w:r w:rsidR="000F5A42" w:rsidRPr="00E10A4A">
        <w:rPr>
          <w:rFonts w:ascii="Verdana" w:hAnsi="Verdana"/>
          <w:sz w:val="20"/>
          <w:szCs w:val="20"/>
        </w:rPr>
        <w:t xml:space="preserve">have been warned for </w:t>
      </w:r>
      <w:r w:rsidR="00E369F7" w:rsidRPr="00E10A4A">
        <w:rPr>
          <w:rFonts w:ascii="Verdana" w:hAnsi="Verdana"/>
          <w:sz w:val="20"/>
          <w:szCs w:val="20"/>
        </w:rPr>
        <w:t xml:space="preserve">potential conflict of interests </w:t>
      </w:r>
      <w:r w:rsidR="000F5A42" w:rsidRPr="00E10A4A">
        <w:rPr>
          <w:rFonts w:ascii="Verdana" w:hAnsi="Verdana"/>
          <w:sz w:val="20"/>
          <w:szCs w:val="20"/>
        </w:rPr>
        <w:t xml:space="preserve">and </w:t>
      </w:r>
      <w:r w:rsidR="00E369F7" w:rsidRPr="00E10A4A">
        <w:rPr>
          <w:rFonts w:ascii="Verdana" w:hAnsi="Verdana"/>
          <w:sz w:val="20"/>
          <w:szCs w:val="20"/>
        </w:rPr>
        <w:t xml:space="preserve">in 91% of </w:t>
      </w:r>
      <w:r w:rsidR="000F5A42" w:rsidRPr="00E10A4A">
        <w:rPr>
          <w:rFonts w:ascii="Verdana" w:hAnsi="Verdana"/>
          <w:sz w:val="20"/>
          <w:szCs w:val="20"/>
        </w:rPr>
        <w:t xml:space="preserve">the </w:t>
      </w:r>
      <w:r w:rsidR="00E369F7" w:rsidRPr="00E10A4A">
        <w:rPr>
          <w:rFonts w:ascii="Verdana" w:hAnsi="Verdana"/>
          <w:sz w:val="20"/>
          <w:szCs w:val="20"/>
        </w:rPr>
        <w:t xml:space="preserve">cases the causes of conflict of interests have been removed, </w:t>
      </w:r>
      <w:r w:rsidR="00570255" w:rsidRPr="00E10A4A">
        <w:rPr>
          <w:rFonts w:ascii="Verdana" w:hAnsi="Verdana"/>
          <w:sz w:val="20"/>
          <w:szCs w:val="20"/>
        </w:rPr>
        <w:t xml:space="preserve">or have </w:t>
      </w:r>
      <w:r w:rsidR="00E369F7" w:rsidRPr="00E10A4A">
        <w:rPr>
          <w:rFonts w:ascii="Verdana" w:hAnsi="Verdana"/>
          <w:sz w:val="20"/>
          <w:szCs w:val="20"/>
        </w:rPr>
        <w:t>trigger</w:t>
      </w:r>
      <w:r w:rsidR="00570255" w:rsidRPr="00E10A4A">
        <w:rPr>
          <w:rFonts w:ascii="Verdana" w:hAnsi="Verdana"/>
          <w:sz w:val="20"/>
          <w:szCs w:val="20"/>
        </w:rPr>
        <w:t>ed</w:t>
      </w:r>
      <w:r w:rsidR="00E369F7" w:rsidRPr="00E10A4A">
        <w:rPr>
          <w:rFonts w:ascii="Verdana" w:hAnsi="Verdana"/>
          <w:sz w:val="20"/>
          <w:szCs w:val="20"/>
        </w:rPr>
        <w:t xml:space="preserve"> </w:t>
      </w:r>
      <w:r w:rsidR="00E369F7" w:rsidRPr="00E10A4A">
        <w:rPr>
          <w:rFonts w:ascii="Verdana" w:hAnsi="Verdana"/>
          <w:i/>
          <w:sz w:val="20"/>
          <w:szCs w:val="20"/>
        </w:rPr>
        <w:t xml:space="preserve">ex officio </w:t>
      </w:r>
      <w:r w:rsidR="00E369F7" w:rsidRPr="00E10A4A">
        <w:rPr>
          <w:rFonts w:ascii="Verdana" w:hAnsi="Verdana"/>
          <w:sz w:val="20"/>
          <w:szCs w:val="20"/>
        </w:rPr>
        <w:t xml:space="preserve">investigations by the </w:t>
      </w:r>
      <w:r w:rsidR="00402F1A" w:rsidRPr="00E10A4A">
        <w:rPr>
          <w:rFonts w:ascii="Verdana" w:hAnsi="Verdana"/>
          <w:sz w:val="20"/>
          <w:szCs w:val="20"/>
        </w:rPr>
        <w:t>NIA</w:t>
      </w:r>
      <w:r w:rsidR="00E369F7" w:rsidRPr="00E10A4A">
        <w:rPr>
          <w:rFonts w:ascii="Verdana" w:hAnsi="Verdana"/>
          <w:sz w:val="20"/>
          <w:szCs w:val="20"/>
        </w:rPr>
        <w:t xml:space="preserve">. The authorities report </w:t>
      </w:r>
      <w:r w:rsidR="008F52F0" w:rsidRPr="00E10A4A">
        <w:rPr>
          <w:rFonts w:ascii="Verdana" w:hAnsi="Verdana"/>
          <w:sz w:val="20"/>
          <w:szCs w:val="20"/>
        </w:rPr>
        <w:t xml:space="preserve">that the </w:t>
      </w:r>
      <w:r w:rsidR="00E369F7" w:rsidRPr="00E10A4A">
        <w:rPr>
          <w:rFonts w:ascii="Verdana" w:hAnsi="Verdana"/>
          <w:sz w:val="20"/>
          <w:szCs w:val="20"/>
        </w:rPr>
        <w:t xml:space="preserve">processing capacity </w:t>
      </w:r>
      <w:r w:rsidR="008F52F0" w:rsidRPr="00E10A4A">
        <w:rPr>
          <w:rFonts w:ascii="Verdana" w:hAnsi="Verdana"/>
          <w:sz w:val="20"/>
          <w:szCs w:val="20"/>
        </w:rPr>
        <w:t xml:space="preserve">and the accuracy of information collected by </w:t>
      </w:r>
      <w:r w:rsidR="00E369F7" w:rsidRPr="00E10A4A">
        <w:rPr>
          <w:rFonts w:ascii="Verdana" w:hAnsi="Verdana"/>
          <w:sz w:val="20"/>
          <w:szCs w:val="20"/>
        </w:rPr>
        <w:t xml:space="preserve">the PREVENT system </w:t>
      </w:r>
      <w:r w:rsidR="008F52F0" w:rsidRPr="00E10A4A">
        <w:rPr>
          <w:rFonts w:ascii="Verdana" w:hAnsi="Verdana"/>
          <w:sz w:val="20"/>
          <w:szCs w:val="20"/>
        </w:rPr>
        <w:t xml:space="preserve">has improved in the course of 2018, as data concerning procurement procedures were increasingly collected electronically. </w:t>
      </w:r>
    </w:p>
    <w:p w:rsidR="00C93C18" w:rsidRPr="00E10A4A" w:rsidRDefault="00C93C18" w:rsidP="00C93C18">
      <w:pPr>
        <w:spacing w:after="0" w:line="240" w:lineRule="auto"/>
        <w:ind w:left="567"/>
        <w:contextualSpacing/>
        <w:jc w:val="both"/>
        <w:rPr>
          <w:rFonts w:ascii="Verdana" w:hAnsi="Verdana"/>
          <w:sz w:val="20"/>
          <w:szCs w:val="20"/>
        </w:rPr>
      </w:pPr>
    </w:p>
    <w:p w:rsidR="005C56F1" w:rsidRPr="00E10A4A" w:rsidRDefault="00C93C18" w:rsidP="00C56D71">
      <w:pPr>
        <w:numPr>
          <w:ilvl w:val="0"/>
          <w:numId w:val="14"/>
        </w:numPr>
        <w:spacing w:after="0" w:line="240" w:lineRule="auto"/>
        <w:contextualSpacing/>
        <w:jc w:val="both"/>
        <w:rPr>
          <w:rFonts w:ascii="Verdana" w:hAnsi="Verdana"/>
          <w:sz w:val="20"/>
          <w:szCs w:val="20"/>
        </w:rPr>
      </w:pPr>
      <w:r w:rsidRPr="00E10A4A">
        <w:rPr>
          <w:rFonts w:ascii="Verdana" w:hAnsi="Verdana"/>
          <w:sz w:val="20"/>
          <w:szCs w:val="20"/>
        </w:rPr>
        <w:t>A</w:t>
      </w:r>
      <w:r w:rsidR="008F52F0" w:rsidRPr="00E10A4A">
        <w:rPr>
          <w:rFonts w:ascii="Verdana" w:hAnsi="Verdana"/>
          <w:sz w:val="20"/>
          <w:szCs w:val="20"/>
        </w:rPr>
        <w:t xml:space="preserve">s regards declarations of assets and interest disclosure, a high percentage of declaring persons </w:t>
      </w:r>
      <w:r w:rsidR="00463641" w:rsidRPr="00E10A4A">
        <w:rPr>
          <w:rFonts w:ascii="Verdana" w:hAnsi="Verdana"/>
          <w:sz w:val="20"/>
          <w:szCs w:val="20"/>
        </w:rPr>
        <w:t>continu</w:t>
      </w:r>
      <w:r w:rsidR="00570255" w:rsidRPr="00E10A4A">
        <w:rPr>
          <w:rFonts w:ascii="Verdana" w:hAnsi="Verdana"/>
          <w:sz w:val="20"/>
          <w:szCs w:val="20"/>
        </w:rPr>
        <w:t>e</w:t>
      </w:r>
      <w:r w:rsidR="00463641" w:rsidRPr="00E10A4A">
        <w:rPr>
          <w:rFonts w:ascii="Verdana" w:hAnsi="Verdana"/>
          <w:sz w:val="20"/>
          <w:szCs w:val="20"/>
        </w:rPr>
        <w:t xml:space="preserve"> </w:t>
      </w:r>
      <w:r w:rsidR="008F52F0" w:rsidRPr="00E10A4A">
        <w:rPr>
          <w:rFonts w:ascii="Verdana" w:hAnsi="Verdana"/>
          <w:sz w:val="20"/>
          <w:szCs w:val="20"/>
        </w:rPr>
        <w:t>submitting declarations in a handwritten</w:t>
      </w:r>
      <w:r w:rsidRPr="00E10A4A">
        <w:rPr>
          <w:rFonts w:ascii="Verdana" w:hAnsi="Verdana"/>
          <w:sz w:val="20"/>
          <w:szCs w:val="20"/>
        </w:rPr>
        <w:t xml:space="preserve"> format. This factor remain</w:t>
      </w:r>
      <w:r w:rsidR="00570255" w:rsidRPr="00E10A4A">
        <w:rPr>
          <w:rFonts w:ascii="Verdana" w:hAnsi="Verdana"/>
          <w:sz w:val="20"/>
          <w:szCs w:val="20"/>
        </w:rPr>
        <w:t>s</w:t>
      </w:r>
      <w:r w:rsidRPr="00E10A4A">
        <w:rPr>
          <w:rFonts w:ascii="Verdana" w:hAnsi="Verdana"/>
          <w:sz w:val="20"/>
          <w:szCs w:val="20"/>
        </w:rPr>
        <w:t xml:space="preserve"> a major </w:t>
      </w:r>
      <w:r w:rsidR="002D7EAB" w:rsidRPr="00E10A4A">
        <w:rPr>
          <w:rFonts w:ascii="Verdana" w:hAnsi="Verdana"/>
          <w:sz w:val="20"/>
          <w:szCs w:val="20"/>
        </w:rPr>
        <w:t>obstacle</w:t>
      </w:r>
      <w:r w:rsidRPr="00E10A4A">
        <w:rPr>
          <w:rFonts w:ascii="Verdana" w:hAnsi="Verdana"/>
          <w:sz w:val="20"/>
          <w:szCs w:val="20"/>
        </w:rPr>
        <w:t xml:space="preserve"> </w:t>
      </w:r>
      <w:r w:rsidR="002D7EAB" w:rsidRPr="00E10A4A">
        <w:rPr>
          <w:rFonts w:ascii="Verdana" w:hAnsi="Verdana"/>
          <w:sz w:val="20"/>
          <w:szCs w:val="20"/>
        </w:rPr>
        <w:t>to</w:t>
      </w:r>
      <w:r w:rsidRPr="00E10A4A">
        <w:rPr>
          <w:rFonts w:ascii="Verdana" w:hAnsi="Verdana"/>
          <w:sz w:val="20"/>
          <w:szCs w:val="20"/>
        </w:rPr>
        <w:t xml:space="preserve"> efficient processing of data emanating from asset declarations and interest disclosure</w:t>
      </w:r>
      <w:r w:rsidR="002D7EAB" w:rsidRPr="00E10A4A">
        <w:rPr>
          <w:rFonts w:ascii="Verdana" w:hAnsi="Verdana"/>
          <w:sz w:val="20"/>
          <w:szCs w:val="20"/>
        </w:rPr>
        <w:t>s</w:t>
      </w:r>
      <w:r w:rsidRPr="00E10A4A">
        <w:rPr>
          <w:rFonts w:ascii="Verdana" w:hAnsi="Verdana"/>
          <w:sz w:val="20"/>
          <w:szCs w:val="20"/>
        </w:rPr>
        <w:t xml:space="preserve">. </w:t>
      </w:r>
      <w:r w:rsidR="00570255" w:rsidRPr="00E10A4A">
        <w:rPr>
          <w:rFonts w:ascii="Verdana" w:hAnsi="Verdana"/>
          <w:sz w:val="20"/>
          <w:szCs w:val="20"/>
        </w:rPr>
        <w:t>In this respect, t</w:t>
      </w:r>
      <w:r w:rsidRPr="00E10A4A">
        <w:rPr>
          <w:rFonts w:ascii="Verdana" w:hAnsi="Verdana"/>
          <w:sz w:val="20"/>
          <w:szCs w:val="20"/>
        </w:rPr>
        <w:t xml:space="preserve">he authorities refer to a new integrated system of investigations currently </w:t>
      </w:r>
      <w:r w:rsidR="00570255" w:rsidRPr="00E10A4A">
        <w:rPr>
          <w:rFonts w:ascii="Verdana" w:hAnsi="Verdana"/>
          <w:sz w:val="20"/>
          <w:szCs w:val="20"/>
        </w:rPr>
        <w:t xml:space="preserve">being </w:t>
      </w:r>
      <w:r w:rsidRPr="00E10A4A">
        <w:rPr>
          <w:rFonts w:ascii="Verdana" w:hAnsi="Verdana"/>
          <w:sz w:val="20"/>
          <w:szCs w:val="20"/>
        </w:rPr>
        <w:t>develo</w:t>
      </w:r>
      <w:r w:rsidR="00570255" w:rsidRPr="00E10A4A">
        <w:rPr>
          <w:rFonts w:ascii="Verdana" w:hAnsi="Verdana"/>
          <w:sz w:val="20"/>
          <w:szCs w:val="20"/>
        </w:rPr>
        <w:t>ped</w:t>
      </w:r>
      <w:r w:rsidRPr="00E10A4A">
        <w:rPr>
          <w:rFonts w:ascii="Verdana" w:hAnsi="Verdana"/>
          <w:sz w:val="20"/>
          <w:szCs w:val="20"/>
        </w:rPr>
        <w:t xml:space="preserve"> by the </w:t>
      </w:r>
      <w:r w:rsidR="00402F1A" w:rsidRPr="00E10A4A">
        <w:rPr>
          <w:rFonts w:ascii="Verdana" w:hAnsi="Verdana"/>
          <w:sz w:val="20"/>
          <w:szCs w:val="20"/>
        </w:rPr>
        <w:t>NIA</w:t>
      </w:r>
      <w:r w:rsidRPr="00E10A4A">
        <w:rPr>
          <w:rFonts w:ascii="Verdana" w:hAnsi="Verdana"/>
          <w:sz w:val="20"/>
          <w:szCs w:val="20"/>
        </w:rPr>
        <w:t>, consisting of four modules</w:t>
      </w:r>
      <w:r w:rsidR="00C56D71" w:rsidRPr="00E10A4A">
        <w:rPr>
          <w:rFonts w:ascii="Verdana" w:hAnsi="Verdana"/>
          <w:sz w:val="20"/>
          <w:szCs w:val="20"/>
        </w:rPr>
        <w:t xml:space="preserve">: i) for registering persons under the obligation to declare assets and interest, ii) internal portal module for the purpose of assisting persons concerned to fill in declarations, iii) external portal module to enable interested persons to consult assets and interest disclosures, while respecting the right of data subjects to personal data protection, iv) reporting module, which would generate reports </w:t>
      </w:r>
      <w:r w:rsidR="00B000B8" w:rsidRPr="00E10A4A">
        <w:rPr>
          <w:rFonts w:ascii="Verdana" w:hAnsi="Verdana"/>
          <w:sz w:val="20"/>
          <w:szCs w:val="20"/>
        </w:rPr>
        <w:t xml:space="preserve">and statistics on the basis of available data and allow detecting cases triggering </w:t>
      </w:r>
      <w:r w:rsidR="00B000B8" w:rsidRPr="00E10A4A">
        <w:rPr>
          <w:rFonts w:ascii="Verdana" w:hAnsi="Verdana"/>
          <w:i/>
          <w:sz w:val="20"/>
          <w:szCs w:val="20"/>
        </w:rPr>
        <w:t xml:space="preserve">ex officio </w:t>
      </w:r>
      <w:r w:rsidR="00B000B8" w:rsidRPr="00E10A4A">
        <w:rPr>
          <w:rFonts w:ascii="Verdana" w:hAnsi="Verdana"/>
          <w:sz w:val="20"/>
          <w:szCs w:val="20"/>
        </w:rPr>
        <w:t>investigations by integrity inspectors.</w:t>
      </w:r>
      <w:r w:rsidRPr="00E10A4A">
        <w:rPr>
          <w:rFonts w:ascii="Verdana" w:hAnsi="Verdana"/>
          <w:sz w:val="20"/>
          <w:szCs w:val="20"/>
        </w:rPr>
        <w:t xml:space="preserve"> </w:t>
      </w:r>
      <w:r w:rsidR="00B000B8" w:rsidRPr="00E10A4A">
        <w:rPr>
          <w:rFonts w:ascii="Verdana" w:hAnsi="Verdana"/>
          <w:sz w:val="20"/>
          <w:szCs w:val="20"/>
        </w:rPr>
        <w:t xml:space="preserve">The authorities expect that this </w:t>
      </w:r>
      <w:r w:rsidR="00570255" w:rsidRPr="00E10A4A">
        <w:rPr>
          <w:rFonts w:ascii="Verdana" w:hAnsi="Verdana"/>
          <w:sz w:val="20"/>
          <w:szCs w:val="20"/>
        </w:rPr>
        <w:t xml:space="preserve">new </w:t>
      </w:r>
      <w:r w:rsidR="00B000B8" w:rsidRPr="00E10A4A">
        <w:rPr>
          <w:rFonts w:ascii="Verdana" w:hAnsi="Verdana"/>
          <w:sz w:val="20"/>
          <w:szCs w:val="20"/>
        </w:rPr>
        <w:t xml:space="preserve">system, once in place, would lead to </w:t>
      </w:r>
      <w:r w:rsidR="00570255" w:rsidRPr="00E10A4A">
        <w:rPr>
          <w:rFonts w:ascii="Verdana" w:hAnsi="Verdana"/>
          <w:sz w:val="20"/>
          <w:szCs w:val="20"/>
        </w:rPr>
        <w:t xml:space="preserve">an </w:t>
      </w:r>
      <w:r w:rsidRPr="00E10A4A">
        <w:rPr>
          <w:rFonts w:ascii="Verdana" w:hAnsi="Verdana"/>
          <w:sz w:val="20"/>
          <w:szCs w:val="20"/>
        </w:rPr>
        <w:t>increas</w:t>
      </w:r>
      <w:r w:rsidR="00B000B8" w:rsidRPr="00E10A4A">
        <w:rPr>
          <w:rFonts w:ascii="Verdana" w:hAnsi="Verdana"/>
          <w:sz w:val="20"/>
          <w:szCs w:val="20"/>
        </w:rPr>
        <w:t xml:space="preserve">e of </w:t>
      </w:r>
      <w:r w:rsidRPr="00E10A4A">
        <w:rPr>
          <w:rFonts w:ascii="Verdana" w:hAnsi="Verdana"/>
          <w:sz w:val="20"/>
          <w:szCs w:val="20"/>
        </w:rPr>
        <w:t>electronically submitted declarations and improve the NI</w:t>
      </w:r>
      <w:r w:rsidR="00402F1A" w:rsidRPr="00E10A4A">
        <w:rPr>
          <w:rFonts w:ascii="Verdana" w:hAnsi="Verdana"/>
          <w:sz w:val="20"/>
          <w:szCs w:val="20"/>
        </w:rPr>
        <w:t>A</w:t>
      </w:r>
      <w:r w:rsidRPr="00E10A4A">
        <w:rPr>
          <w:rFonts w:ascii="Verdana" w:hAnsi="Verdana"/>
          <w:sz w:val="20"/>
          <w:szCs w:val="20"/>
        </w:rPr>
        <w:t xml:space="preserve">’s capacity to analyse </w:t>
      </w:r>
      <w:r w:rsidR="00B000B8" w:rsidRPr="00E10A4A">
        <w:rPr>
          <w:rFonts w:ascii="Verdana" w:hAnsi="Verdana"/>
          <w:sz w:val="20"/>
          <w:szCs w:val="20"/>
        </w:rPr>
        <w:t xml:space="preserve">collected </w:t>
      </w:r>
      <w:r w:rsidRPr="00E10A4A">
        <w:rPr>
          <w:rFonts w:ascii="Verdana" w:hAnsi="Verdana"/>
          <w:sz w:val="20"/>
          <w:szCs w:val="20"/>
        </w:rPr>
        <w:t>data.</w:t>
      </w:r>
    </w:p>
    <w:p w:rsidR="005C56F1" w:rsidRPr="00E10A4A" w:rsidRDefault="005C56F1" w:rsidP="005C56F1">
      <w:pPr>
        <w:spacing w:after="0" w:line="240" w:lineRule="auto"/>
        <w:ind w:left="567"/>
        <w:contextualSpacing/>
        <w:jc w:val="both"/>
        <w:rPr>
          <w:rFonts w:ascii="Verdana" w:hAnsi="Verdana"/>
          <w:sz w:val="20"/>
          <w:szCs w:val="20"/>
          <w:highlight w:val="yellow"/>
        </w:rPr>
      </w:pPr>
    </w:p>
    <w:p w:rsidR="00AA39EF" w:rsidRPr="00E10A4A" w:rsidRDefault="00AA39EF" w:rsidP="00CE5D8D">
      <w:pPr>
        <w:numPr>
          <w:ilvl w:val="0"/>
          <w:numId w:val="14"/>
        </w:numPr>
        <w:spacing w:after="0" w:line="240" w:lineRule="auto"/>
        <w:contextualSpacing/>
        <w:jc w:val="both"/>
        <w:rPr>
          <w:rFonts w:ascii="Verdana" w:hAnsi="Verdana"/>
          <w:sz w:val="20"/>
          <w:szCs w:val="20"/>
        </w:rPr>
      </w:pPr>
      <w:r w:rsidRPr="00E10A4A">
        <w:rPr>
          <w:rFonts w:ascii="Verdana" w:hAnsi="Verdana"/>
          <w:sz w:val="20"/>
          <w:szCs w:val="20"/>
        </w:rPr>
        <w:t xml:space="preserve">In relation to </w:t>
      </w:r>
      <w:r w:rsidR="005C56F1" w:rsidRPr="00E10A4A">
        <w:rPr>
          <w:rFonts w:ascii="Verdana" w:hAnsi="Verdana"/>
          <w:sz w:val="20"/>
          <w:szCs w:val="20"/>
        </w:rPr>
        <w:t xml:space="preserve">the second part of the recommendation, the authorities </w:t>
      </w:r>
      <w:r w:rsidRPr="00E10A4A">
        <w:rPr>
          <w:rFonts w:ascii="Verdana" w:hAnsi="Verdana"/>
          <w:sz w:val="20"/>
          <w:szCs w:val="20"/>
        </w:rPr>
        <w:t xml:space="preserve">inform GRECO that from 2016 to 2018 the </w:t>
      </w:r>
      <w:r w:rsidR="00402F1A" w:rsidRPr="00E10A4A">
        <w:rPr>
          <w:rFonts w:ascii="Verdana" w:hAnsi="Verdana"/>
          <w:sz w:val="20"/>
          <w:szCs w:val="20"/>
        </w:rPr>
        <w:t>NIA</w:t>
      </w:r>
      <w:r w:rsidRPr="00E10A4A">
        <w:rPr>
          <w:rFonts w:ascii="Verdana" w:hAnsi="Verdana"/>
          <w:sz w:val="20"/>
          <w:szCs w:val="20"/>
        </w:rPr>
        <w:t xml:space="preserve"> initiated </w:t>
      </w:r>
      <w:r w:rsidRPr="00E10A4A">
        <w:rPr>
          <w:rFonts w:ascii="Verdana" w:hAnsi="Verdana"/>
          <w:i/>
          <w:sz w:val="20"/>
          <w:szCs w:val="20"/>
        </w:rPr>
        <w:t xml:space="preserve">ex officio </w:t>
      </w:r>
      <w:r w:rsidRPr="00E10A4A">
        <w:rPr>
          <w:rFonts w:ascii="Verdana" w:hAnsi="Verdana"/>
          <w:sz w:val="20"/>
          <w:szCs w:val="20"/>
        </w:rPr>
        <w:t xml:space="preserve">some 874 evaluations </w:t>
      </w:r>
      <w:r w:rsidR="00EC2F22" w:rsidRPr="00E10A4A">
        <w:rPr>
          <w:rFonts w:ascii="Verdana" w:hAnsi="Verdana"/>
          <w:sz w:val="20"/>
          <w:szCs w:val="20"/>
        </w:rPr>
        <w:t>regarding declarations of assets and interests.</w:t>
      </w:r>
      <w:r w:rsidR="001E5D8E" w:rsidRPr="00E10A4A">
        <w:rPr>
          <w:rFonts w:ascii="Verdana" w:hAnsi="Verdana"/>
          <w:sz w:val="20"/>
          <w:szCs w:val="20"/>
        </w:rPr>
        <w:t xml:space="preserve"> Further, the matrix for proactive selection of possible conflicts of interests, mentioned in the Compliance Report, has evolved in 2018 to </w:t>
      </w:r>
      <w:r w:rsidR="00F74176" w:rsidRPr="00E10A4A">
        <w:rPr>
          <w:rFonts w:ascii="Verdana" w:hAnsi="Verdana"/>
          <w:sz w:val="20"/>
          <w:szCs w:val="20"/>
        </w:rPr>
        <w:t xml:space="preserve">focus on direct purchase contracts signed in the course of the previous year, as other types of contracts would be monitored by the PREVENT system, and to </w:t>
      </w:r>
      <w:r w:rsidR="00396A66" w:rsidRPr="00E10A4A">
        <w:rPr>
          <w:rFonts w:ascii="Verdana" w:hAnsi="Verdana"/>
          <w:sz w:val="20"/>
          <w:szCs w:val="20"/>
        </w:rPr>
        <w:t xml:space="preserve">cover the </w:t>
      </w:r>
      <w:r w:rsidR="00F74176" w:rsidRPr="00E10A4A">
        <w:rPr>
          <w:rFonts w:ascii="Verdana" w:hAnsi="Verdana"/>
          <w:sz w:val="20"/>
          <w:szCs w:val="20"/>
        </w:rPr>
        <w:t xml:space="preserve">identification of possible breaches in </w:t>
      </w:r>
      <w:r w:rsidR="00396A66" w:rsidRPr="00E10A4A">
        <w:rPr>
          <w:rFonts w:ascii="Verdana" w:hAnsi="Verdana"/>
          <w:sz w:val="20"/>
          <w:szCs w:val="20"/>
        </w:rPr>
        <w:t xml:space="preserve">the declarations of </w:t>
      </w:r>
      <w:r w:rsidR="00F74176" w:rsidRPr="00E10A4A">
        <w:rPr>
          <w:rFonts w:ascii="Verdana" w:hAnsi="Verdana"/>
          <w:sz w:val="20"/>
          <w:szCs w:val="20"/>
        </w:rPr>
        <w:t>assets and</w:t>
      </w:r>
      <w:r w:rsidR="00157984" w:rsidRPr="00E10A4A">
        <w:rPr>
          <w:rFonts w:ascii="Verdana" w:hAnsi="Verdana"/>
          <w:sz w:val="20"/>
          <w:szCs w:val="20"/>
        </w:rPr>
        <w:t xml:space="preserve"> </w:t>
      </w:r>
      <w:r w:rsidR="00396A66" w:rsidRPr="00E10A4A">
        <w:rPr>
          <w:rFonts w:ascii="Verdana" w:hAnsi="Verdana"/>
          <w:sz w:val="20"/>
          <w:szCs w:val="20"/>
        </w:rPr>
        <w:t xml:space="preserve">disclosures of </w:t>
      </w:r>
      <w:r w:rsidR="00157984" w:rsidRPr="00E10A4A">
        <w:rPr>
          <w:rFonts w:ascii="Verdana" w:hAnsi="Verdana"/>
          <w:sz w:val="20"/>
          <w:szCs w:val="20"/>
        </w:rPr>
        <w:t xml:space="preserve">interests, </w:t>
      </w:r>
      <w:r w:rsidR="00396A66" w:rsidRPr="00E10A4A">
        <w:rPr>
          <w:rFonts w:ascii="Verdana" w:hAnsi="Verdana"/>
          <w:sz w:val="20"/>
          <w:szCs w:val="20"/>
        </w:rPr>
        <w:t xml:space="preserve">including </w:t>
      </w:r>
      <w:r w:rsidR="00157984" w:rsidRPr="00E10A4A">
        <w:rPr>
          <w:rFonts w:ascii="Verdana" w:hAnsi="Verdana"/>
          <w:sz w:val="20"/>
          <w:szCs w:val="20"/>
        </w:rPr>
        <w:t>incompatibility, conflicts of interests and unjustified assets.</w:t>
      </w:r>
      <w:r w:rsidR="00FB19B5" w:rsidRPr="00E10A4A">
        <w:rPr>
          <w:rFonts w:ascii="Verdana" w:hAnsi="Verdana"/>
          <w:sz w:val="20"/>
          <w:szCs w:val="20"/>
        </w:rPr>
        <w:t xml:space="preserve"> T</w:t>
      </w:r>
      <w:r w:rsidR="00EE267D" w:rsidRPr="00E10A4A">
        <w:rPr>
          <w:rFonts w:ascii="Verdana" w:hAnsi="Verdana"/>
          <w:sz w:val="20"/>
          <w:szCs w:val="20"/>
        </w:rPr>
        <w:t xml:space="preserve">he procedure for implementing measures set out in the matrix evolved into three distinct stages. At the first stage the </w:t>
      </w:r>
      <w:r w:rsidR="00402F1A" w:rsidRPr="00E10A4A">
        <w:rPr>
          <w:rFonts w:ascii="Verdana" w:hAnsi="Verdana"/>
          <w:sz w:val="20"/>
          <w:szCs w:val="20"/>
        </w:rPr>
        <w:t>NIA</w:t>
      </w:r>
      <w:r w:rsidR="00EE267D" w:rsidRPr="00E10A4A">
        <w:rPr>
          <w:rFonts w:ascii="Verdana" w:hAnsi="Verdana"/>
          <w:sz w:val="20"/>
          <w:szCs w:val="20"/>
        </w:rPr>
        <w:t xml:space="preserve"> checks direct purchase contracts concluded in the course of the previous year by local public administration bodies using several risk indicators, such as number of contracts signed with the same bidder, value of contracts etc. to detect any possible integrity incidents (i.e. incompatibilities, conflicts of interests, and unjustified assets). At the second stage</w:t>
      </w:r>
      <w:r w:rsidR="00CE5D8D" w:rsidRPr="00E10A4A">
        <w:rPr>
          <w:rFonts w:ascii="Verdana" w:hAnsi="Verdana"/>
          <w:sz w:val="20"/>
          <w:szCs w:val="20"/>
        </w:rPr>
        <w:t xml:space="preserve">, integrity inspectors carry out formal and plausibility checks of the content of declarations concerning assets and interests disclosure to identify any missing information, possible incompatibility, conflict of interests and unjustified assets. Should any false statements, incompatibilities, conflicts of interests or unjustified assets be identified in the second stage, the integrity inspector will launch an </w:t>
      </w:r>
      <w:r w:rsidR="00CE5D8D" w:rsidRPr="00E10A4A">
        <w:rPr>
          <w:rFonts w:ascii="Verdana" w:hAnsi="Verdana"/>
          <w:i/>
          <w:sz w:val="20"/>
          <w:szCs w:val="20"/>
        </w:rPr>
        <w:t>ex-officio</w:t>
      </w:r>
      <w:r w:rsidR="00CE5D8D" w:rsidRPr="00E10A4A">
        <w:rPr>
          <w:rFonts w:ascii="Verdana" w:hAnsi="Verdana"/>
          <w:sz w:val="20"/>
          <w:szCs w:val="20"/>
        </w:rPr>
        <w:t xml:space="preserve"> investigation, as the third stage of the procedure.</w:t>
      </w:r>
    </w:p>
    <w:p w:rsidR="00CE5D8D" w:rsidRPr="00E10A4A" w:rsidRDefault="00CE5D8D" w:rsidP="00CE5D8D">
      <w:pPr>
        <w:spacing w:after="0" w:line="240" w:lineRule="auto"/>
        <w:ind w:left="567"/>
        <w:contextualSpacing/>
        <w:jc w:val="both"/>
        <w:rPr>
          <w:rFonts w:ascii="Verdana" w:hAnsi="Verdana"/>
          <w:sz w:val="20"/>
          <w:szCs w:val="20"/>
        </w:rPr>
      </w:pPr>
    </w:p>
    <w:p w:rsidR="00CE5D8D" w:rsidRPr="00E10A4A" w:rsidRDefault="001113D9" w:rsidP="00CE5D8D">
      <w:pPr>
        <w:numPr>
          <w:ilvl w:val="0"/>
          <w:numId w:val="14"/>
        </w:numPr>
        <w:spacing w:after="0" w:line="240" w:lineRule="auto"/>
        <w:contextualSpacing/>
        <w:jc w:val="both"/>
        <w:rPr>
          <w:rFonts w:ascii="Verdana" w:hAnsi="Verdana"/>
          <w:sz w:val="20"/>
          <w:szCs w:val="20"/>
        </w:rPr>
      </w:pPr>
      <w:r w:rsidRPr="00E10A4A">
        <w:rPr>
          <w:rFonts w:ascii="Verdana" w:hAnsi="Verdana"/>
          <w:sz w:val="20"/>
          <w:szCs w:val="20"/>
        </w:rPr>
        <w:lastRenderedPageBreak/>
        <w:t xml:space="preserve">In addition, according to the authorities, the </w:t>
      </w:r>
      <w:r w:rsidR="00402F1A" w:rsidRPr="00E10A4A">
        <w:rPr>
          <w:rFonts w:ascii="Verdana" w:hAnsi="Verdana"/>
          <w:sz w:val="20"/>
          <w:szCs w:val="20"/>
        </w:rPr>
        <w:t>NIA</w:t>
      </w:r>
      <w:r w:rsidRPr="00E10A4A">
        <w:rPr>
          <w:rFonts w:ascii="Verdana" w:hAnsi="Verdana"/>
          <w:sz w:val="20"/>
          <w:szCs w:val="20"/>
        </w:rPr>
        <w:t xml:space="preserve"> </w:t>
      </w:r>
      <w:r w:rsidR="003962D4" w:rsidRPr="00E10A4A">
        <w:rPr>
          <w:rFonts w:ascii="Verdana" w:hAnsi="Verdana"/>
          <w:sz w:val="20"/>
          <w:szCs w:val="20"/>
        </w:rPr>
        <w:t>continue</w:t>
      </w:r>
      <w:r w:rsidR="00FB19B5" w:rsidRPr="00E10A4A">
        <w:rPr>
          <w:rFonts w:ascii="Verdana" w:hAnsi="Verdana"/>
          <w:sz w:val="20"/>
          <w:szCs w:val="20"/>
        </w:rPr>
        <w:t>s</w:t>
      </w:r>
      <w:r w:rsidR="003962D4" w:rsidRPr="00E10A4A">
        <w:rPr>
          <w:rFonts w:ascii="Verdana" w:hAnsi="Verdana"/>
          <w:sz w:val="20"/>
          <w:szCs w:val="20"/>
        </w:rPr>
        <w:t xml:space="preserve"> providing guidance </w:t>
      </w:r>
      <w:r w:rsidR="00255A48" w:rsidRPr="00E10A4A">
        <w:rPr>
          <w:rFonts w:ascii="Verdana" w:hAnsi="Verdana"/>
          <w:sz w:val="20"/>
          <w:szCs w:val="20"/>
        </w:rPr>
        <w:t xml:space="preserve">through official letters </w:t>
      </w:r>
      <w:r w:rsidR="003962D4" w:rsidRPr="00E10A4A">
        <w:rPr>
          <w:rFonts w:ascii="Verdana" w:hAnsi="Verdana"/>
          <w:sz w:val="20"/>
          <w:szCs w:val="20"/>
        </w:rPr>
        <w:t>to different public institutions concerning the implementation in practice of legal provisions concerning declaration of assets and disclosure of interests</w:t>
      </w:r>
      <w:r w:rsidR="00255A48" w:rsidRPr="00E10A4A">
        <w:rPr>
          <w:rFonts w:ascii="Verdana" w:hAnsi="Verdana"/>
          <w:sz w:val="20"/>
          <w:szCs w:val="20"/>
        </w:rPr>
        <w:t>. An e-mail address has been created with designated integrity inspectors to respond to queries on this matter. As the result of analysis of declarations of assets and disclosure of interests from December 2018 to January 2019</w:t>
      </w:r>
      <w:r w:rsidR="005B3456" w:rsidRPr="00E10A4A">
        <w:rPr>
          <w:rFonts w:ascii="Verdana" w:hAnsi="Verdana"/>
          <w:sz w:val="20"/>
          <w:szCs w:val="20"/>
        </w:rPr>
        <w:t xml:space="preserve">, the </w:t>
      </w:r>
      <w:r w:rsidR="00402F1A" w:rsidRPr="00E10A4A">
        <w:rPr>
          <w:rFonts w:ascii="Verdana" w:hAnsi="Verdana"/>
          <w:sz w:val="20"/>
          <w:szCs w:val="20"/>
        </w:rPr>
        <w:t>NIA</w:t>
      </w:r>
      <w:r w:rsidR="005B3456" w:rsidRPr="00E10A4A">
        <w:rPr>
          <w:rFonts w:ascii="Verdana" w:hAnsi="Verdana"/>
          <w:sz w:val="20"/>
          <w:szCs w:val="20"/>
        </w:rPr>
        <w:t xml:space="preserve"> addressed 564 official letters to different authorities and institutions concerning the detected deficiencies. The authorities have not provided information as to the actions taken by respective institutions </w:t>
      </w:r>
      <w:r w:rsidR="00A80652" w:rsidRPr="00E10A4A">
        <w:rPr>
          <w:rFonts w:ascii="Verdana" w:hAnsi="Verdana"/>
          <w:sz w:val="20"/>
          <w:szCs w:val="20"/>
        </w:rPr>
        <w:t xml:space="preserve">in response to </w:t>
      </w:r>
      <w:r w:rsidR="005B3456" w:rsidRPr="00E10A4A">
        <w:rPr>
          <w:rFonts w:ascii="Verdana" w:hAnsi="Verdana"/>
          <w:sz w:val="20"/>
          <w:szCs w:val="20"/>
        </w:rPr>
        <w:t>these letters.</w:t>
      </w:r>
    </w:p>
    <w:p w:rsidR="005C56F1" w:rsidRPr="00E10A4A" w:rsidRDefault="005C56F1" w:rsidP="005C56F1">
      <w:pPr>
        <w:spacing w:after="0" w:line="240" w:lineRule="auto"/>
        <w:ind w:left="567"/>
        <w:contextualSpacing/>
        <w:jc w:val="both"/>
        <w:rPr>
          <w:rFonts w:ascii="Verdana" w:hAnsi="Verdana"/>
          <w:sz w:val="20"/>
          <w:szCs w:val="20"/>
          <w:highlight w:val="yellow"/>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takes note of the </w:t>
      </w:r>
      <w:r w:rsidR="005B3456" w:rsidRPr="00E10A4A">
        <w:rPr>
          <w:rFonts w:ascii="Verdana" w:hAnsi="Verdana"/>
          <w:sz w:val="20"/>
          <w:szCs w:val="20"/>
        </w:rPr>
        <w:t xml:space="preserve">information provided by the authorities. Regarding </w:t>
      </w:r>
      <w:r w:rsidRPr="00E10A4A">
        <w:rPr>
          <w:rFonts w:ascii="Verdana" w:hAnsi="Verdana"/>
          <w:sz w:val="20"/>
          <w:szCs w:val="20"/>
        </w:rPr>
        <w:t xml:space="preserve">the first part of the recommendation, GRECO </w:t>
      </w:r>
      <w:r w:rsidR="005B3456" w:rsidRPr="00E10A4A">
        <w:rPr>
          <w:rFonts w:ascii="Verdana" w:hAnsi="Verdana"/>
          <w:sz w:val="20"/>
          <w:szCs w:val="20"/>
        </w:rPr>
        <w:t xml:space="preserve">notes </w:t>
      </w:r>
      <w:r w:rsidR="001A7D97" w:rsidRPr="00E10A4A">
        <w:rPr>
          <w:rFonts w:ascii="Verdana" w:hAnsi="Verdana"/>
          <w:sz w:val="20"/>
          <w:szCs w:val="20"/>
        </w:rPr>
        <w:t xml:space="preserve">with satisfaction </w:t>
      </w:r>
      <w:r w:rsidR="005B3456" w:rsidRPr="00E10A4A">
        <w:rPr>
          <w:rFonts w:ascii="Verdana" w:hAnsi="Verdana"/>
          <w:sz w:val="20"/>
          <w:szCs w:val="20"/>
        </w:rPr>
        <w:t>the increasing number of files processed through the PREVENT system</w:t>
      </w:r>
      <w:r w:rsidR="009C3926" w:rsidRPr="00E10A4A">
        <w:rPr>
          <w:rFonts w:ascii="Verdana" w:hAnsi="Verdana"/>
          <w:sz w:val="20"/>
          <w:szCs w:val="20"/>
        </w:rPr>
        <w:t>, which has become possible due to a rising amount of data collected electronically. However, the persistent submission of declarations of assets and disclosure</w:t>
      </w:r>
      <w:r w:rsidR="00FB19B5" w:rsidRPr="00E10A4A">
        <w:rPr>
          <w:rFonts w:ascii="Verdana" w:hAnsi="Verdana"/>
          <w:sz w:val="20"/>
          <w:szCs w:val="20"/>
        </w:rPr>
        <w:t>s</w:t>
      </w:r>
      <w:r w:rsidR="009C3926" w:rsidRPr="00E10A4A">
        <w:rPr>
          <w:rFonts w:ascii="Verdana" w:hAnsi="Verdana"/>
          <w:sz w:val="20"/>
          <w:szCs w:val="20"/>
        </w:rPr>
        <w:t xml:space="preserve"> of interests in the handwritten form continues to </w:t>
      </w:r>
      <w:r w:rsidR="001A7D97" w:rsidRPr="00E10A4A">
        <w:rPr>
          <w:rFonts w:ascii="Verdana" w:hAnsi="Verdana"/>
          <w:sz w:val="20"/>
          <w:szCs w:val="20"/>
        </w:rPr>
        <w:t xml:space="preserve">obstruct </w:t>
      </w:r>
      <w:r w:rsidR="009C3926" w:rsidRPr="00E10A4A">
        <w:rPr>
          <w:rFonts w:ascii="Verdana" w:hAnsi="Verdana"/>
          <w:sz w:val="20"/>
          <w:szCs w:val="20"/>
        </w:rPr>
        <w:t xml:space="preserve">the </w:t>
      </w:r>
      <w:r w:rsidR="001A7D97" w:rsidRPr="00E10A4A">
        <w:rPr>
          <w:rFonts w:ascii="Verdana" w:hAnsi="Verdana"/>
          <w:sz w:val="20"/>
          <w:szCs w:val="20"/>
        </w:rPr>
        <w:t xml:space="preserve">use of </w:t>
      </w:r>
      <w:r w:rsidR="009C3926" w:rsidRPr="00E10A4A">
        <w:rPr>
          <w:rFonts w:ascii="Verdana" w:hAnsi="Verdana"/>
          <w:sz w:val="20"/>
          <w:szCs w:val="20"/>
        </w:rPr>
        <w:t>the PREVENT system</w:t>
      </w:r>
      <w:r w:rsidR="005B3456" w:rsidRPr="00E10A4A">
        <w:rPr>
          <w:rFonts w:ascii="Verdana" w:hAnsi="Verdana"/>
          <w:sz w:val="20"/>
          <w:szCs w:val="20"/>
        </w:rPr>
        <w:t xml:space="preserve"> </w:t>
      </w:r>
      <w:r w:rsidR="001A7D97" w:rsidRPr="00E10A4A">
        <w:rPr>
          <w:rFonts w:ascii="Verdana" w:hAnsi="Verdana"/>
          <w:sz w:val="20"/>
          <w:szCs w:val="20"/>
        </w:rPr>
        <w:t xml:space="preserve">to its full potential </w:t>
      </w:r>
      <w:r w:rsidR="005B3456" w:rsidRPr="00E10A4A">
        <w:rPr>
          <w:rFonts w:ascii="Verdana" w:hAnsi="Verdana"/>
          <w:sz w:val="20"/>
          <w:szCs w:val="20"/>
        </w:rPr>
        <w:t xml:space="preserve">and </w:t>
      </w:r>
      <w:r w:rsidR="001A7D97" w:rsidRPr="00E10A4A">
        <w:rPr>
          <w:rFonts w:ascii="Verdana" w:hAnsi="Verdana"/>
          <w:sz w:val="20"/>
          <w:szCs w:val="20"/>
        </w:rPr>
        <w:t>limits</w:t>
      </w:r>
      <w:r w:rsidR="009C3926" w:rsidRPr="00E10A4A">
        <w:rPr>
          <w:rFonts w:ascii="Verdana" w:hAnsi="Verdana"/>
          <w:sz w:val="20"/>
          <w:szCs w:val="20"/>
        </w:rPr>
        <w:t xml:space="preserve"> the NI</w:t>
      </w:r>
      <w:r w:rsidR="00402F1A" w:rsidRPr="00E10A4A">
        <w:rPr>
          <w:rFonts w:ascii="Verdana" w:hAnsi="Verdana"/>
          <w:sz w:val="20"/>
          <w:szCs w:val="20"/>
        </w:rPr>
        <w:t>A</w:t>
      </w:r>
      <w:r w:rsidR="001A7D97" w:rsidRPr="00E10A4A">
        <w:rPr>
          <w:rFonts w:ascii="Verdana" w:hAnsi="Verdana"/>
          <w:sz w:val="20"/>
          <w:szCs w:val="20"/>
        </w:rPr>
        <w:t>’s capacity to analyse the collected data in a more efficient manner.</w:t>
      </w:r>
      <w:r w:rsidR="009C3926" w:rsidRPr="00E10A4A">
        <w:rPr>
          <w:rFonts w:ascii="Verdana" w:hAnsi="Verdana"/>
          <w:sz w:val="20"/>
          <w:szCs w:val="20"/>
        </w:rPr>
        <w:t xml:space="preserve"> </w:t>
      </w:r>
      <w:r w:rsidR="002D7EAB" w:rsidRPr="00E10A4A">
        <w:rPr>
          <w:rFonts w:ascii="Verdana" w:hAnsi="Verdana"/>
          <w:sz w:val="20"/>
          <w:szCs w:val="20"/>
        </w:rPr>
        <w:t xml:space="preserve">GRECO also notes the on-going development of the four-module integrated system of investigations </w:t>
      </w:r>
      <w:r w:rsidR="00554C9B" w:rsidRPr="00E10A4A">
        <w:rPr>
          <w:rFonts w:ascii="Verdana" w:hAnsi="Verdana"/>
          <w:sz w:val="20"/>
          <w:szCs w:val="20"/>
        </w:rPr>
        <w:t xml:space="preserve">for detecting irregularities and breaches in the declarations of assets and disclosures of interest. While it appears </w:t>
      </w:r>
      <w:r w:rsidR="002F0660" w:rsidRPr="00E10A4A">
        <w:rPr>
          <w:rFonts w:ascii="Verdana" w:hAnsi="Verdana"/>
          <w:sz w:val="20"/>
          <w:szCs w:val="20"/>
        </w:rPr>
        <w:t>that the systems of declarations are far from being effective in practice and the capacity of the NIA needs to develop further, GRECO accepts that this part of the recommendation has been considered by the authorities, as requested by this recommendation</w:t>
      </w:r>
      <w:r w:rsidR="00554C9B" w:rsidRPr="00E10A4A">
        <w:rPr>
          <w:rFonts w:ascii="Verdana" w:hAnsi="Verdana"/>
          <w:sz w:val="20"/>
          <w:szCs w:val="20"/>
        </w:rPr>
        <w:t>.</w:t>
      </w:r>
    </w:p>
    <w:p w:rsidR="005C56F1" w:rsidRPr="00E10A4A" w:rsidRDefault="005C56F1" w:rsidP="005C56F1">
      <w:pPr>
        <w:spacing w:after="0" w:line="240" w:lineRule="auto"/>
        <w:ind w:left="567"/>
        <w:contextualSpacing/>
        <w:jc w:val="both"/>
        <w:rPr>
          <w:rFonts w:ascii="Verdana" w:hAnsi="Verdana"/>
          <w:sz w:val="20"/>
          <w:szCs w:val="20"/>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rPr>
        <w:t xml:space="preserve">As </w:t>
      </w:r>
      <w:r w:rsidR="00E13E37" w:rsidRPr="00E10A4A">
        <w:rPr>
          <w:rFonts w:ascii="Verdana" w:hAnsi="Verdana"/>
          <w:sz w:val="20"/>
          <w:szCs w:val="20"/>
        </w:rPr>
        <w:t xml:space="preserve">regards </w:t>
      </w:r>
      <w:r w:rsidRPr="00E10A4A">
        <w:rPr>
          <w:rFonts w:ascii="Verdana" w:hAnsi="Verdana"/>
          <w:sz w:val="20"/>
          <w:szCs w:val="20"/>
        </w:rPr>
        <w:t xml:space="preserve">the second part of the recommendation, GRECO </w:t>
      </w:r>
      <w:r w:rsidR="00E13E37" w:rsidRPr="00E10A4A">
        <w:rPr>
          <w:rFonts w:ascii="Verdana" w:hAnsi="Verdana"/>
          <w:sz w:val="20"/>
          <w:szCs w:val="20"/>
        </w:rPr>
        <w:t xml:space="preserve">notes the efforts by the </w:t>
      </w:r>
      <w:r w:rsidR="00402F1A" w:rsidRPr="00E10A4A">
        <w:rPr>
          <w:rFonts w:ascii="Verdana" w:hAnsi="Verdana"/>
          <w:sz w:val="20"/>
          <w:szCs w:val="20"/>
        </w:rPr>
        <w:t>NIA</w:t>
      </w:r>
      <w:r w:rsidR="00E13E37" w:rsidRPr="00E10A4A">
        <w:rPr>
          <w:rFonts w:ascii="Verdana" w:hAnsi="Verdana"/>
          <w:sz w:val="20"/>
          <w:szCs w:val="20"/>
        </w:rPr>
        <w:t xml:space="preserve"> to improve the monitoring of declarations </w:t>
      </w:r>
      <w:r w:rsidRPr="00E10A4A">
        <w:rPr>
          <w:rFonts w:ascii="Verdana" w:hAnsi="Verdana"/>
          <w:sz w:val="20"/>
          <w:szCs w:val="20"/>
        </w:rPr>
        <w:t xml:space="preserve">of assets and </w:t>
      </w:r>
      <w:r w:rsidR="00E13E37" w:rsidRPr="00E10A4A">
        <w:rPr>
          <w:rFonts w:ascii="Verdana" w:hAnsi="Verdana"/>
          <w:sz w:val="20"/>
          <w:szCs w:val="20"/>
        </w:rPr>
        <w:t xml:space="preserve">disclosures of </w:t>
      </w:r>
      <w:r w:rsidRPr="00E10A4A">
        <w:rPr>
          <w:rFonts w:ascii="Verdana" w:hAnsi="Verdana"/>
          <w:sz w:val="20"/>
          <w:szCs w:val="20"/>
        </w:rPr>
        <w:t>interests</w:t>
      </w:r>
      <w:r w:rsidR="00E13E37" w:rsidRPr="00E10A4A">
        <w:rPr>
          <w:rFonts w:ascii="Verdana" w:hAnsi="Verdana"/>
          <w:sz w:val="20"/>
          <w:szCs w:val="20"/>
        </w:rPr>
        <w:t xml:space="preserve"> in a more proactive way</w:t>
      </w:r>
      <w:r w:rsidRPr="00E10A4A">
        <w:rPr>
          <w:rFonts w:ascii="Verdana" w:hAnsi="Verdana"/>
          <w:sz w:val="20"/>
          <w:szCs w:val="20"/>
        </w:rPr>
        <w:t xml:space="preserve">, </w:t>
      </w:r>
      <w:r w:rsidR="00E13E37" w:rsidRPr="00E10A4A">
        <w:rPr>
          <w:rFonts w:ascii="Verdana" w:hAnsi="Verdana"/>
          <w:sz w:val="20"/>
          <w:szCs w:val="20"/>
        </w:rPr>
        <w:t>without being prompted on possible violations by other actors. I</w:t>
      </w:r>
      <w:r w:rsidR="0019290B" w:rsidRPr="00E10A4A">
        <w:rPr>
          <w:rFonts w:ascii="Verdana" w:hAnsi="Verdana"/>
          <w:sz w:val="20"/>
          <w:szCs w:val="20"/>
        </w:rPr>
        <w:t xml:space="preserve">n </w:t>
      </w:r>
      <w:r w:rsidR="001C6A19" w:rsidRPr="00E10A4A">
        <w:rPr>
          <w:rFonts w:ascii="Verdana" w:hAnsi="Verdana"/>
          <w:sz w:val="20"/>
          <w:szCs w:val="20"/>
        </w:rPr>
        <w:t>particular,</w:t>
      </w:r>
      <w:r w:rsidR="0019290B" w:rsidRPr="00E10A4A">
        <w:rPr>
          <w:rFonts w:ascii="Verdana" w:hAnsi="Verdana"/>
          <w:sz w:val="20"/>
          <w:szCs w:val="20"/>
        </w:rPr>
        <w:t xml:space="preserve"> </w:t>
      </w:r>
      <w:r w:rsidR="00E13E37" w:rsidRPr="00E10A4A">
        <w:rPr>
          <w:rFonts w:ascii="Verdana" w:hAnsi="Verdana"/>
          <w:sz w:val="20"/>
          <w:szCs w:val="20"/>
        </w:rPr>
        <w:t xml:space="preserve">the </w:t>
      </w:r>
      <w:r w:rsidR="0019290B" w:rsidRPr="00E10A4A">
        <w:rPr>
          <w:rFonts w:ascii="Verdana" w:hAnsi="Verdana"/>
          <w:sz w:val="20"/>
          <w:szCs w:val="20"/>
        </w:rPr>
        <w:t xml:space="preserve">three-stage procedure </w:t>
      </w:r>
      <w:r w:rsidR="00396A66" w:rsidRPr="00E10A4A">
        <w:rPr>
          <w:rFonts w:ascii="Verdana" w:hAnsi="Verdana"/>
          <w:sz w:val="20"/>
          <w:szCs w:val="20"/>
        </w:rPr>
        <w:t>for implementing measures set out in the matrix</w:t>
      </w:r>
      <w:r w:rsidR="001C6A19" w:rsidRPr="00E10A4A">
        <w:rPr>
          <w:rFonts w:ascii="Verdana" w:hAnsi="Verdana"/>
          <w:sz w:val="20"/>
          <w:szCs w:val="20"/>
        </w:rPr>
        <w:t>,</w:t>
      </w:r>
      <w:r w:rsidR="00396A66" w:rsidRPr="00E10A4A">
        <w:rPr>
          <w:rFonts w:ascii="Verdana" w:hAnsi="Verdana"/>
          <w:sz w:val="20"/>
          <w:szCs w:val="20"/>
        </w:rPr>
        <w:t xml:space="preserve"> </w:t>
      </w:r>
      <w:r w:rsidR="001C6A19" w:rsidRPr="00E10A4A">
        <w:rPr>
          <w:rFonts w:ascii="Verdana" w:hAnsi="Verdana"/>
          <w:sz w:val="20"/>
          <w:szCs w:val="20"/>
        </w:rPr>
        <w:t>mentioned above,</w:t>
      </w:r>
      <w:r w:rsidR="00396A66" w:rsidRPr="00E10A4A">
        <w:rPr>
          <w:rFonts w:ascii="Verdana" w:hAnsi="Verdana"/>
          <w:sz w:val="20"/>
          <w:szCs w:val="20"/>
        </w:rPr>
        <w:t xml:space="preserve"> has the potential to </w:t>
      </w:r>
      <w:r w:rsidR="00402F1A" w:rsidRPr="00E10A4A">
        <w:rPr>
          <w:rFonts w:ascii="Verdana" w:hAnsi="Verdana"/>
          <w:sz w:val="20"/>
          <w:szCs w:val="20"/>
        </w:rPr>
        <w:t xml:space="preserve">increase the </w:t>
      </w:r>
      <w:r w:rsidR="001C6A19" w:rsidRPr="00E10A4A">
        <w:rPr>
          <w:rFonts w:ascii="Verdana" w:hAnsi="Verdana"/>
          <w:sz w:val="20"/>
          <w:szCs w:val="20"/>
        </w:rPr>
        <w:t>NI</w:t>
      </w:r>
      <w:r w:rsidR="00402F1A" w:rsidRPr="00E10A4A">
        <w:rPr>
          <w:rFonts w:ascii="Verdana" w:hAnsi="Verdana"/>
          <w:sz w:val="20"/>
          <w:szCs w:val="20"/>
        </w:rPr>
        <w:t>A</w:t>
      </w:r>
      <w:r w:rsidR="001C6A19" w:rsidRPr="00E10A4A">
        <w:rPr>
          <w:rFonts w:ascii="Verdana" w:hAnsi="Verdana"/>
          <w:sz w:val="20"/>
          <w:szCs w:val="20"/>
        </w:rPr>
        <w:t xml:space="preserve">’s capacity to proactively monitor declarations of assets and interests. Nonetheless, </w:t>
      </w:r>
      <w:r w:rsidR="004F46FF" w:rsidRPr="00E10A4A">
        <w:rPr>
          <w:rFonts w:ascii="Verdana" w:hAnsi="Verdana"/>
          <w:sz w:val="20"/>
          <w:szCs w:val="20"/>
        </w:rPr>
        <w:t xml:space="preserve">the new procedure for implementing the matrix defers the monitoring of indirect procurement contracts to the PREVENT </w:t>
      </w:r>
      <w:r w:rsidR="002F1402" w:rsidRPr="00E10A4A">
        <w:rPr>
          <w:rFonts w:ascii="Verdana" w:hAnsi="Verdana"/>
          <w:sz w:val="20"/>
          <w:szCs w:val="20"/>
        </w:rPr>
        <w:t xml:space="preserve">electronic </w:t>
      </w:r>
      <w:r w:rsidR="004F46FF" w:rsidRPr="00E10A4A">
        <w:rPr>
          <w:rFonts w:ascii="Verdana" w:hAnsi="Verdana"/>
          <w:sz w:val="20"/>
          <w:szCs w:val="20"/>
        </w:rPr>
        <w:t xml:space="preserve">system, while the matrix itself focuses only on direct purchases. </w:t>
      </w:r>
      <w:r w:rsidR="002F1402" w:rsidRPr="00E10A4A">
        <w:rPr>
          <w:rFonts w:ascii="Verdana" w:hAnsi="Verdana"/>
          <w:sz w:val="20"/>
          <w:szCs w:val="20"/>
        </w:rPr>
        <w:t>In GRECO’s view, t</w:t>
      </w:r>
      <w:r w:rsidR="004F46FF" w:rsidRPr="00E10A4A">
        <w:rPr>
          <w:rFonts w:ascii="Verdana" w:hAnsi="Verdana"/>
          <w:sz w:val="20"/>
          <w:szCs w:val="20"/>
        </w:rPr>
        <w:t xml:space="preserve">his creates </w:t>
      </w:r>
      <w:r w:rsidR="002F0660" w:rsidRPr="00E10A4A">
        <w:rPr>
          <w:rFonts w:ascii="Verdana" w:hAnsi="Verdana"/>
          <w:sz w:val="20"/>
          <w:szCs w:val="20"/>
        </w:rPr>
        <w:t>a</w:t>
      </w:r>
      <w:r w:rsidR="004F46FF" w:rsidRPr="00E10A4A">
        <w:rPr>
          <w:rFonts w:ascii="Verdana" w:hAnsi="Verdana"/>
          <w:sz w:val="20"/>
          <w:szCs w:val="20"/>
        </w:rPr>
        <w:t xml:space="preserve"> risk of insufficient monitoring of indirect purchase contracts, </w:t>
      </w:r>
      <w:r w:rsidR="002F1402" w:rsidRPr="00E10A4A">
        <w:rPr>
          <w:rFonts w:ascii="Verdana" w:hAnsi="Verdana"/>
          <w:sz w:val="20"/>
          <w:szCs w:val="20"/>
        </w:rPr>
        <w:t xml:space="preserve">many of </w:t>
      </w:r>
      <w:r w:rsidR="004F46FF" w:rsidRPr="00E10A4A">
        <w:rPr>
          <w:rFonts w:ascii="Verdana" w:hAnsi="Verdana"/>
          <w:sz w:val="20"/>
          <w:szCs w:val="20"/>
        </w:rPr>
        <w:t xml:space="preserve">which </w:t>
      </w:r>
      <w:r w:rsidR="002F1402" w:rsidRPr="00E10A4A">
        <w:rPr>
          <w:rFonts w:ascii="Verdana" w:hAnsi="Verdana"/>
          <w:sz w:val="20"/>
          <w:szCs w:val="20"/>
        </w:rPr>
        <w:t xml:space="preserve">may be </w:t>
      </w:r>
      <w:r w:rsidR="004F46FF" w:rsidRPr="00E10A4A">
        <w:rPr>
          <w:rFonts w:ascii="Verdana" w:hAnsi="Verdana"/>
          <w:sz w:val="20"/>
          <w:szCs w:val="20"/>
        </w:rPr>
        <w:t>concluded in a</w:t>
      </w:r>
      <w:r w:rsidR="002F1402" w:rsidRPr="00E10A4A">
        <w:rPr>
          <w:rFonts w:ascii="Verdana" w:hAnsi="Verdana"/>
          <w:sz w:val="20"/>
          <w:szCs w:val="20"/>
        </w:rPr>
        <w:t xml:space="preserve"> handwritten </w:t>
      </w:r>
      <w:r w:rsidR="004F46FF" w:rsidRPr="00E10A4A">
        <w:rPr>
          <w:rFonts w:ascii="Verdana" w:hAnsi="Verdana"/>
          <w:sz w:val="20"/>
          <w:szCs w:val="20"/>
        </w:rPr>
        <w:t xml:space="preserve">form and </w:t>
      </w:r>
      <w:r w:rsidR="002F1402" w:rsidRPr="00E10A4A">
        <w:rPr>
          <w:rFonts w:ascii="Verdana" w:hAnsi="Verdana"/>
          <w:sz w:val="20"/>
          <w:szCs w:val="20"/>
        </w:rPr>
        <w:t xml:space="preserve">for this reason </w:t>
      </w:r>
      <w:r w:rsidR="004F46FF" w:rsidRPr="00E10A4A">
        <w:rPr>
          <w:rFonts w:ascii="Verdana" w:hAnsi="Verdana"/>
          <w:sz w:val="20"/>
          <w:szCs w:val="20"/>
        </w:rPr>
        <w:t xml:space="preserve">not </w:t>
      </w:r>
      <w:r w:rsidR="002F1402" w:rsidRPr="00E10A4A">
        <w:rPr>
          <w:rFonts w:ascii="Verdana" w:hAnsi="Verdana"/>
          <w:sz w:val="20"/>
          <w:szCs w:val="20"/>
        </w:rPr>
        <w:t xml:space="preserve">be promptly </w:t>
      </w:r>
      <w:r w:rsidR="004F46FF" w:rsidRPr="00E10A4A">
        <w:rPr>
          <w:rFonts w:ascii="Verdana" w:hAnsi="Verdana"/>
          <w:sz w:val="20"/>
          <w:szCs w:val="20"/>
        </w:rPr>
        <w:t xml:space="preserve">reflected in the PREVENT system. </w:t>
      </w:r>
      <w:r w:rsidR="00410ED3" w:rsidRPr="00E10A4A">
        <w:rPr>
          <w:rFonts w:ascii="Verdana" w:hAnsi="Verdana"/>
          <w:sz w:val="20"/>
          <w:szCs w:val="20"/>
        </w:rPr>
        <w:t xml:space="preserve">That said, </w:t>
      </w:r>
      <w:r w:rsidR="00F3593F" w:rsidRPr="00E10A4A">
        <w:rPr>
          <w:rFonts w:ascii="Verdana" w:hAnsi="Verdana"/>
          <w:sz w:val="20"/>
          <w:szCs w:val="20"/>
        </w:rPr>
        <w:t xml:space="preserve">considerations to strengthen the NIA’s proactive approach have taken place, as required in the recommendation. To conclude, </w:t>
      </w:r>
      <w:r w:rsidR="004F46FF" w:rsidRPr="00E10A4A">
        <w:rPr>
          <w:rFonts w:ascii="Verdana" w:hAnsi="Verdana"/>
          <w:sz w:val="20"/>
          <w:szCs w:val="20"/>
        </w:rPr>
        <w:t xml:space="preserve">GRECO encourages </w:t>
      </w:r>
      <w:r w:rsidRPr="00E10A4A">
        <w:rPr>
          <w:rFonts w:ascii="Verdana" w:hAnsi="Verdana"/>
          <w:sz w:val="20"/>
          <w:szCs w:val="20"/>
        </w:rPr>
        <w:t xml:space="preserve">Romania </w:t>
      </w:r>
      <w:r w:rsidR="004F46FF" w:rsidRPr="00E10A4A">
        <w:rPr>
          <w:rFonts w:ascii="Verdana" w:hAnsi="Verdana"/>
          <w:sz w:val="20"/>
          <w:szCs w:val="20"/>
        </w:rPr>
        <w:t xml:space="preserve">to </w:t>
      </w:r>
      <w:r w:rsidR="002F1402" w:rsidRPr="00E10A4A">
        <w:rPr>
          <w:rFonts w:ascii="Verdana" w:hAnsi="Verdana"/>
          <w:sz w:val="20"/>
          <w:szCs w:val="20"/>
        </w:rPr>
        <w:t xml:space="preserve">continue </w:t>
      </w:r>
      <w:r w:rsidRPr="00E10A4A">
        <w:rPr>
          <w:rFonts w:ascii="Verdana" w:hAnsi="Verdana"/>
          <w:sz w:val="20"/>
          <w:szCs w:val="20"/>
        </w:rPr>
        <w:t>pursu</w:t>
      </w:r>
      <w:r w:rsidR="002F1402" w:rsidRPr="00E10A4A">
        <w:rPr>
          <w:rFonts w:ascii="Verdana" w:hAnsi="Verdana"/>
          <w:sz w:val="20"/>
          <w:szCs w:val="20"/>
        </w:rPr>
        <w:t>ing</w:t>
      </w:r>
      <w:r w:rsidRPr="00E10A4A">
        <w:rPr>
          <w:rFonts w:ascii="Verdana" w:hAnsi="Verdana"/>
          <w:sz w:val="20"/>
          <w:szCs w:val="20"/>
        </w:rPr>
        <w:t xml:space="preserve"> </w:t>
      </w:r>
      <w:r w:rsidR="004F46FF" w:rsidRPr="00E10A4A">
        <w:rPr>
          <w:rFonts w:ascii="Verdana" w:hAnsi="Verdana"/>
          <w:sz w:val="20"/>
          <w:szCs w:val="20"/>
        </w:rPr>
        <w:t xml:space="preserve">effective implementation </w:t>
      </w:r>
      <w:r w:rsidR="002F1402" w:rsidRPr="00E10A4A">
        <w:rPr>
          <w:rFonts w:ascii="Verdana" w:hAnsi="Verdana"/>
          <w:sz w:val="20"/>
          <w:szCs w:val="20"/>
        </w:rPr>
        <w:t xml:space="preserve">in practice and take </w:t>
      </w:r>
      <w:r w:rsidR="00F3593F" w:rsidRPr="00E10A4A">
        <w:rPr>
          <w:rFonts w:ascii="Verdana" w:hAnsi="Verdana"/>
          <w:sz w:val="20"/>
          <w:szCs w:val="20"/>
        </w:rPr>
        <w:t xml:space="preserve">further </w:t>
      </w:r>
      <w:r w:rsidR="002F1402" w:rsidRPr="00E10A4A">
        <w:rPr>
          <w:rFonts w:ascii="Verdana" w:hAnsi="Verdana"/>
          <w:sz w:val="20"/>
          <w:szCs w:val="20"/>
        </w:rPr>
        <w:t>necessary steps</w:t>
      </w:r>
      <w:r w:rsidR="004F46FF" w:rsidRPr="00E10A4A">
        <w:rPr>
          <w:rFonts w:ascii="Verdana" w:hAnsi="Verdana"/>
          <w:sz w:val="20"/>
          <w:szCs w:val="20"/>
        </w:rPr>
        <w:t xml:space="preserve"> to ensure </w:t>
      </w:r>
      <w:r w:rsidR="00F3593F" w:rsidRPr="00E10A4A">
        <w:rPr>
          <w:rFonts w:ascii="Verdana" w:hAnsi="Verdana"/>
          <w:sz w:val="20"/>
          <w:szCs w:val="20"/>
        </w:rPr>
        <w:t>an efficient system of declarations of assets and conflicts of interests in Romania</w:t>
      </w:r>
      <w:r w:rsidR="004F46FF" w:rsidRPr="00E10A4A">
        <w:rPr>
          <w:rFonts w:ascii="Verdana" w:hAnsi="Verdana"/>
          <w:sz w:val="20"/>
          <w:szCs w:val="20"/>
        </w:rPr>
        <w:t>.</w:t>
      </w:r>
    </w:p>
    <w:p w:rsidR="005C56F1" w:rsidRPr="00E10A4A" w:rsidRDefault="005C56F1" w:rsidP="005C56F1">
      <w:pPr>
        <w:pStyle w:val="Listparagraf"/>
        <w:rPr>
          <w:szCs w:val="20"/>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cstheme="minorHAnsi"/>
          <w:sz w:val="20"/>
          <w:szCs w:val="20"/>
          <w:u w:val="single"/>
        </w:rPr>
        <w:t xml:space="preserve">GRECO concludes that recommendation vii </w:t>
      </w:r>
      <w:r w:rsidR="00F3593F" w:rsidRPr="00E10A4A">
        <w:rPr>
          <w:rFonts w:ascii="Verdana" w:hAnsi="Verdana" w:cstheme="minorHAnsi"/>
          <w:sz w:val="20"/>
          <w:szCs w:val="20"/>
          <w:u w:val="single"/>
        </w:rPr>
        <w:t xml:space="preserve">has been </w:t>
      </w:r>
      <w:r w:rsidRPr="00E10A4A">
        <w:rPr>
          <w:rFonts w:ascii="Verdana" w:hAnsi="Verdana" w:cstheme="minorHAnsi"/>
          <w:sz w:val="20"/>
          <w:szCs w:val="20"/>
          <w:u w:val="single"/>
        </w:rPr>
        <w:t>implemented</w:t>
      </w:r>
      <w:r w:rsidR="00F3593F" w:rsidRPr="00E10A4A">
        <w:rPr>
          <w:rFonts w:ascii="Verdana" w:hAnsi="Verdana" w:cstheme="minorHAnsi"/>
          <w:sz w:val="20"/>
          <w:szCs w:val="20"/>
          <w:u w:val="single"/>
        </w:rPr>
        <w:t xml:space="preserve"> satisfactorily</w:t>
      </w:r>
      <w:r w:rsidRPr="00E10A4A">
        <w:rPr>
          <w:rFonts w:ascii="Verdana" w:hAnsi="Verdana" w:cstheme="minorHAnsi"/>
          <w:sz w:val="20"/>
          <w:szCs w:val="20"/>
          <w:u w:val="single"/>
        </w:rPr>
        <w:t>.</w:t>
      </w:r>
    </w:p>
    <w:p w:rsidR="005C56F1" w:rsidRPr="00E10A4A" w:rsidRDefault="005C56F1" w:rsidP="005C56F1">
      <w:pPr>
        <w:spacing w:after="0" w:line="240" w:lineRule="auto"/>
        <w:ind w:firstLine="567"/>
        <w:jc w:val="both"/>
        <w:rPr>
          <w:rFonts w:ascii="Verdana" w:hAnsi="Verdana" w:cstheme="minorHAnsi"/>
          <w:b/>
          <w:sz w:val="20"/>
          <w:szCs w:val="20"/>
          <w:highlight w:val="yellow"/>
        </w:rPr>
      </w:pPr>
    </w:p>
    <w:p w:rsidR="005C56F1" w:rsidRPr="00E10A4A" w:rsidRDefault="005C56F1" w:rsidP="005C56F1">
      <w:pPr>
        <w:spacing w:after="0" w:line="240" w:lineRule="auto"/>
        <w:ind w:firstLine="567"/>
        <w:jc w:val="both"/>
        <w:rPr>
          <w:rFonts w:ascii="Verdana" w:hAnsi="Verdana" w:cstheme="minorHAnsi"/>
          <w:b/>
          <w:sz w:val="20"/>
          <w:szCs w:val="20"/>
        </w:rPr>
      </w:pPr>
      <w:r w:rsidRPr="00E10A4A">
        <w:rPr>
          <w:rFonts w:ascii="Verdana" w:hAnsi="Verdana" w:cstheme="minorHAnsi"/>
          <w:b/>
          <w:sz w:val="20"/>
          <w:szCs w:val="20"/>
        </w:rPr>
        <w:t>Recommendation viii.</w:t>
      </w:r>
    </w:p>
    <w:p w:rsidR="005C56F1" w:rsidRPr="00E10A4A" w:rsidRDefault="005C56F1" w:rsidP="005C56F1">
      <w:pPr>
        <w:pStyle w:val="Listparagraf"/>
        <w:ind w:left="1080"/>
        <w:rPr>
          <w:i/>
          <w:szCs w:val="20"/>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i/>
          <w:sz w:val="20"/>
          <w:szCs w:val="20"/>
        </w:rPr>
      </w:pPr>
      <w:r w:rsidRPr="00E10A4A">
        <w:rPr>
          <w:rFonts w:ascii="Verdana" w:hAnsi="Verdana"/>
          <w:i/>
          <w:sz w:val="20"/>
          <w:szCs w:val="20"/>
        </w:rPr>
        <w:t xml:space="preserve">GRECO recommended </w:t>
      </w:r>
      <w:r w:rsidRPr="00E10A4A">
        <w:rPr>
          <w:rFonts w:ascii="Verdana" w:hAnsi="Verdana" w:cstheme="minorHAnsi"/>
          <w:i/>
          <w:sz w:val="20"/>
          <w:szCs w:val="20"/>
        </w:rPr>
        <w:t>that the system of immunities of serving parliamentarians, including those who are also members or former members of government, be reviewed and improved, including by providing for clear and objective criteria for decisions on the lifting of immunities and by removing the necessity for prosecutorial bodies to submit the whole file beforehand.</w:t>
      </w:r>
    </w:p>
    <w:p w:rsidR="005C56F1" w:rsidRPr="00E10A4A" w:rsidRDefault="005C56F1" w:rsidP="005C56F1">
      <w:pPr>
        <w:spacing w:after="0" w:line="233" w:lineRule="auto"/>
        <w:ind w:left="567"/>
        <w:contextualSpacing/>
        <w:jc w:val="both"/>
        <w:rPr>
          <w:rFonts w:ascii="Verdana" w:hAnsi="Verdana"/>
          <w:b/>
          <w:sz w:val="20"/>
          <w:szCs w:val="20"/>
        </w:rPr>
      </w:pPr>
    </w:p>
    <w:p w:rsidR="00042F1B" w:rsidRPr="00E10A4A" w:rsidRDefault="00463641" w:rsidP="005C56F1">
      <w:pPr>
        <w:numPr>
          <w:ilvl w:val="0"/>
          <w:numId w:val="14"/>
        </w:numPr>
        <w:spacing w:after="0" w:line="233"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recalls that this recommendation </w:t>
      </w:r>
      <w:r w:rsidR="00F3593F" w:rsidRPr="00E10A4A">
        <w:rPr>
          <w:rFonts w:ascii="Verdana" w:hAnsi="Verdana"/>
          <w:sz w:val="20"/>
          <w:szCs w:val="20"/>
        </w:rPr>
        <w:t xml:space="preserve">was </w:t>
      </w:r>
      <w:r w:rsidRPr="00E10A4A">
        <w:rPr>
          <w:rFonts w:ascii="Verdana" w:hAnsi="Verdana"/>
          <w:sz w:val="20"/>
          <w:szCs w:val="20"/>
          <w:u w:val="single"/>
        </w:rPr>
        <w:t>not implemented</w:t>
      </w:r>
      <w:r w:rsidR="00FB19B5" w:rsidRPr="00E10A4A">
        <w:rPr>
          <w:rFonts w:ascii="Verdana" w:hAnsi="Verdana"/>
          <w:sz w:val="20"/>
          <w:szCs w:val="20"/>
        </w:rPr>
        <w:t xml:space="preserve"> in the Compliance Report, as the authorities had not addressed any of the concerns expressed therein.</w:t>
      </w:r>
    </w:p>
    <w:p w:rsidR="00042F1B" w:rsidRPr="00E10A4A" w:rsidRDefault="00042F1B" w:rsidP="00042F1B">
      <w:pPr>
        <w:pStyle w:val="Listparagraf"/>
        <w:rPr>
          <w:szCs w:val="20"/>
          <w:u w:val="single"/>
          <w:lang w:val="en-GB"/>
        </w:rPr>
      </w:pPr>
    </w:p>
    <w:p w:rsidR="005C56F1" w:rsidRPr="00E10A4A" w:rsidRDefault="005C56F1" w:rsidP="005C56F1">
      <w:pPr>
        <w:numPr>
          <w:ilvl w:val="0"/>
          <w:numId w:val="14"/>
        </w:numPr>
        <w:spacing w:after="0" w:line="233" w:lineRule="auto"/>
        <w:contextualSpacing/>
        <w:jc w:val="both"/>
        <w:rPr>
          <w:rFonts w:ascii="Verdana" w:hAnsi="Verdana"/>
          <w:sz w:val="20"/>
          <w:szCs w:val="20"/>
        </w:rPr>
      </w:pPr>
      <w:r w:rsidRPr="00E10A4A">
        <w:rPr>
          <w:rFonts w:ascii="Verdana" w:hAnsi="Verdana"/>
          <w:sz w:val="20"/>
          <w:szCs w:val="20"/>
          <w:u w:val="single"/>
        </w:rPr>
        <w:t>The Romanian authorities</w:t>
      </w:r>
      <w:r w:rsidRPr="00E10A4A">
        <w:rPr>
          <w:rFonts w:ascii="Verdana" w:hAnsi="Verdana"/>
          <w:sz w:val="20"/>
          <w:szCs w:val="20"/>
        </w:rPr>
        <w:t xml:space="preserve"> </w:t>
      </w:r>
      <w:r w:rsidR="008F2C39" w:rsidRPr="00E10A4A">
        <w:rPr>
          <w:rFonts w:ascii="Verdana" w:hAnsi="Verdana"/>
          <w:sz w:val="20"/>
          <w:szCs w:val="20"/>
        </w:rPr>
        <w:t xml:space="preserve">reiterate </w:t>
      </w:r>
      <w:r w:rsidRPr="00E10A4A">
        <w:rPr>
          <w:rFonts w:ascii="Verdana" w:hAnsi="Verdana"/>
          <w:sz w:val="20"/>
          <w:szCs w:val="20"/>
        </w:rPr>
        <w:t xml:space="preserve">that the </w:t>
      </w:r>
      <w:r w:rsidR="008F2C39" w:rsidRPr="00E10A4A">
        <w:rPr>
          <w:rFonts w:ascii="Verdana" w:hAnsi="Verdana"/>
          <w:sz w:val="20"/>
          <w:szCs w:val="20"/>
        </w:rPr>
        <w:t xml:space="preserve">immunity from criminal responsibility </w:t>
      </w:r>
      <w:r w:rsidRPr="00E10A4A">
        <w:rPr>
          <w:rFonts w:ascii="Verdana" w:hAnsi="Verdana"/>
          <w:sz w:val="20"/>
          <w:szCs w:val="20"/>
        </w:rPr>
        <w:t xml:space="preserve">of </w:t>
      </w:r>
      <w:r w:rsidR="008F2C39" w:rsidRPr="00E10A4A">
        <w:rPr>
          <w:rFonts w:ascii="Verdana" w:hAnsi="Verdana"/>
          <w:sz w:val="20"/>
          <w:szCs w:val="20"/>
        </w:rPr>
        <w:t xml:space="preserve">the members of parliament </w:t>
      </w:r>
      <w:r w:rsidR="002E0643" w:rsidRPr="00E10A4A">
        <w:rPr>
          <w:rFonts w:ascii="Verdana" w:hAnsi="Verdana"/>
          <w:sz w:val="20"/>
          <w:szCs w:val="20"/>
        </w:rPr>
        <w:t xml:space="preserve">is </w:t>
      </w:r>
      <w:r w:rsidR="008F2C39" w:rsidRPr="00E10A4A">
        <w:rPr>
          <w:rFonts w:ascii="Verdana" w:hAnsi="Verdana"/>
          <w:sz w:val="20"/>
          <w:szCs w:val="20"/>
        </w:rPr>
        <w:t xml:space="preserve">limited to </w:t>
      </w:r>
      <w:r w:rsidRPr="00E10A4A">
        <w:rPr>
          <w:rFonts w:ascii="Verdana" w:hAnsi="Verdana"/>
          <w:sz w:val="20"/>
          <w:szCs w:val="20"/>
        </w:rPr>
        <w:t>preventive measures ordered during criminal proceedings (detention, arrest and search)</w:t>
      </w:r>
      <w:r w:rsidR="008F2C39" w:rsidRPr="00E10A4A">
        <w:rPr>
          <w:rFonts w:ascii="Verdana" w:hAnsi="Verdana"/>
          <w:sz w:val="20"/>
          <w:szCs w:val="20"/>
        </w:rPr>
        <w:t>,</w:t>
      </w:r>
      <w:r w:rsidRPr="00E10A4A">
        <w:rPr>
          <w:rFonts w:ascii="Verdana" w:hAnsi="Verdana"/>
          <w:sz w:val="20"/>
          <w:szCs w:val="20"/>
        </w:rPr>
        <w:t xml:space="preserve"> </w:t>
      </w:r>
      <w:r w:rsidR="00254A30" w:rsidRPr="00E10A4A">
        <w:rPr>
          <w:rFonts w:ascii="Verdana" w:hAnsi="Verdana"/>
          <w:sz w:val="20"/>
          <w:szCs w:val="20"/>
        </w:rPr>
        <w:t>and</w:t>
      </w:r>
      <w:r w:rsidR="008F2C39" w:rsidRPr="00E10A4A">
        <w:rPr>
          <w:rFonts w:ascii="Verdana" w:hAnsi="Verdana"/>
          <w:sz w:val="20"/>
          <w:szCs w:val="20"/>
        </w:rPr>
        <w:t xml:space="preserve"> </w:t>
      </w:r>
      <w:r w:rsidR="002E0643" w:rsidRPr="00E10A4A">
        <w:rPr>
          <w:rFonts w:ascii="Verdana" w:hAnsi="Verdana"/>
          <w:sz w:val="20"/>
          <w:szCs w:val="20"/>
        </w:rPr>
        <w:t>does</w:t>
      </w:r>
      <w:r w:rsidR="008F2C39" w:rsidRPr="00E10A4A">
        <w:rPr>
          <w:rFonts w:ascii="Verdana" w:hAnsi="Verdana"/>
          <w:sz w:val="20"/>
          <w:szCs w:val="20"/>
        </w:rPr>
        <w:t xml:space="preserve"> not include </w:t>
      </w:r>
      <w:r w:rsidR="00254A30" w:rsidRPr="00E10A4A">
        <w:rPr>
          <w:rFonts w:ascii="Verdana" w:hAnsi="Verdana"/>
          <w:sz w:val="20"/>
          <w:szCs w:val="20"/>
        </w:rPr>
        <w:t xml:space="preserve">immunity from </w:t>
      </w:r>
      <w:r w:rsidR="008F2C39" w:rsidRPr="00E10A4A">
        <w:rPr>
          <w:rFonts w:ascii="Verdana" w:hAnsi="Verdana"/>
          <w:sz w:val="20"/>
          <w:szCs w:val="20"/>
        </w:rPr>
        <w:lastRenderedPageBreak/>
        <w:t xml:space="preserve">criminal </w:t>
      </w:r>
      <w:r w:rsidRPr="00E10A4A">
        <w:rPr>
          <w:rFonts w:ascii="Verdana" w:hAnsi="Verdana"/>
          <w:sz w:val="20"/>
          <w:szCs w:val="20"/>
        </w:rPr>
        <w:t>investigation</w:t>
      </w:r>
      <w:r w:rsidR="008F2C39" w:rsidRPr="00E10A4A">
        <w:rPr>
          <w:rFonts w:ascii="Verdana" w:hAnsi="Verdana"/>
          <w:sz w:val="20"/>
          <w:szCs w:val="20"/>
        </w:rPr>
        <w:t xml:space="preserve">, </w:t>
      </w:r>
      <w:r w:rsidRPr="00E10A4A">
        <w:rPr>
          <w:rFonts w:ascii="Verdana" w:hAnsi="Verdana"/>
          <w:sz w:val="20"/>
          <w:szCs w:val="20"/>
        </w:rPr>
        <w:t>prosecution</w:t>
      </w:r>
      <w:r w:rsidR="008F2C39" w:rsidRPr="00E10A4A">
        <w:rPr>
          <w:rFonts w:ascii="Verdana" w:hAnsi="Verdana"/>
          <w:sz w:val="20"/>
          <w:szCs w:val="20"/>
        </w:rPr>
        <w:t xml:space="preserve"> and trial</w:t>
      </w:r>
      <w:r w:rsidRPr="00E10A4A">
        <w:rPr>
          <w:rFonts w:ascii="Verdana" w:hAnsi="Verdana"/>
          <w:sz w:val="20"/>
          <w:szCs w:val="20"/>
        </w:rPr>
        <w:t xml:space="preserve">. </w:t>
      </w:r>
      <w:r w:rsidR="008F2C39" w:rsidRPr="00E10A4A">
        <w:rPr>
          <w:rFonts w:ascii="Verdana" w:hAnsi="Verdana"/>
          <w:sz w:val="20"/>
          <w:szCs w:val="20"/>
        </w:rPr>
        <w:t xml:space="preserve">The authorities also </w:t>
      </w:r>
      <w:r w:rsidR="00F3593F" w:rsidRPr="00E10A4A">
        <w:rPr>
          <w:rFonts w:ascii="Verdana" w:hAnsi="Verdana"/>
          <w:sz w:val="20"/>
          <w:szCs w:val="20"/>
        </w:rPr>
        <w:t xml:space="preserve">refer </w:t>
      </w:r>
      <w:r w:rsidR="008F2C39" w:rsidRPr="00E10A4A">
        <w:rPr>
          <w:rFonts w:ascii="Verdana" w:hAnsi="Verdana"/>
          <w:sz w:val="20"/>
          <w:szCs w:val="20"/>
        </w:rPr>
        <w:t xml:space="preserve">to </w:t>
      </w:r>
      <w:r w:rsidRPr="00E10A4A">
        <w:rPr>
          <w:rFonts w:ascii="Verdana" w:hAnsi="Verdana"/>
          <w:sz w:val="20"/>
          <w:szCs w:val="20"/>
        </w:rPr>
        <w:t>procedures and deadlines in both chambers</w:t>
      </w:r>
      <w:r w:rsidR="008F2C39" w:rsidRPr="00E10A4A">
        <w:rPr>
          <w:rFonts w:ascii="Verdana" w:hAnsi="Verdana"/>
          <w:sz w:val="20"/>
          <w:szCs w:val="20"/>
        </w:rPr>
        <w:t xml:space="preserve"> of Parliament</w:t>
      </w:r>
      <w:r w:rsidRPr="00E10A4A">
        <w:rPr>
          <w:rFonts w:ascii="Verdana" w:hAnsi="Verdana"/>
          <w:sz w:val="20"/>
          <w:szCs w:val="20"/>
        </w:rPr>
        <w:t xml:space="preserve">, which </w:t>
      </w:r>
      <w:r w:rsidR="008F2C39" w:rsidRPr="00E10A4A">
        <w:rPr>
          <w:rFonts w:ascii="Verdana" w:hAnsi="Verdana"/>
          <w:sz w:val="20"/>
          <w:szCs w:val="20"/>
        </w:rPr>
        <w:t xml:space="preserve">need to be met in order </w:t>
      </w:r>
      <w:r w:rsidR="00A80652" w:rsidRPr="00E10A4A">
        <w:rPr>
          <w:rFonts w:ascii="Verdana" w:hAnsi="Verdana"/>
          <w:sz w:val="20"/>
          <w:szCs w:val="20"/>
        </w:rPr>
        <w:t>to lift parliamentary immunity.</w:t>
      </w:r>
      <w:r w:rsidR="009F14E6">
        <w:rPr>
          <w:rFonts w:ascii="Verdana" w:hAnsi="Verdana"/>
          <w:sz w:val="20"/>
          <w:szCs w:val="20"/>
        </w:rPr>
        <w:t xml:space="preserve"> In addition, the authorities inform GRECO that on 5 June 2019, the Chamber of Deputies amended its Regulation to the effect that decisions on the detention, arrest or search of deputies, as well as on requesting criminal investigation of current and former members of Government, should be based on clear and objective criteria. Further, </w:t>
      </w:r>
      <w:r w:rsidR="002806CE">
        <w:rPr>
          <w:rFonts w:ascii="Verdana" w:hAnsi="Verdana"/>
          <w:sz w:val="20"/>
          <w:szCs w:val="20"/>
        </w:rPr>
        <w:t>the amended provisions of the Regulation explicitly refer to Chapter V of the Venice Commission Report on the Scope and Lifting of Parliamentary Immunities,</w:t>
      </w:r>
      <w:bookmarkStart w:id="3" w:name="_Hlk13153936"/>
      <w:r w:rsidR="00252770">
        <w:rPr>
          <w:rStyle w:val="Referinnotdesubsol"/>
          <w:rFonts w:ascii="Verdana" w:hAnsi="Verdana"/>
          <w:sz w:val="20"/>
          <w:szCs w:val="20"/>
        </w:rPr>
        <w:footnoteReference w:id="13"/>
      </w:r>
      <w:bookmarkEnd w:id="3"/>
      <w:r w:rsidR="002806CE">
        <w:rPr>
          <w:rFonts w:ascii="Verdana" w:hAnsi="Verdana"/>
          <w:sz w:val="20"/>
          <w:szCs w:val="20"/>
        </w:rPr>
        <w:t xml:space="preserve"> which provides </w:t>
      </w:r>
      <w:r w:rsidR="00252770">
        <w:rPr>
          <w:rFonts w:ascii="Verdana" w:hAnsi="Verdana"/>
          <w:sz w:val="20"/>
          <w:szCs w:val="20"/>
        </w:rPr>
        <w:t xml:space="preserve">for </w:t>
      </w:r>
      <w:r w:rsidR="002806CE">
        <w:rPr>
          <w:rFonts w:ascii="Verdana" w:hAnsi="Verdana"/>
          <w:sz w:val="20"/>
          <w:szCs w:val="20"/>
        </w:rPr>
        <w:t>specific criteria and guidelines for lifting parliamentary immunity. T</w:t>
      </w:r>
      <w:r w:rsidR="009F14E6">
        <w:rPr>
          <w:rFonts w:ascii="Verdana" w:hAnsi="Verdana"/>
          <w:sz w:val="20"/>
          <w:szCs w:val="20"/>
        </w:rPr>
        <w:t xml:space="preserve">he amendments </w:t>
      </w:r>
      <w:r w:rsidR="00E83551">
        <w:rPr>
          <w:rFonts w:ascii="Verdana" w:hAnsi="Verdana"/>
          <w:sz w:val="20"/>
          <w:szCs w:val="20"/>
        </w:rPr>
        <w:t xml:space="preserve">also </w:t>
      </w:r>
      <w:r w:rsidR="009F14E6">
        <w:rPr>
          <w:rFonts w:ascii="Verdana" w:hAnsi="Verdana"/>
          <w:sz w:val="20"/>
          <w:szCs w:val="20"/>
        </w:rPr>
        <w:t xml:space="preserve">require the Legal Commission </w:t>
      </w:r>
      <w:r w:rsidR="001479F7">
        <w:rPr>
          <w:rFonts w:ascii="Verdana" w:hAnsi="Verdana"/>
          <w:sz w:val="20"/>
          <w:szCs w:val="20"/>
        </w:rPr>
        <w:t xml:space="preserve">to </w:t>
      </w:r>
      <w:r w:rsidR="009F14E6">
        <w:rPr>
          <w:rFonts w:ascii="Verdana" w:hAnsi="Verdana"/>
          <w:sz w:val="20"/>
          <w:szCs w:val="20"/>
        </w:rPr>
        <w:t>include in its reports all the arguments in favour and against such decisions.</w:t>
      </w:r>
    </w:p>
    <w:p w:rsidR="005C56F1" w:rsidRPr="00E10A4A" w:rsidRDefault="005C56F1" w:rsidP="005C56F1">
      <w:pPr>
        <w:pStyle w:val="Listparagraf"/>
        <w:spacing w:line="233" w:lineRule="auto"/>
        <w:rPr>
          <w:szCs w:val="20"/>
          <w:lang w:val="en-GB"/>
        </w:rPr>
      </w:pPr>
    </w:p>
    <w:p w:rsidR="005C56F1" w:rsidRPr="00E10A4A" w:rsidRDefault="005C56F1" w:rsidP="000B29CB">
      <w:pPr>
        <w:numPr>
          <w:ilvl w:val="0"/>
          <w:numId w:val="14"/>
        </w:numPr>
        <w:spacing w:after="0" w:line="233"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w:t>
      </w:r>
      <w:r w:rsidR="00CE2424" w:rsidRPr="00E10A4A">
        <w:rPr>
          <w:rFonts w:ascii="Verdana" w:hAnsi="Verdana"/>
          <w:sz w:val="20"/>
          <w:szCs w:val="20"/>
        </w:rPr>
        <w:t xml:space="preserve">takes note </w:t>
      </w:r>
      <w:r w:rsidR="00195FFA">
        <w:rPr>
          <w:rFonts w:ascii="Verdana" w:hAnsi="Verdana"/>
          <w:sz w:val="20"/>
          <w:szCs w:val="20"/>
        </w:rPr>
        <w:t xml:space="preserve">with satisfaction </w:t>
      </w:r>
      <w:r w:rsidR="00CE2424" w:rsidRPr="00E10A4A">
        <w:rPr>
          <w:rFonts w:ascii="Verdana" w:hAnsi="Verdana"/>
          <w:sz w:val="20"/>
          <w:szCs w:val="20"/>
        </w:rPr>
        <w:t xml:space="preserve">of </w:t>
      </w:r>
      <w:r w:rsidR="006A5728">
        <w:rPr>
          <w:rFonts w:ascii="Verdana" w:hAnsi="Verdana"/>
          <w:sz w:val="20"/>
          <w:szCs w:val="20"/>
        </w:rPr>
        <w:t>the amendments made to the Regulation of the Chamber of Deputies</w:t>
      </w:r>
      <w:r w:rsidR="002806CE">
        <w:rPr>
          <w:rFonts w:ascii="Verdana" w:hAnsi="Verdana"/>
          <w:sz w:val="20"/>
          <w:szCs w:val="20"/>
        </w:rPr>
        <w:t xml:space="preserve">, which now contain </w:t>
      </w:r>
      <w:r w:rsidR="00252770">
        <w:rPr>
          <w:rFonts w:ascii="Verdana" w:hAnsi="Verdana"/>
          <w:sz w:val="20"/>
          <w:szCs w:val="20"/>
        </w:rPr>
        <w:t xml:space="preserve">criteria and procedure for removing parliamentary immunity for </w:t>
      </w:r>
      <w:r w:rsidR="00195FFA">
        <w:rPr>
          <w:rFonts w:ascii="Verdana" w:hAnsi="Verdana"/>
          <w:sz w:val="20"/>
          <w:szCs w:val="20"/>
        </w:rPr>
        <w:t>MPs</w:t>
      </w:r>
      <w:r w:rsidR="00252770">
        <w:rPr>
          <w:rFonts w:ascii="Verdana" w:hAnsi="Verdana"/>
          <w:sz w:val="20"/>
          <w:szCs w:val="20"/>
        </w:rPr>
        <w:t>, including those who are also members of government</w:t>
      </w:r>
      <w:r w:rsidR="006A5728">
        <w:rPr>
          <w:rFonts w:ascii="Verdana" w:hAnsi="Verdana"/>
          <w:sz w:val="20"/>
          <w:szCs w:val="20"/>
        </w:rPr>
        <w:t>.</w:t>
      </w:r>
      <w:r w:rsidR="00252770">
        <w:rPr>
          <w:rFonts w:ascii="Verdana" w:hAnsi="Verdana"/>
          <w:sz w:val="20"/>
          <w:szCs w:val="20"/>
        </w:rPr>
        <w:t xml:space="preserve"> </w:t>
      </w:r>
      <w:r w:rsidR="00195FFA">
        <w:rPr>
          <w:rFonts w:ascii="Verdana" w:hAnsi="Verdana"/>
          <w:sz w:val="20"/>
          <w:szCs w:val="20"/>
        </w:rPr>
        <w:t>Even though the amendment</w:t>
      </w:r>
      <w:r w:rsidR="001479F7">
        <w:rPr>
          <w:rFonts w:ascii="Verdana" w:hAnsi="Verdana"/>
          <w:sz w:val="20"/>
          <w:szCs w:val="20"/>
        </w:rPr>
        <w:t>s</w:t>
      </w:r>
      <w:r w:rsidR="00195FFA">
        <w:rPr>
          <w:rFonts w:ascii="Verdana" w:hAnsi="Verdana"/>
          <w:sz w:val="20"/>
          <w:szCs w:val="20"/>
        </w:rPr>
        <w:t xml:space="preserve"> only concern the Chamber of Deputies, and no similar provisions were adopted in the Senate Regulations, in GRECO’s view</w:t>
      </w:r>
      <w:r w:rsidR="00480193">
        <w:rPr>
          <w:rFonts w:ascii="Verdana" w:hAnsi="Verdana"/>
          <w:sz w:val="20"/>
          <w:szCs w:val="20"/>
        </w:rPr>
        <w:t>,</w:t>
      </w:r>
      <w:r w:rsidR="00195FFA">
        <w:rPr>
          <w:rFonts w:ascii="Verdana" w:hAnsi="Verdana"/>
          <w:sz w:val="20"/>
          <w:szCs w:val="20"/>
        </w:rPr>
        <w:t xml:space="preserve"> this is a step in the right direction. </w:t>
      </w:r>
      <w:r w:rsidR="00252770">
        <w:rPr>
          <w:rFonts w:ascii="Verdana" w:hAnsi="Verdana"/>
          <w:sz w:val="20"/>
          <w:szCs w:val="20"/>
        </w:rPr>
        <w:t xml:space="preserve">Further, GRECO notes that </w:t>
      </w:r>
      <w:r w:rsidR="000B29CB">
        <w:rPr>
          <w:rFonts w:ascii="Verdana" w:hAnsi="Verdana"/>
          <w:sz w:val="20"/>
          <w:szCs w:val="20"/>
        </w:rPr>
        <w:t>requests for criminal prosecution, detention, arrest, or search of an MP</w:t>
      </w:r>
      <w:r w:rsidR="007874A5">
        <w:rPr>
          <w:rFonts w:ascii="Verdana" w:hAnsi="Verdana"/>
          <w:sz w:val="20"/>
          <w:szCs w:val="20"/>
        </w:rPr>
        <w:t xml:space="preserve"> must be reasoned in fact and in law</w:t>
      </w:r>
      <w:r w:rsidR="000B29CB">
        <w:rPr>
          <w:rFonts w:ascii="Verdana" w:hAnsi="Verdana"/>
          <w:sz w:val="20"/>
          <w:szCs w:val="20"/>
        </w:rPr>
        <w:t xml:space="preserve">. </w:t>
      </w:r>
      <w:r w:rsidR="00195FFA">
        <w:rPr>
          <w:rFonts w:ascii="Verdana" w:hAnsi="Verdana"/>
          <w:sz w:val="20"/>
          <w:szCs w:val="20"/>
        </w:rPr>
        <w:t xml:space="preserve">In this respect, </w:t>
      </w:r>
      <w:r w:rsidR="000B29CB">
        <w:rPr>
          <w:rFonts w:ascii="Verdana" w:hAnsi="Verdana"/>
          <w:sz w:val="20"/>
          <w:szCs w:val="20"/>
        </w:rPr>
        <w:t xml:space="preserve">GRECO </w:t>
      </w:r>
      <w:r w:rsidR="00195FFA">
        <w:rPr>
          <w:rFonts w:ascii="Verdana" w:hAnsi="Verdana"/>
          <w:sz w:val="20"/>
          <w:szCs w:val="20"/>
        </w:rPr>
        <w:t xml:space="preserve">alerts the authorities to ensure that this requirement </w:t>
      </w:r>
      <w:r w:rsidR="00480193">
        <w:rPr>
          <w:rFonts w:ascii="Verdana" w:hAnsi="Verdana"/>
          <w:sz w:val="20"/>
          <w:szCs w:val="20"/>
        </w:rPr>
        <w:t xml:space="preserve">is implemented in such a manner as to eradicate the practice of </w:t>
      </w:r>
      <w:r w:rsidR="001479F7">
        <w:rPr>
          <w:rFonts w:ascii="Verdana" w:hAnsi="Verdana"/>
          <w:sz w:val="20"/>
          <w:szCs w:val="20"/>
        </w:rPr>
        <w:t xml:space="preserve">prosecution </w:t>
      </w:r>
      <w:r w:rsidR="00480193">
        <w:rPr>
          <w:rFonts w:ascii="Verdana" w:hAnsi="Verdana"/>
          <w:sz w:val="20"/>
          <w:szCs w:val="20"/>
        </w:rPr>
        <w:t xml:space="preserve">having </w:t>
      </w:r>
      <w:r w:rsidR="000B29CB" w:rsidRPr="000B29CB">
        <w:rPr>
          <w:rFonts w:ascii="Verdana" w:hAnsi="Verdana"/>
          <w:sz w:val="20"/>
          <w:szCs w:val="20"/>
        </w:rPr>
        <w:t xml:space="preserve">to </w:t>
      </w:r>
      <w:r w:rsidR="00480193" w:rsidRPr="000B29CB">
        <w:rPr>
          <w:rFonts w:ascii="Verdana" w:hAnsi="Verdana"/>
          <w:sz w:val="20"/>
          <w:szCs w:val="20"/>
        </w:rPr>
        <w:t>submit</w:t>
      </w:r>
      <w:r w:rsidR="000B29CB" w:rsidRPr="000B29CB">
        <w:rPr>
          <w:rFonts w:ascii="Verdana" w:hAnsi="Verdana"/>
          <w:sz w:val="20"/>
          <w:szCs w:val="20"/>
        </w:rPr>
        <w:t xml:space="preserve"> the whole </w:t>
      </w:r>
      <w:r w:rsidR="00195FFA">
        <w:rPr>
          <w:rFonts w:ascii="Verdana" w:hAnsi="Verdana"/>
          <w:sz w:val="20"/>
          <w:szCs w:val="20"/>
        </w:rPr>
        <w:t>case</w:t>
      </w:r>
      <w:r w:rsidR="000B29CB">
        <w:rPr>
          <w:rFonts w:ascii="Verdana" w:hAnsi="Verdana"/>
          <w:sz w:val="20"/>
          <w:szCs w:val="20"/>
        </w:rPr>
        <w:t>.</w:t>
      </w:r>
      <w:r w:rsidR="00B206DE">
        <w:rPr>
          <w:rFonts w:ascii="Verdana" w:hAnsi="Verdana"/>
          <w:sz w:val="20"/>
          <w:szCs w:val="20"/>
        </w:rPr>
        <w:t xml:space="preserve"> </w:t>
      </w:r>
      <w:r w:rsidR="00F07FAF">
        <w:rPr>
          <w:rFonts w:ascii="Verdana" w:hAnsi="Verdana"/>
          <w:sz w:val="20"/>
          <w:szCs w:val="20"/>
        </w:rPr>
        <w:t xml:space="preserve">GRECO notes the intention of the </w:t>
      </w:r>
      <w:r w:rsidR="008B6826">
        <w:rPr>
          <w:rFonts w:ascii="Verdana" w:hAnsi="Verdana"/>
          <w:sz w:val="20"/>
          <w:szCs w:val="20"/>
        </w:rPr>
        <w:t>Vice-President of the Chamber of Deputies to send an official letter to the Prosecutor General of Romania, specifying that there is no requirement for the prosecution in such cases to submit the whole file.</w:t>
      </w:r>
    </w:p>
    <w:p w:rsidR="005C56F1" w:rsidRPr="00E10A4A" w:rsidRDefault="005C56F1" w:rsidP="005C56F1">
      <w:pPr>
        <w:pStyle w:val="Listparagraf"/>
        <w:spacing w:line="233" w:lineRule="auto"/>
        <w:rPr>
          <w:szCs w:val="20"/>
          <w:lang w:val="en-GB"/>
        </w:rPr>
      </w:pPr>
    </w:p>
    <w:p w:rsidR="005C56F1" w:rsidRPr="00E10A4A" w:rsidRDefault="002806CE" w:rsidP="005C56F1">
      <w:pPr>
        <w:numPr>
          <w:ilvl w:val="0"/>
          <w:numId w:val="14"/>
        </w:numPr>
        <w:tabs>
          <w:tab w:val="left" w:pos="567"/>
        </w:tabs>
        <w:spacing w:after="0" w:line="233" w:lineRule="auto"/>
        <w:contextualSpacing/>
        <w:jc w:val="both"/>
        <w:rPr>
          <w:rFonts w:ascii="Verdana" w:hAnsi="Verdana"/>
          <w:sz w:val="20"/>
          <w:szCs w:val="20"/>
        </w:rPr>
      </w:pPr>
      <w:r>
        <w:rPr>
          <w:rFonts w:ascii="Verdana" w:hAnsi="Verdana" w:cstheme="minorHAnsi"/>
          <w:sz w:val="20"/>
          <w:szCs w:val="20"/>
          <w:u w:val="single"/>
        </w:rPr>
        <w:t xml:space="preserve">In light of the above, </w:t>
      </w:r>
      <w:r w:rsidR="005C56F1" w:rsidRPr="00E10A4A">
        <w:rPr>
          <w:rFonts w:ascii="Verdana" w:hAnsi="Verdana" w:cstheme="minorHAnsi"/>
          <w:sz w:val="20"/>
          <w:szCs w:val="20"/>
          <w:u w:val="single"/>
        </w:rPr>
        <w:t xml:space="preserve">GRECO concludes that recommendation viii </w:t>
      </w:r>
      <w:r w:rsidR="007874A5">
        <w:rPr>
          <w:rFonts w:ascii="Verdana" w:hAnsi="Verdana" w:cstheme="minorHAnsi"/>
          <w:sz w:val="20"/>
          <w:szCs w:val="20"/>
          <w:u w:val="single"/>
        </w:rPr>
        <w:t>is now partly implemented</w:t>
      </w:r>
      <w:r w:rsidR="005C56F1" w:rsidRPr="00E10A4A">
        <w:rPr>
          <w:rFonts w:ascii="Verdana" w:hAnsi="Verdana" w:cstheme="minorHAnsi"/>
          <w:sz w:val="20"/>
          <w:szCs w:val="20"/>
          <w:u w:val="single"/>
        </w:rPr>
        <w:t>.</w:t>
      </w:r>
    </w:p>
    <w:p w:rsidR="005C56F1" w:rsidRPr="00E10A4A" w:rsidRDefault="005C56F1" w:rsidP="005C56F1">
      <w:pPr>
        <w:spacing w:after="0" w:line="233" w:lineRule="auto"/>
        <w:jc w:val="both"/>
        <w:rPr>
          <w:rFonts w:ascii="Verdana" w:hAnsi="Verdana" w:cstheme="minorHAnsi"/>
          <w:b/>
          <w:sz w:val="20"/>
          <w:szCs w:val="20"/>
          <w:highlight w:val="yellow"/>
        </w:rPr>
      </w:pPr>
    </w:p>
    <w:p w:rsidR="005C56F1" w:rsidRPr="00E10A4A" w:rsidRDefault="005C56F1" w:rsidP="005C56F1">
      <w:pPr>
        <w:spacing w:after="0" w:line="233" w:lineRule="auto"/>
        <w:ind w:firstLine="567"/>
        <w:jc w:val="both"/>
        <w:rPr>
          <w:rFonts w:ascii="Verdana" w:hAnsi="Verdana" w:cstheme="minorHAnsi"/>
          <w:b/>
          <w:sz w:val="20"/>
          <w:szCs w:val="20"/>
        </w:rPr>
      </w:pPr>
      <w:r w:rsidRPr="00E10A4A">
        <w:rPr>
          <w:rFonts w:ascii="Verdana" w:hAnsi="Verdana" w:cstheme="minorHAnsi"/>
          <w:b/>
          <w:sz w:val="20"/>
          <w:szCs w:val="20"/>
        </w:rPr>
        <w:t>Recommendation ix.</w:t>
      </w:r>
    </w:p>
    <w:p w:rsidR="005C56F1" w:rsidRPr="00E10A4A" w:rsidRDefault="005C56F1" w:rsidP="005C56F1">
      <w:pPr>
        <w:spacing w:after="0" w:line="233" w:lineRule="auto"/>
        <w:contextualSpacing/>
        <w:jc w:val="both"/>
        <w:rPr>
          <w:rFonts w:ascii="Verdana" w:hAnsi="Verdana"/>
          <w:i/>
          <w:sz w:val="20"/>
          <w:szCs w:val="20"/>
        </w:rPr>
      </w:pPr>
    </w:p>
    <w:p w:rsidR="005C56F1" w:rsidRPr="00E10A4A" w:rsidRDefault="005C56F1" w:rsidP="005C56F1">
      <w:pPr>
        <w:numPr>
          <w:ilvl w:val="0"/>
          <w:numId w:val="14"/>
        </w:numPr>
        <w:tabs>
          <w:tab w:val="left" w:pos="567"/>
        </w:tabs>
        <w:spacing w:after="0" w:line="233" w:lineRule="auto"/>
        <w:contextualSpacing/>
        <w:jc w:val="both"/>
        <w:rPr>
          <w:rFonts w:ascii="Verdana" w:hAnsi="Verdana"/>
          <w:i/>
          <w:sz w:val="20"/>
          <w:szCs w:val="20"/>
        </w:rPr>
      </w:pPr>
      <w:r w:rsidRPr="00E10A4A">
        <w:rPr>
          <w:rFonts w:ascii="Verdana" w:hAnsi="Verdana"/>
          <w:i/>
          <w:sz w:val="20"/>
          <w:szCs w:val="20"/>
        </w:rPr>
        <w:t xml:space="preserve">GRECO recommended </w:t>
      </w:r>
      <w:r w:rsidRPr="00E10A4A">
        <w:rPr>
          <w:rFonts w:ascii="Verdana" w:hAnsi="Verdana" w:cs="Arial"/>
          <w:bCs/>
          <w:i/>
          <w:sz w:val="20"/>
          <w:szCs w:val="20"/>
        </w:rPr>
        <w:t xml:space="preserve">that the parliamentary authorities establish for their members i) a system of counselling through which parliamentarians can seek advice on </w:t>
      </w:r>
      <w:r w:rsidRPr="00E10A4A">
        <w:rPr>
          <w:rFonts w:ascii="Verdana" w:hAnsi="Verdana" w:cstheme="minorHAnsi"/>
          <w:i/>
          <w:sz w:val="20"/>
          <w:szCs w:val="20"/>
        </w:rPr>
        <w:t>integrity</w:t>
      </w:r>
      <w:r w:rsidRPr="00E10A4A">
        <w:rPr>
          <w:rFonts w:ascii="Verdana" w:hAnsi="Verdana" w:cs="Arial"/>
          <w:bCs/>
          <w:i/>
          <w:sz w:val="20"/>
          <w:szCs w:val="20"/>
        </w:rPr>
        <w:t xml:space="preserve"> matters and ii) provide dedicated and regular training on the implications of the existing and yet-to-be adopted rules for the preservation of the integrity of parliamentarians, including the future Code of conduct.</w:t>
      </w:r>
    </w:p>
    <w:p w:rsidR="005C56F1" w:rsidRPr="00E10A4A" w:rsidRDefault="005C56F1" w:rsidP="005C56F1">
      <w:pPr>
        <w:spacing w:after="0" w:line="233" w:lineRule="auto"/>
        <w:ind w:left="567"/>
        <w:contextualSpacing/>
        <w:jc w:val="both"/>
        <w:rPr>
          <w:rFonts w:ascii="Verdana" w:hAnsi="Verdana"/>
          <w:b/>
          <w:sz w:val="20"/>
          <w:szCs w:val="20"/>
        </w:rPr>
      </w:pPr>
    </w:p>
    <w:p w:rsidR="00042F1B" w:rsidRPr="00E10A4A" w:rsidRDefault="00463641" w:rsidP="00335B5A">
      <w:pPr>
        <w:numPr>
          <w:ilvl w:val="0"/>
          <w:numId w:val="14"/>
        </w:numPr>
        <w:tabs>
          <w:tab w:val="left" w:pos="567"/>
        </w:tabs>
        <w:spacing w:after="0" w:line="233"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recalls that this recommendation </w:t>
      </w:r>
      <w:r w:rsidR="00212D6B" w:rsidRPr="00E10A4A">
        <w:rPr>
          <w:rFonts w:ascii="Verdana" w:hAnsi="Verdana"/>
          <w:sz w:val="20"/>
          <w:szCs w:val="20"/>
        </w:rPr>
        <w:t xml:space="preserve">was </w:t>
      </w:r>
      <w:r w:rsidRPr="00E10A4A">
        <w:rPr>
          <w:rFonts w:ascii="Verdana" w:hAnsi="Verdana"/>
          <w:sz w:val="20"/>
          <w:szCs w:val="20"/>
          <w:u w:val="single"/>
        </w:rPr>
        <w:t>not implemented</w:t>
      </w:r>
      <w:r w:rsidR="002E0643" w:rsidRPr="00E10A4A">
        <w:rPr>
          <w:rFonts w:ascii="Verdana" w:hAnsi="Verdana"/>
          <w:sz w:val="20"/>
          <w:szCs w:val="20"/>
        </w:rPr>
        <w:t xml:space="preserve"> in the Compliance Report, as the situation described in the Evaluation Report had not improved </w:t>
      </w:r>
      <w:r w:rsidR="00212D6B" w:rsidRPr="00E10A4A">
        <w:rPr>
          <w:rFonts w:ascii="Verdana" w:hAnsi="Verdana"/>
          <w:sz w:val="20"/>
          <w:szCs w:val="20"/>
        </w:rPr>
        <w:t xml:space="preserve">in respect of dedicated counselling </w:t>
      </w:r>
      <w:r w:rsidR="002E0643" w:rsidRPr="00E10A4A">
        <w:rPr>
          <w:rFonts w:ascii="Verdana" w:hAnsi="Verdana"/>
          <w:sz w:val="20"/>
          <w:szCs w:val="20"/>
        </w:rPr>
        <w:t>and there had been no pertinent measures taken as regards training and awareness-raising for the MPs.</w:t>
      </w:r>
    </w:p>
    <w:p w:rsidR="00042F1B" w:rsidRPr="00E10A4A" w:rsidRDefault="00042F1B" w:rsidP="00042F1B">
      <w:pPr>
        <w:pStyle w:val="Listparagraf"/>
        <w:rPr>
          <w:szCs w:val="20"/>
          <w:u w:val="single"/>
          <w:lang w:val="en-GB"/>
        </w:rPr>
      </w:pPr>
    </w:p>
    <w:p w:rsidR="00335B5A" w:rsidRPr="00E10A4A" w:rsidRDefault="005C56F1" w:rsidP="00335B5A">
      <w:pPr>
        <w:numPr>
          <w:ilvl w:val="0"/>
          <w:numId w:val="14"/>
        </w:numPr>
        <w:tabs>
          <w:tab w:val="left" w:pos="567"/>
        </w:tabs>
        <w:spacing w:after="0" w:line="233" w:lineRule="auto"/>
        <w:contextualSpacing/>
        <w:jc w:val="both"/>
        <w:rPr>
          <w:rFonts w:ascii="Verdana" w:hAnsi="Verdana"/>
          <w:sz w:val="20"/>
          <w:szCs w:val="20"/>
        </w:rPr>
      </w:pPr>
      <w:r w:rsidRPr="00E10A4A">
        <w:rPr>
          <w:rFonts w:ascii="Verdana" w:hAnsi="Verdana"/>
          <w:sz w:val="20"/>
          <w:szCs w:val="20"/>
          <w:u w:val="single"/>
        </w:rPr>
        <w:t>The Romanian authorities</w:t>
      </w:r>
      <w:r w:rsidRPr="00E10A4A">
        <w:rPr>
          <w:rFonts w:ascii="Verdana" w:hAnsi="Verdana"/>
          <w:sz w:val="20"/>
          <w:szCs w:val="20"/>
        </w:rPr>
        <w:t xml:space="preserve"> </w:t>
      </w:r>
      <w:r w:rsidR="00A80652" w:rsidRPr="00E10A4A">
        <w:rPr>
          <w:rFonts w:ascii="Verdana" w:hAnsi="Verdana"/>
          <w:sz w:val="20"/>
          <w:szCs w:val="20"/>
        </w:rPr>
        <w:t>report</w:t>
      </w:r>
      <w:r w:rsidRPr="00E10A4A">
        <w:rPr>
          <w:rFonts w:ascii="Verdana" w:hAnsi="Verdana"/>
          <w:sz w:val="20"/>
          <w:szCs w:val="20"/>
        </w:rPr>
        <w:t xml:space="preserve"> </w:t>
      </w:r>
      <w:r w:rsidR="001B36A0" w:rsidRPr="00E10A4A">
        <w:rPr>
          <w:rFonts w:ascii="Verdana" w:hAnsi="Verdana"/>
          <w:sz w:val="20"/>
          <w:szCs w:val="20"/>
        </w:rPr>
        <w:t>once again that the deputies can address the Standing Bureau of the Chamber of Deputies</w:t>
      </w:r>
      <w:r w:rsidR="00A80652" w:rsidRPr="00E10A4A">
        <w:rPr>
          <w:rFonts w:ascii="Verdana" w:hAnsi="Verdana"/>
          <w:sz w:val="20"/>
          <w:szCs w:val="20"/>
        </w:rPr>
        <w:t xml:space="preserve"> to </w:t>
      </w:r>
      <w:r w:rsidR="00614C07" w:rsidRPr="00E10A4A">
        <w:rPr>
          <w:rFonts w:ascii="Verdana" w:hAnsi="Verdana"/>
          <w:sz w:val="20"/>
          <w:szCs w:val="20"/>
        </w:rPr>
        <w:t>c</w:t>
      </w:r>
      <w:r w:rsidR="00A80652" w:rsidRPr="00E10A4A">
        <w:rPr>
          <w:rFonts w:ascii="Verdana" w:hAnsi="Verdana"/>
          <w:sz w:val="20"/>
          <w:szCs w:val="20"/>
        </w:rPr>
        <w:t>larify issues relating to incompatibilities</w:t>
      </w:r>
      <w:r w:rsidR="001B36A0" w:rsidRPr="00E10A4A">
        <w:rPr>
          <w:rFonts w:ascii="Verdana" w:hAnsi="Verdana"/>
          <w:sz w:val="20"/>
          <w:szCs w:val="20"/>
        </w:rPr>
        <w:t xml:space="preserve">. The Standing Bureau would then submit such requests to the Legal Commission for the purpose of drawing up a report, within 15 days. </w:t>
      </w:r>
      <w:r w:rsidR="00335B5A" w:rsidRPr="00E10A4A">
        <w:rPr>
          <w:rFonts w:ascii="Verdana" w:hAnsi="Verdana"/>
          <w:sz w:val="20"/>
          <w:szCs w:val="20"/>
        </w:rPr>
        <w:t xml:space="preserve">Similar tasks are performed by the Legal Commission of the Senate. </w:t>
      </w:r>
      <w:r w:rsidR="001B36A0" w:rsidRPr="00E10A4A">
        <w:rPr>
          <w:rFonts w:ascii="Verdana" w:hAnsi="Verdana"/>
          <w:sz w:val="20"/>
          <w:szCs w:val="20"/>
        </w:rPr>
        <w:t xml:space="preserve">Further, </w:t>
      </w:r>
      <w:r w:rsidR="00335B5A" w:rsidRPr="00E10A4A">
        <w:rPr>
          <w:rFonts w:ascii="Verdana" w:hAnsi="Verdana"/>
          <w:sz w:val="20"/>
          <w:szCs w:val="20"/>
        </w:rPr>
        <w:t xml:space="preserve">the authorities refer to </w:t>
      </w:r>
      <w:r w:rsidR="001B36A0" w:rsidRPr="00E10A4A">
        <w:rPr>
          <w:rFonts w:ascii="Verdana" w:hAnsi="Verdana"/>
          <w:sz w:val="20"/>
          <w:szCs w:val="20"/>
        </w:rPr>
        <w:t xml:space="preserve">specifically employed </w:t>
      </w:r>
      <w:r w:rsidR="00335B5A" w:rsidRPr="00E10A4A">
        <w:rPr>
          <w:rFonts w:ascii="Verdana" w:hAnsi="Verdana"/>
          <w:sz w:val="20"/>
          <w:szCs w:val="20"/>
        </w:rPr>
        <w:t xml:space="preserve">persons </w:t>
      </w:r>
      <w:r w:rsidR="001B36A0" w:rsidRPr="00E10A4A">
        <w:rPr>
          <w:rFonts w:ascii="Verdana" w:hAnsi="Verdana"/>
          <w:sz w:val="20"/>
          <w:szCs w:val="20"/>
        </w:rPr>
        <w:t xml:space="preserve">to advise members of the Chamber </w:t>
      </w:r>
      <w:r w:rsidR="00335B5A" w:rsidRPr="00E10A4A">
        <w:rPr>
          <w:rFonts w:ascii="Verdana" w:hAnsi="Verdana"/>
          <w:sz w:val="20"/>
          <w:szCs w:val="20"/>
        </w:rPr>
        <w:t xml:space="preserve">of Deputies on </w:t>
      </w:r>
      <w:r w:rsidR="001B36A0" w:rsidRPr="00E10A4A">
        <w:rPr>
          <w:rFonts w:ascii="Verdana" w:hAnsi="Verdana"/>
          <w:sz w:val="20"/>
          <w:szCs w:val="20"/>
        </w:rPr>
        <w:t>matter</w:t>
      </w:r>
      <w:r w:rsidR="00335B5A" w:rsidRPr="00E10A4A">
        <w:rPr>
          <w:rFonts w:ascii="Verdana" w:hAnsi="Verdana"/>
          <w:sz w:val="20"/>
          <w:szCs w:val="20"/>
        </w:rPr>
        <w:t>s</w:t>
      </w:r>
      <w:r w:rsidR="001B36A0" w:rsidRPr="00E10A4A">
        <w:rPr>
          <w:rFonts w:ascii="Verdana" w:hAnsi="Verdana"/>
          <w:sz w:val="20"/>
          <w:szCs w:val="20"/>
        </w:rPr>
        <w:t xml:space="preserve"> of integrity.</w:t>
      </w:r>
    </w:p>
    <w:p w:rsidR="00335B5A" w:rsidRPr="00E10A4A" w:rsidRDefault="00335B5A" w:rsidP="00335B5A">
      <w:pPr>
        <w:pStyle w:val="Listparagraf"/>
        <w:rPr>
          <w:szCs w:val="20"/>
          <w:highlight w:val="yellow"/>
          <w:u w:val="single"/>
          <w:lang w:val="en-GB"/>
        </w:rPr>
      </w:pPr>
    </w:p>
    <w:p w:rsidR="005C56F1" w:rsidRPr="00E10A4A" w:rsidRDefault="005C56F1" w:rsidP="00335B5A">
      <w:pPr>
        <w:numPr>
          <w:ilvl w:val="0"/>
          <w:numId w:val="14"/>
        </w:numPr>
        <w:tabs>
          <w:tab w:val="left" w:pos="567"/>
        </w:tabs>
        <w:spacing w:after="0" w:line="233"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takes note of the above information, which </w:t>
      </w:r>
      <w:r w:rsidR="00335B5A" w:rsidRPr="00E10A4A">
        <w:rPr>
          <w:rFonts w:ascii="Verdana" w:hAnsi="Verdana"/>
          <w:sz w:val="20"/>
          <w:szCs w:val="20"/>
        </w:rPr>
        <w:t xml:space="preserve">suggests that no measures have been taken by the authorities since the Compliance Report to implement this recommendation. </w:t>
      </w:r>
      <w:r w:rsidR="004029B6" w:rsidRPr="00E10A4A">
        <w:rPr>
          <w:rFonts w:ascii="Verdana" w:hAnsi="Verdana"/>
          <w:sz w:val="20"/>
          <w:szCs w:val="20"/>
        </w:rPr>
        <w:t xml:space="preserve">The modalities for </w:t>
      </w:r>
      <w:r w:rsidR="00A80652" w:rsidRPr="00E10A4A">
        <w:rPr>
          <w:rFonts w:ascii="Verdana" w:hAnsi="Verdana"/>
          <w:sz w:val="20"/>
          <w:szCs w:val="20"/>
        </w:rPr>
        <w:t xml:space="preserve">counselling </w:t>
      </w:r>
      <w:r w:rsidR="004029B6" w:rsidRPr="00E10A4A">
        <w:rPr>
          <w:rFonts w:ascii="Verdana" w:hAnsi="Verdana"/>
          <w:sz w:val="20"/>
          <w:szCs w:val="20"/>
        </w:rPr>
        <w:t xml:space="preserve">for parliamentarians remain </w:t>
      </w:r>
      <w:r w:rsidR="00614C07" w:rsidRPr="00E10A4A">
        <w:rPr>
          <w:rFonts w:ascii="Verdana" w:hAnsi="Verdana"/>
          <w:sz w:val="20"/>
          <w:szCs w:val="20"/>
        </w:rPr>
        <w:t xml:space="preserve">the </w:t>
      </w:r>
      <w:r w:rsidR="004029B6" w:rsidRPr="00E10A4A">
        <w:rPr>
          <w:rFonts w:ascii="Verdana" w:hAnsi="Verdana"/>
          <w:sz w:val="20"/>
          <w:szCs w:val="20"/>
        </w:rPr>
        <w:t>same as described in the Evaluation and Compliance Reports</w:t>
      </w:r>
      <w:r w:rsidR="00A80652" w:rsidRPr="00E10A4A">
        <w:rPr>
          <w:rFonts w:ascii="Verdana" w:hAnsi="Verdana"/>
          <w:sz w:val="20"/>
          <w:szCs w:val="20"/>
        </w:rPr>
        <w:t xml:space="preserve">. No </w:t>
      </w:r>
      <w:r w:rsidRPr="00E10A4A">
        <w:rPr>
          <w:rFonts w:ascii="Verdana" w:hAnsi="Verdana"/>
          <w:sz w:val="20"/>
          <w:szCs w:val="20"/>
        </w:rPr>
        <w:t xml:space="preserve">measures have </w:t>
      </w:r>
      <w:r w:rsidRPr="00E10A4A">
        <w:rPr>
          <w:rFonts w:ascii="Verdana" w:hAnsi="Verdana"/>
          <w:sz w:val="20"/>
          <w:szCs w:val="20"/>
        </w:rPr>
        <w:lastRenderedPageBreak/>
        <w:t xml:space="preserve">been taken </w:t>
      </w:r>
      <w:r w:rsidR="00335B5A" w:rsidRPr="00E10A4A">
        <w:rPr>
          <w:rFonts w:ascii="Verdana" w:hAnsi="Verdana"/>
          <w:sz w:val="20"/>
          <w:szCs w:val="20"/>
        </w:rPr>
        <w:t xml:space="preserve">to </w:t>
      </w:r>
      <w:r w:rsidRPr="00E10A4A">
        <w:rPr>
          <w:rFonts w:ascii="Verdana" w:hAnsi="Verdana"/>
          <w:sz w:val="20"/>
          <w:szCs w:val="20"/>
        </w:rPr>
        <w:t xml:space="preserve">train and </w:t>
      </w:r>
      <w:r w:rsidR="00335B5A" w:rsidRPr="00E10A4A">
        <w:rPr>
          <w:rFonts w:ascii="Verdana" w:hAnsi="Verdana"/>
          <w:sz w:val="20"/>
          <w:szCs w:val="20"/>
        </w:rPr>
        <w:t xml:space="preserve">raise the </w:t>
      </w:r>
      <w:r w:rsidRPr="00E10A4A">
        <w:rPr>
          <w:rFonts w:ascii="Verdana" w:hAnsi="Verdana"/>
          <w:sz w:val="20"/>
          <w:szCs w:val="20"/>
        </w:rPr>
        <w:t>MPs</w:t>
      </w:r>
      <w:r w:rsidR="00335B5A" w:rsidRPr="00E10A4A">
        <w:rPr>
          <w:rFonts w:ascii="Verdana" w:hAnsi="Verdana"/>
          <w:sz w:val="20"/>
          <w:szCs w:val="20"/>
        </w:rPr>
        <w:t>’ awareness</w:t>
      </w:r>
      <w:r w:rsidR="002D3A79" w:rsidRPr="00E10A4A">
        <w:rPr>
          <w:rFonts w:ascii="Verdana" w:hAnsi="Verdana"/>
          <w:sz w:val="20"/>
          <w:szCs w:val="20"/>
        </w:rPr>
        <w:t xml:space="preserve"> of the rules for the preservation of the</w:t>
      </w:r>
      <w:r w:rsidR="00A80652" w:rsidRPr="00E10A4A">
        <w:rPr>
          <w:rFonts w:ascii="Verdana" w:hAnsi="Verdana"/>
          <w:sz w:val="20"/>
          <w:szCs w:val="20"/>
        </w:rPr>
        <w:t>ir</w:t>
      </w:r>
      <w:r w:rsidR="002D3A79" w:rsidRPr="00E10A4A">
        <w:rPr>
          <w:rFonts w:ascii="Verdana" w:hAnsi="Verdana"/>
          <w:sz w:val="20"/>
          <w:szCs w:val="20"/>
        </w:rPr>
        <w:t xml:space="preserve"> integrity, including the Code of Conduct</w:t>
      </w:r>
      <w:r w:rsidRPr="00E10A4A">
        <w:rPr>
          <w:rFonts w:ascii="Verdana" w:hAnsi="Verdana"/>
          <w:sz w:val="20"/>
          <w:szCs w:val="20"/>
        </w:rPr>
        <w:t>.</w:t>
      </w:r>
    </w:p>
    <w:p w:rsidR="005C56F1" w:rsidRPr="00E10A4A" w:rsidRDefault="005C56F1" w:rsidP="005C56F1">
      <w:pPr>
        <w:pStyle w:val="Listparagraf"/>
        <w:spacing w:line="233" w:lineRule="auto"/>
        <w:rPr>
          <w:szCs w:val="20"/>
          <w:lang w:val="en-GB"/>
        </w:rPr>
      </w:pPr>
    </w:p>
    <w:p w:rsidR="005C56F1" w:rsidRPr="00E10A4A" w:rsidRDefault="005C56F1" w:rsidP="005C56F1">
      <w:pPr>
        <w:numPr>
          <w:ilvl w:val="0"/>
          <w:numId w:val="14"/>
        </w:numPr>
        <w:tabs>
          <w:tab w:val="left" w:pos="567"/>
        </w:tabs>
        <w:spacing w:after="0" w:line="233" w:lineRule="auto"/>
        <w:contextualSpacing/>
        <w:jc w:val="both"/>
        <w:rPr>
          <w:rFonts w:ascii="Verdana" w:hAnsi="Verdana"/>
          <w:sz w:val="20"/>
          <w:szCs w:val="20"/>
        </w:rPr>
      </w:pPr>
      <w:r w:rsidRPr="00E10A4A">
        <w:rPr>
          <w:rFonts w:ascii="Verdana" w:hAnsi="Verdana" w:cstheme="minorHAnsi"/>
          <w:sz w:val="20"/>
          <w:szCs w:val="20"/>
          <w:u w:val="single"/>
        </w:rPr>
        <w:t xml:space="preserve">GRECO concludes that recommendation ix </w:t>
      </w:r>
      <w:r w:rsidR="002D3A79" w:rsidRPr="00E10A4A">
        <w:rPr>
          <w:rFonts w:ascii="Verdana" w:hAnsi="Verdana" w:cstheme="minorHAnsi"/>
          <w:sz w:val="20"/>
          <w:szCs w:val="20"/>
          <w:u w:val="single"/>
        </w:rPr>
        <w:t xml:space="preserve">remains </w:t>
      </w:r>
      <w:r w:rsidRPr="00E10A4A">
        <w:rPr>
          <w:rFonts w:ascii="Verdana" w:hAnsi="Verdana" w:cstheme="minorHAnsi"/>
          <w:sz w:val="20"/>
          <w:szCs w:val="20"/>
          <w:u w:val="single"/>
        </w:rPr>
        <w:t>not implemented.</w:t>
      </w:r>
    </w:p>
    <w:p w:rsidR="005C56F1" w:rsidRPr="00E10A4A" w:rsidRDefault="005C56F1" w:rsidP="005C56F1">
      <w:pPr>
        <w:pStyle w:val="Listparagraf"/>
        <w:rPr>
          <w:rFonts w:cstheme="minorHAnsi"/>
          <w:b/>
          <w:szCs w:val="20"/>
          <w:lang w:val="en-GB"/>
        </w:rPr>
      </w:pPr>
    </w:p>
    <w:p w:rsidR="005C56F1" w:rsidRPr="00E10A4A" w:rsidRDefault="005C56F1" w:rsidP="00A4213B">
      <w:pPr>
        <w:spacing w:after="0" w:line="240" w:lineRule="auto"/>
        <w:rPr>
          <w:rFonts w:ascii="Verdana" w:hAnsi="Verdana"/>
          <w:b/>
          <w:sz w:val="20"/>
          <w:szCs w:val="20"/>
        </w:rPr>
      </w:pPr>
      <w:r w:rsidRPr="00E10A4A">
        <w:rPr>
          <w:rFonts w:ascii="Verdana" w:hAnsi="Verdana"/>
          <w:i/>
          <w:sz w:val="20"/>
          <w:szCs w:val="20"/>
        </w:rPr>
        <w:t>Corruption prevention in respect of judges and prosecutors</w:t>
      </w:r>
    </w:p>
    <w:p w:rsidR="005C56F1" w:rsidRPr="00E10A4A" w:rsidRDefault="005C56F1" w:rsidP="005C56F1">
      <w:pPr>
        <w:spacing w:after="0" w:line="240" w:lineRule="auto"/>
        <w:jc w:val="both"/>
        <w:rPr>
          <w:rFonts w:ascii="Verdana" w:hAnsi="Verdana"/>
          <w:b/>
          <w:sz w:val="20"/>
          <w:szCs w:val="20"/>
        </w:rPr>
      </w:pPr>
    </w:p>
    <w:p w:rsidR="005C56F1" w:rsidRPr="00E10A4A" w:rsidRDefault="005C56F1" w:rsidP="005C56F1">
      <w:pPr>
        <w:spacing w:after="0" w:line="240" w:lineRule="auto"/>
        <w:ind w:firstLine="567"/>
        <w:jc w:val="both"/>
        <w:rPr>
          <w:rFonts w:ascii="Verdana" w:hAnsi="Verdana" w:cstheme="minorHAnsi"/>
          <w:b/>
          <w:sz w:val="20"/>
          <w:szCs w:val="20"/>
        </w:rPr>
      </w:pPr>
      <w:r w:rsidRPr="00E10A4A">
        <w:rPr>
          <w:rFonts w:ascii="Verdana" w:hAnsi="Verdana" w:cstheme="minorHAnsi"/>
          <w:b/>
          <w:sz w:val="20"/>
          <w:szCs w:val="20"/>
        </w:rPr>
        <w:t>Recommendation xi.</w:t>
      </w:r>
    </w:p>
    <w:p w:rsidR="005C56F1" w:rsidRPr="00E10A4A" w:rsidRDefault="005C56F1" w:rsidP="005C56F1">
      <w:pPr>
        <w:spacing w:after="0" w:line="240" w:lineRule="auto"/>
        <w:contextualSpacing/>
        <w:jc w:val="both"/>
        <w:rPr>
          <w:rFonts w:ascii="Verdana" w:hAnsi="Verdana"/>
          <w:i/>
          <w:sz w:val="20"/>
          <w:szCs w:val="20"/>
        </w:rPr>
      </w:pPr>
    </w:p>
    <w:p w:rsidR="005C56F1" w:rsidRPr="00E10A4A" w:rsidRDefault="005C56F1" w:rsidP="005C56F1">
      <w:pPr>
        <w:numPr>
          <w:ilvl w:val="0"/>
          <w:numId w:val="14"/>
        </w:numPr>
        <w:tabs>
          <w:tab w:val="left" w:pos="567"/>
        </w:tabs>
        <w:spacing w:after="0" w:line="240" w:lineRule="auto"/>
        <w:contextualSpacing/>
        <w:jc w:val="both"/>
        <w:rPr>
          <w:rFonts w:ascii="Verdana" w:hAnsi="Verdana"/>
          <w:i/>
          <w:sz w:val="20"/>
          <w:szCs w:val="20"/>
        </w:rPr>
      </w:pPr>
      <w:r w:rsidRPr="00E10A4A">
        <w:rPr>
          <w:rFonts w:ascii="Verdana" w:hAnsi="Verdana"/>
          <w:i/>
          <w:sz w:val="20"/>
          <w:szCs w:val="20"/>
        </w:rPr>
        <w:t>GRECO recommended that the justice system be made more responsive to risks for the integrity of judges and prosecutors, in particular by i) having the Supreme Council of Magistracy and the Judicial Inspectorate play a more active role in terms of analyses, information and advice and ii) by reinforcing the role and effectiveness of those performing managerial functions at the head of courts and public prosecution services, without impinging on the independence of judges and prosecutors.</w:t>
      </w:r>
    </w:p>
    <w:p w:rsidR="005C56F1" w:rsidRPr="00E10A4A" w:rsidRDefault="005C56F1" w:rsidP="005C56F1">
      <w:pPr>
        <w:spacing w:after="0" w:line="240" w:lineRule="auto"/>
        <w:ind w:left="567"/>
        <w:contextualSpacing/>
        <w:jc w:val="both"/>
        <w:rPr>
          <w:rFonts w:ascii="Verdana" w:hAnsi="Verdana"/>
          <w:b/>
          <w:sz w:val="20"/>
          <w:szCs w:val="20"/>
        </w:rPr>
      </w:pPr>
    </w:p>
    <w:p w:rsidR="00484382" w:rsidRPr="00E10A4A" w:rsidRDefault="00463641" w:rsidP="002E66E8">
      <w:pPr>
        <w:numPr>
          <w:ilvl w:val="0"/>
          <w:numId w:val="14"/>
        </w:numPr>
        <w:tabs>
          <w:tab w:val="left" w:pos="567"/>
        </w:tabs>
        <w:spacing w:after="0" w:line="233" w:lineRule="auto"/>
        <w:contextualSpacing/>
        <w:jc w:val="both"/>
        <w:rPr>
          <w:rFonts w:ascii="Verdana" w:hAnsi="Verdana"/>
          <w:sz w:val="20"/>
        </w:rPr>
      </w:pPr>
      <w:r w:rsidRPr="00E10A4A">
        <w:rPr>
          <w:rFonts w:ascii="Verdana" w:hAnsi="Verdana"/>
          <w:sz w:val="20"/>
          <w:szCs w:val="20"/>
          <w:u w:val="single"/>
        </w:rPr>
        <w:t>GRECO</w:t>
      </w:r>
      <w:r w:rsidRPr="00E10A4A">
        <w:rPr>
          <w:rFonts w:ascii="Verdana" w:hAnsi="Verdana"/>
          <w:sz w:val="20"/>
          <w:szCs w:val="20"/>
        </w:rPr>
        <w:t xml:space="preserve"> recalls that this recommendation </w:t>
      </w:r>
      <w:r w:rsidR="002116A9" w:rsidRPr="00E10A4A">
        <w:rPr>
          <w:rFonts w:ascii="Verdana" w:hAnsi="Verdana"/>
          <w:sz w:val="20"/>
          <w:szCs w:val="20"/>
        </w:rPr>
        <w:t xml:space="preserve">was </w:t>
      </w:r>
      <w:r w:rsidR="00756462" w:rsidRPr="00E10A4A">
        <w:rPr>
          <w:rFonts w:ascii="Verdana" w:hAnsi="Verdana"/>
          <w:sz w:val="20"/>
          <w:szCs w:val="20"/>
          <w:u w:val="single"/>
        </w:rPr>
        <w:t>partly</w:t>
      </w:r>
      <w:r w:rsidRPr="00E10A4A">
        <w:rPr>
          <w:rFonts w:ascii="Verdana" w:hAnsi="Verdana"/>
          <w:sz w:val="20"/>
          <w:szCs w:val="20"/>
          <w:u w:val="single"/>
        </w:rPr>
        <w:t xml:space="preserve"> implemented</w:t>
      </w:r>
      <w:r w:rsidRPr="00E10A4A">
        <w:rPr>
          <w:rFonts w:ascii="Verdana" w:hAnsi="Verdana"/>
          <w:sz w:val="20"/>
          <w:szCs w:val="20"/>
        </w:rPr>
        <w:t xml:space="preserve"> in the Compliance Report.</w:t>
      </w:r>
      <w:r w:rsidR="00484382" w:rsidRPr="00E10A4A">
        <w:rPr>
          <w:rFonts w:ascii="Verdana" w:hAnsi="Verdana"/>
          <w:sz w:val="20"/>
          <w:szCs w:val="20"/>
        </w:rPr>
        <w:t xml:space="preserve"> In particular, GRECO noted that the Romanian authorities began implementing the first part of the recommendation by developing the Integrity Plan </w:t>
      </w:r>
      <w:r w:rsidR="002116A9" w:rsidRPr="00E10A4A">
        <w:rPr>
          <w:rFonts w:ascii="Verdana" w:hAnsi="Verdana"/>
          <w:sz w:val="20"/>
          <w:szCs w:val="20"/>
        </w:rPr>
        <w:t xml:space="preserve">of the judiciary </w:t>
      </w:r>
      <w:r w:rsidR="00484382" w:rsidRPr="00E10A4A">
        <w:rPr>
          <w:rFonts w:ascii="Verdana" w:hAnsi="Verdana"/>
          <w:sz w:val="20"/>
          <w:szCs w:val="20"/>
        </w:rPr>
        <w:t xml:space="preserve">to the National Anti-Corruption Strategy </w:t>
      </w:r>
      <w:r w:rsidR="002116A9" w:rsidRPr="00E10A4A">
        <w:rPr>
          <w:rFonts w:ascii="Verdana" w:hAnsi="Verdana"/>
          <w:sz w:val="20"/>
          <w:szCs w:val="20"/>
        </w:rPr>
        <w:t xml:space="preserve">(NAS) </w:t>
      </w:r>
      <w:r w:rsidR="00484382" w:rsidRPr="00E10A4A">
        <w:rPr>
          <w:rFonts w:ascii="Verdana" w:hAnsi="Verdana"/>
          <w:sz w:val="20"/>
          <w:szCs w:val="20"/>
        </w:rPr>
        <w:t xml:space="preserve">for 2016-2020 and by drawing up analytical reports by the Prosecutor’s Office. However, no </w:t>
      </w:r>
      <w:r w:rsidR="002116A9" w:rsidRPr="00E10A4A">
        <w:rPr>
          <w:rFonts w:ascii="Verdana" w:hAnsi="Verdana"/>
          <w:sz w:val="20"/>
          <w:szCs w:val="20"/>
        </w:rPr>
        <w:t xml:space="preserve">measures </w:t>
      </w:r>
      <w:r w:rsidR="00484382" w:rsidRPr="00E10A4A">
        <w:rPr>
          <w:rFonts w:ascii="Verdana" w:hAnsi="Verdana"/>
          <w:sz w:val="20"/>
          <w:szCs w:val="20"/>
        </w:rPr>
        <w:t xml:space="preserve">had been </w:t>
      </w:r>
      <w:r w:rsidR="002116A9" w:rsidRPr="00E10A4A">
        <w:rPr>
          <w:rFonts w:ascii="Verdana" w:hAnsi="Verdana"/>
          <w:sz w:val="20"/>
          <w:szCs w:val="20"/>
        </w:rPr>
        <w:t xml:space="preserve">taken </w:t>
      </w:r>
      <w:r w:rsidR="00484382" w:rsidRPr="00E10A4A">
        <w:rPr>
          <w:rFonts w:ascii="Verdana" w:hAnsi="Verdana"/>
          <w:sz w:val="20"/>
          <w:szCs w:val="20"/>
        </w:rPr>
        <w:t>to implement the second part of the recommendation</w:t>
      </w:r>
      <w:r w:rsidR="001151B5" w:rsidRPr="00E10A4A">
        <w:rPr>
          <w:rFonts w:ascii="Verdana" w:hAnsi="Verdana"/>
          <w:sz w:val="20"/>
          <w:szCs w:val="20"/>
        </w:rPr>
        <w:t>.</w:t>
      </w:r>
    </w:p>
    <w:p w:rsidR="00484382" w:rsidRPr="00E10A4A" w:rsidRDefault="00484382" w:rsidP="00484382">
      <w:pPr>
        <w:pStyle w:val="Listparagraf"/>
        <w:rPr>
          <w:szCs w:val="20"/>
          <w:u w:val="single"/>
          <w:lang w:val="en-GB"/>
        </w:rPr>
      </w:pPr>
    </w:p>
    <w:p w:rsidR="002E66E8" w:rsidRPr="00E10A4A" w:rsidRDefault="005C56F1" w:rsidP="002E66E8">
      <w:pPr>
        <w:numPr>
          <w:ilvl w:val="0"/>
          <w:numId w:val="14"/>
        </w:numPr>
        <w:tabs>
          <w:tab w:val="left" w:pos="567"/>
        </w:tabs>
        <w:spacing w:after="0" w:line="233" w:lineRule="auto"/>
        <w:contextualSpacing/>
        <w:jc w:val="both"/>
        <w:rPr>
          <w:rFonts w:ascii="Verdana" w:hAnsi="Verdana"/>
          <w:sz w:val="20"/>
        </w:rPr>
      </w:pPr>
      <w:r w:rsidRPr="00E10A4A">
        <w:rPr>
          <w:rFonts w:ascii="Verdana" w:hAnsi="Verdana"/>
          <w:sz w:val="20"/>
          <w:szCs w:val="20"/>
          <w:u w:val="single"/>
        </w:rPr>
        <w:t>The Romanian authorities</w:t>
      </w:r>
      <w:r w:rsidRPr="00E10A4A">
        <w:rPr>
          <w:rFonts w:ascii="Verdana" w:hAnsi="Verdana"/>
          <w:sz w:val="20"/>
          <w:szCs w:val="20"/>
        </w:rPr>
        <w:t xml:space="preserve"> </w:t>
      </w:r>
      <w:r w:rsidR="00EC1BF5" w:rsidRPr="00E10A4A">
        <w:rPr>
          <w:rFonts w:ascii="Verdana" w:hAnsi="Verdana"/>
          <w:sz w:val="20"/>
          <w:szCs w:val="20"/>
        </w:rPr>
        <w:t>now report</w:t>
      </w:r>
      <w:r w:rsidR="002E66E8" w:rsidRPr="00E10A4A">
        <w:rPr>
          <w:rFonts w:ascii="Verdana" w:hAnsi="Verdana"/>
          <w:sz w:val="20"/>
          <w:szCs w:val="20"/>
        </w:rPr>
        <w:t xml:space="preserve"> that </w:t>
      </w:r>
      <w:r w:rsidR="00EC1BF5" w:rsidRPr="00E10A4A">
        <w:rPr>
          <w:rFonts w:ascii="Verdana" w:hAnsi="Verdana"/>
          <w:sz w:val="20"/>
          <w:szCs w:val="20"/>
        </w:rPr>
        <w:t>t</w:t>
      </w:r>
      <w:r w:rsidR="002E66E8" w:rsidRPr="00E10A4A">
        <w:rPr>
          <w:rFonts w:ascii="Verdana" w:hAnsi="Verdana"/>
          <w:sz w:val="20"/>
        </w:rPr>
        <w:t xml:space="preserve">he </w:t>
      </w:r>
      <w:r w:rsidR="00484382" w:rsidRPr="00E10A4A">
        <w:rPr>
          <w:rFonts w:ascii="Verdana" w:hAnsi="Verdana"/>
          <w:sz w:val="20"/>
        </w:rPr>
        <w:t>I</w:t>
      </w:r>
      <w:r w:rsidR="002E66E8" w:rsidRPr="00E10A4A">
        <w:rPr>
          <w:rFonts w:ascii="Verdana" w:hAnsi="Verdana"/>
          <w:sz w:val="20"/>
        </w:rPr>
        <w:t xml:space="preserve">ntegrity </w:t>
      </w:r>
      <w:r w:rsidR="00484382" w:rsidRPr="00E10A4A">
        <w:rPr>
          <w:rFonts w:ascii="Verdana" w:hAnsi="Verdana"/>
          <w:sz w:val="20"/>
        </w:rPr>
        <w:t>P</w:t>
      </w:r>
      <w:r w:rsidR="002E66E8" w:rsidRPr="00E10A4A">
        <w:rPr>
          <w:rFonts w:ascii="Verdana" w:hAnsi="Verdana"/>
          <w:sz w:val="20"/>
        </w:rPr>
        <w:t>lan for implementing NAS 2016 – 2020 by the judiciary and prosecution was approved by Decision no. 161/2018 of the Plenum of the Superior Council of Magistracy</w:t>
      </w:r>
      <w:r w:rsidR="002116A9" w:rsidRPr="00E10A4A">
        <w:rPr>
          <w:rFonts w:ascii="Verdana" w:hAnsi="Verdana"/>
          <w:sz w:val="20"/>
        </w:rPr>
        <w:t xml:space="preserve"> (SCM)</w:t>
      </w:r>
      <w:r w:rsidR="002E66E8" w:rsidRPr="00E10A4A">
        <w:rPr>
          <w:rFonts w:ascii="Verdana" w:hAnsi="Verdana"/>
          <w:sz w:val="20"/>
        </w:rPr>
        <w:t>, which was later amended by the Decision of the SCM Plenum no. 941/2018. The integrity plan focuses on following five</w:t>
      </w:r>
      <w:r w:rsidR="002116A9" w:rsidRPr="00E10A4A">
        <w:rPr>
          <w:rFonts w:ascii="Verdana" w:hAnsi="Verdana"/>
          <w:sz w:val="20"/>
        </w:rPr>
        <w:t xml:space="preserve"> areas</w:t>
      </w:r>
      <w:r w:rsidR="002E66E8" w:rsidRPr="00E10A4A">
        <w:rPr>
          <w:rFonts w:ascii="Verdana" w:hAnsi="Verdana"/>
          <w:sz w:val="20"/>
        </w:rPr>
        <w:t>:</w:t>
      </w:r>
    </w:p>
    <w:p w:rsidR="002E66E8" w:rsidRPr="00E10A4A" w:rsidRDefault="002E66E8" w:rsidP="002E66E8">
      <w:pPr>
        <w:pStyle w:val="Listparagraf"/>
        <w:ind w:left="1440"/>
        <w:rPr>
          <w:lang w:val="en-GB"/>
        </w:rPr>
      </w:pPr>
    </w:p>
    <w:p w:rsidR="002E66E8" w:rsidRPr="00E10A4A" w:rsidRDefault="002E66E8" w:rsidP="002E66E8">
      <w:pPr>
        <w:pStyle w:val="Listparagraf"/>
        <w:numPr>
          <w:ilvl w:val="0"/>
          <w:numId w:val="36"/>
        </w:numPr>
        <w:contextualSpacing/>
        <w:rPr>
          <w:lang w:val="en-GB"/>
        </w:rPr>
      </w:pPr>
      <w:r w:rsidRPr="00E10A4A">
        <w:rPr>
          <w:lang w:val="en-GB"/>
        </w:rPr>
        <w:t>developing a culture of transparency in the justice field (public educational campaigns, legal education programme in schools, main public procurements in the judiciary, information about access to justice, rights and obligations of citizens etc.);</w:t>
      </w:r>
    </w:p>
    <w:p w:rsidR="002E66E8" w:rsidRPr="00E10A4A" w:rsidRDefault="002E66E8" w:rsidP="002E66E8">
      <w:pPr>
        <w:pStyle w:val="Listparagraf"/>
        <w:ind w:left="1440"/>
        <w:rPr>
          <w:lang w:val="en-GB"/>
        </w:rPr>
      </w:pPr>
    </w:p>
    <w:p w:rsidR="002E66E8" w:rsidRPr="00E10A4A" w:rsidRDefault="002E66E8" w:rsidP="002E66E8">
      <w:pPr>
        <w:pStyle w:val="Listparagraf"/>
        <w:numPr>
          <w:ilvl w:val="0"/>
          <w:numId w:val="36"/>
        </w:numPr>
        <w:contextualSpacing/>
        <w:rPr>
          <w:lang w:val="en-GB"/>
        </w:rPr>
      </w:pPr>
      <w:r w:rsidRPr="00E10A4A">
        <w:rPr>
          <w:lang w:val="en-GB"/>
        </w:rPr>
        <w:t>enhancing the institutional integrity by including the preventive anticorruption measures as mandatory elements of the managerial plans and their periodic evaluation as part of the performance (e.g. evaluation of the managerial plans by competition commissions from the perspective of the accountability criterion, including the integrity standards; organising objective and transparent competitions regarding recruitment and promotion, including in managerial positions; analysing corruption in the judiciary etc.);</w:t>
      </w:r>
    </w:p>
    <w:p w:rsidR="002E66E8" w:rsidRPr="00E10A4A" w:rsidRDefault="002E66E8" w:rsidP="002E66E8">
      <w:pPr>
        <w:pStyle w:val="Listparagraf"/>
        <w:ind w:left="1440"/>
        <w:rPr>
          <w:lang w:val="en-GB"/>
        </w:rPr>
      </w:pPr>
    </w:p>
    <w:p w:rsidR="002E66E8" w:rsidRPr="00E10A4A" w:rsidRDefault="002E66E8" w:rsidP="002E66E8">
      <w:pPr>
        <w:pStyle w:val="Listparagraf"/>
        <w:numPr>
          <w:ilvl w:val="0"/>
          <w:numId w:val="36"/>
        </w:numPr>
        <w:contextualSpacing/>
        <w:rPr>
          <w:lang w:val="en-GB"/>
        </w:rPr>
      </w:pPr>
      <w:r w:rsidRPr="00E10A4A">
        <w:rPr>
          <w:lang w:val="en-GB"/>
        </w:rPr>
        <w:t xml:space="preserve">increasing integrity, reducing the vulnerabilities and the risks of corruption in the priority areas and fields of activity through, </w:t>
      </w:r>
      <w:r w:rsidRPr="00E10A4A">
        <w:rPr>
          <w:i/>
          <w:lang w:val="en-GB"/>
        </w:rPr>
        <w:t xml:space="preserve">inter alia </w:t>
      </w:r>
      <w:r w:rsidRPr="00E10A4A">
        <w:rPr>
          <w:lang w:val="en-GB"/>
        </w:rPr>
        <w:t>enhancing the role of the Superior Council of Magistracy and the Judicial Inspection in performing analyses, providing information and advice in the field of integrity, training and awareness-raising efforts regarding integrity and corruption prevention policies;</w:t>
      </w:r>
    </w:p>
    <w:p w:rsidR="002E66E8" w:rsidRPr="00E10A4A" w:rsidRDefault="002E66E8" w:rsidP="002E66E8">
      <w:pPr>
        <w:pStyle w:val="Listparagraf"/>
        <w:rPr>
          <w:lang w:val="en-GB"/>
        </w:rPr>
      </w:pPr>
    </w:p>
    <w:p w:rsidR="002E66E8" w:rsidRPr="00E10A4A" w:rsidRDefault="002E66E8" w:rsidP="002E66E8">
      <w:pPr>
        <w:pStyle w:val="Listparagraf"/>
        <w:numPr>
          <w:ilvl w:val="0"/>
          <w:numId w:val="36"/>
        </w:numPr>
        <w:contextualSpacing/>
        <w:rPr>
          <w:lang w:val="en-GB"/>
        </w:rPr>
      </w:pPr>
      <w:r w:rsidRPr="00E10A4A">
        <w:rPr>
          <w:lang w:val="en-GB"/>
        </w:rPr>
        <w:t>enhancing awareness of the integrity standards among the employees and beneficiaries of public services (for example, by dissemination of legal provisions and internal regulations or procedures relating to integrity standards, evaluating the employees' knowledge of legal norms concerning the integrity etc.);</w:t>
      </w:r>
    </w:p>
    <w:p w:rsidR="002E66E8" w:rsidRPr="00E10A4A" w:rsidRDefault="002E66E8" w:rsidP="002E66E8">
      <w:pPr>
        <w:pStyle w:val="Listparagraf"/>
        <w:rPr>
          <w:lang w:val="en-GB"/>
        </w:rPr>
      </w:pPr>
    </w:p>
    <w:p w:rsidR="002E66E8" w:rsidRPr="00E10A4A" w:rsidRDefault="002E66E8" w:rsidP="002E66E8">
      <w:pPr>
        <w:pStyle w:val="Listparagraf"/>
        <w:numPr>
          <w:ilvl w:val="0"/>
          <w:numId w:val="36"/>
        </w:numPr>
        <w:contextualSpacing/>
        <w:rPr>
          <w:lang w:val="en-GB"/>
        </w:rPr>
      </w:pPr>
      <w:r w:rsidRPr="00E10A4A">
        <w:rPr>
          <w:lang w:val="en-GB"/>
        </w:rPr>
        <w:lastRenderedPageBreak/>
        <w:t>consolidating fight against corruption through criminal and administrative means (for example, by improving the means of defending the reputation of the magistrates and the independence of the judiciary, as well as informing the judiciary about them; by publishing the information on confiscation measures applied etc.).</w:t>
      </w:r>
    </w:p>
    <w:p w:rsidR="002E66E8" w:rsidRPr="00E10A4A" w:rsidRDefault="002E66E8" w:rsidP="002E66E8">
      <w:pPr>
        <w:spacing w:after="0" w:line="240" w:lineRule="auto"/>
        <w:jc w:val="both"/>
        <w:rPr>
          <w:rFonts w:ascii="Verdana" w:hAnsi="Verdana"/>
          <w:sz w:val="20"/>
        </w:rPr>
      </w:pPr>
    </w:p>
    <w:p w:rsidR="00EC1BF5" w:rsidRPr="00E10A4A" w:rsidRDefault="002E66E8" w:rsidP="002E66E8">
      <w:pPr>
        <w:numPr>
          <w:ilvl w:val="0"/>
          <w:numId w:val="14"/>
        </w:numPr>
        <w:tabs>
          <w:tab w:val="left" w:pos="567"/>
        </w:tabs>
        <w:spacing w:after="0" w:line="233" w:lineRule="auto"/>
        <w:contextualSpacing/>
        <w:jc w:val="both"/>
        <w:rPr>
          <w:rFonts w:ascii="Verdana" w:hAnsi="Verdana"/>
          <w:sz w:val="20"/>
        </w:rPr>
      </w:pPr>
      <w:r w:rsidRPr="00E10A4A">
        <w:rPr>
          <w:rFonts w:ascii="Verdana" w:hAnsi="Verdana"/>
          <w:sz w:val="20"/>
        </w:rPr>
        <w:t xml:space="preserve">The SCM </w:t>
      </w:r>
      <w:r w:rsidR="00EC1BF5" w:rsidRPr="00E10A4A">
        <w:rPr>
          <w:rFonts w:ascii="Verdana" w:hAnsi="Verdana"/>
          <w:sz w:val="20"/>
        </w:rPr>
        <w:t xml:space="preserve">is responsible for monitoring </w:t>
      </w:r>
      <w:r w:rsidRPr="00E10A4A">
        <w:rPr>
          <w:rFonts w:ascii="Verdana" w:hAnsi="Verdana"/>
          <w:sz w:val="20"/>
        </w:rPr>
        <w:t>the implementation of measures stipulated in the integrity plan</w:t>
      </w:r>
      <w:r w:rsidR="00EC1BF5" w:rsidRPr="00E10A4A">
        <w:rPr>
          <w:rFonts w:ascii="Verdana" w:hAnsi="Verdana"/>
          <w:sz w:val="20"/>
        </w:rPr>
        <w:t xml:space="preserve">, preparing </w:t>
      </w:r>
      <w:r w:rsidRPr="00E10A4A">
        <w:rPr>
          <w:rFonts w:ascii="Verdana" w:hAnsi="Verdana"/>
          <w:sz w:val="20"/>
        </w:rPr>
        <w:t>annual reports on this matter and inform</w:t>
      </w:r>
      <w:r w:rsidR="00EC1BF5" w:rsidRPr="00E10A4A">
        <w:rPr>
          <w:rFonts w:ascii="Verdana" w:hAnsi="Verdana"/>
          <w:sz w:val="20"/>
        </w:rPr>
        <w:t>ing</w:t>
      </w:r>
      <w:r w:rsidRPr="00E10A4A">
        <w:rPr>
          <w:rFonts w:ascii="Verdana" w:hAnsi="Verdana"/>
          <w:sz w:val="20"/>
        </w:rPr>
        <w:t xml:space="preserve"> the Technical Secretariat of the NAS on its implementation. </w:t>
      </w:r>
    </w:p>
    <w:p w:rsidR="00EC1BF5" w:rsidRPr="00E10A4A" w:rsidRDefault="00EC1BF5" w:rsidP="00EC1BF5">
      <w:pPr>
        <w:spacing w:after="0" w:line="233" w:lineRule="auto"/>
        <w:ind w:left="567"/>
        <w:contextualSpacing/>
        <w:jc w:val="both"/>
        <w:rPr>
          <w:rFonts w:ascii="Verdana" w:hAnsi="Verdana"/>
          <w:sz w:val="20"/>
        </w:rPr>
      </w:pPr>
    </w:p>
    <w:p w:rsidR="002E66E8" w:rsidRPr="00E10A4A" w:rsidRDefault="001151B5" w:rsidP="002E66E8">
      <w:pPr>
        <w:numPr>
          <w:ilvl w:val="0"/>
          <w:numId w:val="14"/>
        </w:numPr>
        <w:tabs>
          <w:tab w:val="left" w:pos="567"/>
        </w:tabs>
        <w:spacing w:after="0" w:line="233" w:lineRule="auto"/>
        <w:contextualSpacing/>
        <w:jc w:val="both"/>
        <w:rPr>
          <w:rFonts w:ascii="Verdana" w:hAnsi="Verdana"/>
          <w:sz w:val="20"/>
        </w:rPr>
      </w:pPr>
      <w:r w:rsidRPr="00E10A4A">
        <w:rPr>
          <w:rFonts w:ascii="Verdana" w:hAnsi="Verdana"/>
          <w:sz w:val="20"/>
        </w:rPr>
        <w:t xml:space="preserve">Further, in relation to the </w:t>
      </w:r>
      <w:r w:rsidR="002E66E8" w:rsidRPr="00E10A4A">
        <w:rPr>
          <w:rFonts w:ascii="Verdana" w:hAnsi="Verdana"/>
          <w:sz w:val="20"/>
        </w:rPr>
        <w:t xml:space="preserve">prevention of risks for the integrity of judges and prosecutors, in the course of 2018 the SCM received </w:t>
      </w:r>
      <w:r w:rsidRPr="00E10A4A">
        <w:rPr>
          <w:rFonts w:ascii="Verdana" w:hAnsi="Verdana"/>
          <w:sz w:val="20"/>
        </w:rPr>
        <w:t xml:space="preserve">and responded to </w:t>
      </w:r>
      <w:r w:rsidR="002E66E8" w:rsidRPr="00E10A4A">
        <w:rPr>
          <w:rFonts w:ascii="Verdana" w:hAnsi="Verdana"/>
          <w:sz w:val="20"/>
        </w:rPr>
        <w:t>several requests for opinion on possible inco</w:t>
      </w:r>
      <w:r w:rsidRPr="00E10A4A">
        <w:rPr>
          <w:rFonts w:ascii="Verdana" w:hAnsi="Verdana"/>
          <w:sz w:val="20"/>
        </w:rPr>
        <w:t>mpatibilities and interdictions</w:t>
      </w:r>
      <w:r w:rsidR="002E66E8" w:rsidRPr="00E10A4A">
        <w:rPr>
          <w:rFonts w:ascii="Verdana" w:hAnsi="Verdana"/>
          <w:sz w:val="20"/>
        </w:rPr>
        <w:t xml:space="preserve">. </w:t>
      </w:r>
      <w:r w:rsidRPr="00E10A4A">
        <w:rPr>
          <w:rFonts w:ascii="Verdana" w:hAnsi="Verdana"/>
          <w:sz w:val="20"/>
        </w:rPr>
        <w:t xml:space="preserve">In particular, </w:t>
      </w:r>
      <w:r w:rsidR="00227A39" w:rsidRPr="00E10A4A">
        <w:rPr>
          <w:rFonts w:ascii="Verdana" w:hAnsi="Verdana"/>
          <w:sz w:val="20"/>
        </w:rPr>
        <w:t xml:space="preserve">the authorities report </w:t>
      </w:r>
      <w:r w:rsidR="002E66E8" w:rsidRPr="00E10A4A">
        <w:rPr>
          <w:rFonts w:ascii="Verdana" w:hAnsi="Verdana"/>
          <w:sz w:val="20"/>
        </w:rPr>
        <w:t xml:space="preserve">a total of 52 decisions taken </w:t>
      </w:r>
      <w:r w:rsidRPr="00E10A4A">
        <w:rPr>
          <w:rFonts w:ascii="Verdana" w:hAnsi="Verdana"/>
          <w:sz w:val="20"/>
        </w:rPr>
        <w:t xml:space="preserve">in 2018 in relation to </w:t>
      </w:r>
      <w:r w:rsidR="002E66E8" w:rsidRPr="00E10A4A">
        <w:rPr>
          <w:rFonts w:ascii="Verdana" w:hAnsi="Verdana"/>
          <w:sz w:val="20"/>
        </w:rPr>
        <w:t>independence, impartiality and professional reputation</w:t>
      </w:r>
      <w:r w:rsidRPr="00E10A4A">
        <w:rPr>
          <w:rFonts w:ascii="Verdana" w:hAnsi="Verdana"/>
          <w:sz w:val="20"/>
        </w:rPr>
        <w:t xml:space="preserve"> of judges and prosecutors</w:t>
      </w:r>
      <w:r w:rsidR="002E66E8" w:rsidRPr="00E10A4A">
        <w:rPr>
          <w:rFonts w:ascii="Verdana" w:hAnsi="Verdana"/>
          <w:sz w:val="20"/>
        </w:rPr>
        <w:t xml:space="preserve">, of which 11 </w:t>
      </w:r>
      <w:r w:rsidRPr="00E10A4A">
        <w:rPr>
          <w:rFonts w:ascii="Verdana" w:hAnsi="Verdana"/>
          <w:sz w:val="20"/>
        </w:rPr>
        <w:t xml:space="preserve">were </w:t>
      </w:r>
      <w:r w:rsidR="002E66E8" w:rsidRPr="00E10A4A">
        <w:rPr>
          <w:rFonts w:ascii="Verdana" w:hAnsi="Verdana"/>
          <w:sz w:val="20"/>
        </w:rPr>
        <w:t>admission</w:t>
      </w:r>
      <w:r w:rsidRPr="00E10A4A">
        <w:rPr>
          <w:rFonts w:ascii="Verdana" w:hAnsi="Verdana"/>
          <w:sz w:val="20"/>
        </w:rPr>
        <w:t xml:space="preserve"> decisions</w:t>
      </w:r>
      <w:r w:rsidR="002E66E8" w:rsidRPr="00E10A4A">
        <w:rPr>
          <w:rFonts w:ascii="Verdana" w:hAnsi="Verdana"/>
          <w:sz w:val="20"/>
        </w:rPr>
        <w:t xml:space="preserve"> and 35 </w:t>
      </w:r>
      <w:r w:rsidRPr="00E10A4A">
        <w:rPr>
          <w:rFonts w:ascii="Verdana" w:hAnsi="Verdana"/>
          <w:sz w:val="20"/>
        </w:rPr>
        <w:t xml:space="preserve">were </w:t>
      </w:r>
      <w:r w:rsidR="002E66E8" w:rsidRPr="00E10A4A">
        <w:rPr>
          <w:rFonts w:ascii="Verdana" w:hAnsi="Verdana"/>
          <w:sz w:val="20"/>
        </w:rPr>
        <w:t>rejections</w:t>
      </w:r>
      <w:r w:rsidRPr="00E10A4A">
        <w:rPr>
          <w:rFonts w:ascii="Verdana" w:hAnsi="Verdana"/>
          <w:sz w:val="20"/>
        </w:rPr>
        <w:t>.</w:t>
      </w:r>
      <w:r w:rsidR="002E66E8" w:rsidRPr="00E10A4A">
        <w:rPr>
          <w:rFonts w:ascii="Verdana" w:hAnsi="Verdana"/>
          <w:sz w:val="20"/>
        </w:rPr>
        <w:t xml:space="preserve"> </w:t>
      </w:r>
      <w:r w:rsidRPr="00E10A4A">
        <w:rPr>
          <w:rFonts w:ascii="Verdana" w:hAnsi="Verdana"/>
          <w:sz w:val="20"/>
        </w:rPr>
        <w:t>I</w:t>
      </w:r>
      <w:r w:rsidR="002E66E8" w:rsidRPr="00E10A4A">
        <w:rPr>
          <w:rFonts w:ascii="Verdana" w:hAnsi="Verdana"/>
          <w:sz w:val="20"/>
        </w:rPr>
        <w:t xml:space="preserve">n the </w:t>
      </w:r>
      <w:r w:rsidRPr="00E10A4A">
        <w:rPr>
          <w:rFonts w:ascii="Verdana" w:hAnsi="Verdana"/>
          <w:sz w:val="20"/>
        </w:rPr>
        <w:t xml:space="preserve">remaining six cases the SCM </w:t>
      </w:r>
      <w:r w:rsidR="002E66E8" w:rsidRPr="00E10A4A">
        <w:rPr>
          <w:rFonts w:ascii="Verdana" w:hAnsi="Verdana"/>
          <w:sz w:val="20"/>
        </w:rPr>
        <w:t>request</w:t>
      </w:r>
      <w:r w:rsidRPr="00E10A4A">
        <w:rPr>
          <w:rFonts w:ascii="Verdana" w:hAnsi="Verdana"/>
          <w:sz w:val="20"/>
        </w:rPr>
        <w:t>ed</w:t>
      </w:r>
      <w:r w:rsidR="002E66E8" w:rsidRPr="00E10A4A">
        <w:rPr>
          <w:rFonts w:ascii="Verdana" w:hAnsi="Verdana"/>
          <w:sz w:val="20"/>
        </w:rPr>
        <w:t xml:space="preserve"> withdrawal or renunciation.</w:t>
      </w:r>
    </w:p>
    <w:p w:rsidR="002E66E8" w:rsidRPr="00E10A4A" w:rsidRDefault="002E66E8" w:rsidP="002E66E8">
      <w:pPr>
        <w:spacing w:after="0" w:line="233" w:lineRule="auto"/>
        <w:ind w:left="567"/>
        <w:contextualSpacing/>
        <w:jc w:val="both"/>
        <w:rPr>
          <w:rFonts w:ascii="Verdana" w:hAnsi="Verdana"/>
          <w:sz w:val="20"/>
        </w:rPr>
      </w:pPr>
    </w:p>
    <w:p w:rsidR="002E66E8" w:rsidRPr="00E10A4A" w:rsidRDefault="002E66E8" w:rsidP="002E66E8">
      <w:pPr>
        <w:numPr>
          <w:ilvl w:val="0"/>
          <w:numId w:val="14"/>
        </w:numPr>
        <w:tabs>
          <w:tab w:val="left" w:pos="567"/>
        </w:tabs>
        <w:spacing w:after="0" w:line="233" w:lineRule="auto"/>
        <w:contextualSpacing/>
        <w:jc w:val="both"/>
        <w:rPr>
          <w:rFonts w:ascii="Verdana" w:hAnsi="Verdana"/>
          <w:sz w:val="20"/>
        </w:rPr>
      </w:pPr>
      <w:r w:rsidRPr="00E10A4A">
        <w:rPr>
          <w:rFonts w:ascii="Verdana" w:hAnsi="Verdana"/>
          <w:sz w:val="20"/>
        </w:rPr>
        <w:t xml:space="preserve">To increase awareness of legal provisions and regulations/procedures regarding the integrity standards, the SCM disseminated to </w:t>
      </w:r>
      <w:r w:rsidR="00227A39" w:rsidRPr="00E10A4A">
        <w:rPr>
          <w:rFonts w:ascii="Verdana" w:hAnsi="Verdana"/>
          <w:sz w:val="20"/>
        </w:rPr>
        <w:t xml:space="preserve">central prosecutorial and judicial bodies, </w:t>
      </w:r>
      <w:r w:rsidRPr="00E10A4A">
        <w:rPr>
          <w:rFonts w:ascii="Verdana" w:hAnsi="Verdana"/>
          <w:sz w:val="20"/>
        </w:rPr>
        <w:t xml:space="preserve">as well as courts and prosecutor's offices, the "Guide concerning the completion of the declarations of assets and interests" and the "Incompatibilities and conflicts of interest guide" developed by the </w:t>
      </w:r>
      <w:r w:rsidR="00D05C98" w:rsidRPr="00E10A4A">
        <w:rPr>
          <w:rFonts w:ascii="Verdana" w:hAnsi="Verdana"/>
          <w:sz w:val="20"/>
        </w:rPr>
        <w:t>NIA</w:t>
      </w:r>
      <w:r w:rsidRPr="00E10A4A">
        <w:rPr>
          <w:rFonts w:ascii="Verdana" w:hAnsi="Verdana"/>
          <w:sz w:val="20"/>
        </w:rPr>
        <w:t xml:space="preserve">, as well as several </w:t>
      </w:r>
      <w:r w:rsidR="00227A39" w:rsidRPr="00E10A4A">
        <w:rPr>
          <w:rFonts w:ascii="Verdana" w:hAnsi="Verdana"/>
          <w:sz w:val="20"/>
        </w:rPr>
        <w:t xml:space="preserve">SCM </w:t>
      </w:r>
      <w:r w:rsidRPr="00E10A4A">
        <w:rPr>
          <w:rFonts w:ascii="Verdana" w:hAnsi="Verdana"/>
          <w:sz w:val="20"/>
        </w:rPr>
        <w:t xml:space="preserve">recommendations. </w:t>
      </w:r>
      <w:r w:rsidR="00227A39" w:rsidRPr="00E10A4A">
        <w:rPr>
          <w:rFonts w:ascii="Verdana" w:hAnsi="Verdana"/>
          <w:sz w:val="20"/>
        </w:rPr>
        <w:t>The authorities also report that a</w:t>
      </w:r>
      <w:r w:rsidRPr="00E10A4A">
        <w:rPr>
          <w:rFonts w:ascii="Verdana" w:hAnsi="Verdana"/>
          <w:sz w:val="20"/>
        </w:rPr>
        <w:t>t its meeting on 11 December 2018, the NAS Implementation Working Group approved the questionnaire on assessing the knowledge of legal norms on integrity</w:t>
      </w:r>
      <w:r w:rsidR="00227A39" w:rsidRPr="00E10A4A">
        <w:rPr>
          <w:rFonts w:ascii="Verdana" w:hAnsi="Verdana"/>
          <w:sz w:val="20"/>
        </w:rPr>
        <w:t>,</w:t>
      </w:r>
      <w:r w:rsidRPr="00E10A4A">
        <w:rPr>
          <w:rFonts w:ascii="Verdana" w:hAnsi="Verdana"/>
          <w:sz w:val="20"/>
        </w:rPr>
        <w:t xml:space="preserve"> and decided to transmit it to different institutions within the judiciary to be filled out by </w:t>
      </w:r>
      <w:r w:rsidR="00227A39" w:rsidRPr="00E10A4A">
        <w:rPr>
          <w:rFonts w:ascii="Verdana" w:hAnsi="Verdana"/>
          <w:sz w:val="20"/>
        </w:rPr>
        <w:t xml:space="preserve">all relevant </w:t>
      </w:r>
      <w:r w:rsidRPr="00E10A4A">
        <w:rPr>
          <w:rFonts w:ascii="Verdana" w:hAnsi="Verdana"/>
          <w:sz w:val="20"/>
        </w:rPr>
        <w:t>professional</w:t>
      </w:r>
      <w:r w:rsidR="00227A39" w:rsidRPr="00E10A4A">
        <w:rPr>
          <w:rFonts w:ascii="Verdana" w:hAnsi="Verdana"/>
          <w:sz w:val="20"/>
        </w:rPr>
        <w:t>s</w:t>
      </w:r>
      <w:r w:rsidRPr="00E10A4A">
        <w:rPr>
          <w:rFonts w:ascii="Verdana" w:hAnsi="Verdana"/>
          <w:sz w:val="20"/>
        </w:rPr>
        <w:t xml:space="preserve">. The results of </w:t>
      </w:r>
      <w:r w:rsidR="00227A39" w:rsidRPr="00E10A4A">
        <w:rPr>
          <w:rFonts w:ascii="Verdana" w:hAnsi="Verdana"/>
          <w:sz w:val="20"/>
        </w:rPr>
        <w:t xml:space="preserve">this </w:t>
      </w:r>
      <w:r w:rsidRPr="00E10A4A">
        <w:rPr>
          <w:rFonts w:ascii="Verdana" w:hAnsi="Verdana"/>
          <w:sz w:val="20"/>
        </w:rPr>
        <w:t xml:space="preserve">assessment </w:t>
      </w:r>
      <w:r w:rsidR="00227A39" w:rsidRPr="00E10A4A">
        <w:rPr>
          <w:rFonts w:ascii="Verdana" w:hAnsi="Verdana"/>
          <w:sz w:val="20"/>
        </w:rPr>
        <w:t xml:space="preserve">are planned to </w:t>
      </w:r>
      <w:r w:rsidRPr="00E10A4A">
        <w:rPr>
          <w:rFonts w:ascii="Verdana" w:hAnsi="Verdana"/>
          <w:sz w:val="20"/>
        </w:rPr>
        <w:t>be included in the Report on the implementation of the inventory of the institutional transparency and corruption prevention measures in the judiciary in 2018.</w:t>
      </w:r>
    </w:p>
    <w:p w:rsidR="005E0F16" w:rsidRPr="00E10A4A" w:rsidRDefault="005E0F16" w:rsidP="005E0F16">
      <w:pPr>
        <w:pStyle w:val="Listparagraf"/>
        <w:rPr>
          <w:lang w:val="en-GB"/>
        </w:rPr>
      </w:pPr>
    </w:p>
    <w:p w:rsidR="005E0F16" w:rsidRPr="00E10A4A" w:rsidRDefault="00227A39" w:rsidP="002E66E8">
      <w:pPr>
        <w:numPr>
          <w:ilvl w:val="0"/>
          <w:numId w:val="14"/>
        </w:numPr>
        <w:tabs>
          <w:tab w:val="left" w:pos="567"/>
        </w:tabs>
        <w:spacing w:after="0" w:line="233" w:lineRule="auto"/>
        <w:contextualSpacing/>
        <w:jc w:val="both"/>
        <w:rPr>
          <w:rFonts w:ascii="Verdana" w:hAnsi="Verdana"/>
          <w:sz w:val="20"/>
        </w:rPr>
      </w:pPr>
      <w:r w:rsidRPr="00E10A4A">
        <w:rPr>
          <w:rFonts w:ascii="Verdana" w:hAnsi="Verdana"/>
          <w:bCs/>
          <w:noProof/>
          <w:sz w:val="20"/>
          <w:szCs w:val="20"/>
          <w:lang w:eastAsia="en-GB"/>
        </w:rPr>
        <w:t>In relation to the second part of this recommendation, t</w:t>
      </w:r>
      <w:r w:rsidR="005E0F16" w:rsidRPr="00E10A4A">
        <w:rPr>
          <w:rFonts w:ascii="Verdana" w:hAnsi="Verdana"/>
          <w:bCs/>
          <w:noProof/>
          <w:sz w:val="20"/>
          <w:szCs w:val="20"/>
          <w:lang w:eastAsia="en-GB"/>
        </w:rPr>
        <w:t xml:space="preserve">he Romanian authorities </w:t>
      </w:r>
      <w:r w:rsidRPr="00E10A4A">
        <w:rPr>
          <w:rFonts w:ascii="Verdana" w:hAnsi="Verdana"/>
          <w:bCs/>
          <w:noProof/>
          <w:sz w:val="20"/>
          <w:szCs w:val="20"/>
          <w:lang w:eastAsia="en-GB"/>
        </w:rPr>
        <w:t xml:space="preserve">refer </w:t>
      </w:r>
      <w:r w:rsidR="00EC5770" w:rsidRPr="00E10A4A">
        <w:rPr>
          <w:rFonts w:ascii="Verdana" w:hAnsi="Verdana"/>
          <w:bCs/>
          <w:noProof/>
          <w:sz w:val="20"/>
          <w:szCs w:val="20"/>
          <w:lang w:eastAsia="en-GB"/>
        </w:rPr>
        <w:t xml:space="preserve">to </w:t>
      </w:r>
      <w:r w:rsidRPr="00E10A4A">
        <w:rPr>
          <w:rFonts w:ascii="Verdana" w:hAnsi="Verdana"/>
          <w:bCs/>
          <w:noProof/>
          <w:sz w:val="20"/>
          <w:szCs w:val="20"/>
          <w:lang w:eastAsia="en-GB"/>
        </w:rPr>
        <w:t xml:space="preserve">one of the </w:t>
      </w:r>
      <w:r w:rsidR="005E0F16" w:rsidRPr="00E10A4A">
        <w:rPr>
          <w:rFonts w:ascii="Verdana" w:hAnsi="Verdana"/>
          <w:bCs/>
          <w:noProof/>
          <w:sz w:val="20"/>
          <w:szCs w:val="20"/>
          <w:lang w:eastAsia="en-GB"/>
        </w:rPr>
        <w:t xml:space="preserve">objectives </w:t>
      </w:r>
      <w:r w:rsidRPr="00E10A4A">
        <w:rPr>
          <w:rFonts w:ascii="Verdana" w:hAnsi="Verdana"/>
          <w:bCs/>
          <w:noProof/>
          <w:sz w:val="20"/>
          <w:szCs w:val="20"/>
          <w:lang w:eastAsia="en-GB"/>
        </w:rPr>
        <w:t xml:space="preserve">of </w:t>
      </w:r>
      <w:r w:rsidR="005E0F16" w:rsidRPr="00E10A4A">
        <w:rPr>
          <w:rFonts w:ascii="Verdana" w:hAnsi="Verdana"/>
          <w:bCs/>
          <w:noProof/>
          <w:sz w:val="20"/>
          <w:szCs w:val="20"/>
          <w:lang w:eastAsia="en-GB"/>
        </w:rPr>
        <w:t xml:space="preserve">the </w:t>
      </w:r>
      <w:r w:rsidRPr="00E10A4A">
        <w:rPr>
          <w:rFonts w:ascii="Verdana" w:hAnsi="Verdana"/>
          <w:bCs/>
          <w:noProof/>
          <w:sz w:val="20"/>
          <w:szCs w:val="20"/>
          <w:lang w:eastAsia="en-GB"/>
        </w:rPr>
        <w:t xml:space="preserve">NAS </w:t>
      </w:r>
      <w:r w:rsidR="005E0F16" w:rsidRPr="00E10A4A">
        <w:rPr>
          <w:rFonts w:ascii="Verdana" w:hAnsi="Verdana"/>
          <w:bCs/>
          <w:noProof/>
          <w:sz w:val="20"/>
          <w:szCs w:val="20"/>
          <w:lang w:eastAsia="en-GB"/>
        </w:rPr>
        <w:t>for 2016-2020</w:t>
      </w:r>
      <w:r w:rsidRPr="00E10A4A">
        <w:rPr>
          <w:rFonts w:ascii="Verdana" w:hAnsi="Verdana"/>
          <w:bCs/>
          <w:noProof/>
          <w:sz w:val="20"/>
          <w:szCs w:val="20"/>
          <w:lang w:eastAsia="en-GB"/>
        </w:rPr>
        <w:t xml:space="preserve">, namely to </w:t>
      </w:r>
      <w:r w:rsidR="005E0F16" w:rsidRPr="00E10A4A">
        <w:rPr>
          <w:rFonts w:ascii="Verdana" w:hAnsi="Verdana"/>
          <w:bCs/>
          <w:noProof/>
          <w:sz w:val="20"/>
          <w:szCs w:val="20"/>
          <w:lang w:eastAsia="en-GB"/>
        </w:rPr>
        <w:t>improv</w:t>
      </w:r>
      <w:r w:rsidRPr="00E10A4A">
        <w:rPr>
          <w:rFonts w:ascii="Verdana" w:hAnsi="Verdana"/>
          <w:bCs/>
          <w:noProof/>
          <w:sz w:val="20"/>
          <w:szCs w:val="20"/>
          <w:lang w:eastAsia="en-GB"/>
        </w:rPr>
        <w:t>e</w:t>
      </w:r>
      <w:r w:rsidR="005E0F16" w:rsidRPr="00E10A4A">
        <w:rPr>
          <w:rFonts w:ascii="Verdana" w:hAnsi="Verdana"/>
          <w:bCs/>
          <w:noProof/>
          <w:sz w:val="20"/>
          <w:szCs w:val="20"/>
          <w:lang w:eastAsia="en-GB"/>
        </w:rPr>
        <w:t xml:space="preserve"> the capacity of dealing with management failure</w:t>
      </w:r>
      <w:r w:rsidR="00EC5770" w:rsidRPr="00E10A4A">
        <w:rPr>
          <w:rFonts w:ascii="Verdana" w:hAnsi="Verdana"/>
          <w:bCs/>
          <w:noProof/>
          <w:sz w:val="20"/>
          <w:szCs w:val="20"/>
          <w:lang w:eastAsia="en-GB"/>
        </w:rPr>
        <w:t>s</w:t>
      </w:r>
      <w:r w:rsidR="005E0F16" w:rsidRPr="00E10A4A">
        <w:rPr>
          <w:rFonts w:ascii="Verdana" w:hAnsi="Verdana"/>
          <w:bCs/>
          <w:noProof/>
          <w:sz w:val="20"/>
          <w:szCs w:val="20"/>
          <w:lang w:eastAsia="en-GB"/>
        </w:rPr>
        <w:t xml:space="preserve"> by </w:t>
      </w:r>
      <w:r w:rsidR="00EC5770" w:rsidRPr="00E10A4A">
        <w:rPr>
          <w:rFonts w:ascii="Verdana" w:hAnsi="Verdana"/>
          <w:bCs/>
          <w:noProof/>
          <w:sz w:val="20"/>
          <w:szCs w:val="20"/>
          <w:lang w:eastAsia="en-GB"/>
        </w:rPr>
        <w:t xml:space="preserve">interconnecting </w:t>
      </w:r>
      <w:r w:rsidR="005E0F16" w:rsidRPr="00E10A4A">
        <w:rPr>
          <w:rFonts w:ascii="Verdana" w:hAnsi="Verdana"/>
          <w:bCs/>
          <w:noProof/>
          <w:sz w:val="20"/>
          <w:szCs w:val="20"/>
          <w:lang w:eastAsia="en-GB"/>
        </w:rPr>
        <w:t xml:space="preserve">the </w:t>
      </w:r>
      <w:r w:rsidR="00EC5770" w:rsidRPr="00E10A4A">
        <w:rPr>
          <w:rFonts w:ascii="Verdana" w:hAnsi="Verdana"/>
          <w:bCs/>
          <w:noProof/>
          <w:sz w:val="20"/>
          <w:szCs w:val="20"/>
          <w:lang w:eastAsia="en-GB"/>
        </w:rPr>
        <w:t xml:space="preserve">existing tools for </w:t>
      </w:r>
      <w:r w:rsidR="005E0F16" w:rsidRPr="00E10A4A">
        <w:rPr>
          <w:rFonts w:ascii="Verdana" w:hAnsi="Verdana"/>
          <w:bCs/>
          <w:noProof/>
          <w:sz w:val="20"/>
          <w:szCs w:val="20"/>
          <w:lang w:eastAsia="en-GB"/>
        </w:rPr>
        <w:t>early identification of institutional risk</w:t>
      </w:r>
      <w:r w:rsidR="00EC5770" w:rsidRPr="00E10A4A">
        <w:rPr>
          <w:rFonts w:ascii="Verdana" w:hAnsi="Verdana"/>
          <w:bCs/>
          <w:noProof/>
          <w:sz w:val="20"/>
          <w:szCs w:val="20"/>
          <w:lang w:eastAsia="en-GB"/>
        </w:rPr>
        <w:t>s</w:t>
      </w:r>
      <w:r w:rsidR="005E0F16" w:rsidRPr="00E10A4A">
        <w:rPr>
          <w:rFonts w:ascii="Verdana" w:hAnsi="Verdana"/>
          <w:bCs/>
          <w:noProof/>
          <w:sz w:val="20"/>
          <w:szCs w:val="20"/>
          <w:lang w:eastAsia="en-GB"/>
        </w:rPr>
        <w:t xml:space="preserve"> and vulnerabilities. Measures envisaged </w:t>
      </w:r>
      <w:r w:rsidRPr="00E10A4A">
        <w:rPr>
          <w:rFonts w:ascii="Verdana" w:hAnsi="Verdana"/>
          <w:bCs/>
          <w:noProof/>
          <w:sz w:val="20"/>
          <w:szCs w:val="20"/>
          <w:lang w:eastAsia="en-GB"/>
        </w:rPr>
        <w:t xml:space="preserve">for </w:t>
      </w:r>
      <w:r w:rsidR="005E0F16" w:rsidRPr="00E10A4A">
        <w:rPr>
          <w:rFonts w:ascii="Verdana" w:hAnsi="Verdana"/>
          <w:bCs/>
          <w:noProof/>
          <w:sz w:val="20"/>
          <w:szCs w:val="20"/>
          <w:lang w:eastAsia="en-GB"/>
        </w:rPr>
        <w:t>achiev</w:t>
      </w:r>
      <w:r w:rsidRPr="00E10A4A">
        <w:rPr>
          <w:rFonts w:ascii="Verdana" w:hAnsi="Verdana"/>
          <w:bCs/>
          <w:noProof/>
          <w:sz w:val="20"/>
          <w:szCs w:val="20"/>
          <w:lang w:eastAsia="en-GB"/>
        </w:rPr>
        <w:t>ing</w:t>
      </w:r>
      <w:r w:rsidR="005E0F16" w:rsidRPr="00E10A4A">
        <w:rPr>
          <w:rFonts w:ascii="Verdana" w:hAnsi="Verdana"/>
          <w:bCs/>
          <w:noProof/>
          <w:sz w:val="20"/>
          <w:szCs w:val="20"/>
          <w:lang w:eastAsia="en-GB"/>
        </w:rPr>
        <w:t xml:space="preserve"> this objective include the evaluation of managerial plans by the competition commissions, in the light of the accountability criteria and integrity standards. </w:t>
      </w:r>
      <w:r w:rsidR="001C10E2" w:rsidRPr="00E10A4A">
        <w:rPr>
          <w:rFonts w:ascii="Verdana" w:hAnsi="Verdana"/>
          <w:bCs/>
          <w:noProof/>
          <w:sz w:val="20"/>
          <w:szCs w:val="20"/>
          <w:lang w:eastAsia="en-GB"/>
        </w:rPr>
        <w:t>A series of training activities on judicial management were organised in the course of 2018 f</w:t>
      </w:r>
      <w:r w:rsidR="005E0F16" w:rsidRPr="00E10A4A">
        <w:rPr>
          <w:rFonts w:ascii="Verdana" w:hAnsi="Verdana"/>
          <w:bCs/>
          <w:noProof/>
          <w:sz w:val="20"/>
          <w:szCs w:val="20"/>
          <w:lang w:eastAsia="en-GB"/>
        </w:rPr>
        <w:t>or this purpose</w:t>
      </w:r>
      <w:r w:rsidR="005E0F16" w:rsidRPr="00E10A4A">
        <w:rPr>
          <w:rFonts w:ascii="Verdana" w:hAnsi="Verdana"/>
          <w:bCs/>
          <w:noProof/>
          <w:sz w:val="20"/>
          <w:szCs w:val="20"/>
        </w:rPr>
        <w:t xml:space="preserve">. Further, the </w:t>
      </w:r>
      <w:r w:rsidR="00EC5770" w:rsidRPr="00E10A4A">
        <w:rPr>
          <w:rFonts w:ascii="Verdana" w:hAnsi="Verdana"/>
          <w:bCs/>
          <w:noProof/>
          <w:sz w:val="20"/>
          <w:szCs w:val="20"/>
        </w:rPr>
        <w:t xml:space="preserve">authorities report that the </w:t>
      </w:r>
      <w:r w:rsidR="001C10E2" w:rsidRPr="00E10A4A">
        <w:rPr>
          <w:rFonts w:ascii="Verdana" w:hAnsi="Verdana"/>
          <w:bCs/>
          <w:noProof/>
          <w:sz w:val="20"/>
          <w:szCs w:val="20"/>
        </w:rPr>
        <w:t xml:space="preserve">Judicial Inspection </w:t>
      </w:r>
      <w:r w:rsidR="00EC5770" w:rsidRPr="00E10A4A">
        <w:rPr>
          <w:rFonts w:ascii="Verdana" w:hAnsi="Verdana"/>
          <w:bCs/>
          <w:noProof/>
          <w:sz w:val="20"/>
          <w:szCs w:val="20"/>
        </w:rPr>
        <w:t xml:space="preserve">continues </w:t>
      </w:r>
      <w:r w:rsidR="001C10E2" w:rsidRPr="00E10A4A">
        <w:rPr>
          <w:rFonts w:ascii="Verdana" w:hAnsi="Verdana"/>
          <w:bCs/>
          <w:noProof/>
          <w:sz w:val="20"/>
          <w:szCs w:val="20"/>
        </w:rPr>
        <w:t>assess</w:t>
      </w:r>
      <w:r w:rsidR="00EC5770" w:rsidRPr="00E10A4A">
        <w:rPr>
          <w:rFonts w:ascii="Verdana" w:hAnsi="Verdana"/>
          <w:bCs/>
          <w:noProof/>
          <w:sz w:val="20"/>
          <w:szCs w:val="20"/>
        </w:rPr>
        <w:t>ing</w:t>
      </w:r>
      <w:r w:rsidR="001C10E2" w:rsidRPr="00E10A4A">
        <w:rPr>
          <w:rFonts w:ascii="Verdana" w:hAnsi="Verdana"/>
          <w:bCs/>
          <w:noProof/>
          <w:sz w:val="20"/>
          <w:szCs w:val="20"/>
        </w:rPr>
        <w:t xml:space="preserve"> </w:t>
      </w:r>
      <w:r w:rsidR="005E0F16" w:rsidRPr="00E10A4A">
        <w:rPr>
          <w:rFonts w:ascii="Verdana" w:hAnsi="Verdana"/>
          <w:bCs/>
          <w:noProof/>
          <w:sz w:val="20"/>
          <w:szCs w:val="20"/>
        </w:rPr>
        <w:t>the fulfillment of management objectives through the observance of the procedural norms in resolving cases, or by the heads of courts and prosecutor's offices</w:t>
      </w:r>
      <w:r w:rsidR="001C10E2" w:rsidRPr="00E10A4A">
        <w:rPr>
          <w:rFonts w:ascii="Verdana" w:hAnsi="Verdana"/>
          <w:bCs/>
          <w:noProof/>
          <w:sz w:val="20"/>
          <w:szCs w:val="20"/>
        </w:rPr>
        <w:t>,</w:t>
      </w:r>
      <w:r w:rsidR="005E0F16" w:rsidRPr="00E10A4A">
        <w:rPr>
          <w:rFonts w:ascii="Verdana" w:hAnsi="Verdana"/>
          <w:bCs/>
          <w:noProof/>
          <w:sz w:val="20"/>
          <w:szCs w:val="20"/>
        </w:rPr>
        <w:t xml:space="preserve"> regarding the possible occurrence of integrity incidents among </w:t>
      </w:r>
      <w:r w:rsidR="001C10E2" w:rsidRPr="00E10A4A">
        <w:rPr>
          <w:rFonts w:ascii="Verdana" w:hAnsi="Verdana"/>
          <w:bCs/>
          <w:noProof/>
          <w:sz w:val="20"/>
          <w:szCs w:val="20"/>
        </w:rPr>
        <w:t xml:space="preserve">subordinate </w:t>
      </w:r>
      <w:r w:rsidR="005E0F16" w:rsidRPr="00E10A4A">
        <w:rPr>
          <w:rFonts w:ascii="Verdana" w:hAnsi="Verdana"/>
          <w:bCs/>
          <w:noProof/>
          <w:sz w:val="20"/>
          <w:szCs w:val="20"/>
        </w:rPr>
        <w:t xml:space="preserve">staff. </w:t>
      </w:r>
      <w:r w:rsidR="001C10E2" w:rsidRPr="00E10A4A">
        <w:rPr>
          <w:rFonts w:ascii="Verdana" w:hAnsi="Verdana"/>
          <w:bCs/>
          <w:noProof/>
          <w:sz w:val="20"/>
          <w:szCs w:val="20"/>
        </w:rPr>
        <w:t>Thus, i</w:t>
      </w:r>
      <w:r w:rsidR="005E0F16" w:rsidRPr="00E10A4A">
        <w:rPr>
          <w:rFonts w:ascii="Verdana" w:hAnsi="Verdana"/>
          <w:bCs/>
          <w:noProof/>
          <w:sz w:val="20"/>
          <w:szCs w:val="20"/>
        </w:rPr>
        <w:t xml:space="preserve">n 2018, the Judicial Inspectorate carried out 19 </w:t>
      </w:r>
      <w:r w:rsidR="001C10E2" w:rsidRPr="00E10A4A">
        <w:rPr>
          <w:rFonts w:ascii="Verdana" w:hAnsi="Verdana"/>
          <w:bCs/>
          <w:noProof/>
          <w:sz w:val="20"/>
          <w:szCs w:val="20"/>
        </w:rPr>
        <w:t xml:space="preserve">such </w:t>
      </w:r>
      <w:r w:rsidR="005E0F16" w:rsidRPr="00E10A4A">
        <w:rPr>
          <w:rFonts w:ascii="Verdana" w:hAnsi="Verdana"/>
          <w:bCs/>
          <w:noProof/>
          <w:sz w:val="20"/>
          <w:szCs w:val="20"/>
        </w:rPr>
        <w:t xml:space="preserve">controls, of which 12 concerned courts and seven were carried out within the prosecutor's offices. </w:t>
      </w:r>
    </w:p>
    <w:p w:rsidR="002E66E8" w:rsidRPr="00E10A4A" w:rsidRDefault="002E66E8" w:rsidP="002E66E8">
      <w:pPr>
        <w:pStyle w:val="Listparagraf"/>
        <w:rPr>
          <w:rFonts w:cs="Arial"/>
          <w:noProof/>
          <w:color w:val="000000"/>
          <w:szCs w:val="20"/>
          <w:lang w:val="en-GB"/>
        </w:rPr>
      </w:pPr>
    </w:p>
    <w:p w:rsidR="005C56F1" w:rsidRPr="00E10A4A" w:rsidRDefault="005C56F1" w:rsidP="00BA660E">
      <w:pPr>
        <w:numPr>
          <w:ilvl w:val="0"/>
          <w:numId w:val="14"/>
        </w:numPr>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take</w:t>
      </w:r>
      <w:r w:rsidR="00CF4E9E" w:rsidRPr="00E10A4A">
        <w:rPr>
          <w:rFonts w:ascii="Verdana" w:hAnsi="Verdana"/>
          <w:sz w:val="20"/>
          <w:szCs w:val="20"/>
        </w:rPr>
        <w:t xml:space="preserve">s note of the above information and welcomes the adoption </w:t>
      </w:r>
      <w:r w:rsidR="00EC5770" w:rsidRPr="00E10A4A">
        <w:rPr>
          <w:rFonts w:ascii="Verdana" w:hAnsi="Verdana"/>
          <w:sz w:val="20"/>
          <w:szCs w:val="20"/>
        </w:rPr>
        <w:t xml:space="preserve">by the SCM </w:t>
      </w:r>
      <w:r w:rsidR="00CF4E9E" w:rsidRPr="00E10A4A">
        <w:rPr>
          <w:rFonts w:ascii="Verdana" w:hAnsi="Verdana"/>
          <w:sz w:val="20"/>
          <w:szCs w:val="20"/>
        </w:rPr>
        <w:t>of the Integrity Plan</w:t>
      </w:r>
      <w:r w:rsidR="002116A9" w:rsidRPr="00E10A4A">
        <w:rPr>
          <w:rFonts w:ascii="Verdana" w:hAnsi="Verdana"/>
          <w:sz w:val="20"/>
          <w:szCs w:val="20"/>
        </w:rPr>
        <w:t xml:space="preserve"> of the judiciary</w:t>
      </w:r>
      <w:r w:rsidR="00CF4E9E" w:rsidRPr="00E10A4A">
        <w:rPr>
          <w:rFonts w:ascii="Verdana" w:hAnsi="Verdana"/>
          <w:sz w:val="20"/>
          <w:szCs w:val="20"/>
        </w:rPr>
        <w:t>, putting in place several awareness-raising measures relating to preventing and combating corruption.</w:t>
      </w:r>
      <w:r w:rsidRPr="00E10A4A">
        <w:rPr>
          <w:rFonts w:ascii="Verdana" w:hAnsi="Verdana"/>
          <w:sz w:val="20"/>
          <w:szCs w:val="20"/>
        </w:rPr>
        <w:t xml:space="preserve"> </w:t>
      </w:r>
      <w:r w:rsidR="00CF4E9E" w:rsidRPr="00E10A4A">
        <w:rPr>
          <w:rFonts w:ascii="Verdana" w:hAnsi="Verdana"/>
          <w:sz w:val="20"/>
          <w:szCs w:val="20"/>
        </w:rPr>
        <w:t>Thus, the implementation of the first part of this recommendation appears to have advanced further</w:t>
      </w:r>
      <w:r w:rsidR="00EC5770" w:rsidRPr="00E10A4A">
        <w:rPr>
          <w:rFonts w:ascii="Verdana" w:hAnsi="Verdana"/>
          <w:sz w:val="20"/>
          <w:szCs w:val="20"/>
        </w:rPr>
        <w:t xml:space="preserve">, as the SCM </w:t>
      </w:r>
      <w:r w:rsidR="002116A9" w:rsidRPr="00E10A4A">
        <w:rPr>
          <w:rFonts w:ascii="Verdana" w:hAnsi="Verdana"/>
          <w:sz w:val="20"/>
          <w:szCs w:val="20"/>
        </w:rPr>
        <w:t xml:space="preserve">has </w:t>
      </w:r>
      <w:r w:rsidR="00EC5770" w:rsidRPr="00E10A4A">
        <w:rPr>
          <w:rFonts w:ascii="Verdana" w:hAnsi="Verdana"/>
          <w:sz w:val="20"/>
          <w:szCs w:val="20"/>
        </w:rPr>
        <w:t>enhanced its analytical and advisory role</w:t>
      </w:r>
      <w:r w:rsidR="00CF4E9E" w:rsidRPr="00E10A4A">
        <w:rPr>
          <w:rFonts w:ascii="Verdana" w:hAnsi="Verdana"/>
          <w:sz w:val="20"/>
          <w:szCs w:val="20"/>
        </w:rPr>
        <w:t>. However, a</w:t>
      </w:r>
      <w:r w:rsidRPr="00E10A4A">
        <w:rPr>
          <w:rFonts w:ascii="Verdana" w:hAnsi="Verdana"/>
          <w:sz w:val="20"/>
          <w:szCs w:val="20"/>
        </w:rPr>
        <w:t xml:space="preserve">s </w:t>
      </w:r>
      <w:r w:rsidR="00CF4E9E" w:rsidRPr="00E10A4A">
        <w:rPr>
          <w:rFonts w:ascii="Verdana" w:hAnsi="Verdana"/>
          <w:sz w:val="20"/>
          <w:szCs w:val="20"/>
        </w:rPr>
        <w:t>to t</w:t>
      </w:r>
      <w:r w:rsidRPr="00E10A4A">
        <w:rPr>
          <w:rFonts w:ascii="Verdana" w:hAnsi="Verdana"/>
          <w:sz w:val="20"/>
          <w:szCs w:val="20"/>
        </w:rPr>
        <w:t xml:space="preserve">he </w:t>
      </w:r>
      <w:r w:rsidR="00CF4E9E" w:rsidRPr="00E10A4A">
        <w:rPr>
          <w:rFonts w:ascii="Verdana" w:hAnsi="Verdana"/>
          <w:sz w:val="20"/>
          <w:szCs w:val="20"/>
        </w:rPr>
        <w:t xml:space="preserve">second </w:t>
      </w:r>
      <w:r w:rsidRPr="00E10A4A">
        <w:rPr>
          <w:rFonts w:ascii="Verdana" w:hAnsi="Verdana"/>
          <w:sz w:val="20"/>
          <w:szCs w:val="20"/>
        </w:rPr>
        <w:t xml:space="preserve">part of the recommendation, </w:t>
      </w:r>
      <w:r w:rsidR="00CF4E9E" w:rsidRPr="00E10A4A">
        <w:rPr>
          <w:rFonts w:ascii="Verdana" w:hAnsi="Verdana"/>
          <w:sz w:val="20"/>
          <w:szCs w:val="20"/>
        </w:rPr>
        <w:t>the information provided by the a</w:t>
      </w:r>
      <w:r w:rsidR="002116A9" w:rsidRPr="00E10A4A">
        <w:rPr>
          <w:rFonts w:ascii="Verdana" w:hAnsi="Verdana"/>
          <w:sz w:val="20"/>
          <w:szCs w:val="20"/>
        </w:rPr>
        <w:t xml:space="preserve">uthorities refers to training and awareness raising in respect of managers at courts and prosecution services, but </w:t>
      </w:r>
      <w:r w:rsidR="00EC5770" w:rsidRPr="00E10A4A">
        <w:rPr>
          <w:rFonts w:ascii="Verdana" w:hAnsi="Verdana"/>
          <w:sz w:val="20"/>
          <w:szCs w:val="20"/>
        </w:rPr>
        <w:t xml:space="preserve">fails to </w:t>
      </w:r>
      <w:r w:rsidR="00BA660E" w:rsidRPr="00E10A4A">
        <w:rPr>
          <w:rFonts w:ascii="Verdana" w:hAnsi="Verdana"/>
          <w:sz w:val="20"/>
          <w:szCs w:val="20"/>
        </w:rPr>
        <w:t xml:space="preserve">demonstrate how the role and effectiveness of those performing managerial functions at the head of courts and public prosecution services </w:t>
      </w:r>
      <w:r w:rsidR="00EC5770" w:rsidRPr="00E10A4A">
        <w:rPr>
          <w:rFonts w:ascii="Verdana" w:hAnsi="Verdana"/>
          <w:sz w:val="20"/>
          <w:szCs w:val="20"/>
        </w:rPr>
        <w:t xml:space="preserve">have </w:t>
      </w:r>
      <w:r w:rsidR="00BA660E" w:rsidRPr="00E10A4A">
        <w:rPr>
          <w:rFonts w:ascii="Verdana" w:hAnsi="Verdana"/>
          <w:sz w:val="20"/>
          <w:szCs w:val="20"/>
        </w:rPr>
        <w:t>been enforced</w:t>
      </w:r>
      <w:r w:rsidRPr="00E10A4A">
        <w:rPr>
          <w:rFonts w:ascii="Verdana" w:hAnsi="Verdana"/>
          <w:sz w:val="20"/>
          <w:szCs w:val="20"/>
        </w:rPr>
        <w:t xml:space="preserve">. </w:t>
      </w:r>
      <w:r w:rsidR="00BA660E" w:rsidRPr="00E10A4A">
        <w:rPr>
          <w:rFonts w:ascii="Verdana" w:hAnsi="Verdana"/>
          <w:sz w:val="20"/>
          <w:szCs w:val="20"/>
        </w:rPr>
        <w:t xml:space="preserve">The authorities </w:t>
      </w:r>
      <w:r w:rsidR="002116A9" w:rsidRPr="00E10A4A">
        <w:rPr>
          <w:rFonts w:ascii="Verdana" w:hAnsi="Verdana"/>
          <w:sz w:val="20"/>
          <w:szCs w:val="20"/>
        </w:rPr>
        <w:t xml:space="preserve">also </w:t>
      </w:r>
      <w:r w:rsidR="00BA660E" w:rsidRPr="00E10A4A">
        <w:rPr>
          <w:rFonts w:ascii="Verdana" w:hAnsi="Verdana"/>
          <w:sz w:val="20"/>
          <w:szCs w:val="20"/>
        </w:rPr>
        <w:t>focus on activities of the Judicial Inspection in overseeing the observance by heads of courts and prosecutor’s offices of procedural norms and fulfilment of management objectives</w:t>
      </w:r>
      <w:r w:rsidR="00EC5770" w:rsidRPr="00E10A4A">
        <w:rPr>
          <w:rFonts w:ascii="Verdana" w:hAnsi="Verdana"/>
          <w:sz w:val="20"/>
          <w:szCs w:val="20"/>
        </w:rPr>
        <w:t xml:space="preserve">, which does not respond to the content of the </w:t>
      </w:r>
      <w:r w:rsidR="00EC5770" w:rsidRPr="00E10A4A">
        <w:rPr>
          <w:rFonts w:ascii="Verdana" w:hAnsi="Verdana"/>
          <w:sz w:val="20"/>
          <w:szCs w:val="20"/>
        </w:rPr>
        <w:lastRenderedPageBreak/>
        <w:t>recommendation</w:t>
      </w:r>
      <w:r w:rsidR="00BA660E" w:rsidRPr="00E10A4A">
        <w:rPr>
          <w:rFonts w:ascii="Verdana" w:hAnsi="Verdana"/>
          <w:sz w:val="20"/>
          <w:szCs w:val="20"/>
        </w:rPr>
        <w:t xml:space="preserve">. </w:t>
      </w:r>
      <w:r w:rsidR="009E126D" w:rsidRPr="00E10A4A">
        <w:rPr>
          <w:rFonts w:ascii="Verdana" w:hAnsi="Verdana"/>
          <w:sz w:val="20"/>
          <w:szCs w:val="20"/>
        </w:rPr>
        <w:t xml:space="preserve">The second part of this recommendation </w:t>
      </w:r>
      <w:r w:rsidR="00F215D6" w:rsidRPr="00E10A4A">
        <w:rPr>
          <w:rFonts w:ascii="Verdana" w:hAnsi="Verdana"/>
          <w:sz w:val="20"/>
          <w:szCs w:val="20"/>
        </w:rPr>
        <w:t>has been addressed only partly</w:t>
      </w:r>
      <w:r w:rsidR="0054213D" w:rsidRPr="00E10A4A">
        <w:rPr>
          <w:rFonts w:ascii="Verdana" w:hAnsi="Verdana"/>
          <w:sz w:val="20"/>
          <w:szCs w:val="20"/>
        </w:rPr>
        <w:t>.</w:t>
      </w:r>
    </w:p>
    <w:p w:rsidR="005C56F1" w:rsidRPr="00E10A4A" w:rsidRDefault="005C56F1" w:rsidP="005C56F1">
      <w:pPr>
        <w:pStyle w:val="Listparagraf"/>
        <w:rPr>
          <w:szCs w:val="20"/>
          <w:lang w:val="en-GB"/>
        </w:rPr>
      </w:pPr>
    </w:p>
    <w:p w:rsidR="005C56F1"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cstheme="minorHAnsi"/>
          <w:sz w:val="20"/>
          <w:szCs w:val="20"/>
          <w:u w:val="single"/>
        </w:rPr>
        <w:t xml:space="preserve">Overall, GRECO concludes that recommendation xi </w:t>
      </w:r>
      <w:r w:rsidR="00850A0E" w:rsidRPr="00E10A4A">
        <w:rPr>
          <w:rFonts w:ascii="Verdana" w:hAnsi="Verdana" w:cstheme="minorHAnsi"/>
          <w:sz w:val="20"/>
          <w:szCs w:val="20"/>
          <w:u w:val="single"/>
        </w:rPr>
        <w:t>remains</w:t>
      </w:r>
      <w:r w:rsidR="0054213D" w:rsidRPr="00E10A4A">
        <w:rPr>
          <w:rFonts w:ascii="Verdana" w:hAnsi="Verdana" w:cstheme="minorHAnsi"/>
          <w:sz w:val="20"/>
          <w:szCs w:val="20"/>
          <w:u w:val="single"/>
        </w:rPr>
        <w:t xml:space="preserve"> </w:t>
      </w:r>
      <w:r w:rsidRPr="00E10A4A">
        <w:rPr>
          <w:rFonts w:ascii="Verdana" w:hAnsi="Verdana" w:cstheme="minorHAnsi"/>
          <w:sz w:val="20"/>
          <w:szCs w:val="20"/>
          <w:u w:val="single"/>
        </w:rPr>
        <w:t>partly implemented.</w:t>
      </w:r>
    </w:p>
    <w:p w:rsidR="005C56F1" w:rsidRPr="00E10A4A" w:rsidRDefault="005C56F1" w:rsidP="005C56F1">
      <w:pPr>
        <w:spacing w:after="0" w:line="240" w:lineRule="auto"/>
        <w:jc w:val="both"/>
        <w:rPr>
          <w:rFonts w:ascii="Verdana" w:hAnsi="Verdana" w:cstheme="minorHAnsi"/>
          <w:b/>
          <w:sz w:val="20"/>
          <w:szCs w:val="20"/>
        </w:rPr>
      </w:pPr>
    </w:p>
    <w:p w:rsidR="005C56F1" w:rsidRPr="00E10A4A" w:rsidRDefault="005C56F1" w:rsidP="005C56F1">
      <w:pPr>
        <w:spacing w:after="0" w:line="240" w:lineRule="auto"/>
        <w:jc w:val="both"/>
        <w:rPr>
          <w:rFonts w:ascii="Verdana" w:hAnsi="Verdana"/>
          <w:i/>
          <w:sz w:val="20"/>
          <w:szCs w:val="20"/>
        </w:rPr>
      </w:pPr>
      <w:r w:rsidRPr="00E10A4A">
        <w:rPr>
          <w:rFonts w:ascii="Verdana" w:hAnsi="Verdana"/>
          <w:i/>
          <w:sz w:val="20"/>
          <w:szCs w:val="20"/>
        </w:rPr>
        <w:t>Corruption prevention in respect of prosecutors specifically</w:t>
      </w:r>
    </w:p>
    <w:p w:rsidR="005C56F1" w:rsidRPr="00E10A4A" w:rsidRDefault="005C56F1" w:rsidP="005C56F1">
      <w:pPr>
        <w:pStyle w:val="Listparagraf"/>
        <w:rPr>
          <w:b/>
          <w:szCs w:val="20"/>
          <w:highlight w:val="yellow"/>
          <w:lang w:val="en-GB"/>
        </w:rPr>
      </w:pPr>
    </w:p>
    <w:p w:rsidR="005C56F1" w:rsidRPr="00E10A4A" w:rsidRDefault="005C56F1" w:rsidP="005C56F1">
      <w:pPr>
        <w:spacing w:after="0" w:line="240" w:lineRule="auto"/>
        <w:ind w:firstLine="567"/>
        <w:jc w:val="both"/>
        <w:rPr>
          <w:rFonts w:ascii="Verdana" w:hAnsi="Verdana" w:cstheme="minorHAnsi"/>
          <w:b/>
          <w:sz w:val="20"/>
          <w:szCs w:val="20"/>
        </w:rPr>
      </w:pPr>
      <w:r w:rsidRPr="00E10A4A">
        <w:rPr>
          <w:rFonts w:ascii="Verdana" w:hAnsi="Verdana" w:cstheme="minorHAnsi"/>
          <w:b/>
          <w:sz w:val="20"/>
          <w:szCs w:val="20"/>
        </w:rPr>
        <w:t>Recommendation xiii.</w:t>
      </w:r>
    </w:p>
    <w:p w:rsidR="005C56F1" w:rsidRPr="00E10A4A" w:rsidRDefault="005C56F1" w:rsidP="005C56F1">
      <w:pPr>
        <w:spacing w:after="0" w:line="240" w:lineRule="auto"/>
        <w:jc w:val="both"/>
        <w:rPr>
          <w:rFonts w:ascii="Verdana" w:hAnsi="Verdana"/>
          <w:b/>
          <w:sz w:val="20"/>
          <w:szCs w:val="20"/>
          <w:highlight w:val="yellow"/>
        </w:rPr>
      </w:pPr>
    </w:p>
    <w:p w:rsidR="005C56F1" w:rsidRPr="00E10A4A" w:rsidRDefault="005C56F1" w:rsidP="005C56F1">
      <w:pPr>
        <w:numPr>
          <w:ilvl w:val="0"/>
          <w:numId w:val="14"/>
        </w:numPr>
        <w:tabs>
          <w:tab w:val="left" w:pos="567"/>
        </w:tabs>
        <w:spacing w:after="0" w:line="240" w:lineRule="auto"/>
        <w:contextualSpacing/>
        <w:jc w:val="both"/>
        <w:rPr>
          <w:rFonts w:ascii="Verdana" w:hAnsi="Verdana"/>
          <w:i/>
          <w:sz w:val="20"/>
          <w:szCs w:val="20"/>
        </w:rPr>
      </w:pPr>
      <w:r w:rsidRPr="00E10A4A">
        <w:rPr>
          <w:rFonts w:ascii="Verdana" w:hAnsi="Verdana"/>
          <w:i/>
          <w:sz w:val="20"/>
          <w:szCs w:val="20"/>
        </w:rPr>
        <w:t xml:space="preserve">GRECO recommended that the procedure for the appointment and revocation for the most senior </w:t>
      </w:r>
      <w:r w:rsidRPr="00E10A4A">
        <w:rPr>
          <w:rFonts w:ascii="Verdana" w:hAnsi="Verdana" w:cstheme="minorHAnsi"/>
          <w:i/>
          <w:sz w:val="20"/>
          <w:szCs w:val="20"/>
        </w:rPr>
        <w:t>prosecutorial</w:t>
      </w:r>
      <w:r w:rsidRPr="00E10A4A">
        <w:rPr>
          <w:rFonts w:ascii="Verdana" w:hAnsi="Verdana"/>
          <w:i/>
          <w:sz w:val="20"/>
          <w:szCs w:val="20"/>
        </w:rPr>
        <w:t xml:space="preserve"> functions other than the Prosecutor General, under article 54 of Law 303/2004, include a process that is both transparent and based on objective criteria, and that the Supreme Council of Magistracy is given a stronger role in this procedure.</w:t>
      </w:r>
    </w:p>
    <w:p w:rsidR="005C56F1" w:rsidRPr="00E10A4A" w:rsidRDefault="005C56F1" w:rsidP="005C56F1">
      <w:pPr>
        <w:spacing w:after="0" w:line="240" w:lineRule="auto"/>
        <w:ind w:left="567"/>
        <w:contextualSpacing/>
        <w:jc w:val="both"/>
        <w:rPr>
          <w:rFonts w:ascii="Verdana" w:hAnsi="Verdana"/>
          <w:b/>
          <w:sz w:val="20"/>
          <w:szCs w:val="20"/>
        </w:rPr>
      </w:pPr>
    </w:p>
    <w:p w:rsidR="00B65555" w:rsidRPr="00E10A4A" w:rsidRDefault="00EC1BF5"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w:t>
      </w:r>
      <w:r w:rsidR="00614C07" w:rsidRPr="00E10A4A">
        <w:rPr>
          <w:rFonts w:ascii="Verdana" w:hAnsi="Verdana"/>
          <w:sz w:val="20"/>
          <w:szCs w:val="20"/>
        </w:rPr>
        <w:t>recalls</w:t>
      </w:r>
      <w:r w:rsidR="00F215D6" w:rsidRPr="00E10A4A">
        <w:rPr>
          <w:rFonts w:ascii="Verdana" w:hAnsi="Verdana"/>
          <w:sz w:val="20"/>
          <w:szCs w:val="20"/>
        </w:rPr>
        <w:t xml:space="preserve"> </w:t>
      </w:r>
      <w:r w:rsidR="00614C07" w:rsidRPr="00E10A4A">
        <w:rPr>
          <w:rFonts w:ascii="Verdana" w:hAnsi="Verdana"/>
          <w:sz w:val="20"/>
          <w:szCs w:val="20"/>
        </w:rPr>
        <w:t xml:space="preserve">that </w:t>
      </w:r>
      <w:r w:rsidRPr="00E10A4A">
        <w:rPr>
          <w:rFonts w:ascii="Verdana" w:hAnsi="Verdana"/>
          <w:sz w:val="20"/>
          <w:szCs w:val="20"/>
        </w:rPr>
        <w:t xml:space="preserve">in </w:t>
      </w:r>
      <w:r w:rsidR="00614C07" w:rsidRPr="00E10A4A">
        <w:rPr>
          <w:rFonts w:ascii="Verdana" w:hAnsi="Verdana"/>
          <w:sz w:val="20"/>
          <w:szCs w:val="20"/>
        </w:rPr>
        <w:t xml:space="preserve">the </w:t>
      </w:r>
      <w:r w:rsidRPr="00E10A4A">
        <w:rPr>
          <w:rFonts w:ascii="Verdana" w:hAnsi="Verdana"/>
          <w:sz w:val="20"/>
          <w:szCs w:val="20"/>
        </w:rPr>
        <w:t xml:space="preserve">Compliance Report this recommendation </w:t>
      </w:r>
      <w:r w:rsidR="00F215D6" w:rsidRPr="00E10A4A">
        <w:rPr>
          <w:rFonts w:ascii="Verdana" w:hAnsi="Verdana"/>
          <w:sz w:val="20"/>
          <w:szCs w:val="20"/>
          <w:u w:val="single"/>
        </w:rPr>
        <w:t xml:space="preserve">was </w:t>
      </w:r>
      <w:r w:rsidRPr="00E10A4A">
        <w:rPr>
          <w:rFonts w:ascii="Verdana" w:hAnsi="Verdana"/>
          <w:sz w:val="20"/>
          <w:szCs w:val="20"/>
          <w:u w:val="single"/>
        </w:rPr>
        <w:t>not implemented</w:t>
      </w:r>
      <w:r w:rsidRPr="00E10A4A">
        <w:rPr>
          <w:rFonts w:ascii="Verdana" w:hAnsi="Verdana"/>
          <w:sz w:val="20"/>
          <w:szCs w:val="20"/>
        </w:rPr>
        <w:t xml:space="preserve">. </w:t>
      </w:r>
      <w:r w:rsidR="0061790D" w:rsidRPr="00E10A4A">
        <w:rPr>
          <w:rFonts w:ascii="Verdana" w:hAnsi="Verdana"/>
          <w:sz w:val="20"/>
          <w:szCs w:val="20"/>
        </w:rPr>
        <w:t xml:space="preserve">The authorities reported several draft legal amendments intended to address the need to decrease the significant role of the executive in appointing most senior prosecutors and to safeguard the prosecutors from undue political pressure. However, by the time of the adoption of the Compliance Report, these amendments had not been adopted. What is more, the legislative process relating to </w:t>
      </w:r>
      <w:r w:rsidR="008C7904" w:rsidRPr="00E10A4A">
        <w:rPr>
          <w:rFonts w:ascii="Verdana" w:hAnsi="Verdana"/>
          <w:sz w:val="20"/>
          <w:szCs w:val="20"/>
        </w:rPr>
        <w:t xml:space="preserve">reforms in </w:t>
      </w:r>
      <w:r w:rsidR="0061790D" w:rsidRPr="00E10A4A">
        <w:rPr>
          <w:rFonts w:ascii="Verdana" w:hAnsi="Verdana"/>
          <w:sz w:val="20"/>
          <w:szCs w:val="20"/>
        </w:rPr>
        <w:t>the judiciary and prosecution</w:t>
      </w:r>
      <w:r w:rsidR="00B65555" w:rsidRPr="00E10A4A">
        <w:rPr>
          <w:rFonts w:ascii="Verdana" w:hAnsi="Verdana"/>
          <w:sz w:val="20"/>
          <w:szCs w:val="20"/>
        </w:rPr>
        <w:t xml:space="preserve"> </w:t>
      </w:r>
      <w:r w:rsidR="0061790D" w:rsidRPr="00E10A4A">
        <w:rPr>
          <w:rFonts w:ascii="Verdana" w:hAnsi="Verdana"/>
          <w:sz w:val="20"/>
          <w:szCs w:val="20"/>
        </w:rPr>
        <w:t xml:space="preserve">had become </w:t>
      </w:r>
      <w:r w:rsidR="00B65555" w:rsidRPr="00E10A4A">
        <w:rPr>
          <w:rFonts w:ascii="Verdana" w:hAnsi="Verdana"/>
          <w:sz w:val="20"/>
          <w:szCs w:val="20"/>
        </w:rPr>
        <w:t xml:space="preserve">increasingly </w:t>
      </w:r>
      <w:r w:rsidR="0061790D" w:rsidRPr="00E10A4A">
        <w:rPr>
          <w:rFonts w:ascii="Verdana" w:hAnsi="Verdana"/>
          <w:sz w:val="20"/>
          <w:szCs w:val="20"/>
        </w:rPr>
        <w:t xml:space="preserve">controversial, enhancing the risks of jeopardising the independence and </w:t>
      </w:r>
      <w:r w:rsidR="006E4D0C" w:rsidRPr="00E10A4A">
        <w:rPr>
          <w:rFonts w:ascii="Verdana" w:hAnsi="Verdana"/>
          <w:sz w:val="20"/>
          <w:szCs w:val="20"/>
        </w:rPr>
        <w:t xml:space="preserve">impartiality of the prosecution </w:t>
      </w:r>
      <w:r w:rsidR="00F215D6" w:rsidRPr="00E10A4A">
        <w:rPr>
          <w:rFonts w:ascii="Verdana" w:hAnsi="Verdana"/>
          <w:sz w:val="20"/>
          <w:szCs w:val="20"/>
        </w:rPr>
        <w:t>service.</w:t>
      </w:r>
      <w:r w:rsidR="008C7904" w:rsidRPr="00E10A4A">
        <w:rPr>
          <w:rFonts w:ascii="Verdana" w:hAnsi="Verdana"/>
          <w:sz w:val="20"/>
          <w:szCs w:val="20"/>
        </w:rPr>
        <w:t xml:space="preserve"> </w:t>
      </w:r>
    </w:p>
    <w:p w:rsidR="006E4D0C" w:rsidRPr="00E10A4A" w:rsidRDefault="006E4D0C" w:rsidP="006E4D0C">
      <w:pPr>
        <w:pStyle w:val="Listparagraf"/>
        <w:rPr>
          <w:szCs w:val="20"/>
          <w:lang w:val="en-GB"/>
        </w:rPr>
      </w:pPr>
    </w:p>
    <w:p w:rsidR="006E4D0C" w:rsidRPr="00E10A4A" w:rsidRDefault="008D3726"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The Romanian authorities</w:t>
      </w:r>
      <w:r w:rsidRPr="00E10A4A">
        <w:rPr>
          <w:rFonts w:ascii="Verdana" w:hAnsi="Verdana"/>
          <w:sz w:val="20"/>
          <w:szCs w:val="20"/>
        </w:rPr>
        <w:t xml:space="preserve"> now report that following the amendments adopted through Law </w:t>
      </w:r>
      <w:r w:rsidR="0033585C">
        <w:rPr>
          <w:rFonts w:ascii="Verdana" w:hAnsi="Verdana"/>
          <w:sz w:val="20"/>
          <w:szCs w:val="20"/>
        </w:rPr>
        <w:t xml:space="preserve">no. </w:t>
      </w:r>
      <w:r w:rsidRPr="00E10A4A">
        <w:rPr>
          <w:rFonts w:ascii="Verdana" w:hAnsi="Verdana"/>
          <w:sz w:val="20"/>
          <w:szCs w:val="20"/>
        </w:rPr>
        <w:t xml:space="preserve">242/2018 (promulgated on 20 October 2018), Article 54 of Law </w:t>
      </w:r>
      <w:r w:rsidR="0033585C">
        <w:rPr>
          <w:rFonts w:ascii="Verdana" w:hAnsi="Verdana"/>
          <w:sz w:val="20"/>
          <w:szCs w:val="20"/>
        </w:rPr>
        <w:t xml:space="preserve">no. </w:t>
      </w:r>
      <w:r w:rsidRPr="00E10A4A">
        <w:rPr>
          <w:rFonts w:ascii="Verdana" w:hAnsi="Verdana"/>
          <w:sz w:val="20"/>
          <w:szCs w:val="20"/>
        </w:rPr>
        <w:t>303/2004 on the status of judges and prosecutors reads as follows:</w:t>
      </w:r>
    </w:p>
    <w:p w:rsidR="008D3726" w:rsidRPr="00E10A4A" w:rsidRDefault="008D3726" w:rsidP="008D3726">
      <w:pPr>
        <w:pStyle w:val="Listparagraf"/>
        <w:rPr>
          <w:szCs w:val="20"/>
          <w:lang w:val="en-GB"/>
        </w:rPr>
      </w:pPr>
    </w:p>
    <w:tbl>
      <w:tblPr>
        <w:tblStyle w:val="Tabelgril"/>
        <w:tblW w:w="0" w:type="auto"/>
        <w:tblInd w:w="720" w:type="dxa"/>
        <w:tblLook w:val="04A0" w:firstRow="1" w:lastRow="0" w:firstColumn="1" w:lastColumn="0" w:noHBand="0" w:noVBand="1"/>
      </w:tblPr>
      <w:tblGrid>
        <w:gridCol w:w="8341"/>
      </w:tblGrid>
      <w:tr w:rsidR="008D3726" w:rsidRPr="00E10A4A" w:rsidTr="00650F11">
        <w:tc>
          <w:tcPr>
            <w:tcW w:w="8460" w:type="dxa"/>
          </w:tcPr>
          <w:p w:rsidR="00650F11" w:rsidRPr="00E10A4A" w:rsidRDefault="00650F11" w:rsidP="00650F11">
            <w:pPr>
              <w:spacing w:after="0" w:line="240" w:lineRule="auto"/>
              <w:ind w:left="131" w:right="175"/>
              <w:jc w:val="both"/>
              <w:rPr>
                <w:rFonts w:ascii="Verdana" w:hAnsi="Verdana"/>
                <w:b/>
                <w:i/>
                <w:noProof/>
                <w:sz w:val="16"/>
              </w:rPr>
            </w:pPr>
          </w:p>
          <w:p w:rsidR="008D3726" w:rsidRPr="00E10A4A" w:rsidRDefault="008D3726" w:rsidP="00650F11">
            <w:pPr>
              <w:spacing w:after="0" w:line="240" w:lineRule="auto"/>
              <w:ind w:left="131" w:right="175"/>
              <w:jc w:val="both"/>
              <w:rPr>
                <w:rFonts w:ascii="Verdana" w:hAnsi="Verdana"/>
                <w:b/>
                <w:i/>
                <w:noProof/>
                <w:sz w:val="16"/>
              </w:rPr>
            </w:pPr>
            <w:r w:rsidRPr="00E10A4A">
              <w:rPr>
                <w:rFonts w:ascii="Verdana" w:hAnsi="Verdana"/>
                <w:b/>
                <w:i/>
                <w:noProof/>
                <w:sz w:val="16"/>
              </w:rPr>
              <w:t>Art. 54 of Law no. 303/2004, as amended:</w:t>
            </w:r>
          </w:p>
          <w:p w:rsidR="00650F11" w:rsidRPr="00E10A4A" w:rsidRDefault="00650F11" w:rsidP="00650F11">
            <w:pPr>
              <w:spacing w:after="0" w:line="240" w:lineRule="auto"/>
              <w:ind w:left="131" w:right="175"/>
              <w:jc w:val="both"/>
              <w:rPr>
                <w:rFonts w:ascii="Verdana" w:hAnsi="Verdana"/>
                <w:b/>
                <w:i/>
                <w:noProof/>
                <w:sz w:val="16"/>
              </w:rPr>
            </w:pPr>
          </w:p>
          <w:p w:rsidR="008D3726" w:rsidRPr="00C606A7" w:rsidRDefault="008D3726" w:rsidP="00650F11">
            <w:pPr>
              <w:spacing w:after="0" w:line="240" w:lineRule="auto"/>
              <w:ind w:left="131" w:right="175"/>
              <w:jc w:val="both"/>
              <w:rPr>
                <w:rFonts w:ascii="Verdana" w:hAnsi="Verdana"/>
                <w:bCs/>
                <w:i/>
                <w:noProof/>
                <w:sz w:val="16"/>
                <w:lang w:eastAsia="en-GB"/>
              </w:rPr>
            </w:pPr>
            <w:r w:rsidRPr="00E10A4A">
              <w:rPr>
                <w:rFonts w:ascii="Verdana" w:hAnsi="Verdana"/>
                <w:bCs/>
                <w:i/>
                <w:noProof/>
                <w:sz w:val="16"/>
                <w:lang w:eastAsia="en-GB"/>
              </w:rPr>
              <w:t xml:space="preserve">(1) </w:t>
            </w:r>
            <w:r w:rsidR="006A5728" w:rsidRPr="006A5728">
              <w:rPr>
                <w:rFonts w:ascii="Verdana" w:hAnsi="Verdana"/>
                <w:bCs/>
                <w:i/>
                <w:noProof/>
                <w:sz w:val="16"/>
                <w:lang w:eastAsia="en-GB"/>
              </w:rPr>
              <w:t xml:space="preserve">The General Prosecutor of the Prosecutor's Office attached to the High Court of Cassation and Justice, the first deputy and deputy, the Chief Prosecutor of the National Anticorruption </w:t>
            </w:r>
            <w:r w:rsidR="006A5728" w:rsidRPr="00C606A7">
              <w:rPr>
                <w:rFonts w:ascii="Verdana" w:hAnsi="Verdana"/>
                <w:bCs/>
                <w:i/>
                <w:noProof/>
                <w:sz w:val="16"/>
                <w:lang w:eastAsia="en-GB"/>
              </w:rPr>
              <w:t>Directorate, his deputies, the Chief Prosecutor of the Directorate for the Investigation of Organized Crime and Terrorism, his deputies as well as the chief prosecutors of sections of these prosecutors’ offices, are appointed by the President of Romania, at the proposal of the Minister of Justice, with the opinion of the Prosecutor's Section of the Superior Council of Magistracy, among the prosecutors who have a minimum seniority of 15 years in the position of judge or prosecutor, for a period of three years, with the possibility of re-investing once</w:t>
            </w:r>
            <w:r w:rsidR="00E518E3" w:rsidRPr="00C606A7">
              <w:rPr>
                <w:rFonts w:ascii="Verdana" w:hAnsi="Verdana"/>
                <w:bCs/>
                <w:i/>
                <w:noProof/>
                <w:sz w:val="16"/>
                <w:lang w:eastAsia="en-GB"/>
              </w:rPr>
              <w:t>.</w:t>
            </w:r>
          </w:p>
          <w:p w:rsidR="008D3726" w:rsidRPr="00C606A7" w:rsidRDefault="008D3726" w:rsidP="00650F11">
            <w:pPr>
              <w:spacing w:after="0" w:line="240" w:lineRule="auto"/>
              <w:ind w:left="131" w:right="175"/>
              <w:jc w:val="both"/>
              <w:rPr>
                <w:rFonts w:ascii="Verdana" w:hAnsi="Verdana"/>
                <w:i/>
                <w:noProof/>
                <w:sz w:val="16"/>
              </w:rPr>
            </w:pPr>
            <w:r w:rsidRPr="00C606A7">
              <w:rPr>
                <w:rFonts w:ascii="Verdana" w:hAnsi="Verdana"/>
                <w:i/>
                <w:noProof/>
                <w:sz w:val="16"/>
              </w:rPr>
              <w:t>(1</w:t>
            </w:r>
            <w:r w:rsidRPr="00C606A7">
              <w:rPr>
                <w:rFonts w:ascii="Verdana" w:hAnsi="Verdana"/>
                <w:i/>
                <w:noProof/>
                <w:sz w:val="16"/>
                <w:vertAlign w:val="superscript"/>
              </w:rPr>
              <w:t>1</w:t>
            </w:r>
            <w:r w:rsidRPr="00C606A7">
              <w:rPr>
                <w:rFonts w:ascii="Verdana" w:hAnsi="Verdana"/>
                <w:i/>
                <w:noProof/>
                <w:sz w:val="16"/>
              </w:rPr>
              <w:t>) In order to formulate the proposals for the appointments in the management positions stipulated in para. (1), the Minister of Justice shall organise a selection procedure on the basis of an interview in which the candidates present a project on the exercise of the duties specific to the management position for which they have applied. In order to ensure transparency, the hearing of candidates is broadcasted live, audiovideo, on the web page of the Ministry of Justice, recorded and published on the Ministry's web page.</w:t>
            </w:r>
          </w:p>
          <w:p w:rsidR="008D3726" w:rsidRPr="00C606A7" w:rsidRDefault="008D3726" w:rsidP="00650F11">
            <w:pPr>
              <w:spacing w:after="0" w:line="240" w:lineRule="auto"/>
              <w:ind w:left="131" w:right="175"/>
              <w:jc w:val="both"/>
              <w:rPr>
                <w:rFonts w:ascii="Verdana" w:hAnsi="Verdana"/>
                <w:i/>
                <w:noProof/>
                <w:sz w:val="16"/>
              </w:rPr>
            </w:pPr>
            <w:r w:rsidRPr="00C606A7">
              <w:rPr>
                <w:rFonts w:ascii="Verdana" w:hAnsi="Verdana"/>
                <w:i/>
                <w:noProof/>
                <w:sz w:val="16"/>
              </w:rPr>
              <w:t>(2) The provisions of art. 48 para. (10) – (12) shall apply accordingly.</w:t>
            </w:r>
          </w:p>
          <w:p w:rsidR="008D3726" w:rsidRPr="00C606A7" w:rsidRDefault="008D3726" w:rsidP="00650F11">
            <w:pPr>
              <w:spacing w:after="0" w:line="240" w:lineRule="auto"/>
              <w:ind w:left="131" w:right="175"/>
              <w:jc w:val="both"/>
              <w:rPr>
                <w:rFonts w:ascii="Verdana" w:hAnsi="Verdana"/>
                <w:i/>
                <w:noProof/>
                <w:sz w:val="16"/>
              </w:rPr>
            </w:pPr>
            <w:r w:rsidRPr="00C606A7">
              <w:rPr>
                <w:rFonts w:ascii="Verdana" w:hAnsi="Verdana"/>
                <w:i/>
                <w:noProof/>
                <w:sz w:val="16"/>
              </w:rPr>
              <w:t>(3) The President of Romania can refuse, in a reasoned manner, only once, the appointment to the management positions stipulated in para. (1), making the reasons for the refusal known to the public.</w:t>
            </w:r>
          </w:p>
          <w:p w:rsidR="008D3726" w:rsidRPr="00C606A7" w:rsidRDefault="008D3726" w:rsidP="00650F11">
            <w:pPr>
              <w:spacing w:after="0" w:line="240" w:lineRule="auto"/>
              <w:ind w:left="131" w:right="175"/>
              <w:jc w:val="both"/>
              <w:rPr>
                <w:rFonts w:ascii="Verdana" w:hAnsi="Verdana"/>
                <w:i/>
                <w:noProof/>
                <w:sz w:val="16"/>
              </w:rPr>
            </w:pPr>
            <w:r w:rsidRPr="00C606A7">
              <w:rPr>
                <w:rFonts w:ascii="Verdana" w:hAnsi="Verdana"/>
                <w:i/>
                <w:noProof/>
                <w:sz w:val="16"/>
              </w:rPr>
              <w:t>(4) The revocation of the prosecutors from the leading positions provided in para. (1) shall be made by the President of Romania, at the proposal of the Minister of Justice, which may act ex officio, at the request of the general assembly or, as the case may be, of the Prosecutor General of the Prosecutor's Office attached to the High Court of Cassation and Justice or of the chief prosecutor of the National Anticorruption Directorate or of the Directorate for the Investigation of Organi</w:t>
            </w:r>
            <w:r w:rsidR="002D6056" w:rsidRPr="00C606A7">
              <w:rPr>
                <w:rFonts w:ascii="Verdana" w:hAnsi="Verdana"/>
                <w:i/>
                <w:noProof/>
                <w:sz w:val="16"/>
              </w:rPr>
              <w:t>s</w:t>
            </w:r>
            <w:r w:rsidRPr="00C606A7">
              <w:rPr>
                <w:rFonts w:ascii="Verdana" w:hAnsi="Verdana"/>
                <w:i/>
                <w:noProof/>
                <w:sz w:val="16"/>
              </w:rPr>
              <w:t>ed Crime and Terrorism, with the opinion of the Section for Prosecutors of the Superior Council of Magistracy, for the reasons set out in art. 51 para. (2), which shall apply accordingly.</w:t>
            </w:r>
          </w:p>
          <w:p w:rsidR="008D3726" w:rsidRPr="00E10A4A" w:rsidRDefault="008D3726" w:rsidP="00650F11">
            <w:pPr>
              <w:pStyle w:val="Listparagraf"/>
              <w:ind w:left="131" w:right="175"/>
              <w:rPr>
                <w:i/>
                <w:noProof/>
                <w:sz w:val="16"/>
                <w:szCs w:val="20"/>
                <w:lang w:val="en-GB"/>
              </w:rPr>
            </w:pPr>
            <w:r w:rsidRPr="00C606A7">
              <w:rPr>
                <w:i/>
                <w:noProof/>
                <w:sz w:val="16"/>
                <w:szCs w:val="20"/>
                <w:lang w:val="en-GB"/>
              </w:rPr>
              <w:t>(5) From the date of termination of the mandate in the management position, the prosecutors stipulated in paragraph (1) regain the professional grade of execution and the salary corresponding to this, previously obtained, or those acquired as a result of the promotion, under</w:t>
            </w:r>
            <w:r w:rsidRPr="00E10A4A">
              <w:rPr>
                <w:i/>
                <w:noProof/>
                <w:sz w:val="16"/>
                <w:szCs w:val="20"/>
                <w:lang w:val="en-GB"/>
              </w:rPr>
              <w:t xml:space="preserve"> </w:t>
            </w:r>
            <w:r w:rsidR="00B25FD6">
              <w:rPr>
                <w:i/>
                <w:noProof/>
                <w:sz w:val="16"/>
                <w:szCs w:val="20"/>
                <w:lang w:val="en-GB"/>
              </w:rPr>
              <w:br/>
            </w:r>
            <w:r w:rsidRPr="00E10A4A">
              <w:rPr>
                <w:i/>
                <w:noProof/>
                <w:sz w:val="16"/>
                <w:szCs w:val="20"/>
                <w:lang w:val="en-GB"/>
              </w:rPr>
              <w:t>the law, during the activity in the Prosecutor's Office attached to the High Court of Cassation and Justice, in the National Anticorruption Directorate or in the Directorate for the Investigation of Organized Crime and Terrorism.</w:t>
            </w:r>
          </w:p>
          <w:p w:rsidR="00650F11" w:rsidRPr="00E10A4A" w:rsidRDefault="00650F11" w:rsidP="00650F11">
            <w:pPr>
              <w:pStyle w:val="Listparagraf"/>
              <w:ind w:left="131" w:right="175"/>
              <w:rPr>
                <w:i/>
                <w:noProof/>
                <w:sz w:val="16"/>
                <w:szCs w:val="20"/>
                <w:lang w:val="en-GB"/>
              </w:rPr>
            </w:pPr>
          </w:p>
        </w:tc>
      </w:tr>
    </w:tbl>
    <w:p w:rsidR="00B65555" w:rsidRPr="00E10A4A" w:rsidRDefault="00B65555" w:rsidP="00B65555">
      <w:pPr>
        <w:pStyle w:val="Listparagraf"/>
        <w:rPr>
          <w:szCs w:val="20"/>
          <w:lang w:val="en-GB"/>
        </w:rPr>
      </w:pPr>
    </w:p>
    <w:p w:rsidR="005C62DF" w:rsidRPr="00E10A4A" w:rsidRDefault="005C56F1"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u w:val="single"/>
        </w:rPr>
        <w:t>GRECO</w:t>
      </w:r>
      <w:r w:rsidRPr="00E10A4A">
        <w:rPr>
          <w:rFonts w:ascii="Verdana" w:hAnsi="Verdana"/>
          <w:sz w:val="20"/>
          <w:szCs w:val="20"/>
        </w:rPr>
        <w:t xml:space="preserve"> takes note of the information submitted </w:t>
      </w:r>
      <w:r w:rsidR="009A0341" w:rsidRPr="00E10A4A">
        <w:rPr>
          <w:rFonts w:ascii="Verdana" w:hAnsi="Verdana"/>
          <w:sz w:val="20"/>
          <w:szCs w:val="20"/>
        </w:rPr>
        <w:t xml:space="preserve">by the Romanian authorities. </w:t>
      </w:r>
      <w:r w:rsidR="00787AE3" w:rsidRPr="00E10A4A">
        <w:rPr>
          <w:rFonts w:ascii="Verdana" w:hAnsi="Verdana"/>
          <w:sz w:val="20"/>
          <w:szCs w:val="20"/>
        </w:rPr>
        <w:t xml:space="preserve">GRECO notes </w:t>
      </w:r>
      <w:r w:rsidR="005C62DF" w:rsidRPr="00E10A4A">
        <w:rPr>
          <w:rFonts w:ascii="Verdana" w:hAnsi="Verdana"/>
          <w:sz w:val="20"/>
          <w:szCs w:val="20"/>
        </w:rPr>
        <w:t xml:space="preserve">the </w:t>
      </w:r>
      <w:r w:rsidR="009A0341" w:rsidRPr="00E10A4A">
        <w:rPr>
          <w:rFonts w:ascii="Verdana" w:hAnsi="Verdana"/>
          <w:sz w:val="20"/>
          <w:szCs w:val="20"/>
        </w:rPr>
        <w:t xml:space="preserve">introduction of live broadcasting of hearing of candidates to senior prosecutorial positions </w:t>
      </w:r>
      <w:r w:rsidR="00787AE3" w:rsidRPr="00E10A4A">
        <w:rPr>
          <w:rFonts w:ascii="Verdana" w:hAnsi="Verdana"/>
          <w:sz w:val="20"/>
          <w:szCs w:val="20"/>
        </w:rPr>
        <w:t>and placing of recordings of these interviews on the website of the Ministry of Justice, which are</w:t>
      </w:r>
      <w:r w:rsidR="009A0341" w:rsidRPr="00E10A4A">
        <w:rPr>
          <w:rFonts w:ascii="Verdana" w:hAnsi="Verdana"/>
          <w:sz w:val="20"/>
          <w:szCs w:val="20"/>
        </w:rPr>
        <w:t xml:space="preserve"> step</w:t>
      </w:r>
      <w:r w:rsidR="00787AE3" w:rsidRPr="00E10A4A">
        <w:rPr>
          <w:rFonts w:ascii="Verdana" w:hAnsi="Verdana"/>
          <w:sz w:val="20"/>
          <w:szCs w:val="20"/>
        </w:rPr>
        <w:t>s</w:t>
      </w:r>
      <w:r w:rsidR="009A0341" w:rsidRPr="00E10A4A">
        <w:rPr>
          <w:rFonts w:ascii="Verdana" w:hAnsi="Verdana"/>
          <w:sz w:val="20"/>
          <w:szCs w:val="20"/>
        </w:rPr>
        <w:t xml:space="preserve"> </w:t>
      </w:r>
      <w:r w:rsidR="00787AE3" w:rsidRPr="00E10A4A">
        <w:rPr>
          <w:rFonts w:ascii="Verdana" w:hAnsi="Verdana"/>
          <w:sz w:val="20"/>
          <w:szCs w:val="20"/>
        </w:rPr>
        <w:t xml:space="preserve">towards </w:t>
      </w:r>
      <w:r w:rsidR="009A0341" w:rsidRPr="00E10A4A">
        <w:rPr>
          <w:rFonts w:ascii="Verdana" w:hAnsi="Verdana"/>
          <w:sz w:val="20"/>
          <w:szCs w:val="20"/>
        </w:rPr>
        <w:t>enhanc</w:t>
      </w:r>
      <w:r w:rsidR="00787AE3" w:rsidRPr="00E10A4A">
        <w:rPr>
          <w:rFonts w:ascii="Verdana" w:hAnsi="Verdana"/>
          <w:sz w:val="20"/>
          <w:szCs w:val="20"/>
        </w:rPr>
        <w:t>ing</w:t>
      </w:r>
      <w:r w:rsidR="009A0341" w:rsidRPr="00E10A4A">
        <w:rPr>
          <w:rFonts w:ascii="Verdana" w:hAnsi="Verdana"/>
          <w:sz w:val="20"/>
          <w:szCs w:val="20"/>
        </w:rPr>
        <w:t xml:space="preserve"> </w:t>
      </w:r>
      <w:r w:rsidR="00787AE3" w:rsidRPr="00E10A4A">
        <w:rPr>
          <w:rFonts w:ascii="Verdana" w:hAnsi="Verdana"/>
          <w:sz w:val="20"/>
          <w:szCs w:val="20"/>
        </w:rPr>
        <w:t xml:space="preserve">the </w:t>
      </w:r>
      <w:r w:rsidR="009A0341" w:rsidRPr="00E10A4A">
        <w:rPr>
          <w:rFonts w:ascii="Verdana" w:hAnsi="Verdana"/>
          <w:sz w:val="20"/>
          <w:szCs w:val="20"/>
        </w:rPr>
        <w:t>transparency of the selection process.</w:t>
      </w:r>
    </w:p>
    <w:p w:rsidR="005C62DF" w:rsidRPr="00E10A4A" w:rsidRDefault="005C62DF" w:rsidP="005C62DF">
      <w:pPr>
        <w:pStyle w:val="Listparagraf"/>
        <w:rPr>
          <w:szCs w:val="20"/>
          <w:lang w:val="en-GB"/>
        </w:rPr>
      </w:pPr>
    </w:p>
    <w:p w:rsidR="002616EE" w:rsidRPr="00E10A4A" w:rsidRDefault="002616EE" w:rsidP="00261BAC">
      <w:pPr>
        <w:numPr>
          <w:ilvl w:val="0"/>
          <w:numId w:val="14"/>
        </w:numPr>
        <w:spacing w:after="0" w:line="240" w:lineRule="auto"/>
        <w:contextualSpacing/>
        <w:jc w:val="both"/>
        <w:rPr>
          <w:rFonts w:ascii="Verdana" w:hAnsi="Verdana"/>
          <w:sz w:val="20"/>
          <w:szCs w:val="20"/>
        </w:rPr>
      </w:pPr>
      <w:r w:rsidRPr="00E10A4A">
        <w:rPr>
          <w:rFonts w:ascii="Verdana" w:hAnsi="Verdana"/>
          <w:sz w:val="20"/>
          <w:szCs w:val="24"/>
        </w:rPr>
        <w:t>GRECO notes that the wording of Article 54 of Law no. 303/2004, presented by the Romanian authorities in March 2019</w:t>
      </w:r>
      <w:r w:rsidRPr="00E10A4A">
        <w:rPr>
          <w:rStyle w:val="Referinnotdesubsol"/>
          <w:rFonts w:ascii="Verdana" w:hAnsi="Verdana"/>
          <w:sz w:val="20"/>
          <w:szCs w:val="24"/>
        </w:rPr>
        <w:footnoteReference w:id="14"/>
      </w:r>
      <w:r w:rsidRPr="00E10A4A">
        <w:rPr>
          <w:rFonts w:ascii="Verdana" w:hAnsi="Verdana"/>
          <w:sz w:val="20"/>
          <w:szCs w:val="24"/>
        </w:rPr>
        <w:t xml:space="preserve"> which envisaged seeking of the opinion of the Plenum of the SCM for senior prosecutorial appointments,</w:t>
      </w:r>
      <w:r w:rsidRPr="00E10A4A">
        <w:rPr>
          <w:rStyle w:val="Referinnotdesubsol"/>
          <w:rFonts w:ascii="Verdana" w:hAnsi="Verdana"/>
          <w:sz w:val="20"/>
          <w:szCs w:val="24"/>
        </w:rPr>
        <w:footnoteReference w:id="15"/>
      </w:r>
      <w:r w:rsidRPr="00E10A4A">
        <w:rPr>
          <w:rFonts w:ascii="Verdana" w:hAnsi="Verdana"/>
          <w:sz w:val="20"/>
          <w:szCs w:val="24"/>
        </w:rPr>
        <w:t xml:space="preserve"> has again been changed by the GEO no.</w:t>
      </w:r>
      <w:r w:rsidR="00202FCB">
        <w:rPr>
          <w:rFonts w:ascii="Verdana" w:hAnsi="Verdana"/>
          <w:sz w:val="20"/>
          <w:szCs w:val="24"/>
        </w:rPr>
        <w:t xml:space="preserve"> </w:t>
      </w:r>
      <w:r w:rsidRPr="00E10A4A">
        <w:rPr>
          <w:rFonts w:ascii="Verdana" w:hAnsi="Verdana"/>
          <w:sz w:val="20"/>
          <w:szCs w:val="24"/>
        </w:rPr>
        <w:t>12/2019 of 5 March, back to the earlier version of this Article, which requires the opinion of the Prosecutor’s Section of the SCM. While the reverse to the previous wording of this provision alleviates some concerns over the reduced role of the Prosecutor’s Section of the SCM in the appointment of senior prosecutors, the current wording does not take into account the relevant observations of the Venice Commission,</w:t>
      </w:r>
      <w:r w:rsidRPr="00E10A4A">
        <w:rPr>
          <w:rFonts w:ascii="Verdana" w:hAnsi="Verdana"/>
          <w:sz w:val="20"/>
          <w:szCs w:val="24"/>
          <w:vertAlign w:val="superscript"/>
        </w:rPr>
        <w:footnoteReference w:id="16"/>
      </w:r>
      <w:r w:rsidRPr="00E10A4A">
        <w:rPr>
          <w:rFonts w:ascii="Verdana" w:hAnsi="Verdana"/>
          <w:sz w:val="20"/>
          <w:szCs w:val="24"/>
        </w:rPr>
        <w:t xml:space="preserve"> e.g. that the new system [of appointment of top prosecutors], allowing the President to refuse an appointment only once, makes the role of the Minister of Justice in such appointments decisive and weakens, rather than ensures, checks and balances. </w:t>
      </w:r>
    </w:p>
    <w:p w:rsidR="002616EE" w:rsidRPr="00E10A4A" w:rsidRDefault="002616EE" w:rsidP="002616EE">
      <w:pPr>
        <w:spacing w:after="0" w:line="240" w:lineRule="auto"/>
        <w:ind w:left="567"/>
        <w:contextualSpacing/>
        <w:jc w:val="both"/>
        <w:rPr>
          <w:rFonts w:ascii="Verdana" w:hAnsi="Verdana"/>
          <w:sz w:val="20"/>
          <w:szCs w:val="20"/>
        </w:rPr>
      </w:pPr>
    </w:p>
    <w:p w:rsidR="005C56F1" w:rsidRPr="00E10A4A" w:rsidRDefault="00677755" w:rsidP="00261BAC">
      <w:pPr>
        <w:numPr>
          <w:ilvl w:val="0"/>
          <w:numId w:val="14"/>
        </w:numPr>
        <w:spacing w:after="0" w:line="240" w:lineRule="auto"/>
        <w:contextualSpacing/>
        <w:jc w:val="both"/>
        <w:rPr>
          <w:rFonts w:ascii="Verdana" w:hAnsi="Verdana"/>
          <w:sz w:val="20"/>
          <w:szCs w:val="20"/>
        </w:rPr>
      </w:pPr>
      <w:r w:rsidRPr="00E10A4A">
        <w:rPr>
          <w:rFonts w:ascii="Verdana" w:hAnsi="Verdana"/>
          <w:sz w:val="20"/>
          <w:szCs w:val="20"/>
        </w:rPr>
        <w:t xml:space="preserve">GRECO is concerned that </w:t>
      </w:r>
      <w:r w:rsidR="00787AE3" w:rsidRPr="00E10A4A">
        <w:rPr>
          <w:rFonts w:ascii="Verdana" w:hAnsi="Verdana"/>
          <w:sz w:val="20"/>
          <w:szCs w:val="20"/>
        </w:rPr>
        <w:t xml:space="preserve">the </w:t>
      </w:r>
      <w:r w:rsidR="00750C48" w:rsidRPr="00E10A4A">
        <w:rPr>
          <w:rFonts w:ascii="Verdana" w:hAnsi="Verdana"/>
          <w:sz w:val="20"/>
          <w:szCs w:val="20"/>
        </w:rPr>
        <w:t xml:space="preserve">ultimate authority for recruitment </w:t>
      </w:r>
      <w:r w:rsidR="00787AE3" w:rsidRPr="00E10A4A">
        <w:rPr>
          <w:rFonts w:ascii="Verdana" w:hAnsi="Verdana"/>
          <w:sz w:val="20"/>
          <w:szCs w:val="20"/>
        </w:rPr>
        <w:t>decision</w:t>
      </w:r>
      <w:r w:rsidR="00750C48" w:rsidRPr="00E10A4A">
        <w:rPr>
          <w:rFonts w:ascii="Verdana" w:hAnsi="Verdana"/>
          <w:sz w:val="20"/>
          <w:szCs w:val="20"/>
        </w:rPr>
        <w:t>s</w:t>
      </w:r>
      <w:r w:rsidR="00787AE3" w:rsidRPr="00E10A4A">
        <w:rPr>
          <w:rFonts w:ascii="Verdana" w:hAnsi="Verdana"/>
          <w:sz w:val="20"/>
          <w:szCs w:val="20"/>
        </w:rPr>
        <w:t xml:space="preserve"> </w:t>
      </w:r>
      <w:r w:rsidRPr="00E10A4A">
        <w:rPr>
          <w:rFonts w:ascii="Verdana" w:hAnsi="Verdana"/>
          <w:sz w:val="20"/>
          <w:szCs w:val="20"/>
        </w:rPr>
        <w:t xml:space="preserve">in the judiciary </w:t>
      </w:r>
      <w:r w:rsidR="00750C48" w:rsidRPr="00E10A4A">
        <w:rPr>
          <w:rFonts w:ascii="Verdana" w:hAnsi="Verdana"/>
          <w:sz w:val="20"/>
          <w:szCs w:val="20"/>
        </w:rPr>
        <w:t xml:space="preserve">remains with </w:t>
      </w:r>
      <w:r w:rsidR="00787AE3" w:rsidRPr="00E10A4A">
        <w:rPr>
          <w:rFonts w:ascii="Verdana" w:hAnsi="Verdana"/>
          <w:sz w:val="20"/>
          <w:szCs w:val="20"/>
        </w:rPr>
        <w:t xml:space="preserve">the </w:t>
      </w:r>
      <w:r w:rsidRPr="00E10A4A">
        <w:rPr>
          <w:rFonts w:ascii="Verdana" w:hAnsi="Verdana"/>
          <w:sz w:val="20"/>
          <w:szCs w:val="20"/>
        </w:rPr>
        <w:t xml:space="preserve">executive, i.e. the </w:t>
      </w:r>
      <w:r w:rsidR="00787AE3" w:rsidRPr="00E10A4A">
        <w:rPr>
          <w:rFonts w:ascii="Verdana" w:hAnsi="Verdana"/>
          <w:sz w:val="20"/>
          <w:szCs w:val="20"/>
        </w:rPr>
        <w:t xml:space="preserve">Minister of Justice. </w:t>
      </w:r>
      <w:r w:rsidR="00750C48" w:rsidRPr="00E10A4A">
        <w:rPr>
          <w:rFonts w:ascii="Verdana" w:hAnsi="Verdana"/>
          <w:sz w:val="20"/>
          <w:szCs w:val="20"/>
        </w:rPr>
        <w:t>Further, this already uneven distribution of decision-making roles is exacerbated by limiting the President’s right to refuse appointment of proposed candidates to only once</w:t>
      </w:r>
      <w:r w:rsidR="004E3552">
        <w:rPr>
          <w:rFonts w:ascii="Verdana" w:hAnsi="Verdana"/>
          <w:sz w:val="20"/>
          <w:szCs w:val="20"/>
        </w:rPr>
        <w:t xml:space="preserve"> on the grounds of opportunity</w:t>
      </w:r>
      <w:r w:rsidR="00750C48" w:rsidRPr="00E10A4A">
        <w:rPr>
          <w:rFonts w:ascii="Verdana" w:hAnsi="Verdana"/>
          <w:sz w:val="20"/>
          <w:szCs w:val="20"/>
        </w:rPr>
        <w:t>.</w:t>
      </w:r>
      <w:bookmarkStart w:id="4" w:name="_Hlk13154228"/>
      <w:r w:rsidR="004E3552">
        <w:rPr>
          <w:rStyle w:val="Referinnotdesubsol"/>
          <w:rFonts w:ascii="Verdana" w:hAnsi="Verdana"/>
          <w:sz w:val="20"/>
          <w:szCs w:val="20"/>
        </w:rPr>
        <w:footnoteReference w:id="17"/>
      </w:r>
      <w:r w:rsidR="005C62DF" w:rsidRPr="00E10A4A">
        <w:rPr>
          <w:rFonts w:ascii="Verdana" w:hAnsi="Verdana"/>
          <w:sz w:val="20"/>
          <w:szCs w:val="20"/>
        </w:rPr>
        <w:t xml:space="preserve"> </w:t>
      </w:r>
      <w:bookmarkEnd w:id="4"/>
      <w:r w:rsidR="002D6056" w:rsidRPr="00E10A4A">
        <w:rPr>
          <w:rFonts w:ascii="Verdana" w:hAnsi="Verdana"/>
          <w:sz w:val="20"/>
          <w:szCs w:val="20"/>
        </w:rPr>
        <w:t>Overall, t</w:t>
      </w:r>
      <w:r w:rsidR="007060B4" w:rsidRPr="00E10A4A">
        <w:rPr>
          <w:rFonts w:ascii="Verdana" w:hAnsi="Verdana"/>
          <w:sz w:val="20"/>
          <w:szCs w:val="20"/>
        </w:rPr>
        <w:t>he recommendation to give the SCM a stronger role in the procedure of appointment and revocation of the most senior prosecutors has not been implemented.</w:t>
      </w:r>
    </w:p>
    <w:p w:rsidR="00A031DF" w:rsidRPr="00E10A4A" w:rsidRDefault="00A031DF" w:rsidP="00A031DF">
      <w:pPr>
        <w:pStyle w:val="Listparagraf"/>
        <w:rPr>
          <w:szCs w:val="20"/>
          <w:lang w:val="en-GB"/>
        </w:rPr>
      </w:pPr>
    </w:p>
    <w:p w:rsidR="00A031DF" w:rsidRPr="00E10A4A" w:rsidRDefault="00921C0C"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rPr>
        <w:t>As regards the process based on objective criteria</w:t>
      </w:r>
      <w:r w:rsidR="00A031DF" w:rsidRPr="00E10A4A">
        <w:rPr>
          <w:rFonts w:ascii="Verdana" w:hAnsi="Verdana"/>
          <w:sz w:val="20"/>
          <w:szCs w:val="20"/>
        </w:rPr>
        <w:t xml:space="preserve">, GRECO notes that </w:t>
      </w:r>
      <w:r w:rsidRPr="00E10A4A">
        <w:rPr>
          <w:rFonts w:ascii="Verdana" w:hAnsi="Verdana"/>
          <w:sz w:val="20"/>
          <w:szCs w:val="20"/>
        </w:rPr>
        <w:t xml:space="preserve">an interview to </w:t>
      </w:r>
      <w:r w:rsidR="00A031DF" w:rsidRPr="00E10A4A">
        <w:rPr>
          <w:rFonts w:ascii="Verdana" w:hAnsi="Verdana"/>
          <w:noProof/>
          <w:sz w:val="20"/>
          <w:szCs w:val="20"/>
        </w:rPr>
        <w:t xml:space="preserve">present a project on the exercise of duties specific to the senior prosecutorial position </w:t>
      </w:r>
      <w:r w:rsidRPr="00E10A4A">
        <w:rPr>
          <w:rFonts w:ascii="Verdana" w:hAnsi="Verdana"/>
          <w:noProof/>
          <w:sz w:val="20"/>
          <w:szCs w:val="20"/>
        </w:rPr>
        <w:t xml:space="preserve">only </w:t>
      </w:r>
      <w:r w:rsidR="00A031DF" w:rsidRPr="00E10A4A">
        <w:rPr>
          <w:rFonts w:ascii="Verdana" w:hAnsi="Verdana"/>
          <w:noProof/>
          <w:sz w:val="20"/>
          <w:szCs w:val="20"/>
        </w:rPr>
        <w:t xml:space="preserve">informs </w:t>
      </w:r>
      <w:r w:rsidRPr="00E10A4A">
        <w:rPr>
          <w:rFonts w:ascii="Verdana" w:hAnsi="Verdana"/>
          <w:noProof/>
          <w:sz w:val="20"/>
          <w:szCs w:val="20"/>
        </w:rPr>
        <w:t xml:space="preserve">the </w:t>
      </w:r>
      <w:r w:rsidR="00A031DF" w:rsidRPr="00E10A4A">
        <w:rPr>
          <w:rFonts w:ascii="Verdana" w:hAnsi="Verdana"/>
          <w:noProof/>
          <w:sz w:val="20"/>
          <w:szCs w:val="20"/>
        </w:rPr>
        <w:t xml:space="preserve">candidates of the methodology </w:t>
      </w:r>
      <w:r w:rsidRPr="00E10A4A">
        <w:rPr>
          <w:rFonts w:ascii="Verdana" w:hAnsi="Verdana"/>
          <w:noProof/>
          <w:sz w:val="20"/>
          <w:szCs w:val="20"/>
        </w:rPr>
        <w:t xml:space="preserve">used in </w:t>
      </w:r>
      <w:r w:rsidR="00A031DF" w:rsidRPr="00E10A4A">
        <w:rPr>
          <w:rFonts w:ascii="Verdana" w:hAnsi="Verdana"/>
          <w:noProof/>
          <w:sz w:val="20"/>
          <w:szCs w:val="20"/>
        </w:rPr>
        <w:t xml:space="preserve">the selection procedure. </w:t>
      </w:r>
      <w:r w:rsidRPr="00E10A4A">
        <w:rPr>
          <w:rFonts w:ascii="Verdana" w:hAnsi="Verdana"/>
          <w:noProof/>
          <w:sz w:val="20"/>
          <w:szCs w:val="20"/>
        </w:rPr>
        <w:t>N</w:t>
      </w:r>
      <w:r w:rsidR="00A031DF" w:rsidRPr="00E10A4A">
        <w:rPr>
          <w:rFonts w:ascii="Verdana" w:hAnsi="Verdana"/>
          <w:noProof/>
          <w:sz w:val="20"/>
          <w:szCs w:val="20"/>
        </w:rPr>
        <w:t xml:space="preserve">o information </w:t>
      </w:r>
      <w:r w:rsidRPr="00E10A4A">
        <w:rPr>
          <w:rFonts w:ascii="Verdana" w:hAnsi="Verdana"/>
          <w:noProof/>
          <w:sz w:val="20"/>
          <w:szCs w:val="20"/>
        </w:rPr>
        <w:t xml:space="preserve">is provided in law </w:t>
      </w:r>
      <w:r w:rsidR="00A031DF" w:rsidRPr="00E10A4A">
        <w:rPr>
          <w:rFonts w:ascii="Verdana" w:hAnsi="Verdana"/>
          <w:noProof/>
          <w:sz w:val="20"/>
          <w:szCs w:val="20"/>
        </w:rPr>
        <w:t xml:space="preserve">as to the criteria applied in the assessment of such interviews. </w:t>
      </w:r>
      <w:r w:rsidR="007060B4" w:rsidRPr="00E10A4A">
        <w:rPr>
          <w:rFonts w:ascii="Verdana" w:hAnsi="Verdana"/>
          <w:noProof/>
          <w:sz w:val="20"/>
          <w:szCs w:val="20"/>
        </w:rPr>
        <w:t xml:space="preserve">The authorities provided no further </w:t>
      </w:r>
      <w:r w:rsidR="003C755E" w:rsidRPr="00E10A4A">
        <w:rPr>
          <w:rFonts w:ascii="Verdana" w:hAnsi="Verdana"/>
          <w:noProof/>
          <w:sz w:val="20"/>
          <w:szCs w:val="20"/>
        </w:rPr>
        <w:t>clarification</w:t>
      </w:r>
      <w:r w:rsidR="007060B4" w:rsidRPr="00E10A4A">
        <w:rPr>
          <w:rFonts w:ascii="Verdana" w:hAnsi="Verdana"/>
          <w:noProof/>
          <w:sz w:val="20"/>
          <w:szCs w:val="20"/>
        </w:rPr>
        <w:t xml:space="preserve"> in this respect, so GRECO concludes that </w:t>
      </w:r>
      <w:r w:rsidR="003C755E" w:rsidRPr="00E10A4A">
        <w:rPr>
          <w:rFonts w:ascii="Verdana" w:hAnsi="Verdana"/>
          <w:noProof/>
          <w:sz w:val="20"/>
          <w:szCs w:val="20"/>
        </w:rPr>
        <w:t xml:space="preserve">this part of the </w:t>
      </w:r>
      <w:r w:rsidR="007060B4" w:rsidRPr="00E10A4A">
        <w:rPr>
          <w:rFonts w:ascii="Verdana" w:hAnsi="Verdana"/>
          <w:noProof/>
          <w:sz w:val="20"/>
          <w:szCs w:val="20"/>
        </w:rPr>
        <w:t xml:space="preserve">recommendation has not been </w:t>
      </w:r>
      <w:r w:rsidR="000A0CC8" w:rsidRPr="00E10A4A">
        <w:rPr>
          <w:rFonts w:ascii="Verdana" w:hAnsi="Verdana"/>
          <w:noProof/>
          <w:sz w:val="20"/>
          <w:szCs w:val="20"/>
        </w:rPr>
        <w:t>implemented</w:t>
      </w:r>
      <w:r w:rsidR="007060B4" w:rsidRPr="00E10A4A">
        <w:rPr>
          <w:rFonts w:ascii="Verdana" w:hAnsi="Verdana"/>
          <w:noProof/>
          <w:sz w:val="20"/>
          <w:szCs w:val="20"/>
        </w:rPr>
        <w:t>.</w:t>
      </w:r>
    </w:p>
    <w:p w:rsidR="005C56F1" w:rsidRPr="00E10A4A" w:rsidRDefault="005C56F1" w:rsidP="005C56F1">
      <w:pPr>
        <w:pStyle w:val="Listparagraf"/>
        <w:rPr>
          <w:szCs w:val="20"/>
          <w:highlight w:val="yellow"/>
          <w:lang w:val="en-GB"/>
        </w:rPr>
      </w:pPr>
    </w:p>
    <w:p w:rsidR="001A37AF" w:rsidRPr="00E10A4A" w:rsidRDefault="00850A0E" w:rsidP="005C56F1">
      <w:pPr>
        <w:numPr>
          <w:ilvl w:val="0"/>
          <w:numId w:val="14"/>
        </w:numPr>
        <w:tabs>
          <w:tab w:val="left" w:pos="567"/>
        </w:tabs>
        <w:spacing w:after="0" w:line="240" w:lineRule="auto"/>
        <w:contextualSpacing/>
        <w:jc w:val="both"/>
        <w:rPr>
          <w:rFonts w:ascii="Verdana" w:hAnsi="Verdana"/>
          <w:sz w:val="20"/>
          <w:szCs w:val="20"/>
        </w:rPr>
      </w:pPr>
      <w:r w:rsidRPr="00E10A4A">
        <w:rPr>
          <w:rFonts w:ascii="Verdana" w:hAnsi="Verdana"/>
          <w:sz w:val="20"/>
          <w:szCs w:val="20"/>
        </w:rPr>
        <w:t xml:space="preserve">In addition to comparative analysis of the </w:t>
      </w:r>
      <w:r w:rsidR="000D37EC" w:rsidRPr="00E10A4A">
        <w:rPr>
          <w:rFonts w:ascii="Verdana" w:hAnsi="Verdana"/>
          <w:sz w:val="20"/>
          <w:szCs w:val="20"/>
        </w:rPr>
        <w:t>previous and new</w:t>
      </w:r>
      <w:r w:rsidR="004C1865" w:rsidRPr="00E10A4A">
        <w:rPr>
          <w:rFonts w:ascii="Verdana" w:hAnsi="Verdana"/>
          <w:sz w:val="20"/>
          <w:szCs w:val="20"/>
        </w:rPr>
        <w:t>ly adopted</w:t>
      </w:r>
      <w:r w:rsidR="000D37EC" w:rsidRPr="00E10A4A">
        <w:rPr>
          <w:rFonts w:ascii="Verdana" w:hAnsi="Verdana"/>
          <w:sz w:val="20"/>
          <w:szCs w:val="20"/>
        </w:rPr>
        <w:t xml:space="preserve"> </w:t>
      </w:r>
      <w:r w:rsidRPr="00E10A4A">
        <w:rPr>
          <w:rFonts w:ascii="Verdana" w:hAnsi="Verdana"/>
          <w:sz w:val="20"/>
          <w:szCs w:val="20"/>
        </w:rPr>
        <w:t xml:space="preserve">legal provisions relating to appointment and revocation of most senior prosecutors, GRECO takes the view </w:t>
      </w:r>
      <w:r w:rsidR="000D37EC" w:rsidRPr="00E10A4A">
        <w:rPr>
          <w:rFonts w:ascii="Verdana" w:hAnsi="Verdana"/>
          <w:sz w:val="20"/>
          <w:szCs w:val="20"/>
        </w:rPr>
        <w:t>that their impact should be analysed in</w:t>
      </w:r>
      <w:r w:rsidR="000A0CC8" w:rsidRPr="00E10A4A">
        <w:rPr>
          <w:rFonts w:ascii="Verdana" w:hAnsi="Verdana"/>
          <w:sz w:val="20"/>
          <w:szCs w:val="20"/>
        </w:rPr>
        <w:t xml:space="preserve"> the light of</w:t>
      </w:r>
      <w:r w:rsidR="000D37EC" w:rsidRPr="00E10A4A">
        <w:rPr>
          <w:rFonts w:ascii="Verdana" w:hAnsi="Verdana"/>
          <w:sz w:val="20"/>
          <w:szCs w:val="20"/>
        </w:rPr>
        <w:t xml:space="preserve"> the on-going tense political context surrounding the reform of the judiciary in general</w:t>
      </w:r>
      <w:r w:rsidR="002D6056" w:rsidRPr="00E10A4A">
        <w:rPr>
          <w:rFonts w:ascii="Verdana" w:hAnsi="Verdana"/>
          <w:sz w:val="20"/>
          <w:szCs w:val="20"/>
        </w:rPr>
        <w:t>,</w:t>
      </w:r>
      <w:r w:rsidR="000D37EC" w:rsidRPr="00E10A4A">
        <w:rPr>
          <w:rFonts w:ascii="Verdana" w:hAnsi="Verdana"/>
          <w:sz w:val="20"/>
          <w:szCs w:val="20"/>
        </w:rPr>
        <w:t xml:space="preserve"> and action against corruption in particular</w:t>
      </w:r>
      <w:r w:rsidR="000A0CC8" w:rsidRPr="00E10A4A">
        <w:rPr>
          <w:rFonts w:ascii="Verdana" w:hAnsi="Verdana"/>
          <w:sz w:val="20"/>
          <w:szCs w:val="20"/>
        </w:rPr>
        <w:t xml:space="preserve"> in Romania</w:t>
      </w:r>
      <w:r w:rsidR="000D37EC" w:rsidRPr="00E10A4A">
        <w:rPr>
          <w:rFonts w:ascii="Verdana" w:hAnsi="Verdana"/>
          <w:sz w:val="20"/>
          <w:szCs w:val="20"/>
        </w:rPr>
        <w:t>.</w:t>
      </w:r>
    </w:p>
    <w:p w:rsidR="001A37AF" w:rsidRPr="00E10A4A" w:rsidRDefault="001A37AF" w:rsidP="001A37AF">
      <w:pPr>
        <w:pStyle w:val="Listparagraf"/>
        <w:rPr>
          <w:szCs w:val="20"/>
          <w:lang w:val="en-GB"/>
        </w:rPr>
      </w:pPr>
    </w:p>
    <w:p w:rsidR="005C56F1" w:rsidRPr="00E10A4A" w:rsidRDefault="00921C0C" w:rsidP="00921C0C">
      <w:pPr>
        <w:numPr>
          <w:ilvl w:val="0"/>
          <w:numId w:val="14"/>
        </w:numPr>
        <w:tabs>
          <w:tab w:val="left" w:pos="567"/>
        </w:tabs>
        <w:spacing w:after="0" w:line="240" w:lineRule="auto"/>
        <w:contextualSpacing/>
        <w:jc w:val="both"/>
        <w:rPr>
          <w:rFonts w:ascii="Verdana" w:hAnsi="Verdana"/>
          <w:sz w:val="20"/>
          <w:szCs w:val="20"/>
        </w:rPr>
      </w:pPr>
      <w:r w:rsidRPr="004F45D0">
        <w:rPr>
          <w:rFonts w:ascii="Verdana" w:hAnsi="Verdana" w:cstheme="minorHAnsi"/>
          <w:sz w:val="20"/>
          <w:szCs w:val="20"/>
        </w:rPr>
        <w:t xml:space="preserve">In light of the above, </w:t>
      </w:r>
      <w:r w:rsidR="005C56F1" w:rsidRPr="00E10A4A">
        <w:rPr>
          <w:rFonts w:ascii="Verdana" w:hAnsi="Verdana" w:cstheme="minorHAnsi"/>
          <w:sz w:val="20"/>
          <w:szCs w:val="20"/>
          <w:u w:val="single"/>
        </w:rPr>
        <w:t xml:space="preserve">GRECO concludes that recommendation xiii </w:t>
      </w:r>
      <w:r w:rsidR="00850A0E" w:rsidRPr="00E10A4A">
        <w:rPr>
          <w:rFonts w:ascii="Verdana" w:hAnsi="Verdana" w:cstheme="minorHAnsi"/>
          <w:sz w:val="20"/>
          <w:szCs w:val="20"/>
          <w:u w:val="single"/>
        </w:rPr>
        <w:t>remains</w:t>
      </w:r>
      <w:r w:rsidR="00EB266C" w:rsidRPr="00E10A4A">
        <w:rPr>
          <w:rFonts w:ascii="Verdana" w:hAnsi="Verdana" w:cstheme="minorHAnsi"/>
          <w:sz w:val="20"/>
          <w:szCs w:val="20"/>
          <w:u w:val="single"/>
        </w:rPr>
        <w:t xml:space="preserve"> </w:t>
      </w:r>
      <w:r w:rsidR="005C56F1" w:rsidRPr="00E10A4A">
        <w:rPr>
          <w:rFonts w:ascii="Verdana" w:hAnsi="Verdana" w:cstheme="minorHAnsi"/>
          <w:sz w:val="20"/>
          <w:szCs w:val="20"/>
          <w:u w:val="single"/>
        </w:rPr>
        <w:t>not implemented.</w:t>
      </w:r>
    </w:p>
    <w:p w:rsidR="003201E1" w:rsidRPr="00E10A4A" w:rsidRDefault="003201E1" w:rsidP="000F197D">
      <w:pPr>
        <w:tabs>
          <w:tab w:val="left" w:pos="567"/>
        </w:tabs>
        <w:spacing w:after="0" w:line="240" w:lineRule="auto"/>
        <w:contextualSpacing/>
        <w:jc w:val="both"/>
        <w:rPr>
          <w:rFonts w:ascii="Verdana" w:hAnsi="Verdana" w:cstheme="minorHAnsi"/>
          <w:b/>
          <w:bCs/>
          <w:sz w:val="20"/>
          <w:szCs w:val="20"/>
        </w:rPr>
      </w:pPr>
    </w:p>
    <w:p w:rsidR="005F07BA" w:rsidRPr="00E10A4A" w:rsidRDefault="005F07BA" w:rsidP="000F197D">
      <w:pPr>
        <w:tabs>
          <w:tab w:val="left" w:pos="567"/>
        </w:tabs>
        <w:spacing w:after="0" w:line="240" w:lineRule="auto"/>
        <w:contextualSpacing/>
        <w:jc w:val="both"/>
        <w:rPr>
          <w:rFonts w:ascii="Verdana" w:hAnsi="Verdana" w:cstheme="minorHAnsi"/>
          <w:b/>
          <w:sz w:val="20"/>
          <w:szCs w:val="20"/>
          <w:u w:val="single"/>
        </w:rPr>
      </w:pPr>
      <w:r w:rsidRPr="00E10A4A">
        <w:rPr>
          <w:rFonts w:ascii="Verdana" w:hAnsi="Verdana" w:cstheme="minorHAnsi"/>
          <w:b/>
          <w:sz w:val="20"/>
          <w:szCs w:val="20"/>
        </w:rPr>
        <w:t>III.</w:t>
      </w:r>
      <w:r w:rsidRPr="00E10A4A">
        <w:rPr>
          <w:rFonts w:ascii="Verdana" w:hAnsi="Verdana" w:cstheme="minorHAnsi"/>
          <w:b/>
          <w:sz w:val="20"/>
          <w:szCs w:val="20"/>
        </w:rPr>
        <w:tab/>
      </w:r>
      <w:r w:rsidRPr="00E10A4A">
        <w:rPr>
          <w:rFonts w:ascii="Verdana" w:hAnsi="Verdana" w:cstheme="minorHAnsi"/>
          <w:b/>
          <w:sz w:val="20"/>
          <w:szCs w:val="20"/>
          <w:u w:val="single"/>
        </w:rPr>
        <w:t>CONCLUSIONS</w:t>
      </w:r>
    </w:p>
    <w:p w:rsidR="001906CB" w:rsidRPr="00E10A4A" w:rsidRDefault="001906CB" w:rsidP="000F197D">
      <w:pPr>
        <w:tabs>
          <w:tab w:val="left" w:pos="567"/>
        </w:tabs>
        <w:spacing w:after="0" w:line="240" w:lineRule="auto"/>
        <w:contextualSpacing/>
        <w:jc w:val="both"/>
        <w:rPr>
          <w:rFonts w:ascii="Verdana" w:hAnsi="Verdana" w:cstheme="minorHAnsi"/>
          <w:b/>
          <w:sz w:val="20"/>
          <w:szCs w:val="20"/>
          <w:u w:val="single"/>
        </w:rPr>
      </w:pPr>
    </w:p>
    <w:p w:rsidR="00B9530A" w:rsidRPr="00E10A4A" w:rsidRDefault="005F07BA" w:rsidP="00511D5A">
      <w:pPr>
        <w:pStyle w:val="question"/>
        <w:numPr>
          <w:ilvl w:val="0"/>
          <w:numId w:val="14"/>
        </w:numPr>
        <w:tabs>
          <w:tab w:val="left" w:pos="567"/>
        </w:tabs>
        <w:contextualSpacing/>
        <w:rPr>
          <w:rFonts w:ascii="Verdana" w:hAnsi="Verdana" w:cstheme="minorHAnsi"/>
          <w:sz w:val="20"/>
        </w:rPr>
      </w:pPr>
      <w:r w:rsidRPr="00E10A4A">
        <w:rPr>
          <w:rFonts w:ascii="Verdana" w:hAnsi="Verdana" w:cstheme="minorHAnsi"/>
          <w:b/>
          <w:sz w:val="20"/>
        </w:rPr>
        <w:t xml:space="preserve">In view of the foregoing, GRECO concludes that </w:t>
      </w:r>
      <w:r w:rsidR="009F134D" w:rsidRPr="00E10A4A">
        <w:rPr>
          <w:rFonts w:ascii="Verdana" w:hAnsi="Verdana" w:cstheme="minorHAnsi"/>
          <w:b/>
          <w:sz w:val="20"/>
        </w:rPr>
        <w:t>Romania</w:t>
      </w:r>
      <w:r w:rsidRPr="00E10A4A">
        <w:rPr>
          <w:rFonts w:ascii="Verdana" w:hAnsi="Verdana" w:cstheme="minorHAnsi"/>
          <w:b/>
          <w:sz w:val="20"/>
        </w:rPr>
        <w:t xml:space="preserve"> has </w:t>
      </w:r>
      <w:r w:rsidR="00B9530A" w:rsidRPr="00E10A4A">
        <w:rPr>
          <w:rFonts w:ascii="Verdana" w:hAnsi="Verdana" w:cstheme="minorHAnsi"/>
          <w:b/>
          <w:sz w:val="20"/>
        </w:rPr>
        <w:t xml:space="preserve">now </w:t>
      </w:r>
      <w:r w:rsidRPr="00E10A4A">
        <w:rPr>
          <w:rFonts w:ascii="Verdana" w:hAnsi="Verdana" w:cstheme="minorHAnsi"/>
          <w:b/>
          <w:sz w:val="20"/>
        </w:rPr>
        <w:t xml:space="preserve">implemented satisfactorily </w:t>
      </w:r>
      <w:r w:rsidR="00444FB0" w:rsidRPr="00E10A4A">
        <w:rPr>
          <w:rFonts w:ascii="Verdana" w:hAnsi="Verdana" w:cstheme="minorHAnsi"/>
          <w:b/>
          <w:sz w:val="20"/>
        </w:rPr>
        <w:t xml:space="preserve">or dealt in a satisfactory manner </w:t>
      </w:r>
      <w:r w:rsidR="001479F7" w:rsidRPr="00E10A4A">
        <w:rPr>
          <w:rFonts w:ascii="Verdana" w:hAnsi="Verdana" w:cstheme="minorHAnsi"/>
          <w:b/>
          <w:sz w:val="20"/>
        </w:rPr>
        <w:t xml:space="preserve">with </w:t>
      </w:r>
      <w:r w:rsidR="00E46DC2">
        <w:rPr>
          <w:rFonts w:ascii="Verdana" w:hAnsi="Verdana" w:cstheme="minorHAnsi"/>
          <w:b/>
          <w:sz w:val="20"/>
        </w:rPr>
        <w:t>four</w:t>
      </w:r>
      <w:r w:rsidR="00E46DC2" w:rsidRPr="00E10A4A">
        <w:rPr>
          <w:rFonts w:ascii="Verdana" w:hAnsi="Verdana" w:cstheme="minorHAnsi"/>
          <w:b/>
          <w:sz w:val="20"/>
        </w:rPr>
        <w:t xml:space="preserve"> </w:t>
      </w:r>
      <w:r w:rsidR="00511D5A" w:rsidRPr="00E10A4A">
        <w:rPr>
          <w:rFonts w:ascii="Verdana" w:hAnsi="Verdana" w:cstheme="minorHAnsi"/>
          <w:b/>
          <w:sz w:val="20"/>
        </w:rPr>
        <w:t xml:space="preserve">out </w:t>
      </w:r>
      <w:r w:rsidRPr="00E10A4A">
        <w:rPr>
          <w:rFonts w:ascii="Verdana" w:hAnsi="Verdana" w:cstheme="minorHAnsi"/>
          <w:b/>
          <w:sz w:val="20"/>
        </w:rPr>
        <w:t xml:space="preserve">of </w:t>
      </w:r>
      <w:r w:rsidRPr="00E10A4A">
        <w:rPr>
          <w:rFonts w:ascii="Verdana" w:hAnsi="Verdana" w:cstheme="minorHAnsi"/>
          <w:b/>
          <w:sz w:val="20"/>
        </w:rPr>
        <w:lastRenderedPageBreak/>
        <w:t xml:space="preserve">the </w:t>
      </w:r>
      <w:r w:rsidR="00572C0A" w:rsidRPr="00E10A4A">
        <w:rPr>
          <w:rFonts w:ascii="Verdana" w:hAnsi="Verdana" w:cstheme="minorHAnsi"/>
          <w:b/>
          <w:sz w:val="20"/>
        </w:rPr>
        <w:t>thirteen</w:t>
      </w:r>
      <w:r w:rsidRPr="00E10A4A">
        <w:rPr>
          <w:rFonts w:ascii="Verdana" w:hAnsi="Verdana" w:cstheme="minorHAnsi"/>
          <w:b/>
          <w:sz w:val="20"/>
        </w:rPr>
        <w:t xml:space="preserve"> recommendations contained in the Fourth Round Evaluation Report.</w:t>
      </w:r>
      <w:r w:rsidRPr="00E10A4A">
        <w:rPr>
          <w:rFonts w:ascii="Verdana" w:hAnsi="Verdana" w:cstheme="minorHAnsi"/>
          <w:sz w:val="20"/>
        </w:rPr>
        <w:t xml:space="preserve"> </w:t>
      </w:r>
      <w:r w:rsidR="00E46DC2">
        <w:rPr>
          <w:rFonts w:ascii="Verdana" w:hAnsi="Verdana" w:cstheme="minorHAnsi"/>
          <w:sz w:val="20"/>
        </w:rPr>
        <w:t xml:space="preserve">Three </w:t>
      </w:r>
      <w:r w:rsidR="00B75C18" w:rsidRPr="00E10A4A">
        <w:rPr>
          <w:rFonts w:ascii="Verdana" w:hAnsi="Verdana" w:cstheme="minorHAnsi"/>
          <w:sz w:val="20"/>
        </w:rPr>
        <w:t xml:space="preserve">of the further </w:t>
      </w:r>
      <w:r w:rsidR="00EF0A2B" w:rsidRPr="00E10A4A">
        <w:rPr>
          <w:rFonts w:ascii="Verdana" w:hAnsi="Verdana"/>
          <w:sz w:val="20"/>
        </w:rPr>
        <w:t xml:space="preserve">recommendations </w:t>
      </w:r>
      <w:r w:rsidR="001479F7">
        <w:rPr>
          <w:rFonts w:ascii="Verdana" w:hAnsi="Verdana"/>
          <w:sz w:val="20"/>
        </w:rPr>
        <w:t xml:space="preserve">are </w:t>
      </w:r>
      <w:r w:rsidRPr="00E10A4A">
        <w:rPr>
          <w:rFonts w:ascii="Verdana" w:hAnsi="Verdana"/>
          <w:sz w:val="20"/>
        </w:rPr>
        <w:t xml:space="preserve">partly implemented and </w:t>
      </w:r>
      <w:r w:rsidR="001479F7">
        <w:rPr>
          <w:rFonts w:ascii="Verdana" w:hAnsi="Verdana"/>
          <w:sz w:val="20"/>
        </w:rPr>
        <w:t xml:space="preserve">six </w:t>
      </w:r>
      <w:r w:rsidR="00B75C18" w:rsidRPr="00E10A4A">
        <w:rPr>
          <w:rFonts w:ascii="Verdana" w:hAnsi="Verdana"/>
          <w:sz w:val="20"/>
        </w:rPr>
        <w:t xml:space="preserve">remain </w:t>
      </w:r>
      <w:r w:rsidRPr="00E10A4A">
        <w:rPr>
          <w:rFonts w:ascii="Verdana" w:hAnsi="Verdana"/>
          <w:sz w:val="20"/>
        </w:rPr>
        <w:t>not implemented.</w:t>
      </w:r>
      <w:r w:rsidR="00511D5A" w:rsidRPr="00E10A4A">
        <w:rPr>
          <w:rFonts w:ascii="Verdana" w:hAnsi="Verdana" w:cstheme="minorHAnsi"/>
          <w:sz w:val="20"/>
        </w:rPr>
        <w:t xml:space="preserve"> </w:t>
      </w:r>
    </w:p>
    <w:p w:rsidR="00B9530A" w:rsidRPr="00E10A4A" w:rsidRDefault="00B9530A" w:rsidP="00B9530A">
      <w:pPr>
        <w:pStyle w:val="question"/>
        <w:numPr>
          <w:ilvl w:val="0"/>
          <w:numId w:val="0"/>
        </w:numPr>
        <w:ind w:left="567"/>
        <w:contextualSpacing/>
        <w:rPr>
          <w:rFonts w:ascii="Verdana" w:hAnsi="Verdana" w:cstheme="minorHAnsi"/>
          <w:sz w:val="20"/>
        </w:rPr>
      </w:pPr>
    </w:p>
    <w:p w:rsidR="005F07BA" w:rsidRPr="00E10A4A" w:rsidRDefault="005F07BA" w:rsidP="00511D5A">
      <w:pPr>
        <w:pStyle w:val="question"/>
        <w:numPr>
          <w:ilvl w:val="0"/>
          <w:numId w:val="14"/>
        </w:numPr>
        <w:tabs>
          <w:tab w:val="left" w:pos="567"/>
        </w:tabs>
        <w:contextualSpacing/>
        <w:rPr>
          <w:rFonts w:ascii="Verdana" w:hAnsi="Verdana" w:cstheme="minorHAnsi"/>
          <w:sz w:val="20"/>
        </w:rPr>
      </w:pPr>
      <w:r w:rsidRPr="00E10A4A">
        <w:rPr>
          <w:rFonts w:ascii="Verdana" w:hAnsi="Verdana" w:cstheme="minorHAnsi"/>
          <w:sz w:val="20"/>
        </w:rPr>
        <w:t xml:space="preserve">More specifically, </w:t>
      </w:r>
      <w:r w:rsidR="007A311F" w:rsidRPr="00E10A4A">
        <w:rPr>
          <w:rFonts w:ascii="Verdana" w:hAnsi="Verdana" w:cstheme="minorHAnsi"/>
          <w:sz w:val="20"/>
        </w:rPr>
        <w:t>recommendation</w:t>
      </w:r>
      <w:r w:rsidR="00C06773" w:rsidRPr="00E10A4A">
        <w:rPr>
          <w:rFonts w:ascii="Verdana" w:hAnsi="Verdana" w:cstheme="minorHAnsi"/>
          <w:sz w:val="20"/>
        </w:rPr>
        <w:t>s</w:t>
      </w:r>
      <w:r w:rsidR="007A311F" w:rsidRPr="00E10A4A">
        <w:rPr>
          <w:rFonts w:ascii="Verdana" w:hAnsi="Verdana" w:cstheme="minorHAnsi"/>
          <w:sz w:val="20"/>
        </w:rPr>
        <w:t xml:space="preserve"> </w:t>
      </w:r>
      <w:r w:rsidR="003E1693">
        <w:rPr>
          <w:rFonts w:ascii="Verdana" w:hAnsi="Verdana" w:cstheme="minorHAnsi"/>
          <w:sz w:val="20"/>
        </w:rPr>
        <w:t xml:space="preserve">v, </w:t>
      </w:r>
      <w:r w:rsidR="007A311F" w:rsidRPr="00E10A4A">
        <w:rPr>
          <w:rFonts w:ascii="Verdana" w:hAnsi="Verdana" w:cstheme="minorHAnsi"/>
          <w:sz w:val="20"/>
        </w:rPr>
        <w:t>vii</w:t>
      </w:r>
      <w:r w:rsidR="00C06773" w:rsidRPr="00E10A4A">
        <w:rPr>
          <w:rFonts w:ascii="Verdana" w:hAnsi="Verdana" w:cstheme="minorHAnsi"/>
          <w:sz w:val="20"/>
        </w:rPr>
        <w:t>, x and xii</w:t>
      </w:r>
      <w:r w:rsidR="007A311F" w:rsidRPr="00E10A4A">
        <w:rPr>
          <w:rFonts w:ascii="Verdana" w:hAnsi="Verdana" w:cstheme="minorHAnsi"/>
          <w:sz w:val="20"/>
        </w:rPr>
        <w:t xml:space="preserve"> </w:t>
      </w:r>
      <w:r w:rsidR="00C06773" w:rsidRPr="00E10A4A">
        <w:rPr>
          <w:rFonts w:ascii="Verdana" w:hAnsi="Verdana" w:cstheme="minorHAnsi"/>
          <w:sz w:val="20"/>
        </w:rPr>
        <w:t xml:space="preserve">have </w:t>
      </w:r>
      <w:r w:rsidR="007A311F" w:rsidRPr="00E10A4A">
        <w:rPr>
          <w:rFonts w:ascii="Verdana" w:hAnsi="Verdana" w:cstheme="minorHAnsi"/>
          <w:sz w:val="20"/>
        </w:rPr>
        <w:t xml:space="preserve">been implemented satisfactorily, </w:t>
      </w:r>
      <w:r w:rsidR="00836D58" w:rsidRPr="00E10A4A">
        <w:rPr>
          <w:rFonts w:ascii="Verdana" w:hAnsi="Verdana" w:cstheme="minorHAnsi"/>
          <w:sz w:val="20"/>
        </w:rPr>
        <w:t xml:space="preserve">recommendations </w:t>
      </w:r>
      <w:r w:rsidR="002D6056" w:rsidRPr="00E10A4A">
        <w:rPr>
          <w:rFonts w:ascii="Verdana" w:hAnsi="Verdana" w:cstheme="minorHAnsi"/>
          <w:sz w:val="20"/>
        </w:rPr>
        <w:t>i</w:t>
      </w:r>
      <w:r w:rsidR="00567AFA" w:rsidRPr="00E10A4A">
        <w:rPr>
          <w:rFonts w:ascii="Verdana" w:hAnsi="Verdana" w:cstheme="minorHAnsi"/>
          <w:sz w:val="20"/>
        </w:rPr>
        <w:t xml:space="preserve">i, </w:t>
      </w:r>
      <w:r w:rsidR="00A475A8">
        <w:rPr>
          <w:rFonts w:ascii="Verdana" w:hAnsi="Verdana" w:cstheme="minorHAnsi"/>
          <w:sz w:val="20"/>
        </w:rPr>
        <w:t>viii</w:t>
      </w:r>
      <w:r w:rsidR="00CA66EF" w:rsidRPr="00E10A4A">
        <w:rPr>
          <w:rFonts w:ascii="Verdana" w:hAnsi="Verdana" w:cstheme="minorHAnsi"/>
          <w:sz w:val="20"/>
        </w:rPr>
        <w:t xml:space="preserve"> and xi </w:t>
      </w:r>
      <w:r w:rsidR="00677CFF">
        <w:rPr>
          <w:rFonts w:ascii="Verdana" w:hAnsi="Verdana" w:cstheme="minorHAnsi"/>
          <w:sz w:val="20"/>
        </w:rPr>
        <w:t>are</w:t>
      </w:r>
      <w:r w:rsidR="00E77A3E" w:rsidRPr="00E10A4A">
        <w:rPr>
          <w:rFonts w:ascii="Verdana" w:hAnsi="Verdana" w:cstheme="minorHAnsi"/>
          <w:sz w:val="20"/>
        </w:rPr>
        <w:t xml:space="preserve"> </w:t>
      </w:r>
      <w:r w:rsidRPr="00E10A4A">
        <w:rPr>
          <w:rFonts w:ascii="Verdana" w:hAnsi="Verdana" w:cstheme="minorHAnsi"/>
          <w:sz w:val="20"/>
        </w:rPr>
        <w:t>partly i</w:t>
      </w:r>
      <w:r w:rsidR="00836D58" w:rsidRPr="00E10A4A">
        <w:rPr>
          <w:rFonts w:ascii="Verdana" w:hAnsi="Verdana" w:cstheme="minorHAnsi"/>
          <w:sz w:val="20"/>
        </w:rPr>
        <w:t>mplemented</w:t>
      </w:r>
      <w:r w:rsidR="00CA66EF" w:rsidRPr="00E10A4A">
        <w:rPr>
          <w:rFonts w:ascii="Verdana" w:hAnsi="Verdana" w:cstheme="minorHAnsi"/>
          <w:sz w:val="20"/>
        </w:rPr>
        <w:t>,</w:t>
      </w:r>
      <w:r w:rsidR="00836D58" w:rsidRPr="00E10A4A">
        <w:rPr>
          <w:rFonts w:ascii="Verdana" w:hAnsi="Verdana" w:cstheme="minorHAnsi"/>
          <w:sz w:val="20"/>
        </w:rPr>
        <w:t xml:space="preserve"> and recommendations </w:t>
      </w:r>
      <w:r w:rsidR="00567AFA" w:rsidRPr="00E10A4A">
        <w:rPr>
          <w:rFonts w:ascii="Verdana" w:hAnsi="Verdana" w:cstheme="minorHAnsi"/>
          <w:sz w:val="20"/>
        </w:rPr>
        <w:t xml:space="preserve">i, </w:t>
      </w:r>
      <w:r w:rsidR="00CA66EF" w:rsidRPr="00E10A4A">
        <w:rPr>
          <w:rFonts w:ascii="Verdana" w:hAnsi="Verdana" w:cstheme="minorHAnsi"/>
          <w:sz w:val="20"/>
        </w:rPr>
        <w:t xml:space="preserve">iii, iv, vi, ix </w:t>
      </w:r>
      <w:r w:rsidR="00D759F5" w:rsidRPr="00E10A4A">
        <w:rPr>
          <w:rFonts w:ascii="Verdana" w:hAnsi="Verdana" w:cstheme="minorHAnsi"/>
          <w:sz w:val="20"/>
        </w:rPr>
        <w:t>and xiii</w:t>
      </w:r>
      <w:r w:rsidR="00AA7373" w:rsidRPr="00E10A4A">
        <w:rPr>
          <w:rFonts w:ascii="Verdana" w:hAnsi="Verdana" w:cstheme="minorHAnsi"/>
          <w:sz w:val="20"/>
        </w:rPr>
        <w:t xml:space="preserve"> </w:t>
      </w:r>
      <w:r w:rsidR="00677CFF">
        <w:rPr>
          <w:rFonts w:ascii="Verdana" w:hAnsi="Verdana" w:cstheme="minorHAnsi"/>
          <w:sz w:val="20"/>
        </w:rPr>
        <w:t xml:space="preserve">are </w:t>
      </w:r>
      <w:r w:rsidR="00E77A3E" w:rsidRPr="00E10A4A">
        <w:rPr>
          <w:rFonts w:ascii="Verdana" w:hAnsi="Verdana" w:cstheme="minorHAnsi"/>
          <w:sz w:val="20"/>
        </w:rPr>
        <w:t xml:space="preserve">not </w:t>
      </w:r>
      <w:r w:rsidRPr="00E10A4A">
        <w:rPr>
          <w:rFonts w:ascii="Verdana" w:hAnsi="Verdana" w:cstheme="minorHAnsi"/>
          <w:sz w:val="20"/>
        </w:rPr>
        <w:t>implemented.</w:t>
      </w:r>
    </w:p>
    <w:p w:rsidR="005F07BA" w:rsidRPr="00E10A4A" w:rsidRDefault="005F07BA" w:rsidP="000F197D">
      <w:pPr>
        <w:pStyle w:val="Listparagraf"/>
        <w:tabs>
          <w:tab w:val="left" w:pos="567"/>
        </w:tabs>
        <w:rPr>
          <w:rFonts w:cstheme="minorHAnsi"/>
          <w:szCs w:val="20"/>
          <w:lang w:val="en-GB"/>
        </w:rPr>
      </w:pPr>
    </w:p>
    <w:p w:rsidR="00CE4723" w:rsidRPr="00E10A4A" w:rsidRDefault="005F07BA" w:rsidP="00CA0682">
      <w:pPr>
        <w:pStyle w:val="question"/>
        <w:numPr>
          <w:ilvl w:val="0"/>
          <w:numId w:val="14"/>
        </w:numPr>
        <w:tabs>
          <w:tab w:val="left" w:pos="567"/>
        </w:tabs>
        <w:contextualSpacing/>
        <w:rPr>
          <w:rFonts w:ascii="Verdana" w:hAnsi="Verdana" w:cstheme="minorHAnsi"/>
          <w:sz w:val="20"/>
        </w:rPr>
      </w:pPr>
      <w:r w:rsidRPr="00E10A4A">
        <w:rPr>
          <w:rFonts w:ascii="Verdana" w:hAnsi="Verdana" w:cstheme="minorHAnsi"/>
          <w:sz w:val="20"/>
        </w:rPr>
        <w:t xml:space="preserve">With respect to members of </w:t>
      </w:r>
      <w:r w:rsidR="00AA7373" w:rsidRPr="00E10A4A">
        <w:rPr>
          <w:rFonts w:ascii="Verdana" w:hAnsi="Verdana" w:cstheme="minorHAnsi"/>
          <w:sz w:val="20"/>
        </w:rPr>
        <w:t>parliament,</w:t>
      </w:r>
      <w:r w:rsidR="00363B96" w:rsidRPr="00E10A4A">
        <w:rPr>
          <w:rFonts w:ascii="Verdana" w:hAnsi="Verdana" w:cstheme="minorHAnsi"/>
          <w:sz w:val="20"/>
        </w:rPr>
        <w:t xml:space="preserve"> </w:t>
      </w:r>
      <w:r w:rsidR="00CA66EF" w:rsidRPr="00E10A4A">
        <w:rPr>
          <w:rFonts w:ascii="Verdana" w:hAnsi="Verdana" w:cstheme="minorHAnsi"/>
          <w:sz w:val="20"/>
        </w:rPr>
        <w:t xml:space="preserve">there is </w:t>
      </w:r>
      <w:r w:rsidR="00CA0682" w:rsidRPr="00E10A4A">
        <w:rPr>
          <w:rFonts w:ascii="Verdana" w:hAnsi="Verdana" w:cstheme="minorHAnsi"/>
          <w:sz w:val="20"/>
        </w:rPr>
        <w:t xml:space="preserve">very limited progress since the </w:t>
      </w:r>
      <w:r w:rsidR="00CA66EF" w:rsidRPr="00E10A4A">
        <w:rPr>
          <w:rFonts w:ascii="Verdana" w:hAnsi="Verdana" w:cstheme="minorHAnsi"/>
          <w:sz w:val="20"/>
        </w:rPr>
        <w:t xml:space="preserve">adoption of the </w:t>
      </w:r>
      <w:r w:rsidR="00CA0682" w:rsidRPr="00E10A4A">
        <w:rPr>
          <w:rFonts w:ascii="Verdana" w:hAnsi="Verdana" w:cstheme="minorHAnsi"/>
          <w:sz w:val="20"/>
        </w:rPr>
        <w:t xml:space="preserve">Compliance Report: no review has been undertaken regarding the rules and practices of the legislative process. In spite of GRECO’s </w:t>
      </w:r>
      <w:r w:rsidR="00A475A8">
        <w:rPr>
          <w:rFonts w:ascii="Verdana" w:hAnsi="Verdana" w:cstheme="minorHAnsi"/>
          <w:sz w:val="20"/>
        </w:rPr>
        <w:t>appeal</w:t>
      </w:r>
      <w:r w:rsidR="00A475A8" w:rsidRPr="00E10A4A">
        <w:rPr>
          <w:rFonts w:ascii="Verdana" w:hAnsi="Verdana" w:cstheme="minorHAnsi"/>
          <w:sz w:val="20"/>
        </w:rPr>
        <w:t xml:space="preserve"> </w:t>
      </w:r>
      <w:r w:rsidR="00CA0682" w:rsidRPr="00E10A4A">
        <w:rPr>
          <w:rFonts w:ascii="Verdana" w:hAnsi="Verdana" w:cstheme="minorHAnsi"/>
          <w:sz w:val="20"/>
        </w:rPr>
        <w:t xml:space="preserve">to use the </w:t>
      </w:r>
      <w:r w:rsidR="00457BBF">
        <w:rPr>
          <w:rFonts w:ascii="Verdana" w:hAnsi="Verdana" w:cstheme="minorHAnsi"/>
          <w:sz w:val="20"/>
        </w:rPr>
        <w:t xml:space="preserve">emergency procedures </w:t>
      </w:r>
      <w:r w:rsidR="00CA0682" w:rsidRPr="00E10A4A">
        <w:rPr>
          <w:rFonts w:ascii="Verdana" w:hAnsi="Verdana" w:cstheme="minorHAnsi"/>
          <w:sz w:val="20"/>
        </w:rPr>
        <w:t>as an exception in a limited number of circumstances, the authorities continued resorting to GEOs for adopting important legal amendments</w:t>
      </w:r>
      <w:r w:rsidR="00457BBF">
        <w:rPr>
          <w:rFonts w:ascii="Verdana" w:hAnsi="Verdana" w:cstheme="minorHAnsi"/>
          <w:sz w:val="20"/>
        </w:rPr>
        <w:t xml:space="preserve">, which </w:t>
      </w:r>
      <w:r w:rsidR="00AB2F84">
        <w:rPr>
          <w:rFonts w:ascii="Verdana" w:hAnsi="Verdana" w:cstheme="minorHAnsi"/>
          <w:sz w:val="20"/>
        </w:rPr>
        <w:t xml:space="preserve">does </w:t>
      </w:r>
      <w:r w:rsidR="00457BBF">
        <w:rPr>
          <w:rFonts w:ascii="Verdana" w:hAnsi="Verdana" w:cstheme="minorHAnsi"/>
          <w:sz w:val="20"/>
        </w:rPr>
        <w:t>not allow for comprehensive consultation with relevant stakeholders</w:t>
      </w:r>
      <w:r w:rsidR="00AB2F84">
        <w:rPr>
          <w:rFonts w:ascii="Verdana" w:hAnsi="Verdana" w:cstheme="minorHAnsi"/>
          <w:sz w:val="20"/>
        </w:rPr>
        <w:t xml:space="preserve"> and excludes a parliamentary process</w:t>
      </w:r>
      <w:r w:rsidR="00CA0682" w:rsidRPr="00E10A4A">
        <w:rPr>
          <w:rFonts w:ascii="Verdana" w:hAnsi="Verdana" w:cstheme="minorHAnsi"/>
          <w:sz w:val="20"/>
        </w:rPr>
        <w:t xml:space="preserve">. </w:t>
      </w:r>
      <w:r w:rsidR="00A45422" w:rsidRPr="00E10A4A">
        <w:rPr>
          <w:rFonts w:ascii="Verdana" w:hAnsi="Verdana" w:cstheme="minorHAnsi"/>
          <w:sz w:val="20"/>
        </w:rPr>
        <w:t>Further, n</w:t>
      </w:r>
      <w:r w:rsidR="00A45422" w:rsidRPr="00E10A4A">
        <w:rPr>
          <w:rFonts w:ascii="Verdana" w:hAnsi="Verdana"/>
          <w:sz w:val="20"/>
        </w:rPr>
        <w:t xml:space="preserve">o effective mechanism to enforce </w:t>
      </w:r>
      <w:r w:rsidR="00CA66EF" w:rsidRPr="00E10A4A">
        <w:rPr>
          <w:rFonts w:ascii="Verdana" w:hAnsi="Verdana"/>
          <w:sz w:val="20"/>
        </w:rPr>
        <w:t xml:space="preserve">the </w:t>
      </w:r>
      <w:r w:rsidR="00A45422" w:rsidRPr="00E10A4A">
        <w:rPr>
          <w:rFonts w:ascii="Verdana" w:hAnsi="Verdana"/>
          <w:sz w:val="20"/>
        </w:rPr>
        <w:t xml:space="preserve">code of conduct of parliamentarians has been set up. The scope of the incrimination of conflicts of interest remains limited and does not promote preventing or managing situations, which could become a criminal offence. No specific arrangements have been made to clarify situations, other than incompatibilities, which would trigger the application of the disciplinary provision (Article 19 of Law no. 96/2006 on the Statute of Deputies and Senators). A robust set of restrictions on gifts for parliamentarians has not been introduced and is still needed. In addition, the application of sanctions for members of Parliament, who were found incompatible or in conflict of interest following a final court decision, remains ineffective in practice. No significant developments have taken place concerning the implementation of rules regulating the engaging with </w:t>
      </w:r>
      <w:r w:rsidR="00A45422" w:rsidRPr="00E10A4A">
        <w:rPr>
          <w:rFonts w:ascii="Verdana" w:hAnsi="Verdana" w:cstheme="minorHAnsi"/>
          <w:sz w:val="20"/>
        </w:rPr>
        <w:t>lobbyists</w:t>
      </w:r>
      <w:r w:rsidR="00A45422" w:rsidRPr="00E10A4A">
        <w:rPr>
          <w:rFonts w:ascii="Verdana" w:hAnsi="Verdana"/>
          <w:sz w:val="20"/>
        </w:rPr>
        <w:t xml:space="preserve"> and other third parties seeking to influence the legislative process. </w:t>
      </w:r>
      <w:r w:rsidR="00F15173" w:rsidRPr="00E10A4A">
        <w:rPr>
          <w:rFonts w:ascii="Verdana" w:hAnsi="Verdana"/>
          <w:sz w:val="20"/>
        </w:rPr>
        <w:t>Further</w:t>
      </w:r>
      <w:r w:rsidR="00A45422" w:rsidRPr="00E10A4A">
        <w:rPr>
          <w:rFonts w:ascii="Verdana" w:hAnsi="Verdana"/>
          <w:sz w:val="20"/>
        </w:rPr>
        <w:t xml:space="preserve">, </w:t>
      </w:r>
      <w:r w:rsidR="00A475A8">
        <w:rPr>
          <w:rFonts w:ascii="Verdana" w:hAnsi="Verdana"/>
          <w:sz w:val="20"/>
        </w:rPr>
        <w:t xml:space="preserve">GRECO notes the </w:t>
      </w:r>
      <w:r w:rsidR="00A45422" w:rsidRPr="00E10A4A">
        <w:rPr>
          <w:rFonts w:ascii="Verdana" w:hAnsi="Verdana"/>
          <w:sz w:val="20"/>
        </w:rPr>
        <w:t>review of the system of immunities</w:t>
      </w:r>
      <w:r w:rsidR="001479F7">
        <w:rPr>
          <w:rFonts w:ascii="Verdana" w:hAnsi="Verdana"/>
          <w:sz w:val="20"/>
        </w:rPr>
        <w:t xml:space="preserve"> by the Chamber of Deputies</w:t>
      </w:r>
      <w:r w:rsidR="00E053BE">
        <w:rPr>
          <w:rFonts w:ascii="Verdana" w:hAnsi="Verdana"/>
          <w:sz w:val="20"/>
        </w:rPr>
        <w:t xml:space="preserve"> and</w:t>
      </w:r>
      <w:r w:rsidR="00A45422" w:rsidRPr="00E10A4A">
        <w:rPr>
          <w:rFonts w:ascii="Verdana" w:hAnsi="Verdana"/>
          <w:sz w:val="20"/>
        </w:rPr>
        <w:t xml:space="preserve"> the </w:t>
      </w:r>
      <w:r w:rsidR="00A475A8">
        <w:rPr>
          <w:rFonts w:ascii="Verdana" w:hAnsi="Verdana"/>
          <w:sz w:val="20"/>
        </w:rPr>
        <w:t>introduc</w:t>
      </w:r>
      <w:r w:rsidR="00E053BE">
        <w:rPr>
          <w:rFonts w:ascii="Verdana" w:hAnsi="Verdana"/>
          <w:sz w:val="20"/>
        </w:rPr>
        <w:t>tion of</w:t>
      </w:r>
      <w:r w:rsidR="00A475A8">
        <w:rPr>
          <w:rFonts w:ascii="Verdana" w:hAnsi="Verdana"/>
          <w:sz w:val="20"/>
        </w:rPr>
        <w:t xml:space="preserve"> </w:t>
      </w:r>
      <w:r w:rsidR="00A45422" w:rsidRPr="00E10A4A">
        <w:rPr>
          <w:rFonts w:ascii="Verdana" w:hAnsi="Verdana"/>
          <w:sz w:val="20"/>
        </w:rPr>
        <w:t xml:space="preserve">criteria </w:t>
      </w:r>
      <w:r w:rsidR="00A475A8">
        <w:rPr>
          <w:rFonts w:ascii="Verdana" w:hAnsi="Verdana"/>
          <w:sz w:val="20"/>
        </w:rPr>
        <w:t xml:space="preserve">and grounds for </w:t>
      </w:r>
      <w:r w:rsidR="00E053BE">
        <w:rPr>
          <w:rFonts w:ascii="Verdana" w:hAnsi="Verdana"/>
          <w:sz w:val="20"/>
        </w:rPr>
        <w:t>lifting</w:t>
      </w:r>
      <w:r w:rsidR="00A475A8">
        <w:rPr>
          <w:rFonts w:ascii="Verdana" w:hAnsi="Verdana"/>
          <w:sz w:val="20"/>
        </w:rPr>
        <w:t xml:space="preserve"> parliamentary </w:t>
      </w:r>
      <w:r w:rsidR="00A45422" w:rsidRPr="00E10A4A">
        <w:rPr>
          <w:rFonts w:ascii="Verdana" w:hAnsi="Verdana"/>
          <w:sz w:val="20"/>
        </w:rPr>
        <w:t>immunity</w:t>
      </w:r>
      <w:r w:rsidR="00A475A8">
        <w:rPr>
          <w:rFonts w:ascii="Verdana" w:hAnsi="Verdana"/>
          <w:sz w:val="20"/>
        </w:rPr>
        <w:t xml:space="preserve">, and calls upon the authorities to </w:t>
      </w:r>
      <w:r w:rsidR="004D3053">
        <w:rPr>
          <w:rFonts w:ascii="Verdana" w:hAnsi="Verdana"/>
          <w:sz w:val="20"/>
        </w:rPr>
        <w:t>adopt similar provisions in respect of the Senate, and ensure the</w:t>
      </w:r>
      <w:r w:rsidR="00A5026E">
        <w:rPr>
          <w:rFonts w:ascii="Verdana" w:hAnsi="Verdana"/>
          <w:sz w:val="20"/>
        </w:rPr>
        <w:t>ir</w:t>
      </w:r>
      <w:r w:rsidR="004D3053">
        <w:rPr>
          <w:rFonts w:ascii="Verdana" w:hAnsi="Verdana"/>
          <w:sz w:val="20"/>
        </w:rPr>
        <w:t xml:space="preserve"> </w:t>
      </w:r>
      <w:r w:rsidR="00A475A8">
        <w:rPr>
          <w:rFonts w:ascii="Verdana" w:hAnsi="Verdana"/>
          <w:sz w:val="20"/>
        </w:rPr>
        <w:t>effective implementation</w:t>
      </w:r>
      <w:r w:rsidR="00A45422" w:rsidRPr="00E10A4A">
        <w:rPr>
          <w:rFonts w:ascii="Verdana" w:hAnsi="Verdana"/>
          <w:sz w:val="20"/>
        </w:rPr>
        <w:t>. Finally, Romania has not introduced</w:t>
      </w:r>
      <w:r w:rsidR="00CA66EF" w:rsidRPr="00E10A4A">
        <w:rPr>
          <w:rFonts w:ascii="Verdana" w:hAnsi="Verdana"/>
          <w:sz w:val="20"/>
        </w:rPr>
        <w:t xml:space="preserve"> </w:t>
      </w:r>
      <w:r w:rsidR="00A45422" w:rsidRPr="00E10A4A">
        <w:rPr>
          <w:rFonts w:ascii="Verdana" w:hAnsi="Verdana"/>
          <w:sz w:val="20"/>
        </w:rPr>
        <w:t>a dedicated function of counselling for the members of Parliament.</w:t>
      </w:r>
    </w:p>
    <w:p w:rsidR="00767798" w:rsidRPr="00E10A4A" w:rsidRDefault="00767798" w:rsidP="00767798">
      <w:pPr>
        <w:pStyle w:val="question"/>
        <w:numPr>
          <w:ilvl w:val="0"/>
          <w:numId w:val="0"/>
        </w:numPr>
        <w:contextualSpacing/>
        <w:rPr>
          <w:rFonts w:ascii="Verdana" w:hAnsi="Verdana" w:cstheme="minorHAnsi"/>
          <w:sz w:val="20"/>
        </w:rPr>
      </w:pPr>
    </w:p>
    <w:p w:rsidR="003E49AE" w:rsidRPr="00E10A4A" w:rsidRDefault="00CA66EF" w:rsidP="003E49AE">
      <w:pPr>
        <w:numPr>
          <w:ilvl w:val="0"/>
          <w:numId w:val="14"/>
        </w:numPr>
        <w:tabs>
          <w:tab w:val="left" w:pos="567"/>
        </w:tabs>
        <w:spacing w:after="0" w:line="240" w:lineRule="auto"/>
        <w:contextualSpacing/>
        <w:jc w:val="both"/>
        <w:rPr>
          <w:rFonts w:ascii="Verdana" w:hAnsi="Verdana" w:cstheme="minorHAnsi"/>
          <w:sz w:val="20"/>
        </w:rPr>
      </w:pPr>
      <w:r w:rsidRPr="00E10A4A">
        <w:rPr>
          <w:rFonts w:ascii="Verdana" w:hAnsi="Verdana"/>
          <w:sz w:val="20"/>
        </w:rPr>
        <w:t>GRECO is concerned over the continuing political tensions in Romania over the reforms in the justice system, with its potentially detrimental consequences to combating corruption.</w:t>
      </w:r>
      <w:r w:rsidR="007E07B1" w:rsidRPr="00E10A4A">
        <w:rPr>
          <w:rStyle w:val="Referinnotdesubsol"/>
          <w:rFonts w:ascii="Verdana" w:hAnsi="Verdana"/>
          <w:sz w:val="20"/>
          <w:szCs w:val="20"/>
        </w:rPr>
        <w:footnoteReference w:id="18"/>
      </w:r>
      <w:r w:rsidRPr="00E10A4A">
        <w:rPr>
          <w:rFonts w:ascii="Verdana" w:hAnsi="Verdana"/>
          <w:sz w:val="20"/>
        </w:rPr>
        <w:t xml:space="preserve"> The most recent attempts of the Romanian authorities to </w:t>
      </w:r>
      <w:r w:rsidR="00E053BE">
        <w:rPr>
          <w:rFonts w:ascii="Verdana" w:hAnsi="Verdana"/>
          <w:sz w:val="20"/>
        </w:rPr>
        <w:t>reduce</w:t>
      </w:r>
      <w:r w:rsidR="00E053BE" w:rsidRPr="00E10A4A">
        <w:rPr>
          <w:rFonts w:ascii="Verdana" w:hAnsi="Verdana"/>
          <w:sz w:val="20"/>
        </w:rPr>
        <w:t xml:space="preserve"> </w:t>
      </w:r>
      <w:r w:rsidR="00E053BE">
        <w:rPr>
          <w:rFonts w:ascii="Verdana" w:hAnsi="Verdana"/>
          <w:sz w:val="20"/>
        </w:rPr>
        <w:t xml:space="preserve">the </w:t>
      </w:r>
      <w:r w:rsidRPr="00E10A4A">
        <w:rPr>
          <w:rFonts w:ascii="Verdana" w:hAnsi="Verdana"/>
          <w:sz w:val="20"/>
        </w:rPr>
        <w:t>statute of limitations for certain corruption offences,</w:t>
      </w:r>
      <w:r w:rsidR="00C06773" w:rsidRPr="00E10A4A">
        <w:rPr>
          <w:rStyle w:val="Referinnotdesubsol"/>
          <w:rFonts w:ascii="Verdana" w:hAnsi="Verdana"/>
          <w:sz w:val="20"/>
        </w:rPr>
        <w:footnoteReference w:id="19"/>
      </w:r>
      <w:r w:rsidRPr="00E10A4A">
        <w:rPr>
          <w:rFonts w:ascii="Verdana" w:hAnsi="Verdana"/>
          <w:sz w:val="20"/>
        </w:rPr>
        <w:t xml:space="preserve"> if adopted into law, will seriously undermine the fight against corruption </w:t>
      </w:r>
      <w:r w:rsidR="00411C65">
        <w:rPr>
          <w:rFonts w:ascii="Verdana" w:hAnsi="Verdana"/>
          <w:sz w:val="20"/>
        </w:rPr>
        <w:t>in practice</w:t>
      </w:r>
      <w:r w:rsidRPr="00E10A4A">
        <w:rPr>
          <w:rFonts w:ascii="Verdana" w:hAnsi="Verdana"/>
          <w:sz w:val="20"/>
        </w:rPr>
        <w:t xml:space="preserve">. </w:t>
      </w:r>
      <w:r w:rsidR="003E49AE" w:rsidRPr="00E10A4A">
        <w:rPr>
          <w:rFonts w:ascii="Verdana" w:hAnsi="Verdana" w:cstheme="minorHAnsi"/>
          <w:sz w:val="20"/>
        </w:rPr>
        <w:t xml:space="preserve">GRECO </w:t>
      </w:r>
      <w:r w:rsidR="007E07B1" w:rsidRPr="00E10A4A">
        <w:rPr>
          <w:rFonts w:ascii="Verdana" w:hAnsi="Verdana" w:cstheme="minorHAnsi"/>
          <w:sz w:val="20"/>
        </w:rPr>
        <w:t xml:space="preserve">notes that </w:t>
      </w:r>
      <w:r w:rsidR="00F15173" w:rsidRPr="00E10A4A">
        <w:rPr>
          <w:rFonts w:ascii="Verdana" w:hAnsi="Verdana" w:cstheme="minorHAnsi"/>
          <w:sz w:val="20"/>
        </w:rPr>
        <w:t>the adoption by the SCM of the Integrity Plan of the judiciary put</w:t>
      </w:r>
      <w:r w:rsidR="007E07B1" w:rsidRPr="00E10A4A">
        <w:rPr>
          <w:rFonts w:ascii="Verdana" w:hAnsi="Verdana" w:cstheme="minorHAnsi"/>
          <w:sz w:val="20"/>
        </w:rPr>
        <w:t>s</w:t>
      </w:r>
      <w:r w:rsidR="00F15173" w:rsidRPr="00E10A4A">
        <w:rPr>
          <w:rFonts w:ascii="Verdana" w:hAnsi="Verdana" w:cstheme="minorHAnsi"/>
          <w:sz w:val="20"/>
        </w:rPr>
        <w:t xml:space="preserve"> in place </w:t>
      </w:r>
      <w:r w:rsidR="007E07B1" w:rsidRPr="00E10A4A">
        <w:rPr>
          <w:rFonts w:ascii="Verdana" w:hAnsi="Verdana" w:cstheme="minorHAnsi"/>
          <w:sz w:val="20"/>
        </w:rPr>
        <w:t xml:space="preserve">some </w:t>
      </w:r>
      <w:r w:rsidR="00F15173" w:rsidRPr="00E10A4A">
        <w:rPr>
          <w:rFonts w:ascii="Verdana" w:hAnsi="Verdana" w:cstheme="minorHAnsi"/>
          <w:sz w:val="20"/>
        </w:rPr>
        <w:t xml:space="preserve">awareness-raising measures relating to preventing and combating corruption. However, the role and effectiveness of those performing managerial functions at the head of courts and public prosecution services </w:t>
      </w:r>
      <w:r w:rsidR="003E49AE" w:rsidRPr="00E10A4A">
        <w:rPr>
          <w:rFonts w:ascii="Verdana" w:hAnsi="Verdana" w:cstheme="minorHAnsi"/>
          <w:sz w:val="20"/>
        </w:rPr>
        <w:t xml:space="preserve">still remains to be </w:t>
      </w:r>
      <w:r w:rsidR="007E07B1" w:rsidRPr="00E10A4A">
        <w:rPr>
          <w:rFonts w:ascii="Verdana" w:hAnsi="Verdana" w:cstheme="minorHAnsi"/>
          <w:sz w:val="20"/>
        </w:rPr>
        <w:t>strengthened</w:t>
      </w:r>
      <w:r w:rsidR="003E49AE" w:rsidRPr="00E10A4A">
        <w:rPr>
          <w:rFonts w:ascii="Verdana" w:hAnsi="Verdana" w:cstheme="minorHAnsi"/>
          <w:sz w:val="20"/>
        </w:rPr>
        <w:t xml:space="preserve">. </w:t>
      </w:r>
    </w:p>
    <w:p w:rsidR="003E49AE" w:rsidRPr="00E10A4A" w:rsidRDefault="003E49AE" w:rsidP="003E49AE">
      <w:pPr>
        <w:pStyle w:val="Listparagraf"/>
        <w:rPr>
          <w:rFonts w:cstheme="minorHAnsi"/>
          <w:lang w:val="en-GB"/>
        </w:rPr>
      </w:pPr>
    </w:p>
    <w:p w:rsidR="000A0CC8" w:rsidRPr="00E10A4A" w:rsidRDefault="003E49AE" w:rsidP="003E49AE">
      <w:pPr>
        <w:numPr>
          <w:ilvl w:val="0"/>
          <w:numId w:val="14"/>
        </w:numPr>
        <w:tabs>
          <w:tab w:val="left" w:pos="567"/>
        </w:tabs>
        <w:spacing w:after="0" w:line="240" w:lineRule="auto"/>
        <w:contextualSpacing/>
        <w:jc w:val="both"/>
        <w:rPr>
          <w:rFonts w:ascii="Verdana" w:hAnsi="Verdana" w:cstheme="minorHAnsi"/>
          <w:sz w:val="20"/>
        </w:rPr>
      </w:pPr>
      <w:r w:rsidRPr="00E10A4A">
        <w:rPr>
          <w:rFonts w:ascii="Verdana" w:hAnsi="Verdana" w:cstheme="minorHAnsi"/>
          <w:sz w:val="20"/>
        </w:rPr>
        <w:t xml:space="preserve">Further, </w:t>
      </w:r>
      <w:r w:rsidR="007F4FF5" w:rsidRPr="00E10A4A">
        <w:rPr>
          <w:rFonts w:ascii="Verdana" w:hAnsi="Verdana" w:cstheme="minorHAnsi"/>
          <w:sz w:val="20"/>
        </w:rPr>
        <w:t xml:space="preserve">the need to have </w:t>
      </w:r>
      <w:r w:rsidR="007E07B1" w:rsidRPr="00E10A4A">
        <w:rPr>
          <w:rFonts w:ascii="Verdana" w:hAnsi="Verdana" w:cstheme="minorHAnsi"/>
          <w:sz w:val="20"/>
        </w:rPr>
        <w:t>objective selection criteria when appointing and dismissing prosecutors</w:t>
      </w:r>
      <w:r w:rsidR="007F4FF5" w:rsidRPr="00E10A4A">
        <w:rPr>
          <w:rFonts w:ascii="Verdana" w:hAnsi="Verdana" w:cstheme="minorHAnsi"/>
          <w:sz w:val="20"/>
        </w:rPr>
        <w:t xml:space="preserve">, and the need to enhance the role of the SCM </w:t>
      </w:r>
      <w:r w:rsidR="007E07B1" w:rsidRPr="00E10A4A">
        <w:rPr>
          <w:rFonts w:ascii="Verdana" w:hAnsi="Verdana" w:cstheme="minorHAnsi"/>
          <w:sz w:val="20"/>
        </w:rPr>
        <w:t xml:space="preserve">in the process, </w:t>
      </w:r>
      <w:r w:rsidR="007F4FF5" w:rsidRPr="00E10A4A">
        <w:rPr>
          <w:rFonts w:ascii="Verdana" w:hAnsi="Verdana" w:cstheme="minorHAnsi"/>
          <w:sz w:val="20"/>
        </w:rPr>
        <w:t>have not been addressed. In fact, the recent amendments to relevant legal provision</w:t>
      </w:r>
      <w:r w:rsidR="00910694" w:rsidRPr="00E10A4A">
        <w:rPr>
          <w:rFonts w:ascii="Verdana" w:hAnsi="Verdana" w:cstheme="minorHAnsi"/>
          <w:sz w:val="20"/>
        </w:rPr>
        <w:t>s</w:t>
      </w:r>
      <w:bookmarkStart w:id="5" w:name="_Hlk13155077"/>
      <w:r w:rsidR="00E053BE">
        <w:rPr>
          <w:rFonts w:ascii="Verdana" w:hAnsi="Verdana" w:cstheme="minorHAnsi"/>
          <w:sz w:val="20"/>
        </w:rPr>
        <w:t>, and the recent jurisprudence of the Constitutional Court,</w:t>
      </w:r>
      <w:bookmarkStart w:id="6" w:name="_Hlk13155095"/>
      <w:bookmarkEnd w:id="5"/>
      <w:r w:rsidR="00E46DC2">
        <w:rPr>
          <w:rStyle w:val="Referinnotdesubsol"/>
          <w:rFonts w:ascii="Verdana" w:hAnsi="Verdana"/>
          <w:sz w:val="20"/>
        </w:rPr>
        <w:footnoteReference w:id="20"/>
      </w:r>
      <w:bookmarkEnd w:id="6"/>
      <w:r w:rsidR="007F4FF5" w:rsidRPr="00E10A4A">
        <w:rPr>
          <w:rFonts w:ascii="Verdana" w:hAnsi="Verdana" w:cstheme="minorHAnsi"/>
          <w:sz w:val="20"/>
        </w:rPr>
        <w:t xml:space="preserve"> have further increased the role of the executive in the appointments of senior prosecutorial functions and weakened </w:t>
      </w:r>
      <w:r w:rsidR="007F4FF5" w:rsidRPr="00E10A4A">
        <w:rPr>
          <w:rFonts w:ascii="Verdana" w:hAnsi="Verdana" w:cstheme="minorHAnsi"/>
          <w:sz w:val="20"/>
        </w:rPr>
        <w:lastRenderedPageBreak/>
        <w:t>the role of the SCM, to the detriment of checks and balances. W</w:t>
      </w:r>
      <w:r w:rsidR="000A0CC8" w:rsidRPr="00E10A4A">
        <w:rPr>
          <w:rFonts w:ascii="Verdana" w:hAnsi="Verdana"/>
          <w:sz w:val="20"/>
          <w:szCs w:val="20"/>
        </w:rPr>
        <w:t xml:space="preserve">hile there are no common standards regarding the independence of the prosecution, GRECO is increasingly concerned over the practical consequences of legislative amendments relating to top prosecutors in Romania. </w:t>
      </w:r>
      <w:r w:rsidR="007F4FF5" w:rsidRPr="00E10A4A">
        <w:rPr>
          <w:rFonts w:ascii="Verdana" w:hAnsi="Verdana"/>
          <w:sz w:val="20"/>
          <w:szCs w:val="20"/>
        </w:rPr>
        <w:t xml:space="preserve">The </w:t>
      </w:r>
      <w:r w:rsidR="00B64BD2" w:rsidRPr="00E10A4A">
        <w:rPr>
          <w:rFonts w:ascii="Verdana" w:hAnsi="Verdana"/>
          <w:sz w:val="20"/>
          <w:szCs w:val="20"/>
        </w:rPr>
        <w:t xml:space="preserve">continued attacks by political actors on top prosecutorial functions, the </w:t>
      </w:r>
      <w:r w:rsidR="007F4FF5" w:rsidRPr="00E10A4A">
        <w:rPr>
          <w:rFonts w:ascii="Verdana" w:hAnsi="Verdana"/>
          <w:sz w:val="20"/>
          <w:szCs w:val="20"/>
        </w:rPr>
        <w:t>dismissal of the Head of the National Anti-Corruption Directorate</w:t>
      </w:r>
      <w:r w:rsidR="00B64BD2" w:rsidRPr="00E10A4A">
        <w:rPr>
          <w:rFonts w:ascii="Verdana" w:hAnsi="Verdana"/>
          <w:sz w:val="20"/>
          <w:szCs w:val="20"/>
        </w:rPr>
        <w:t xml:space="preserve">, and </w:t>
      </w:r>
      <w:r w:rsidR="007B7929">
        <w:rPr>
          <w:rFonts w:ascii="Verdana" w:hAnsi="Verdana"/>
          <w:sz w:val="20"/>
          <w:szCs w:val="20"/>
        </w:rPr>
        <w:t xml:space="preserve">an </w:t>
      </w:r>
      <w:r w:rsidR="00B64BD2" w:rsidRPr="00E10A4A">
        <w:rPr>
          <w:rFonts w:ascii="Verdana" w:hAnsi="Verdana"/>
          <w:sz w:val="20"/>
          <w:szCs w:val="20"/>
        </w:rPr>
        <w:t>attempt to dismiss the Prosecutor General,</w:t>
      </w:r>
      <w:r w:rsidR="007F4FF5" w:rsidRPr="00E10A4A">
        <w:rPr>
          <w:rFonts w:ascii="Verdana" w:hAnsi="Verdana"/>
          <w:sz w:val="20"/>
          <w:szCs w:val="20"/>
        </w:rPr>
        <w:t xml:space="preserve"> only strengthen the suspicion</w:t>
      </w:r>
      <w:r w:rsidR="00B64BD2" w:rsidRPr="00E10A4A">
        <w:rPr>
          <w:rFonts w:ascii="Verdana" w:hAnsi="Verdana"/>
          <w:sz w:val="20"/>
          <w:szCs w:val="20"/>
        </w:rPr>
        <w:t>s</w:t>
      </w:r>
      <w:r w:rsidR="007F4FF5" w:rsidRPr="00E10A4A">
        <w:rPr>
          <w:rFonts w:ascii="Verdana" w:hAnsi="Verdana"/>
          <w:sz w:val="20"/>
          <w:szCs w:val="20"/>
        </w:rPr>
        <w:t xml:space="preserve"> </w:t>
      </w:r>
      <w:r w:rsidR="00B64BD2" w:rsidRPr="00E10A4A">
        <w:rPr>
          <w:rFonts w:ascii="Verdana" w:hAnsi="Verdana"/>
          <w:sz w:val="20"/>
          <w:szCs w:val="20"/>
        </w:rPr>
        <w:t xml:space="preserve">as to the genuine objectives of </w:t>
      </w:r>
      <w:r w:rsidR="007F4FF5" w:rsidRPr="00E10A4A">
        <w:rPr>
          <w:rFonts w:ascii="Verdana" w:hAnsi="Verdana"/>
          <w:sz w:val="20"/>
          <w:szCs w:val="20"/>
        </w:rPr>
        <w:t xml:space="preserve">these </w:t>
      </w:r>
      <w:r w:rsidR="00B64BD2" w:rsidRPr="00E10A4A">
        <w:rPr>
          <w:rFonts w:ascii="Verdana" w:hAnsi="Verdana"/>
          <w:sz w:val="20"/>
          <w:szCs w:val="20"/>
        </w:rPr>
        <w:t>legislative amendments</w:t>
      </w:r>
      <w:r w:rsidR="00910694" w:rsidRPr="00E10A4A">
        <w:rPr>
          <w:rFonts w:ascii="Verdana" w:hAnsi="Verdana"/>
          <w:sz w:val="20"/>
          <w:szCs w:val="20"/>
        </w:rPr>
        <w:t>, adopted through a procedure falling short of the rule of law standards (GEOs)</w:t>
      </w:r>
      <w:r w:rsidR="00B64BD2" w:rsidRPr="00E10A4A">
        <w:rPr>
          <w:rFonts w:ascii="Verdana" w:hAnsi="Verdana"/>
          <w:sz w:val="20"/>
          <w:szCs w:val="20"/>
        </w:rPr>
        <w:t>.</w:t>
      </w:r>
    </w:p>
    <w:p w:rsidR="000A0CC8" w:rsidRPr="00E10A4A" w:rsidRDefault="000A0CC8" w:rsidP="000A0CC8">
      <w:pPr>
        <w:pStyle w:val="Listparagraf"/>
        <w:rPr>
          <w:szCs w:val="20"/>
          <w:lang w:val="en-GB"/>
        </w:rPr>
      </w:pPr>
    </w:p>
    <w:p w:rsidR="00B9530A" w:rsidRPr="00E10A4A" w:rsidRDefault="00B75C18" w:rsidP="003E49AE">
      <w:pPr>
        <w:pStyle w:val="question"/>
        <w:numPr>
          <w:ilvl w:val="0"/>
          <w:numId w:val="14"/>
        </w:numPr>
        <w:tabs>
          <w:tab w:val="left" w:pos="567"/>
        </w:tabs>
        <w:contextualSpacing/>
        <w:rPr>
          <w:rFonts w:ascii="Verdana" w:hAnsi="Verdana" w:cstheme="minorHAnsi"/>
          <w:sz w:val="20"/>
        </w:rPr>
      </w:pPr>
      <w:r w:rsidRPr="00E10A4A">
        <w:rPr>
          <w:rFonts w:ascii="Verdana" w:hAnsi="Verdana"/>
          <w:sz w:val="20"/>
        </w:rPr>
        <w:t xml:space="preserve">In the light of the above, </w:t>
      </w:r>
      <w:r w:rsidR="00B9530A" w:rsidRPr="00E10A4A">
        <w:rPr>
          <w:rFonts w:ascii="Verdana" w:hAnsi="Verdana"/>
          <w:sz w:val="20"/>
        </w:rPr>
        <w:t xml:space="preserve">GRECO concludes that the level of compliance with the recommendations </w:t>
      </w:r>
      <w:r w:rsidR="00B9530A" w:rsidRPr="00E10A4A">
        <w:rPr>
          <w:rFonts w:ascii="Verdana" w:hAnsi="Verdana"/>
          <w:sz w:val="20"/>
          <w:u w:val="single"/>
        </w:rPr>
        <w:t>remains</w:t>
      </w:r>
      <w:r w:rsidR="00B9530A" w:rsidRPr="00E10A4A">
        <w:rPr>
          <w:rFonts w:ascii="Verdana" w:hAnsi="Verdana" w:cs="Arial Narrow"/>
          <w:sz w:val="20"/>
        </w:rPr>
        <w:t xml:space="preserve"> “globally unsatisfactory” </w:t>
      </w:r>
      <w:r w:rsidR="00B9530A" w:rsidRPr="00E10A4A">
        <w:rPr>
          <w:rFonts w:ascii="Verdana" w:hAnsi="Verdana"/>
          <w:sz w:val="20"/>
        </w:rPr>
        <w:t>in the meaning of Rule 31, paragraph 8.3 of the Rules of Procedure</w:t>
      </w:r>
      <w:r w:rsidR="00B9530A" w:rsidRPr="00E10A4A">
        <w:rPr>
          <w:rFonts w:ascii="Verdana" w:hAnsi="Verdana" w:cs="Arial Narrow"/>
          <w:sz w:val="20"/>
        </w:rPr>
        <w:t xml:space="preserve">. Pursuant to paragraph 2(i) of Rule 32 of the Rules of Procedure, GRECO requests the Head of Delegation of Romania to provide a report regarding the action taken to implement the pending recommendations (i.e. recommendations </w:t>
      </w:r>
      <w:r w:rsidRPr="000D68FD">
        <w:rPr>
          <w:rFonts w:ascii="Verdana" w:hAnsi="Verdana" w:cstheme="minorHAnsi"/>
          <w:sz w:val="20"/>
        </w:rPr>
        <w:t xml:space="preserve">i, </w:t>
      </w:r>
      <w:r w:rsidR="00E77A3E" w:rsidRPr="000D68FD">
        <w:rPr>
          <w:rFonts w:ascii="Verdana" w:hAnsi="Verdana" w:cstheme="minorHAnsi"/>
          <w:sz w:val="20"/>
        </w:rPr>
        <w:t xml:space="preserve">ii, </w:t>
      </w:r>
      <w:r w:rsidR="00441732" w:rsidRPr="000D68FD">
        <w:rPr>
          <w:rFonts w:ascii="Verdana" w:hAnsi="Verdana" w:cstheme="minorHAnsi"/>
          <w:sz w:val="20"/>
        </w:rPr>
        <w:t xml:space="preserve">iii, </w:t>
      </w:r>
      <w:r w:rsidRPr="000D68FD">
        <w:rPr>
          <w:rFonts w:ascii="Verdana" w:hAnsi="Verdana" w:cstheme="minorHAnsi"/>
          <w:sz w:val="20"/>
        </w:rPr>
        <w:t>iv, vi, viii, ix, xi</w:t>
      </w:r>
      <w:r w:rsidR="00E77A3E" w:rsidRPr="000D68FD">
        <w:rPr>
          <w:rFonts w:ascii="Verdana" w:hAnsi="Verdana" w:cstheme="minorHAnsi"/>
          <w:sz w:val="20"/>
        </w:rPr>
        <w:t xml:space="preserve"> and xiii</w:t>
      </w:r>
      <w:r w:rsidR="00B9530A" w:rsidRPr="009B6537">
        <w:rPr>
          <w:rFonts w:ascii="Verdana" w:hAnsi="Verdana" w:cs="Arial Narrow"/>
          <w:sz w:val="20"/>
        </w:rPr>
        <w:t>) by</w:t>
      </w:r>
      <w:r w:rsidR="00B9530A" w:rsidRPr="00E10A4A">
        <w:rPr>
          <w:rFonts w:ascii="Verdana" w:hAnsi="Verdana" w:cs="Arial Narrow"/>
          <w:sz w:val="20"/>
        </w:rPr>
        <w:t xml:space="preserve"> </w:t>
      </w:r>
      <w:r w:rsidR="00DD5A61" w:rsidRPr="00E10A4A">
        <w:rPr>
          <w:rFonts w:ascii="Verdana" w:hAnsi="Verdana" w:cs="Arial Narrow"/>
          <w:sz w:val="20"/>
        </w:rPr>
        <w:br/>
      </w:r>
      <w:r w:rsidR="00DD5A61" w:rsidRPr="00E10A4A">
        <w:rPr>
          <w:rFonts w:ascii="Verdana" w:hAnsi="Verdana" w:cs="Arial Narrow"/>
          <w:sz w:val="20"/>
          <w:u w:val="single"/>
        </w:rPr>
        <w:t>30 June 2020</w:t>
      </w:r>
      <w:r w:rsidR="00B9530A" w:rsidRPr="00E10A4A">
        <w:rPr>
          <w:rFonts w:ascii="Verdana" w:hAnsi="Verdana" w:cs="Arial Narrow"/>
          <w:sz w:val="20"/>
        </w:rPr>
        <w:t>.</w:t>
      </w:r>
    </w:p>
    <w:p w:rsidR="00B9530A" w:rsidRPr="00E10A4A" w:rsidRDefault="00B9530A" w:rsidP="00B9530A">
      <w:pPr>
        <w:pStyle w:val="question"/>
        <w:numPr>
          <w:ilvl w:val="0"/>
          <w:numId w:val="0"/>
        </w:numPr>
        <w:ind w:left="567"/>
        <w:contextualSpacing/>
        <w:rPr>
          <w:rFonts w:ascii="Verdana" w:hAnsi="Verdana" w:cstheme="minorHAnsi"/>
          <w:sz w:val="20"/>
        </w:rPr>
      </w:pPr>
    </w:p>
    <w:p w:rsidR="00E92B23" w:rsidRPr="00E10A4A" w:rsidRDefault="00B9530A" w:rsidP="00E92B23">
      <w:pPr>
        <w:pStyle w:val="question"/>
        <w:numPr>
          <w:ilvl w:val="0"/>
          <w:numId w:val="14"/>
        </w:numPr>
        <w:tabs>
          <w:tab w:val="left" w:pos="567"/>
        </w:tabs>
        <w:contextualSpacing/>
        <w:rPr>
          <w:rFonts w:ascii="Verdana" w:hAnsi="Verdana" w:cstheme="minorHAnsi"/>
          <w:sz w:val="20"/>
        </w:rPr>
      </w:pPr>
      <w:r w:rsidRPr="00E10A4A">
        <w:rPr>
          <w:rFonts w:ascii="Verdana" w:hAnsi="Verdana" w:cs="Arial Narrow"/>
          <w:sz w:val="20"/>
        </w:rPr>
        <w:t xml:space="preserve">Moreover, in accordance with Article 32, paragraph 2, sub-paragraph (ii.a), GRECO instructs its President to </w:t>
      </w:r>
      <w:r w:rsidR="00C606A7">
        <w:rPr>
          <w:rFonts w:ascii="Verdana" w:hAnsi="Verdana" w:cs="Arial Narrow"/>
          <w:sz w:val="20"/>
        </w:rPr>
        <w:t xml:space="preserve">send a letter, </w:t>
      </w:r>
      <w:r w:rsidRPr="00E10A4A">
        <w:rPr>
          <w:rFonts w:ascii="Verdana" w:hAnsi="Verdana" w:cs="Arial Narrow"/>
          <w:sz w:val="20"/>
        </w:rPr>
        <w:t>with a copy to the President of the Statutory Committee – to the head of the Romanian delegation, drawing his/her attention to the non-compliance with the relevant recommendations</w:t>
      </w:r>
      <w:r w:rsidR="00C606A7">
        <w:rPr>
          <w:rFonts w:ascii="Verdana" w:hAnsi="Verdana" w:cs="Arial Narrow"/>
          <w:sz w:val="20"/>
        </w:rPr>
        <w:t>, the inclusion of outstanding recommendations from the Follow up Report to the Ad hoc Report (Greco-AdHocRep(2019)1) on Romania under Rule 34 into the on-going Compliance Procedure</w:t>
      </w:r>
      <w:r w:rsidRPr="00E10A4A">
        <w:rPr>
          <w:rFonts w:ascii="Verdana" w:hAnsi="Verdana" w:cs="Arial Narrow"/>
          <w:sz w:val="20"/>
        </w:rPr>
        <w:t xml:space="preserve"> </w:t>
      </w:r>
      <w:r w:rsidR="00C606A7">
        <w:rPr>
          <w:rFonts w:ascii="Verdana" w:hAnsi="Verdana" w:cs="Arial Narrow"/>
          <w:sz w:val="20"/>
        </w:rPr>
        <w:t xml:space="preserve">under the Fourth Evaluation Round, </w:t>
      </w:r>
      <w:r w:rsidRPr="00E10A4A">
        <w:rPr>
          <w:rFonts w:ascii="Verdana" w:hAnsi="Verdana" w:cs="Arial Narrow"/>
          <w:sz w:val="20"/>
        </w:rPr>
        <w:t>and the need to take determined action with a view to achieving tangible progress as soon as possible.</w:t>
      </w:r>
    </w:p>
    <w:p w:rsidR="00E92B23" w:rsidRPr="00E10A4A" w:rsidRDefault="00E92B23" w:rsidP="00E92B23">
      <w:pPr>
        <w:pStyle w:val="Listparagraf"/>
        <w:rPr>
          <w:rFonts w:cstheme="minorHAnsi"/>
          <w:lang w:val="en-GB" w:eastAsia="fr-FR"/>
        </w:rPr>
      </w:pPr>
    </w:p>
    <w:p w:rsidR="00002178" w:rsidRPr="00E10A4A" w:rsidRDefault="00B9530A" w:rsidP="00E92B23">
      <w:pPr>
        <w:pStyle w:val="question"/>
        <w:numPr>
          <w:ilvl w:val="0"/>
          <w:numId w:val="14"/>
        </w:numPr>
        <w:tabs>
          <w:tab w:val="left" w:pos="567"/>
        </w:tabs>
        <w:contextualSpacing/>
        <w:rPr>
          <w:rFonts w:ascii="Verdana" w:hAnsi="Verdana" w:cstheme="minorHAnsi"/>
          <w:sz w:val="20"/>
        </w:rPr>
      </w:pPr>
      <w:r w:rsidRPr="00411C65">
        <w:rPr>
          <w:rFonts w:ascii="Verdana" w:hAnsi="Verdana" w:cstheme="minorHAnsi"/>
          <w:sz w:val="20"/>
          <w:lang w:eastAsia="fr-FR"/>
        </w:rPr>
        <w:t xml:space="preserve">Finally, GRECO invites the authorities of </w:t>
      </w:r>
      <w:r w:rsidRPr="00411C65">
        <w:rPr>
          <w:rFonts w:ascii="Verdana" w:hAnsi="Verdana" w:cs="Arial Narrow"/>
          <w:sz w:val="20"/>
        </w:rPr>
        <w:t>Romania</w:t>
      </w:r>
      <w:r w:rsidRPr="00411C65">
        <w:rPr>
          <w:rFonts w:ascii="Verdana" w:hAnsi="Verdana" w:cstheme="minorHAnsi"/>
          <w:sz w:val="20"/>
          <w:lang w:eastAsia="fr-FR"/>
        </w:rPr>
        <w:t xml:space="preserve"> to authorise, as soon as possible, the publication of the report, to translate the report into the national language and to make this translation public.</w:t>
      </w:r>
    </w:p>
    <w:sectPr w:rsidR="00002178" w:rsidRPr="00E10A4A" w:rsidSect="00B64BD2">
      <w:footerReference w:type="even" r:id="rId14"/>
      <w:footerReference w:type="default" r:id="rId15"/>
      <w:footerReference w:type="first" r:id="rId16"/>
      <w:pgSz w:w="11907" w:h="16840" w:code="9"/>
      <w:pgMar w:top="1418" w:right="1418" w:bottom="1560" w:left="1418" w:header="68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1A6" w:rsidRDefault="008731A6" w:rsidP="00C95296">
      <w:pPr>
        <w:spacing w:after="0" w:line="240" w:lineRule="auto"/>
      </w:pPr>
      <w:r>
        <w:separator/>
      </w:r>
    </w:p>
  </w:endnote>
  <w:endnote w:type="continuationSeparator" w:id="0">
    <w:p w:rsidR="008731A6" w:rsidRDefault="008731A6" w:rsidP="00C9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Arial Unicode MS"/>
    <w:charset w:val="00"/>
    <w:family w:val="roman"/>
    <w:notTrueType/>
    <w:pitch w:val="variable"/>
    <w:sig w:usb0="00000003" w:usb1="08070000" w:usb2="00000010" w:usb3="00000000" w:csb0="00020001" w:csb1="00000000"/>
  </w:font>
  <w:font w:name="Lohit Hindi">
    <w:altName w:val="Times New Roman"/>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 w:name="recommends">
    <w:altName w:val="Times New Roman"/>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6A9" w:rsidRDefault="002116A9" w:rsidP="00C95296">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38</w:t>
    </w:r>
    <w:r>
      <w:rPr>
        <w:rStyle w:val="Numrdepagin"/>
      </w:rPr>
      <w:fldChar w:fldCharType="end"/>
    </w:r>
  </w:p>
  <w:p w:rsidR="002116A9" w:rsidRDefault="002116A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6A9" w:rsidRPr="00AE010F" w:rsidRDefault="002116A9" w:rsidP="00C95296">
    <w:pPr>
      <w:pStyle w:val="Subsol"/>
      <w:framePr w:wrap="around" w:vAnchor="text" w:hAnchor="margin" w:xAlign="center" w:y="1"/>
      <w:rPr>
        <w:rStyle w:val="Numrdepagin"/>
        <w:rFonts w:ascii="Verdana" w:hAnsi="Verdana" w:cstheme="minorHAnsi"/>
      </w:rPr>
    </w:pPr>
    <w:r w:rsidRPr="00AE010F">
      <w:rPr>
        <w:rStyle w:val="Numrdepagin"/>
        <w:rFonts w:ascii="Verdana" w:hAnsi="Verdana" w:cstheme="minorHAnsi"/>
      </w:rPr>
      <w:fldChar w:fldCharType="begin"/>
    </w:r>
    <w:r w:rsidRPr="00AE010F">
      <w:rPr>
        <w:rStyle w:val="Numrdepagin"/>
        <w:rFonts w:ascii="Verdana" w:hAnsi="Verdana" w:cstheme="minorHAnsi"/>
      </w:rPr>
      <w:instrText xml:space="preserve">PAGE  </w:instrText>
    </w:r>
    <w:r w:rsidRPr="00AE010F">
      <w:rPr>
        <w:rStyle w:val="Numrdepagin"/>
        <w:rFonts w:ascii="Verdana" w:hAnsi="Verdana" w:cstheme="minorHAnsi"/>
      </w:rPr>
      <w:fldChar w:fldCharType="separate"/>
    </w:r>
    <w:r>
      <w:rPr>
        <w:rStyle w:val="Numrdepagin"/>
        <w:rFonts w:ascii="Verdana" w:hAnsi="Verdana" w:cstheme="minorHAnsi"/>
        <w:noProof/>
      </w:rPr>
      <w:t>2</w:t>
    </w:r>
    <w:r w:rsidRPr="00AE010F">
      <w:rPr>
        <w:rStyle w:val="Numrdepagin"/>
        <w:rFonts w:ascii="Verdana" w:hAnsi="Verdana" w:cstheme="minorHAnsi"/>
      </w:rPr>
      <w:fldChar w:fldCharType="end"/>
    </w:r>
  </w:p>
  <w:p w:rsidR="002116A9" w:rsidRDefault="002116A9">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64" w:type="dxa"/>
      <w:tblInd w:w="-1026" w:type="dxa"/>
      <w:tblBorders>
        <w:top w:val="single" w:sz="4" w:space="0" w:color="auto"/>
      </w:tblBorders>
      <w:tblLook w:val="04A0" w:firstRow="1" w:lastRow="0" w:firstColumn="1" w:lastColumn="0" w:noHBand="0" w:noVBand="1"/>
    </w:tblPr>
    <w:tblGrid>
      <w:gridCol w:w="2835"/>
      <w:gridCol w:w="2835"/>
      <w:gridCol w:w="2694"/>
    </w:tblGrid>
    <w:tr w:rsidR="002116A9" w:rsidRPr="00A507FE" w:rsidTr="00957609">
      <w:tc>
        <w:tcPr>
          <w:tcW w:w="2835" w:type="dxa"/>
          <w:tcBorders>
            <w:top w:val="single" w:sz="4" w:space="0" w:color="auto"/>
            <w:left w:val="nil"/>
            <w:bottom w:val="nil"/>
            <w:right w:val="nil"/>
          </w:tcBorders>
          <w:vAlign w:val="center"/>
          <w:hideMark/>
        </w:tcPr>
        <w:p w:rsidR="002116A9" w:rsidRPr="00723B23" w:rsidRDefault="002116A9" w:rsidP="00AE5D3D">
          <w:pPr>
            <w:tabs>
              <w:tab w:val="center" w:pos="4320"/>
              <w:tab w:val="right" w:pos="8640"/>
            </w:tabs>
            <w:spacing w:before="120" w:after="0" w:line="240" w:lineRule="auto"/>
            <w:rPr>
              <w:rFonts w:asciiTheme="minorHAnsi" w:hAnsiTheme="minorHAnsi" w:cstheme="minorHAnsi"/>
              <w:sz w:val="18"/>
              <w:szCs w:val="14"/>
              <w:lang w:val="en-US"/>
            </w:rPr>
          </w:pPr>
          <w:r w:rsidRPr="00723B23">
            <w:rPr>
              <w:rFonts w:asciiTheme="minorHAnsi" w:hAnsiTheme="minorHAnsi" w:cstheme="minorHAnsi"/>
              <w:sz w:val="18"/>
              <w:szCs w:val="14"/>
              <w:lang w:val="en-US"/>
            </w:rPr>
            <w:t>GRECO Secretariat</w:t>
          </w:r>
        </w:p>
        <w:p w:rsidR="002116A9" w:rsidRPr="00723B23" w:rsidRDefault="002116A9" w:rsidP="00AE5D3D">
          <w:pPr>
            <w:tabs>
              <w:tab w:val="center" w:pos="4320"/>
              <w:tab w:val="right" w:pos="8640"/>
            </w:tabs>
            <w:spacing w:after="0" w:line="240" w:lineRule="auto"/>
            <w:rPr>
              <w:rFonts w:asciiTheme="minorHAnsi" w:hAnsiTheme="minorHAnsi" w:cstheme="minorHAnsi"/>
              <w:sz w:val="18"/>
              <w:szCs w:val="14"/>
              <w:lang w:val="en-US"/>
            </w:rPr>
          </w:pPr>
          <w:r w:rsidRPr="00723B23">
            <w:rPr>
              <w:rFonts w:asciiTheme="minorHAnsi" w:hAnsiTheme="minorHAnsi" w:cstheme="minorHAnsi"/>
              <w:sz w:val="18"/>
              <w:szCs w:val="14"/>
              <w:lang w:val="en-US"/>
            </w:rPr>
            <w:t>Council of Europe</w:t>
          </w:r>
        </w:p>
        <w:p w:rsidR="002116A9" w:rsidRPr="00723B23" w:rsidRDefault="002116A9" w:rsidP="00D060F3">
          <w:pPr>
            <w:tabs>
              <w:tab w:val="center" w:pos="4320"/>
              <w:tab w:val="right" w:pos="8640"/>
            </w:tabs>
            <w:spacing w:after="0" w:line="240" w:lineRule="auto"/>
            <w:rPr>
              <w:rFonts w:asciiTheme="minorHAnsi" w:hAnsiTheme="minorHAnsi" w:cstheme="minorHAnsi"/>
              <w:sz w:val="18"/>
              <w:szCs w:val="14"/>
              <w:lang w:val="en-US"/>
            </w:rPr>
          </w:pPr>
          <w:r w:rsidRPr="00723B23">
            <w:rPr>
              <w:rFonts w:asciiTheme="minorHAnsi" w:hAnsiTheme="minorHAnsi" w:cstheme="minorHAnsi"/>
              <w:sz w:val="18"/>
              <w:szCs w:val="14"/>
              <w:lang w:val="en-US"/>
            </w:rPr>
            <w:t>F-67075 Strasbourg Cedex</w:t>
          </w:r>
        </w:p>
        <w:p w:rsidR="002116A9" w:rsidRPr="00723B23" w:rsidRDefault="002116A9" w:rsidP="00D060F3">
          <w:pPr>
            <w:tabs>
              <w:tab w:val="center" w:pos="4320"/>
              <w:tab w:val="right" w:pos="8640"/>
            </w:tabs>
            <w:spacing w:after="0" w:line="240" w:lineRule="auto"/>
            <w:rPr>
              <w:rFonts w:asciiTheme="minorHAnsi" w:hAnsiTheme="minorHAnsi" w:cstheme="minorHAnsi"/>
              <w:sz w:val="18"/>
              <w:szCs w:val="14"/>
              <w:lang w:val="en-US"/>
            </w:rPr>
          </w:pPr>
          <w:r w:rsidRPr="00723B23">
            <w:rPr>
              <w:rFonts w:asciiTheme="minorHAnsi" w:hAnsiTheme="minorHAnsi" w:cstheme="minorHAnsi"/>
              <w:sz w:val="18"/>
              <w:szCs w:val="14"/>
              <w:lang w:val="en-US"/>
            </w:rPr>
            <w:sym w:font="Wingdings" w:char="F028"/>
          </w:r>
          <w:r w:rsidRPr="00723B23">
            <w:rPr>
              <w:rFonts w:asciiTheme="minorHAnsi" w:hAnsiTheme="minorHAnsi" w:cstheme="minorHAnsi"/>
              <w:sz w:val="18"/>
              <w:szCs w:val="14"/>
              <w:lang w:val="en-US"/>
            </w:rPr>
            <w:t xml:space="preserve"> +33 3 88 41 20 00</w:t>
          </w:r>
        </w:p>
      </w:tc>
      <w:tc>
        <w:tcPr>
          <w:tcW w:w="2835" w:type="dxa"/>
          <w:tcBorders>
            <w:top w:val="single" w:sz="4" w:space="0" w:color="auto"/>
            <w:left w:val="nil"/>
            <w:bottom w:val="nil"/>
            <w:right w:val="nil"/>
          </w:tcBorders>
          <w:vAlign w:val="center"/>
          <w:hideMark/>
        </w:tcPr>
        <w:p w:rsidR="002116A9" w:rsidRPr="00723B23" w:rsidRDefault="004B1584" w:rsidP="00AE5D3D">
          <w:pPr>
            <w:tabs>
              <w:tab w:val="center" w:pos="4320"/>
              <w:tab w:val="right" w:pos="8640"/>
            </w:tabs>
            <w:spacing w:after="0" w:line="240" w:lineRule="auto"/>
            <w:ind w:firstLine="39"/>
            <w:jc w:val="center"/>
            <w:rPr>
              <w:rFonts w:asciiTheme="minorHAnsi" w:hAnsiTheme="minorHAnsi" w:cstheme="minorHAnsi"/>
              <w:color w:val="0000FF"/>
              <w:sz w:val="18"/>
              <w:szCs w:val="14"/>
            </w:rPr>
          </w:pPr>
          <w:hyperlink r:id="rId1" w:history="1">
            <w:r w:rsidR="002116A9" w:rsidRPr="00685833">
              <w:rPr>
                <w:rStyle w:val="Hyperlink"/>
                <w:rFonts w:asciiTheme="minorHAnsi" w:hAnsiTheme="minorHAnsi" w:cstheme="minorHAnsi"/>
                <w:sz w:val="24"/>
                <w:szCs w:val="14"/>
                <w:lang w:val="en-US"/>
              </w:rPr>
              <w:t>www.coe.int/greco</w:t>
            </w:r>
          </w:hyperlink>
        </w:p>
      </w:tc>
      <w:tc>
        <w:tcPr>
          <w:tcW w:w="2694" w:type="dxa"/>
          <w:tcBorders>
            <w:top w:val="single" w:sz="4" w:space="0" w:color="auto"/>
            <w:left w:val="nil"/>
            <w:bottom w:val="nil"/>
            <w:right w:val="nil"/>
          </w:tcBorders>
          <w:vAlign w:val="center"/>
          <w:hideMark/>
        </w:tcPr>
        <w:p w:rsidR="002116A9" w:rsidRPr="00723B23" w:rsidRDefault="002116A9" w:rsidP="00AE5D3D">
          <w:pPr>
            <w:tabs>
              <w:tab w:val="center" w:pos="4320"/>
              <w:tab w:val="right" w:pos="8640"/>
            </w:tabs>
            <w:spacing w:before="120" w:after="0" w:line="240" w:lineRule="auto"/>
            <w:jc w:val="right"/>
            <w:rPr>
              <w:rFonts w:asciiTheme="minorHAnsi" w:hAnsiTheme="minorHAnsi" w:cstheme="minorHAnsi"/>
              <w:sz w:val="18"/>
              <w:szCs w:val="14"/>
              <w:lang w:val="en-US"/>
            </w:rPr>
          </w:pPr>
          <w:r w:rsidRPr="00723B23">
            <w:rPr>
              <w:rFonts w:asciiTheme="minorHAnsi" w:hAnsiTheme="minorHAnsi" w:cstheme="minorHAnsi"/>
              <w:sz w:val="18"/>
              <w:szCs w:val="14"/>
              <w:lang w:val="en-US"/>
            </w:rPr>
            <w:t>Directorate General I</w:t>
          </w:r>
        </w:p>
        <w:p w:rsidR="002116A9" w:rsidRPr="00723B23" w:rsidRDefault="002116A9" w:rsidP="00AE5D3D">
          <w:pPr>
            <w:tabs>
              <w:tab w:val="center" w:pos="4320"/>
              <w:tab w:val="right" w:pos="8640"/>
            </w:tabs>
            <w:spacing w:after="0" w:line="240" w:lineRule="auto"/>
            <w:jc w:val="right"/>
            <w:rPr>
              <w:rFonts w:asciiTheme="minorHAnsi" w:hAnsiTheme="minorHAnsi" w:cstheme="minorHAnsi"/>
              <w:sz w:val="18"/>
              <w:szCs w:val="14"/>
              <w:lang w:val="en-US"/>
            </w:rPr>
          </w:pPr>
          <w:r w:rsidRPr="00723B23">
            <w:rPr>
              <w:rFonts w:asciiTheme="minorHAnsi" w:hAnsiTheme="minorHAnsi" w:cstheme="minorHAnsi"/>
              <w:sz w:val="18"/>
              <w:szCs w:val="14"/>
              <w:lang w:val="en-US"/>
            </w:rPr>
            <w:t>Human Rights and Rule of Law</w:t>
          </w:r>
        </w:p>
        <w:p w:rsidR="002116A9" w:rsidRPr="00723B23" w:rsidRDefault="002116A9" w:rsidP="00AE5D3D">
          <w:pPr>
            <w:tabs>
              <w:tab w:val="center" w:pos="4320"/>
              <w:tab w:val="right" w:pos="8640"/>
            </w:tabs>
            <w:spacing w:after="0" w:line="240" w:lineRule="auto"/>
            <w:jc w:val="right"/>
            <w:rPr>
              <w:rFonts w:asciiTheme="minorHAnsi" w:hAnsiTheme="minorHAnsi" w:cstheme="minorHAnsi"/>
              <w:sz w:val="18"/>
              <w:szCs w:val="14"/>
              <w:lang w:val="en-US"/>
            </w:rPr>
          </w:pPr>
          <w:r w:rsidRPr="00723B23">
            <w:rPr>
              <w:rFonts w:asciiTheme="minorHAnsi" w:hAnsiTheme="minorHAnsi" w:cstheme="minorHAnsi"/>
              <w:sz w:val="18"/>
              <w:szCs w:val="14"/>
              <w:lang w:val="en-US"/>
            </w:rPr>
            <w:t xml:space="preserve">Information Society and Action </w:t>
          </w:r>
        </w:p>
        <w:p w:rsidR="002116A9" w:rsidRPr="00723B23" w:rsidRDefault="002116A9" w:rsidP="00AE5D3D">
          <w:pPr>
            <w:tabs>
              <w:tab w:val="center" w:pos="4320"/>
              <w:tab w:val="right" w:pos="8640"/>
            </w:tabs>
            <w:spacing w:after="0" w:line="240" w:lineRule="auto"/>
            <w:jc w:val="right"/>
            <w:rPr>
              <w:rFonts w:asciiTheme="minorHAnsi" w:hAnsiTheme="minorHAnsi" w:cstheme="minorHAnsi"/>
              <w:sz w:val="18"/>
              <w:szCs w:val="14"/>
            </w:rPr>
          </w:pPr>
          <w:r w:rsidRPr="00723B23">
            <w:rPr>
              <w:rFonts w:asciiTheme="minorHAnsi" w:hAnsiTheme="minorHAnsi" w:cstheme="minorHAnsi"/>
              <w:sz w:val="18"/>
              <w:szCs w:val="14"/>
              <w:lang w:val="en-US"/>
            </w:rPr>
            <w:t>against Crime Directorate</w:t>
          </w:r>
        </w:p>
      </w:tc>
    </w:tr>
  </w:tbl>
  <w:p w:rsidR="002116A9" w:rsidRPr="00A507FE" w:rsidRDefault="002116A9">
    <w:pPr>
      <w:pStyle w:val="Subsol"/>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6A9" w:rsidRDefault="002116A9">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9</w:t>
    </w:r>
    <w:r>
      <w:rPr>
        <w:rStyle w:val="Numrdepagin"/>
      </w:rPr>
      <w:fldChar w:fldCharType="end"/>
    </w:r>
  </w:p>
  <w:p w:rsidR="002116A9" w:rsidRDefault="002116A9">
    <w:pPr>
      <w:pStyle w:val="Subsol"/>
    </w:pPr>
  </w:p>
  <w:p w:rsidR="002116A9" w:rsidRDefault="002116A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6A9" w:rsidRPr="00D060F3" w:rsidRDefault="002116A9">
    <w:pPr>
      <w:pStyle w:val="Subsol"/>
      <w:framePr w:wrap="around" w:vAnchor="text" w:hAnchor="margin" w:xAlign="center" w:y="1"/>
      <w:rPr>
        <w:rStyle w:val="Numrdepagin"/>
        <w:rFonts w:ascii="Verdana" w:hAnsi="Verdana"/>
      </w:rPr>
    </w:pPr>
    <w:r w:rsidRPr="00D060F3">
      <w:rPr>
        <w:rStyle w:val="Numrdepagin"/>
        <w:rFonts w:ascii="Verdana" w:hAnsi="Verdana"/>
      </w:rPr>
      <w:fldChar w:fldCharType="begin"/>
    </w:r>
    <w:r w:rsidRPr="00D060F3">
      <w:rPr>
        <w:rStyle w:val="Numrdepagin"/>
        <w:rFonts w:ascii="Verdana" w:hAnsi="Verdana"/>
      </w:rPr>
      <w:instrText xml:space="preserve">PAGE  </w:instrText>
    </w:r>
    <w:r w:rsidRPr="00D060F3">
      <w:rPr>
        <w:rStyle w:val="Numrdepagin"/>
        <w:rFonts w:ascii="Verdana" w:hAnsi="Verdana"/>
      </w:rPr>
      <w:fldChar w:fldCharType="separate"/>
    </w:r>
    <w:r w:rsidR="000A7444">
      <w:rPr>
        <w:rStyle w:val="Numrdepagin"/>
        <w:rFonts w:ascii="Verdana" w:hAnsi="Verdana"/>
        <w:noProof/>
      </w:rPr>
      <w:t>3</w:t>
    </w:r>
    <w:r w:rsidRPr="00D060F3">
      <w:rPr>
        <w:rStyle w:val="Numrdepagin"/>
        <w:rFonts w:ascii="Verdana" w:hAnsi="Verdana"/>
      </w:rPr>
      <w:fldChar w:fldCharType="end"/>
    </w:r>
  </w:p>
  <w:p w:rsidR="002116A9" w:rsidRDefault="002116A9">
    <w:pPr>
      <w:pStyle w:val="Subsol"/>
    </w:pPr>
  </w:p>
  <w:p w:rsidR="002116A9" w:rsidRDefault="002116A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6A9" w:rsidRPr="001906CB" w:rsidRDefault="002116A9" w:rsidP="001906C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1A6" w:rsidRDefault="008731A6" w:rsidP="00C95296">
      <w:pPr>
        <w:spacing w:after="0" w:line="240" w:lineRule="auto"/>
      </w:pPr>
      <w:r>
        <w:separator/>
      </w:r>
    </w:p>
  </w:footnote>
  <w:footnote w:type="continuationSeparator" w:id="0">
    <w:p w:rsidR="008731A6" w:rsidRDefault="008731A6" w:rsidP="00C95296">
      <w:pPr>
        <w:spacing w:after="0" w:line="240" w:lineRule="auto"/>
      </w:pPr>
      <w:r>
        <w:continuationSeparator/>
      </w:r>
    </w:p>
  </w:footnote>
  <w:footnote w:id="1">
    <w:p w:rsidR="002116A9" w:rsidRPr="00E10A4A" w:rsidRDefault="002116A9">
      <w:pPr>
        <w:pStyle w:val="Textnotdesubsol"/>
        <w:rPr>
          <w:sz w:val="16"/>
          <w:szCs w:val="16"/>
        </w:rPr>
      </w:pPr>
      <w:r w:rsidRPr="00E10A4A">
        <w:rPr>
          <w:rStyle w:val="Referinnotdesubsol"/>
          <w:sz w:val="16"/>
          <w:szCs w:val="16"/>
        </w:rPr>
        <w:footnoteRef/>
      </w:r>
      <w:r w:rsidR="000C7379" w:rsidRPr="00E10A4A">
        <w:rPr>
          <w:sz w:val="16"/>
          <w:szCs w:val="16"/>
        </w:rPr>
        <w:t xml:space="preserve"> </w:t>
      </w:r>
      <w:r w:rsidRPr="00E10A4A">
        <w:rPr>
          <w:sz w:val="16"/>
          <w:szCs w:val="16"/>
        </w:rPr>
        <w:t xml:space="preserve">Emergency Ordinance no. 90 of 10 October 2018 on some measures for the operationalization of the Section for the Investigation of Criminal Offences within the judiciary, Official Gazette no. 862 of 10 October 2018; Emergency Ordinance no. 92/15.10.2018 for amending and completing some normative acts in the field of justice, published in the Official Gazette no 874/16 October 2018; Emergency Ordinance no. 7/2019 or 20 February 2019 and Emergency Ordinance no. 12/2019 of 5 March 2019 amending and supplementing some normative acts in the field of justice. </w:t>
      </w:r>
    </w:p>
  </w:footnote>
  <w:footnote w:id="2">
    <w:p w:rsidR="002116A9" w:rsidRPr="00E10A4A" w:rsidRDefault="002116A9" w:rsidP="005C56F1">
      <w:pPr>
        <w:pStyle w:val="Textnotdesubsol"/>
        <w:rPr>
          <w:sz w:val="16"/>
          <w:szCs w:val="16"/>
        </w:rPr>
      </w:pPr>
      <w:r w:rsidRPr="00E10A4A">
        <w:rPr>
          <w:rStyle w:val="Referinnotdesubsol"/>
          <w:sz w:val="16"/>
          <w:szCs w:val="16"/>
        </w:rPr>
        <w:footnoteRef/>
      </w:r>
      <w:r w:rsidRPr="00E10A4A">
        <w:rPr>
          <w:sz w:val="16"/>
          <w:szCs w:val="16"/>
        </w:rPr>
        <w:t xml:space="preserve"> The text of the Code of Conduct is accessible via the following links: a) the </w:t>
      </w:r>
      <w:r w:rsidRPr="00E10A4A">
        <w:rPr>
          <w:sz w:val="16"/>
          <w:szCs w:val="16"/>
          <w:lang w:val="en-US"/>
        </w:rPr>
        <w:t xml:space="preserve">Senate’s website </w:t>
      </w:r>
      <w:hyperlink r:id="rId1" w:history="1">
        <w:r w:rsidRPr="00E10A4A">
          <w:rPr>
            <w:rStyle w:val="Hyperlink"/>
            <w:sz w:val="16"/>
            <w:szCs w:val="16"/>
            <w:lang w:val="en-US"/>
          </w:rPr>
          <w:t>https://www.senat.ro/pagini/statutul/CodConduita.PDF</w:t>
        </w:r>
      </w:hyperlink>
      <w:r w:rsidRPr="00E10A4A">
        <w:rPr>
          <w:sz w:val="16"/>
          <w:szCs w:val="16"/>
          <w:lang w:val="en-US"/>
        </w:rPr>
        <w:t xml:space="preserve">; b) the Chamber’s website homepage </w:t>
      </w:r>
      <w:hyperlink r:id="rId2" w:history="1">
        <w:r w:rsidRPr="00E10A4A">
          <w:rPr>
            <w:rStyle w:val="Hyperlink"/>
            <w:sz w:val="16"/>
            <w:szCs w:val="16"/>
            <w:lang w:val="en-US"/>
          </w:rPr>
          <w:t>http://www.cdep.ro/pls/dic/site2015.page?den=act6_1</w:t>
        </w:r>
      </w:hyperlink>
    </w:p>
  </w:footnote>
  <w:footnote w:id="3">
    <w:p w:rsidR="002116A9" w:rsidRPr="00E10A4A" w:rsidRDefault="002116A9">
      <w:pPr>
        <w:pStyle w:val="Textnotdesubsol"/>
        <w:rPr>
          <w:sz w:val="16"/>
          <w:szCs w:val="16"/>
        </w:rPr>
      </w:pPr>
      <w:r w:rsidRPr="00E10A4A">
        <w:rPr>
          <w:rStyle w:val="Referinnotdesubsol"/>
          <w:sz w:val="16"/>
          <w:szCs w:val="16"/>
        </w:rPr>
        <w:footnoteRef/>
      </w:r>
      <w:r w:rsidRPr="00E10A4A">
        <w:rPr>
          <w:sz w:val="16"/>
          <w:szCs w:val="16"/>
        </w:rPr>
        <w:t xml:space="preserve"> On the one hand, Article 9 has been considered not sufficiently specific, for instance, as to who could report a suspicion or a violation of the code, and whether parliamentary bodies could act ex officio and/or upon information from outside the parliament. On the other hand, Article 10 of the code only refers to the enforcement mechanism under Law no. 96/2006 on the Statute of Deputies and Senators, involving the National Integrity Agency. The text of Law no. 96/2006 is accessible via the following link: </w:t>
      </w:r>
      <w:hyperlink r:id="rId3" w:history="1">
        <w:r w:rsidRPr="00E10A4A">
          <w:rPr>
            <w:rStyle w:val="Hyperlink"/>
            <w:sz w:val="16"/>
            <w:szCs w:val="16"/>
          </w:rPr>
          <w:t>http://www.cdep.ro/pls/dic/site.page?den=act3_1&amp;par1=0</w:t>
        </w:r>
      </w:hyperlink>
    </w:p>
  </w:footnote>
  <w:footnote w:id="4">
    <w:p w:rsidR="00C716CB" w:rsidRPr="00C716CB" w:rsidRDefault="00C716CB">
      <w:pPr>
        <w:pStyle w:val="Textnotdesubsol"/>
        <w:rPr>
          <w:sz w:val="16"/>
          <w:szCs w:val="16"/>
        </w:rPr>
      </w:pPr>
      <w:r w:rsidRPr="00C716CB">
        <w:rPr>
          <w:rStyle w:val="Referinnotdesubsol"/>
          <w:sz w:val="16"/>
          <w:szCs w:val="16"/>
        </w:rPr>
        <w:footnoteRef/>
      </w:r>
      <w:r w:rsidRPr="00C716CB">
        <w:rPr>
          <w:sz w:val="16"/>
          <w:szCs w:val="16"/>
        </w:rPr>
        <w:t xml:space="preserve"> </w:t>
      </w:r>
      <w:r>
        <w:rPr>
          <w:sz w:val="16"/>
          <w:szCs w:val="16"/>
        </w:rPr>
        <w:t xml:space="preserve">See the following link: </w:t>
      </w:r>
      <w:hyperlink r:id="rId4" w:history="1">
        <w:r w:rsidRPr="0009359F">
          <w:rPr>
            <w:rStyle w:val="Hyperlink"/>
            <w:sz w:val="16"/>
            <w:szCs w:val="16"/>
          </w:rPr>
          <w:t>http://www.cdep.ro/pls/dic/site2015.page?id=1046</w:t>
        </w:r>
      </w:hyperlink>
    </w:p>
  </w:footnote>
  <w:footnote w:id="5">
    <w:p w:rsidR="000C292A" w:rsidRPr="000C292A" w:rsidRDefault="000C292A">
      <w:pPr>
        <w:pStyle w:val="Textnotdesubsol"/>
        <w:rPr>
          <w:sz w:val="16"/>
          <w:szCs w:val="16"/>
        </w:rPr>
      </w:pPr>
      <w:r w:rsidRPr="000C292A">
        <w:rPr>
          <w:rStyle w:val="Referinnotdesubsol"/>
          <w:sz w:val="16"/>
          <w:szCs w:val="16"/>
        </w:rPr>
        <w:footnoteRef/>
      </w:r>
      <w:r w:rsidRPr="000C292A">
        <w:rPr>
          <w:sz w:val="16"/>
          <w:szCs w:val="16"/>
        </w:rPr>
        <w:t xml:space="preserve"> </w:t>
      </w:r>
      <w:r>
        <w:rPr>
          <w:sz w:val="16"/>
          <w:szCs w:val="16"/>
        </w:rPr>
        <w:t>Belgium, Bulgaria, Franc</w:t>
      </w:r>
      <w:r w:rsidR="000179CB">
        <w:rPr>
          <w:sz w:val="16"/>
          <w:szCs w:val="16"/>
        </w:rPr>
        <w:t>e, Greece, Lithuania and Poland</w:t>
      </w:r>
    </w:p>
  </w:footnote>
  <w:footnote w:id="6">
    <w:p w:rsidR="002116A9" w:rsidRPr="00E10A4A" w:rsidRDefault="002116A9" w:rsidP="005C56F1">
      <w:pPr>
        <w:pStyle w:val="Textnotdesubsol"/>
        <w:rPr>
          <w:sz w:val="16"/>
          <w:szCs w:val="16"/>
        </w:rPr>
      </w:pPr>
      <w:r w:rsidRPr="00E10A4A">
        <w:rPr>
          <w:rStyle w:val="Referinnotdesubsol"/>
          <w:sz w:val="16"/>
          <w:szCs w:val="16"/>
        </w:rPr>
        <w:footnoteRef/>
      </w:r>
      <w:r w:rsidRPr="00E10A4A">
        <w:rPr>
          <w:sz w:val="16"/>
          <w:szCs w:val="16"/>
        </w:rPr>
        <w:t xml:space="preserve"> Guidance for the drafting of rules on the management of conflicts of interest can be found for instance in article 13 of the model code appended to Recommendation R (2000)10 of the committee of Ministers on codes of conduct for public officials:</w:t>
      </w:r>
    </w:p>
    <w:p w:rsidR="002116A9" w:rsidRPr="00E10A4A" w:rsidRDefault="002116A9" w:rsidP="005C56F1">
      <w:pPr>
        <w:pStyle w:val="Textnotdesubsol"/>
        <w:rPr>
          <w:i/>
          <w:sz w:val="16"/>
          <w:szCs w:val="16"/>
        </w:rPr>
      </w:pPr>
      <w:r w:rsidRPr="00E10A4A">
        <w:rPr>
          <w:sz w:val="16"/>
          <w:szCs w:val="16"/>
        </w:rPr>
        <w:t>“</w:t>
      </w:r>
      <w:r w:rsidRPr="00E10A4A">
        <w:rPr>
          <w:i/>
          <w:sz w:val="16"/>
          <w:szCs w:val="16"/>
        </w:rPr>
        <w:t>Article 13 – Conflict of interest</w:t>
      </w:r>
    </w:p>
    <w:p w:rsidR="002116A9" w:rsidRPr="00E10A4A" w:rsidRDefault="002116A9" w:rsidP="005C56F1">
      <w:pPr>
        <w:pStyle w:val="Textnotdesubsol"/>
        <w:rPr>
          <w:i/>
          <w:sz w:val="16"/>
          <w:szCs w:val="16"/>
        </w:rPr>
      </w:pPr>
      <w:r w:rsidRPr="00E10A4A">
        <w:rPr>
          <w:i/>
          <w:sz w:val="16"/>
          <w:szCs w:val="16"/>
        </w:rPr>
        <w:t>1. Conflict of interest arises from a situation in which the public official has a private interest which is such as to influence, or appear to influence, the impartial and objective performance of his or her official duties.</w:t>
      </w:r>
    </w:p>
    <w:p w:rsidR="002116A9" w:rsidRPr="00E10A4A" w:rsidRDefault="002116A9" w:rsidP="005C56F1">
      <w:pPr>
        <w:pStyle w:val="Textnotdesubsol"/>
        <w:rPr>
          <w:i/>
          <w:sz w:val="16"/>
          <w:szCs w:val="16"/>
        </w:rPr>
      </w:pPr>
      <w:r w:rsidRPr="00E10A4A">
        <w:rPr>
          <w:i/>
          <w:sz w:val="16"/>
          <w:szCs w:val="16"/>
        </w:rPr>
        <w:t>2. The public official's private interest includes any advantage to himself or herself, to his or her family, close relatives, friends and persons or organisations with whom he or she has or has had business or political relations. It includes also any liability, whether financial or civil, relating thereto.</w:t>
      </w:r>
    </w:p>
    <w:p w:rsidR="002116A9" w:rsidRPr="00E10A4A" w:rsidRDefault="002116A9" w:rsidP="005C56F1">
      <w:pPr>
        <w:pStyle w:val="Textnotdesubsol"/>
        <w:rPr>
          <w:i/>
          <w:sz w:val="16"/>
          <w:szCs w:val="16"/>
        </w:rPr>
      </w:pPr>
      <w:r w:rsidRPr="00E10A4A">
        <w:rPr>
          <w:i/>
          <w:sz w:val="16"/>
          <w:szCs w:val="16"/>
        </w:rPr>
        <w:t>3. Since the public official is usually the only person who knows whether he or she is in that situation, the public official has a personal responsibility to:</w:t>
      </w:r>
    </w:p>
    <w:p w:rsidR="002116A9" w:rsidRPr="00E10A4A" w:rsidRDefault="002116A9" w:rsidP="005C56F1">
      <w:pPr>
        <w:pStyle w:val="Textnotdesubsol"/>
        <w:rPr>
          <w:i/>
          <w:sz w:val="16"/>
          <w:szCs w:val="16"/>
        </w:rPr>
      </w:pPr>
      <w:r w:rsidRPr="00E10A4A">
        <w:rPr>
          <w:i/>
          <w:sz w:val="16"/>
          <w:szCs w:val="16"/>
        </w:rPr>
        <w:t>- be alert to any actual or potential conflict of interest;</w:t>
      </w:r>
    </w:p>
    <w:p w:rsidR="002116A9" w:rsidRPr="00E10A4A" w:rsidRDefault="002116A9" w:rsidP="005C56F1">
      <w:pPr>
        <w:pStyle w:val="Textnotdesubsol"/>
        <w:rPr>
          <w:i/>
          <w:sz w:val="16"/>
          <w:szCs w:val="16"/>
        </w:rPr>
      </w:pPr>
      <w:r w:rsidRPr="00E10A4A">
        <w:rPr>
          <w:i/>
          <w:sz w:val="16"/>
          <w:szCs w:val="16"/>
        </w:rPr>
        <w:t>-take steps to avoid such conflict;</w:t>
      </w:r>
    </w:p>
    <w:p w:rsidR="002116A9" w:rsidRPr="00E10A4A" w:rsidRDefault="002116A9" w:rsidP="005C56F1">
      <w:pPr>
        <w:pStyle w:val="Textnotdesubsol"/>
        <w:rPr>
          <w:i/>
          <w:sz w:val="16"/>
          <w:szCs w:val="16"/>
        </w:rPr>
      </w:pPr>
      <w:r w:rsidRPr="00E10A4A">
        <w:rPr>
          <w:i/>
          <w:sz w:val="16"/>
          <w:szCs w:val="16"/>
        </w:rPr>
        <w:t>- disclose (…) any such conflict as soon as he or she becomes aware of it;</w:t>
      </w:r>
    </w:p>
    <w:p w:rsidR="002116A9" w:rsidRPr="00E10A4A" w:rsidRDefault="002116A9" w:rsidP="005C56F1">
      <w:pPr>
        <w:pStyle w:val="Textnotdesubsol"/>
        <w:rPr>
          <w:i/>
          <w:sz w:val="16"/>
          <w:szCs w:val="16"/>
        </w:rPr>
      </w:pPr>
      <w:r w:rsidRPr="00E10A4A">
        <w:rPr>
          <w:i/>
          <w:sz w:val="16"/>
          <w:szCs w:val="16"/>
        </w:rPr>
        <w:t>- comply with any final decision to withdraw from the situation or to divest himself or herself of the advantage causing the conflict.</w:t>
      </w:r>
    </w:p>
    <w:p w:rsidR="002116A9" w:rsidRPr="00E10A4A" w:rsidRDefault="002116A9" w:rsidP="005C56F1">
      <w:pPr>
        <w:pStyle w:val="Textnotdesubsol"/>
        <w:rPr>
          <w:sz w:val="16"/>
          <w:szCs w:val="16"/>
        </w:rPr>
      </w:pPr>
      <w:r w:rsidRPr="00E10A4A">
        <w:rPr>
          <w:i/>
          <w:sz w:val="16"/>
          <w:szCs w:val="16"/>
        </w:rPr>
        <w:t>4. Whenever required to do so, the public official should declare whether or not he or she has a conflict of interest. (…)</w:t>
      </w:r>
      <w:r w:rsidRPr="00E10A4A">
        <w:rPr>
          <w:sz w:val="16"/>
          <w:szCs w:val="16"/>
        </w:rPr>
        <w:t>”</w:t>
      </w:r>
    </w:p>
  </w:footnote>
  <w:footnote w:id="7">
    <w:p w:rsidR="002116A9" w:rsidRPr="00E10A4A" w:rsidRDefault="002116A9">
      <w:pPr>
        <w:pStyle w:val="Textnotdesubsol"/>
        <w:rPr>
          <w:sz w:val="16"/>
          <w:szCs w:val="16"/>
        </w:rPr>
      </w:pPr>
      <w:r w:rsidRPr="00E10A4A">
        <w:rPr>
          <w:rStyle w:val="Referinnotdesubsol"/>
          <w:sz w:val="16"/>
          <w:szCs w:val="16"/>
        </w:rPr>
        <w:footnoteRef/>
      </w:r>
      <w:r w:rsidRPr="00E10A4A">
        <w:rPr>
          <w:sz w:val="16"/>
          <w:szCs w:val="16"/>
        </w:rPr>
        <w:t xml:space="preserve"> These include diverging interpretations of the rules in place, the fact that the system of declaration of interests and assets for assessing variations in these assets and prevent illegitimate donations excludes property benefits received from first and second degree relatives, and the lack of its effectiveness in practice.</w:t>
      </w:r>
    </w:p>
  </w:footnote>
  <w:footnote w:id="8">
    <w:p w:rsidR="008B6826" w:rsidRDefault="008B6826" w:rsidP="008B6826">
      <w:pPr>
        <w:pStyle w:val="Textnotdesubsol"/>
        <w:rPr>
          <w:sz w:val="16"/>
          <w:szCs w:val="16"/>
        </w:rPr>
      </w:pPr>
      <w:r w:rsidRPr="008B6826">
        <w:rPr>
          <w:rStyle w:val="Referinnotdesubsol"/>
          <w:sz w:val="16"/>
          <w:szCs w:val="16"/>
        </w:rPr>
        <w:footnoteRef/>
      </w:r>
      <w:r w:rsidRPr="008B6826">
        <w:rPr>
          <w:sz w:val="16"/>
          <w:szCs w:val="16"/>
        </w:rPr>
        <w:t xml:space="preserve"> </w:t>
      </w:r>
      <w:r>
        <w:rPr>
          <w:sz w:val="16"/>
          <w:szCs w:val="16"/>
        </w:rPr>
        <w:t>Unofficial translation of Article 7 of Law no.96/2006, provided by the Romanian authorities:</w:t>
      </w:r>
    </w:p>
    <w:p w:rsidR="008B6826" w:rsidRDefault="008B6826" w:rsidP="008B6826">
      <w:pPr>
        <w:pStyle w:val="Textnotdesubsol"/>
        <w:rPr>
          <w:sz w:val="16"/>
          <w:szCs w:val="16"/>
        </w:rPr>
      </w:pPr>
    </w:p>
    <w:p w:rsidR="008B6826" w:rsidRPr="008B6826" w:rsidRDefault="008B6826" w:rsidP="008B6826">
      <w:pPr>
        <w:pStyle w:val="Textnotdesubsol"/>
        <w:rPr>
          <w:sz w:val="16"/>
          <w:szCs w:val="16"/>
          <w:lang w:val="en-US"/>
        </w:rPr>
      </w:pPr>
      <w:r>
        <w:rPr>
          <w:sz w:val="16"/>
          <w:szCs w:val="16"/>
          <w:lang w:val="en-US"/>
        </w:rPr>
        <w:t>“</w:t>
      </w:r>
      <w:r w:rsidRPr="008B6826">
        <w:rPr>
          <w:sz w:val="16"/>
          <w:szCs w:val="16"/>
          <w:lang w:val="en-US"/>
        </w:rPr>
        <w:t>Ar</w:t>
      </w:r>
      <w:r>
        <w:rPr>
          <w:sz w:val="16"/>
          <w:szCs w:val="16"/>
          <w:lang w:val="en-US"/>
        </w:rPr>
        <w:t>ticle</w:t>
      </w:r>
      <w:r w:rsidRPr="008B6826">
        <w:rPr>
          <w:sz w:val="16"/>
          <w:szCs w:val="16"/>
          <w:lang w:val="en-US"/>
        </w:rPr>
        <w:t xml:space="preserve"> 7 - Termination of the mandate</w:t>
      </w:r>
    </w:p>
    <w:p w:rsidR="008B6826" w:rsidRPr="008B6826" w:rsidRDefault="008B6826" w:rsidP="008B6826">
      <w:pPr>
        <w:pStyle w:val="Textnotdesubsol"/>
        <w:rPr>
          <w:sz w:val="16"/>
          <w:szCs w:val="16"/>
          <w:lang w:val="en-US"/>
        </w:rPr>
      </w:pPr>
    </w:p>
    <w:p w:rsidR="008B6826" w:rsidRPr="008B6826" w:rsidRDefault="008B6826" w:rsidP="008B6826">
      <w:pPr>
        <w:pStyle w:val="Textnotdesubsol"/>
        <w:rPr>
          <w:sz w:val="16"/>
          <w:szCs w:val="16"/>
          <w:lang w:val="en-US"/>
        </w:rPr>
      </w:pPr>
      <w:r w:rsidRPr="008B6826">
        <w:rPr>
          <w:sz w:val="16"/>
          <w:szCs w:val="16"/>
          <w:lang w:val="en-US"/>
        </w:rPr>
        <w:t>(1) The quality of a deputy or a senator terminates:</w:t>
      </w:r>
    </w:p>
    <w:p w:rsidR="008B6826" w:rsidRPr="008B6826" w:rsidRDefault="008B6826" w:rsidP="008B6826">
      <w:pPr>
        <w:pStyle w:val="Textnotdesubsol"/>
        <w:rPr>
          <w:sz w:val="16"/>
          <w:szCs w:val="16"/>
          <w:lang w:val="en-US"/>
        </w:rPr>
      </w:pPr>
      <w:r w:rsidRPr="008B6826">
        <w:rPr>
          <w:sz w:val="16"/>
          <w:szCs w:val="16"/>
          <w:lang w:val="en-US"/>
        </w:rPr>
        <w:t>a) at the date of the assembly, according to the law, of the new elected Chambers;</w:t>
      </w:r>
    </w:p>
    <w:p w:rsidR="008B6826" w:rsidRPr="008B6826" w:rsidRDefault="008B6826" w:rsidP="008B6826">
      <w:pPr>
        <w:pStyle w:val="Textnotdesubsol"/>
        <w:rPr>
          <w:sz w:val="16"/>
          <w:szCs w:val="16"/>
          <w:lang w:val="en-US"/>
        </w:rPr>
      </w:pPr>
      <w:r w:rsidRPr="008B6826">
        <w:rPr>
          <w:sz w:val="16"/>
          <w:szCs w:val="16"/>
          <w:lang w:val="en-US"/>
        </w:rPr>
        <w:t>b) in case of resignation, beginning with the date mentioned in the resignation, submitted at the Standing Bureau of the Chamber from which the deputy or senator is a member;</w:t>
      </w:r>
    </w:p>
    <w:p w:rsidR="008B6826" w:rsidRPr="008B6826" w:rsidRDefault="008B6826" w:rsidP="008B6826">
      <w:pPr>
        <w:pStyle w:val="Textnotdesubsol"/>
        <w:rPr>
          <w:sz w:val="16"/>
          <w:szCs w:val="16"/>
          <w:lang w:val="en-US"/>
        </w:rPr>
      </w:pPr>
      <w:r w:rsidRPr="008B6826">
        <w:rPr>
          <w:sz w:val="16"/>
          <w:szCs w:val="16"/>
          <w:lang w:val="en-US"/>
        </w:rPr>
        <w:t>c) in case of losing the electoral rights, beginning with the date of the final court decision by which the loss of the indicated rights is decided,</w:t>
      </w:r>
    </w:p>
    <w:p w:rsidR="008B6826" w:rsidRPr="008B6826" w:rsidRDefault="008B6826" w:rsidP="008B6826">
      <w:pPr>
        <w:pStyle w:val="Textnotdesubsol"/>
        <w:rPr>
          <w:sz w:val="16"/>
          <w:szCs w:val="16"/>
          <w:lang w:val="en-US"/>
        </w:rPr>
      </w:pPr>
      <w:r w:rsidRPr="008B6826">
        <w:rPr>
          <w:sz w:val="16"/>
          <w:szCs w:val="16"/>
          <w:lang w:val="en-US"/>
        </w:rPr>
        <w:t>d) in case of death, beginning with the date indicated in the death certificate,</w:t>
      </w:r>
    </w:p>
    <w:p w:rsidR="008B6826" w:rsidRPr="008B6826" w:rsidRDefault="008B6826" w:rsidP="008B6826">
      <w:pPr>
        <w:pStyle w:val="Textnotdesubsol"/>
        <w:rPr>
          <w:sz w:val="16"/>
          <w:szCs w:val="16"/>
          <w:lang w:val="en-US"/>
        </w:rPr>
      </w:pPr>
      <w:r w:rsidRPr="008B6826">
        <w:rPr>
          <w:sz w:val="16"/>
          <w:szCs w:val="16"/>
          <w:lang w:val="en-US"/>
        </w:rPr>
        <w:t>e) in case of incompatibility.</w:t>
      </w:r>
    </w:p>
    <w:p w:rsidR="008B6826" w:rsidRPr="008B6826" w:rsidRDefault="008B6826" w:rsidP="008B6826">
      <w:pPr>
        <w:pStyle w:val="Textnotdesubsol"/>
        <w:rPr>
          <w:sz w:val="16"/>
          <w:szCs w:val="16"/>
          <w:lang w:val="en-US"/>
        </w:rPr>
      </w:pPr>
      <w:r w:rsidRPr="008B6826">
        <w:rPr>
          <w:sz w:val="16"/>
          <w:szCs w:val="16"/>
          <w:lang w:val="en-US"/>
        </w:rPr>
        <w:t xml:space="preserve">(2) The termination of the mandate of a deputy or a senator </w:t>
      </w:r>
      <w:r w:rsidR="0066595D">
        <w:rPr>
          <w:sz w:val="16"/>
          <w:szCs w:val="16"/>
          <w:lang w:val="en-US"/>
        </w:rPr>
        <w:t xml:space="preserve">owing </w:t>
      </w:r>
      <w:r w:rsidRPr="008B6826">
        <w:rPr>
          <w:sz w:val="16"/>
          <w:szCs w:val="16"/>
          <w:lang w:val="en-US"/>
        </w:rPr>
        <w:t>to incompatibility takes place:</w:t>
      </w:r>
    </w:p>
    <w:p w:rsidR="008B6826" w:rsidRPr="008B6826" w:rsidRDefault="008B6826" w:rsidP="008B6826">
      <w:pPr>
        <w:pStyle w:val="Textnotdesubsol"/>
        <w:rPr>
          <w:sz w:val="16"/>
          <w:szCs w:val="16"/>
          <w:lang w:val="en-US"/>
        </w:rPr>
      </w:pPr>
      <w:r w:rsidRPr="008B6826">
        <w:rPr>
          <w:sz w:val="16"/>
          <w:szCs w:val="16"/>
          <w:lang w:val="en-US"/>
        </w:rPr>
        <w:t>a) at the date mentioned in the resignation for incompatibility, submitted at the Standing Bureau of the Chamber from which the deputy or senator is a member;</w:t>
      </w:r>
    </w:p>
    <w:p w:rsidR="008B6826" w:rsidRPr="008B6826" w:rsidRDefault="008B6826" w:rsidP="008B6826">
      <w:pPr>
        <w:pStyle w:val="Textnotdesubsol"/>
        <w:rPr>
          <w:sz w:val="16"/>
          <w:szCs w:val="16"/>
          <w:lang w:val="en-US"/>
        </w:rPr>
      </w:pPr>
      <w:r w:rsidRPr="008B6826">
        <w:rPr>
          <w:sz w:val="16"/>
          <w:szCs w:val="16"/>
          <w:lang w:val="en-US"/>
        </w:rPr>
        <w:t>b) at the date of the adoption of a decision of the Chamber from which the deputy or senator is a member, which reflects the incompatibility,</w:t>
      </w:r>
    </w:p>
    <w:p w:rsidR="008B6826" w:rsidRPr="008B6826" w:rsidRDefault="008B6826" w:rsidP="008B6826">
      <w:pPr>
        <w:pStyle w:val="Textnotdesubsol"/>
        <w:rPr>
          <w:sz w:val="16"/>
          <w:szCs w:val="16"/>
          <w:lang w:val="en-US"/>
        </w:rPr>
      </w:pPr>
      <w:r w:rsidRPr="008B6826">
        <w:rPr>
          <w:sz w:val="16"/>
          <w:szCs w:val="16"/>
          <w:lang w:val="en-US"/>
        </w:rPr>
        <w:t>c) at the date of the final court decision which rejects the challenging of the report issued by the National Integrity Agency, report which reflected the incompatibility;</w:t>
      </w:r>
    </w:p>
    <w:p w:rsidR="008B6826" w:rsidRPr="008B6826" w:rsidRDefault="008B6826" w:rsidP="008B6826">
      <w:pPr>
        <w:pStyle w:val="Textnotdesubsol"/>
        <w:rPr>
          <w:sz w:val="16"/>
          <w:szCs w:val="16"/>
          <w:lang w:val="en-US"/>
        </w:rPr>
      </w:pPr>
      <w:r w:rsidRPr="008B6826">
        <w:rPr>
          <w:sz w:val="16"/>
          <w:szCs w:val="16"/>
          <w:lang w:val="en-US"/>
        </w:rPr>
        <w:t>d) at the expiry of the deadline provided by Law 176/2010 on integrity in exercising public dignities and functions, amending and supplementing Law no. 144/2007 on the establishment, organization and functioning of the National Integrity Agency, as well as for amending and supplementing other normative acts, as subsequently amended, from the date of taking note of the evaluation report of the National Integrity Agency, if during this deadline the deputy or senator did not challenge the report at the administrative court. Taking note of the report is done by the communication of that report of the National Integrity Agency to the deputy or senator, which shall sign for confirmation, or, in the case of refusing to sign, by the announcement issued by the president of the meeting, in the plenum of the Chamber from which the deputy or senator is a member.</w:t>
      </w:r>
    </w:p>
    <w:p w:rsidR="008B6826" w:rsidRPr="008B6826" w:rsidRDefault="008B6826" w:rsidP="008B6826">
      <w:pPr>
        <w:pStyle w:val="Textnotdesubsol"/>
        <w:rPr>
          <w:sz w:val="16"/>
          <w:szCs w:val="16"/>
          <w:lang w:val="en-US"/>
        </w:rPr>
      </w:pPr>
      <w:r w:rsidRPr="008B6826">
        <w:rPr>
          <w:sz w:val="16"/>
          <w:szCs w:val="16"/>
          <w:lang w:val="en-US"/>
        </w:rPr>
        <w:t xml:space="preserve">(3) In the case of resignation of the deputy or senator, the president, during the first public meeting of the plenum of the respective Chamber, shall ask the deputy or senator if insists to </w:t>
      </w:r>
      <w:r>
        <w:rPr>
          <w:sz w:val="16"/>
          <w:szCs w:val="16"/>
          <w:lang w:val="en-US"/>
        </w:rPr>
        <w:t>resign</w:t>
      </w:r>
      <w:r w:rsidRPr="008B6826">
        <w:rPr>
          <w:sz w:val="16"/>
          <w:szCs w:val="16"/>
          <w:lang w:val="en-US"/>
        </w:rPr>
        <w:t xml:space="preserve"> and, if the answer is positive or the deputy or senator is not present in the plenum in order to answer, the president takes note of the resignation act and shall submit to the respective Chamber to vote for the decision of vacancy for the place of deputy or senator.</w:t>
      </w:r>
    </w:p>
    <w:p w:rsidR="008B6826" w:rsidRPr="008B6826" w:rsidRDefault="008B6826" w:rsidP="008B6826">
      <w:pPr>
        <w:pStyle w:val="Textnotdesubsol"/>
        <w:rPr>
          <w:sz w:val="16"/>
          <w:szCs w:val="16"/>
          <w:lang w:val="en-US"/>
        </w:rPr>
      </w:pPr>
      <w:r w:rsidRPr="008B6826">
        <w:rPr>
          <w:sz w:val="16"/>
          <w:szCs w:val="16"/>
          <w:lang w:val="en-US"/>
        </w:rPr>
        <w:t>(4) In the cases provided under para 1 lett. c) and d), as well as in the cases provided under para. 2 lett. c) and d), the president of the Chamber takes note of the termination of the mandate of the deputy or senator and proposes to vote in the plenum of the respective Chamber, the adoption of the decision of vacancy for the place of deputy or senator.</w:t>
      </w:r>
    </w:p>
    <w:p w:rsidR="008B6826" w:rsidRPr="008B6826" w:rsidRDefault="008B6826" w:rsidP="008B6826">
      <w:pPr>
        <w:pStyle w:val="Textnotdesubsol"/>
        <w:rPr>
          <w:sz w:val="16"/>
          <w:szCs w:val="16"/>
          <w:lang w:val="en-US"/>
        </w:rPr>
      </w:pPr>
      <w:r w:rsidRPr="008B6826">
        <w:rPr>
          <w:sz w:val="16"/>
          <w:szCs w:val="16"/>
          <w:lang w:val="en-US"/>
        </w:rPr>
        <w:t>(5) The decisions concerning the vacancy of the office of deputy or senator provided under para. 3 and 4, shall be published in the Official Gazzette of Romania, Part I.</w:t>
      </w:r>
    </w:p>
    <w:p w:rsidR="008B6826" w:rsidRPr="008B6826" w:rsidRDefault="008B6826" w:rsidP="008B6826">
      <w:pPr>
        <w:pStyle w:val="Textnotdesubsol"/>
        <w:rPr>
          <w:sz w:val="16"/>
          <w:szCs w:val="16"/>
        </w:rPr>
      </w:pPr>
      <w:r w:rsidRPr="008B6826">
        <w:rPr>
          <w:sz w:val="16"/>
          <w:szCs w:val="16"/>
          <w:lang w:val="en-US"/>
        </w:rPr>
        <w:t>(6) The mandate of deputy or senator is by law prolonged in the case when the mandate of the Chamber from which he / she belongs is by law prolonged, according to art. 63 para. 1 and 4 of the Romanian Constitution, republished.</w:t>
      </w:r>
    </w:p>
  </w:footnote>
  <w:footnote w:id="9">
    <w:p w:rsidR="002116A9" w:rsidRPr="00E10A4A" w:rsidRDefault="002116A9" w:rsidP="005311B6">
      <w:pPr>
        <w:pStyle w:val="Textnotdesubsol"/>
        <w:rPr>
          <w:sz w:val="16"/>
          <w:szCs w:val="16"/>
        </w:rPr>
      </w:pPr>
      <w:r w:rsidRPr="00E10A4A">
        <w:rPr>
          <w:rStyle w:val="Referinnotdesubsol"/>
          <w:sz w:val="16"/>
          <w:szCs w:val="16"/>
        </w:rPr>
        <w:footnoteRef/>
      </w:r>
      <w:r w:rsidRPr="00E10A4A">
        <w:rPr>
          <w:sz w:val="16"/>
          <w:szCs w:val="16"/>
        </w:rPr>
        <w:t xml:space="preserve"> As already mentioned in the Compliance Report, the NIA had faced cases where the Parliament refused to apply disciplinary sanctions, or revoked its decision, as well as cases where a person under the interdiction to occupy a public office or dignity was validated by the Parliament in the deputy or senator office, regardless of NIA’s notifications.</w:t>
      </w:r>
    </w:p>
  </w:footnote>
  <w:footnote w:id="10">
    <w:p w:rsidR="006975A7" w:rsidRPr="00E10A4A" w:rsidRDefault="006975A7" w:rsidP="006975A7">
      <w:pPr>
        <w:pStyle w:val="Textnotdesubsol"/>
        <w:rPr>
          <w:sz w:val="16"/>
          <w:szCs w:val="16"/>
        </w:rPr>
      </w:pPr>
      <w:r w:rsidRPr="00E10A4A">
        <w:rPr>
          <w:rStyle w:val="Referinnotdesubsol"/>
          <w:sz w:val="16"/>
          <w:szCs w:val="16"/>
        </w:rPr>
        <w:footnoteRef/>
      </w:r>
      <w:r w:rsidRPr="00E10A4A">
        <w:rPr>
          <w:sz w:val="16"/>
          <w:szCs w:val="16"/>
        </w:rPr>
        <w:t xml:space="preserve"> Report from the Commission to the European Parliament and the Council On Progress in Romania under the Cooperation and Verification Mechanism (COM(2018)851), accessible via the following link:</w:t>
      </w:r>
    </w:p>
    <w:p w:rsidR="006975A7" w:rsidRPr="00E10A4A" w:rsidRDefault="004B1584" w:rsidP="006975A7">
      <w:pPr>
        <w:pStyle w:val="Textnotdesubsol"/>
        <w:rPr>
          <w:sz w:val="16"/>
          <w:szCs w:val="16"/>
        </w:rPr>
      </w:pPr>
      <w:hyperlink r:id="rId5" w:history="1">
        <w:r w:rsidR="006975A7" w:rsidRPr="00E10A4A">
          <w:rPr>
            <w:rStyle w:val="Hyperlink"/>
            <w:sz w:val="16"/>
            <w:szCs w:val="16"/>
          </w:rPr>
          <w:t>https://ec.europa.eu/info/sites/info/files/progress-report-romania-2018-com-2018-com-2018-851_en.pdf</w:t>
        </w:r>
      </w:hyperlink>
      <w:r w:rsidR="006975A7" w:rsidRPr="00E10A4A">
        <w:rPr>
          <w:sz w:val="16"/>
          <w:szCs w:val="16"/>
        </w:rPr>
        <w:t xml:space="preserve"> </w:t>
      </w:r>
    </w:p>
  </w:footnote>
  <w:footnote w:id="11">
    <w:p w:rsidR="002116A9" w:rsidRPr="00E10A4A" w:rsidRDefault="002116A9" w:rsidP="00AA4045">
      <w:pPr>
        <w:pStyle w:val="Textnotdesubsol"/>
        <w:rPr>
          <w:sz w:val="16"/>
          <w:szCs w:val="16"/>
        </w:rPr>
      </w:pPr>
      <w:r w:rsidRPr="00E10A4A">
        <w:rPr>
          <w:rStyle w:val="Referinnotdesubsol"/>
          <w:sz w:val="16"/>
          <w:szCs w:val="16"/>
        </w:rPr>
        <w:footnoteRef/>
      </w:r>
      <w:r w:rsidRPr="00E10A4A">
        <w:rPr>
          <w:sz w:val="16"/>
          <w:szCs w:val="16"/>
        </w:rPr>
        <w:t xml:space="preserve"> </w:t>
      </w:r>
      <w:hyperlink r:id="rId6" w:history="1">
        <w:r w:rsidRPr="00E10A4A">
          <w:rPr>
            <w:rStyle w:val="Hyperlink"/>
            <w:sz w:val="16"/>
            <w:szCs w:val="16"/>
          </w:rPr>
          <w:t>http://www.cdep.ro/pls/proiecte/upl_pck2015.proiect?cam=2&amp;idp=10808</w:t>
        </w:r>
      </w:hyperlink>
      <w:r w:rsidRPr="00E10A4A">
        <w:rPr>
          <w:sz w:val="16"/>
          <w:szCs w:val="16"/>
        </w:rPr>
        <w:t xml:space="preserve"> </w:t>
      </w:r>
    </w:p>
  </w:footnote>
  <w:footnote w:id="12">
    <w:p w:rsidR="002116A9" w:rsidRPr="00E10A4A" w:rsidRDefault="002116A9" w:rsidP="005C56F1">
      <w:pPr>
        <w:pStyle w:val="Textnotdesubsol"/>
        <w:rPr>
          <w:sz w:val="16"/>
          <w:szCs w:val="16"/>
        </w:rPr>
      </w:pPr>
      <w:r w:rsidRPr="00E10A4A">
        <w:rPr>
          <w:rStyle w:val="Referinnotdesubsol"/>
          <w:sz w:val="16"/>
          <w:szCs w:val="16"/>
        </w:rPr>
        <w:footnoteRef/>
      </w:r>
      <w:r w:rsidRPr="00E10A4A">
        <w:rPr>
          <w:sz w:val="16"/>
          <w:szCs w:val="16"/>
        </w:rPr>
        <w:t xml:space="preserve"> </w:t>
      </w:r>
      <w:hyperlink r:id="rId7" w:history="1">
        <w:r w:rsidRPr="00E10A4A">
          <w:rPr>
            <w:rStyle w:val="Hyperlink"/>
            <w:sz w:val="16"/>
            <w:szCs w:val="16"/>
          </w:rPr>
          <w:t>http://www.cdep.ro/pls/proiecte/upl_pck2015.proiect?cam=2&amp;idp=11970</w:t>
        </w:r>
      </w:hyperlink>
      <w:r w:rsidRPr="00E10A4A">
        <w:rPr>
          <w:sz w:val="16"/>
          <w:szCs w:val="16"/>
        </w:rPr>
        <w:t xml:space="preserve"> </w:t>
      </w:r>
    </w:p>
  </w:footnote>
  <w:footnote w:id="13">
    <w:p w:rsidR="00252770" w:rsidRPr="00252770" w:rsidRDefault="00252770" w:rsidP="00252770">
      <w:pPr>
        <w:pStyle w:val="Textnotdesubsol"/>
        <w:rPr>
          <w:sz w:val="16"/>
          <w:szCs w:val="16"/>
        </w:rPr>
      </w:pPr>
      <w:r w:rsidRPr="00252770">
        <w:rPr>
          <w:rStyle w:val="Referinnotdesubsol"/>
          <w:sz w:val="16"/>
          <w:szCs w:val="16"/>
        </w:rPr>
        <w:footnoteRef/>
      </w:r>
      <w:r w:rsidRPr="00252770">
        <w:rPr>
          <w:sz w:val="16"/>
          <w:szCs w:val="16"/>
        </w:rPr>
        <w:t xml:space="preserve"> </w:t>
      </w:r>
      <w:r>
        <w:rPr>
          <w:sz w:val="16"/>
          <w:szCs w:val="16"/>
        </w:rPr>
        <w:t xml:space="preserve">The </w:t>
      </w:r>
      <w:r w:rsidRPr="00252770">
        <w:rPr>
          <w:sz w:val="16"/>
          <w:szCs w:val="16"/>
        </w:rPr>
        <w:t>Report on the scope and lifting of parliamentary immunities adopted by the Venice Commission at its 98th plenary session (Venice, 21-22 March 2014)</w:t>
      </w:r>
      <w:r>
        <w:rPr>
          <w:sz w:val="16"/>
          <w:szCs w:val="16"/>
        </w:rPr>
        <w:t xml:space="preserve"> is accessible via the following link: </w:t>
      </w:r>
      <w:hyperlink r:id="rId8" w:history="1">
        <w:r w:rsidRPr="0009359F">
          <w:rPr>
            <w:rStyle w:val="Hyperlink"/>
            <w:sz w:val="16"/>
            <w:szCs w:val="16"/>
          </w:rPr>
          <w:t>https://www.venice.coe.int/webforms/documents/?pdf=CDL-AD(2014)011-e</w:t>
        </w:r>
      </w:hyperlink>
      <w:r>
        <w:rPr>
          <w:sz w:val="16"/>
          <w:szCs w:val="16"/>
        </w:rPr>
        <w:t xml:space="preserve"> </w:t>
      </w:r>
    </w:p>
  </w:footnote>
  <w:footnote w:id="14">
    <w:p w:rsidR="002616EE" w:rsidRPr="00E10A4A" w:rsidRDefault="002616EE" w:rsidP="002616EE">
      <w:pPr>
        <w:pStyle w:val="Textnotdesubsol"/>
        <w:rPr>
          <w:sz w:val="16"/>
          <w:szCs w:val="16"/>
        </w:rPr>
      </w:pPr>
      <w:r w:rsidRPr="00E10A4A">
        <w:rPr>
          <w:rStyle w:val="Referinnotdesubsol"/>
          <w:sz w:val="16"/>
          <w:szCs w:val="16"/>
        </w:rPr>
        <w:footnoteRef/>
      </w:r>
      <w:r w:rsidRPr="00E10A4A">
        <w:rPr>
          <w:sz w:val="16"/>
          <w:szCs w:val="16"/>
        </w:rPr>
        <w:t xml:space="preserve"> </w:t>
      </w:r>
      <w:r w:rsidR="004D6B4A">
        <w:rPr>
          <w:sz w:val="16"/>
          <w:szCs w:val="16"/>
        </w:rPr>
        <w:t>C</w:t>
      </w:r>
      <w:r w:rsidRPr="00E10A4A">
        <w:rPr>
          <w:sz w:val="16"/>
          <w:szCs w:val="16"/>
        </w:rPr>
        <w:t>ontained in the authorities’ comments to the Compliance Report</w:t>
      </w:r>
      <w:r w:rsidR="004F45D0">
        <w:rPr>
          <w:sz w:val="16"/>
          <w:szCs w:val="16"/>
        </w:rPr>
        <w:t xml:space="preserve">, received on 4 March </w:t>
      </w:r>
      <w:r w:rsidR="004A243B">
        <w:rPr>
          <w:sz w:val="16"/>
          <w:szCs w:val="16"/>
        </w:rPr>
        <w:t>2019</w:t>
      </w:r>
    </w:p>
  </w:footnote>
  <w:footnote w:id="15">
    <w:p w:rsidR="002616EE" w:rsidRPr="00E10A4A" w:rsidRDefault="002616EE" w:rsidP="002616EE">
      <w:pPr>
        <w:pStyle w:val="Textnotdesubsol"/>
        <w:rPr>
          <w:sz w:val="16"/>
          <w:szCs w:val="16"/>
        </w:rPr>
      </w:pPr>
      <w:r w:rsidRPr="00E10A4A">
        <w:rPr>
          <w:sz w:val="16"/>
          <w:szCs w:val="16"/>
          <w:vertAlign w:val="superscript"/>
        </w:rPr>
        <w:footnoteRef/>
      </w:r>
      <w:r w:rsidR="004F45D0">
        <w:rPr>
          <w:sz w:val="16"/>
          <w:szCs w:val="16"/>
        </w:rPr>
        <w:t xml:space="preserve"> </w:t>
      </w:r>
      <w:r w:rsidR="004D6B4A">
        <w:rPr>
          <w:sz w:val="16"/>
          <w:szCs w:val="16"/>
        </w:rPr>
        <w:t>I</w:t>
      </w:r>
      <w:r w:rsidRPr="00E10A4A">
        <w:rPr>
          <w:sz w:val="16"/>
          <w:szCs w:val="16"/>
        </w:rPr>
        <w:t>ntroduced through the GE</w:t>
      </w:r>
      <w:r w:rsidR="004F45D0">
        <w:rPr>
          <w:sz w:val="16"/>
          <w:szCs w:val="16"/>
        </w:rPr>
        <w:t>O no.7/2019 of 20 February 2019</w:t>
      </w:r>
    </w:p>
  </w:footnote>
  <w:footnote w:id="16">
    <w:p w:rsidR="002616EE" w:rsidRPr="00E10A4A" w:rsidRDefault="002616EE" w:rsidP="002616EE">
      <w:pPr>
        <w:autoSpaceDE w:val="0"/>
        <w:autoSpaceDN w:val="0"/>
        <w:adjustRightInd w:val="0"/>
        <w:spacing w:after="0" w:line="240" w:lineRule="auto"/>
        <w:jc w:val="both"/>
        <w:rPr>
          <w:rFonts w:ascii="Verdana" w:hAnsi="Verdana"/>
          <w:sz w:val="16"/>
          <w:szCs w:val="16"/>
        </w:rPr>
      </w:pPr>
      <w:r w:rsidRPr="00E10A4A">
        <w:rPr>
          <w:rStyle w:val="Referinnotdesubsol"/>
          <w:rFonts w:ascii="Verdana" w:hAnsi="Verdana"/>
          <w:sz w:val="16"/>
          <w:szCs w:val="16"/>
        </w:rPr>
        <w:footnoteRef/>
      </w:r>
      <w:r w:rsidRPr="00E10A4A">
        <w:rPr>
          <w:rFonts w:ascii="Verdana" w:hAnsi="Verdana"/>
          <w:sz w:val="16"/>
          <w:szCs w:val="16"/>
        </w:rPr>
        <w:t xml:space="preserve"> See the Opinion of the European Commission for Democracy through Law on amendments to Law No. 303/2004 on the statute of judges and prosecutors, Law No. 304/2004 on judicial organisation and Law No. 317/2004 on the Superior Council of Magistracy, accessible via the following link: </w:t>
      </w:r>
    </w:p>
    <w:p w:rsidR="002616EE" w:rsidRPr="00E10A4A" w:rsidRDefault="004B1584" w:rsidP="002616EE">
      <w:pPr>
        <w:pStyle w:val="Textnotdesubsol"/>
        <w:rPr>
          <w:sz w:val="16"/>
          <w:szCs w:val="16"/>
        </w:rPr>
      </w:pPr>
      <w:hyperlink r:id="rId9" w:history="1">
        <w:r w:rsidR="002616EE" w:rsidRPr="00E10A4A">
          <w:rPr>
            <w:rStyle w:val="Hyperlink"/>
            <w:sz w:val="16"/>
            <w:szCs w:val="16"/>
          </w:rPr>
          <w:t>https://www.venice.coe.int/webforms/documents/?pdf=CDL-AD(2018)017-e</w:t>
        </w:r>
      </w:hyperlink>
      <w:r w:rsidR="000179CB">
        <w:rPr>
          <w:rStyle w:val="Hyperlink"/>
          <w:sz w:val="16"/>
          <w:szCs w:val="16"/>
        </w:rPr>
        <w:t>.</w:t>
      </w:r>
    </w:p>
  </w:footnote>
  <w:footnote w:id="17">
    <w:p w:rsidR="004E3552" w:rsidRPr="004E3552" w:rsidRDefault="004E3552">
      <w:pPr>
        <w:pStyle w:val="Textnotdesubsol"/>
        <w:rPr>
          <w:sz w:val="16"/>
        </w:rPr>
      </w:pPr>
      <w:r w:rsidRPr="004E3552">
        <w:rPr>
          <w:rStyle w:val="Referinnotdesubsol"/>
          <w:sz w:val="16"/>
        </w:rPr>
        <w:footnoteRef/>
      </w:r>
      <w:r w:rsidRPr="004E3552">
        <w:rPr>
          <w:sz w:val="16"/>
        </w:rPr>
        <w:t xml:space="preserve"> </w:t>
      </w:r>
      <w:r>
        <w:rPr>
          <w:sz w:val="16"/>
        </w:rPr>
        <w:t>As per the Decision no. 358/2018 of the Constitutional Court of Romania, the right of the President to refuse appointment of proposed candidates is limited to once-per-appointment basis</w:t>
      </w:r>
      <w:r w:rsidR="00A475A8">
        <w:rPr>
          <w:sz w:val="16"/>
        </w:rPr>
        <w:t xml:space="preserve"> (“…one presidential </w:t>
      </w:r>
      <w:r w:rsidR="00A475A8" w:rsidRPr="00A475A8">
        <w:rPr>
          <w:i/>
          <w:sz w:val="16"/>
        </w:rPr>
        <w:t>veto</w:t>
      </w:r>
      <w:r w:rsidR="00A475A8">
        <w:rPr>
          <w:sz w:val="16"/>
        </w:rPr>
        <w:t xml:space="preserve"> is limited to the refusal of a single appointment proposal…”)</w:t>
      </w:r>
    </w:p>
  </w:footnote>
  <w:footnote w:id="18">
    <w:p w:rsidR="007E07B1" w:rsidRPr="00E10A4A" w:rsidRDefault="007E07B1" w:rsidP="007E07B1">
      <w:pPr>
        <w:pStyle w:val="Textnotdesubsol"/>
        <w:rPr>
          <w:sz w:val="16"/>
          <w:szCs w:val="16"/>
        </w:rPr>
      </w:pPr>
      <w:r w:rsidRPr="00E10A4A">
        <w:rPr>
          <w:rStyle w:val="Referinnotdesubsol"/>
          <w:sz w:val="16"/>
          <w:szCs w:val="16"/>
        </w:rPr>
        <w:footnoteRef/>
      </w:r>
      <w:r w:rsidRPr="00E10A4A">
        <w:rPr>
          <w:sz w:val="16"/>
          <w:szCs w:val="16"/>
        </w:rPr>
        <w:t xml:space="preserve"> GRECO also notes with regret that the recent publication of classified protocols concluded between the National Prosecutor’s Office and Romanian Intelligence Service raised questions as to the independence of the prosecution and the admissibility of evidence obtained in numerous anti-corruption cases, thus undermining the credibility of previously highly-praised anti-corruption efforts. GRECO refers to the Constitutional Court decision No. 26/2019 of 16 January 2019, where it is noted that such practices infringe upon the legal security of citizens and ordered all prosecutors’ offices and courts of the land to verify in all pending trials if criminal procedural rules have been observed and “to take appropriate legal measures”.</w:t>
      </w:r>
    </w:p>
  </w:footnote>
  <w:footnote w:id="19">
    <w:p w:rsidR="00C06773" w:rsidRPr="00E10A4A" w:rsidRDefault="00C06773">
      <w:pPr>
        <w:pStyle w:val="Textnotdesubsol"/>
        <w:rPr>
          <w:sz w:val="16"/>
          <w:szCs w:val="16"/>
        </w:rPr>
      </w:pPr>
      <w:r w:rsidRPr="00E10A4A">
        <w:rPr>
          <w:rStyle w:val="Referinnotdesubsol"/>
          <w:sz w:val="16"/>
          <w:szCs w:val="16"/>
        </w:rPr>
        <w:footnoteRef/>
      </w:r>
      <w:r w:rsidRPr="00E10A4A">
        <w:rPr>
          <w:sz w:val="16"/>
          <w:szCs w:val="16"/>
        </w:rPr>
        <w:t xml:space="preserve"> </w:t>
      </w:r>
      <w:hyperlink r:id="rId10" w:history="1">
        <w:r w:rsidRPr="00E10A4A">
          <w:rPr>
            <w:rStyle w:val="Hyperlink"/>
            <w:sz w:val="16"/>
            <w:szCs w:val="16"/>
          </w:rPr>
          <w:t>https://www.nineoclock.ro/2019/04/24/bills-amending-criminal-code-criminal-procedure-code-clear-the-chamber-of-deputies/</w:t>
        </w:r>
      </w:hyperlink>
      <w:r w:rsidRPr="00E10A4A">
        <w:rPr>
          <w:sz w:val="16"/>
          <w:szCs w:val="16"/>
        </w:rPr>
        <w:t xml:space="preserve"> </w:t>
      </w:r>
    </w:p>
  </w:footnote>
  <w:footnote w:id="20">
    <w:p w:rsidR="00E46DC2" w:rsidRPr="00E46DC2" w:rsidRDefault="00E46DC2">
      <w:pPr>
        <w:pStyle w:val="Textnotdesubsol"/>
        <w:rPr>
          <w:sz w:val="16"/>
          <w:szCs w:val="16"/>
        </w:rPr>
      </w:pPr>
      <w:r w:rsidRPr="000D68FD">
        <w:rPr>
          <w:rStyle w:val="Referinnotdesubsol"/>
          <w:sz w:val="16"/>
          <w:szCs w:val="16"/>
        </w:rPr>
        <w:footnoteRef/>
      </w:r>
      <w:r w:rsidRPr="000D68FD">
        <w:rPr>
          <w:sz w:val="16"/>
          <w:szCs w:val="16"/>
        </w:rPr>
        <w:t xml:space="preserve"> </w:t>
      </w:r>
      <w:r w:rsidR="004A5947">
        <w:rPr>
          <w:sz w:val="16"/>
        </w:rPr>
        <w:t>Decision no. 358/2018 of the Constitutional Court of Romania.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25CCE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CAFC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9"/>
    <w:lvl w:ilvl="0">
      <w:start w:val="1"/>
      <w:numFmt w:val="lowerRoman"/>
      <w:lvlText w:val="%1."/>
      <w:lvlJc w:val="left"/>
      <w:pPr>
        <w:tabs>
          <w:tab w:val="num" w:pos="1137"/>
        </w:tabs>
        <w:ind w:left="1137" w:hanging="567"/>
      </w:pPr>
      <w:rPr>
        <w:rFonts w:ascii="Arial Narrow" w:hAnsi="Arial Narrow" w:cs="Times New Roman"/>
        <w:b/>
        <w:i w:val="0"/>
        <w:sz w:val="24"/>
      </w:rPr>
    </w:lvl>
  </w:abstractNum>
  <w:abstractNum w:abstractNumId="3" w15:restartNumberingAfterBreak="0">
    <w:nsid w:val="00000004"/>
    <w:multiLevelType w:val="multilevel"/>
    <w:tmpl w:val="00000004"/>
    <w:name w:val="WW8Num18"/>
    <w:lvl w:ilvl="0">
      <w:start w:val="1"/>
      <w:numFmt w:val="decimal"/>
      <w:lvlText w:val="%1."/>
      <w:lvlJc w:val="left"/>
      <w:pPr>
        <w:tabs>
          <w:tab w:val="num" w:pos="720"/>
        </w:tabs>
        <w:ind w:left="720" w:hanging="360"/>
      </w:pPr>
      <w:rPr>
        <w:rFonts w:ascii="Arial Narrow" w:hAnsi="Arial Narrow" w:cs="Times New Roman"/>
        <w:b w:val="0"/>
        <w:i w:val="0"/>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23"/>
    <w:lvl w:ilvl="0">
      <w:start w:val="3"/>
      <w:numFmt w:val="bullet"/>
      <w:lvlText w:val="-"/>
      <w:lvlJc w:val="left"/>
      <w:pPr>
        <w:tabs>
          <w:tab w:val="num" w:pos="2160"/>
        </w:tabs>
        <w:ind w:left="2160" w:hanging="720"/>
      </w:pPr>
      <w:rPr>
        <w:rFonts w:ascii="OpenSymbol" w:eastAsia="OpenSymbol"/>
      </w:rPr>
    </w:lvl>
  </w:abstractNum>
  <w:abstractNum w:abstractNumId="5" w15:restartNumberingAfterBreak="0">
    <w:nsid w:val="0140246E"/>
    <w:multiLevelType w:val="hybridMultilevel"/>
    <w:tmpl w:val="95CE675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D98258F"/>
    <w:multiLevelType w:val="hybridMultilevel"/>
    <w:tmpl w:val="3B267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E733D"/>
    <w:multiLevelType w:val="hybridMultilevel"/>
    <w:tmpl w:val="730E56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274A75"/>
    <w:multiLevelType w:val="multilevel"/>
    <w:tmpl w:val="3ED871C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3BA00B1"/>
    <w:multiLevelType w:val="hybridMultilevel"/>
    <w:tmpl w:val="6F769A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98530BB"/>
    <w:multiLevelType w:val="hybridMultilevel"/>
    <w:tmpl w:val="9EB8A642"/>
    <w:lvl w:ilvl="0" w:tplc="2E725A1C">
      <w:start w:val="1"/>
      <w:numFmt w:val="lowerRoman"/>
      <w:lvlText w:val="%1."/>
      <w:lvlJc w:val="left"/>
      <w:pPr>
        <w:ind w:left="720" w:hanging="360"/>
      </w:pPr>
      <w:rPr>
        <w:rFonts w:ascii="Verdana" w:hAnsi="Verdana" w:cs="Times New Roman"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B856DC"/>
    <w:multiLevelType w:val="hybridMultilevel"/>
    <w:tmpl w:val="1B08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F390C"/>
    <w:multiLevelType w:val="hybridMultilevel"/>
    <w:tmpl w:val="6B0413F0"/>
    <w:lvl w:ilvl="0" w:tplc="1D7EC0AC">
      <w:start w:val="1"/>
      <w:numFmt w:val="decimal"/>
      <w:lvlText w:val="%1."/>
      <w:lvlJc w:val="left"/>
      <w:pPr>
        <w:tabs>
          <w:tab w:val="num" w:pos="567"/>
        </w:tabs>
        <w:ind w:left="567" w:hanging="567"/>
      </w:pPr>
      <w:rPr>
        <w:rFonts w:ascii="Verdana" w:hAnsi="Verdana" w:hint="default"/>
        <w:b w:val="0"/>
        <w:i w:val="0"/>
        <w:color w:val="auto"/>
        <w:sz w:val="20"/>
        <w:szCs w:val="20"/>
        <w:lang w:val="en-GB"/>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C27031"/>
    <w:multiLevelType w:val="hybridMultilevel"/>
    <w:tmpl w:val="57303D58"/>
    <w:lvl w:ilvl="0" w:tplc="C110018A">
      <w:start w:val="3"/>
      <w:numFmt w:val="bullet"/>
      <w:lvlText w:val="-"/>
      <w:lvlJc w:val="left"/>
      <w:pPr>
        <w:ind w:left="720" w:hanging="360"/>
      </w:pPr>
      <w:rPr>
        <w:rFonts w:ascii="Verdana" w:eastAsia="Calibri" w:hAnsi="Verdana"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cs="Times New Roman" w:hint="default"/>
      </w:rPr>
    </w:lvl>
    <w:lvl w:ilvl="1">
      <w:start w:val="18"/>
      <w:numFmt w:val="decimal"/>
      <w:lvlText w:val="%2."/>
      <w:lvlJc w:val="left"/>
      <w:pPr>
        <w:tabs>
          <w:tab w:val="num" w:pos="567"/>
        </w:tabs>
        <w:ind w:left="567" w:hanging="567"/>
      </w:pPr>
      <w:rPr>
        <w:rFonts w:ascii="Arial Narrow" w:hAnsi="Arial Narrow" w:cs="Times New Roman" w:hint="default"/>
        <w:b w:val="0"/>
        <w:i w:val="0"/>
        <w:sz w:val="24"/>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5" w15:restartNumberingAfterBreak="0">
    <w:nsid w:val="30E459B9"/>
    <w:multiLevelType w:val="hybridMultilevel"/>
    <w:tmpl w:val="A2566348"/>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4873045"/>
    <w:multiLevelType w:val="singleLevel"/>
    <w:tmpl w:val="4D74DDF8"/>
    <w:lvl w:ilvl="0">
      <w:start w:val="1"/>
      <w:numFmt w:val="upperRoman"/>
      <w:pStyle w:val="Titlu9"/>
      <w:lvlText w:val="%1."/>
      <w:lvlJc w:val="left"/>
      <w:pPr>
        <w:tabs>
          <w:tab w:val="num" w:pos="720"/>
        </w:tabs>
        <w:ind w:left="720" w:hanging="720"/>
      </w:pPr>
      <w:rPr>
        <w:rFonts w:cs="Times New Roman" w:hint="default"/>
        <w:u w:val="none"/>
      </w:rPr>
    </w:lvl>
  </w:abstractNum>
  <w:abstractNum w:abstractNumId="17" w15:restartNumberingAfterBreak="0">
    <w:nsid w:val="45977AEB"/>
    <w:multiLevelType w:val="hybridMultilevel"/>
    <w:tmpl w:val="F8BAB29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147197"/>
    <w:multiLevelType w:val="multilevel"/>
    <w:tmpl w:val="0822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A0224"/>
    <w:multiLevelType w:val="hybridMultilevel"/>
    <w:tmpl w:val="6B0413F0"/>
    <w:lvl w:ilvl="0" w:tplc="1D7EC0AC">
      <w:start w:val="1"/>
      <w:numFmt w:val="decimal"/>
      <w:lvlText w:val="%1."/>
      <w:lvlJc w:val="left"/>
      <w:pPr>
        <w:tabs>
          <w:tab w:val="num" w:pos="567"/>
        </w:tabs>
        <w:ind w:left="567" w:hanging="567"/>
      </w:pPr>
      <w:rPr>
        <w:rFonts w:ascii="Verdana" w:hAnsi="Verdana" w:hint="default"/>
        <w:b w:val="0"/>
        <w:i w:val="0"/>
        <w:color w:val="auto"/>
        <w:sz w:val="20"/>
        <w:szCs w:val="20"/>
        <w:lang w:val="en-GB"/>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906B67"/>
    <w:multiLevelType w:val="hybridMultilevel"/>
    <w:tmpl w:val="C86C8084"/>
    <w:lvl w:ilvl="0" w:tplc="DE169CF4">
      <w:start w:val="1"/>
      <w:numFmt w:val="decimal"/>
      <w:lvlText w:val="%1."/>
      <w:lvlJc w:val="left"/>
      <w:pPr>
        <w:tabs>
          <w:tab w:val="num" w:pos="567"/>
        </w:tabs>
        <w:ind w:left="567" w:hanging="567"/>
      </w:pPr>
      <w:rPr>
        <w:rFonts w:ascii="Verdana" w:hAnsi="Verdana" w:cs="Times New Roman" w:hint="default"/>
        <w:b w:val="0"/>
        <w:i w:val="0"/>
        <w:color w:val="auto"/>
        <w:sz w:val="20"/>
      </w:rPr>
    </w:lvl>
    <w:lvl w:ilvl="1" w:tplc="9C0E3814">
      <w:start w:val="1"/>
      <w:numFmt w:val="lowerLetter"/>
      <w:lvlText w:val="%2."/>
      <w:lvlJc w:val="left"/>
      <w:pPr>
        <w:tabs>
          <w:tab w:val="num" w:pos="1440"/>
        </w:tabs>
        <w:ind w:left="1440" w:hanging="360"/>
      </w:pPr>
      <w:rPr>
        <w:rFonts w:cs="Times New Roman"/>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9E5748"/>
    <w:multiLevelType w:val="hybridMultilevel"/>
    <w:tmpl w:val="C02E2E14"/>
    <w:lvl w:ilvl="0" w:tplc="0BD69196">
      <w:start w:val="1"/>
      <w:numFmt w:val="decimal"/>
      <w:lvlText w:val="%1."/>
      <w:lvlJc w:val="left"/>
      <w:pPr>
        <w:tabs>
          <w:tab w:val="num" w:pos="567"/>
        </w:tabs>
        <w:ind w:left="567" w:hanging="567"/>
      </w:pPr>
      <w:rPr>
        <w:rFonts w:ascii="Verdana" w:hAnsi="Verdana" w:hint="default"/>
        <w:b w:val="0"/>
        <w:i w:val="0"/>
        <w:color w:val="auto"/>
        <w:sz w:val="20"/>
        <w:szCs w:val="20"/>
        <w:lang w:val="en-G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DB3A41"/>
    <w:multiLevelType w:val="hybridMultilevel"/>
    <w:tmpl w:val="06E6E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C6ECA"/>
    <w:multiLevelType w:val="hybridMultilevel"/>
    <w:tmpl w:val="7480D8A4"/>
    <w:lvl w:ilvl="0" w:tplc="C562D2FE">
      <w:start w:val="1"/>
      <w:numFmt w:val="bullet"/>
      <w:lvlText w:val=""/>
      <w:lvlJc w:val="left"/>
      <w:pPr>
        <w:ind w:left="1287" w:hanging="36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4B52116"/>
    <w:multiLevelType w:val="hybridMultilevel"/>
    <w:tmpl w:val="2CD8C8A4"/>
    <w:lvl w:ilvl="0" w:tplc="8CD699D6">
      <w:start w:val="1"/>
      <w:numFmt w:val="lowerRoman"/>
      <w:lvlText w:val="%1)"/>
      <w:lvlJc w:val="left"/>
      <w:pPr>
        <w:ind w:left="1080" w:hanging="720"/>
      </w:pPr>
      <w:rPr>
        <w:rFonts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3F6B3F"/>
    <w:multiLevelType w:val="hybridMultilevel"/>
    <w:tmpl w:val="5DD65500"/>
    <w:lvl w:ilvl="0" w:tplc="BECAEBC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92C63A2"/>
    <w:multiLevelType w:val="hybridMultilevel"/>
    <w:tmpl w:val="FF68F3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B6E79DE"/>
    <w:multiLevelType w:val="hybridMultilevel"/>
    <w:tmpl w:val="175ED18E"/>
    <w:lvl w:ilvl="0" w:tplc="9990A8BA">
      <w:numFmt w:val="bullet"/>
      <w:lvlText w:val="-"/>
      <w:lvlJc w:val="left"/>
      <w:pPr>
        <w:ind w:left="1440" w:hanging="360"/>
      </w:pPr>
      <w:rPr>
        <w:rFonts w:ascii="Verdana" w:eastAsia="Times New Roman" w:hAnsi="Verdana"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A67863"/>
    <w:multiLevelType w:val="hybridMultilevel"/>
    <w:tmpl w:val="AE208064"/>
    <w:lvl w:ilvl="0" w:tplc="C3CE6F1A">
      <w:start w:val="1"/>
      <w:numFmt w:val="lowerRoman"/>
      <w:lvlText w:val="%1)"/>
      <w:lvlJc w:val="left"/>
      <w:pPr>
        <w:ind w:left="1428" w:hanging="72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6"/>
  </w:num>
  <w:num w:numId="8">
    <w:abstractNumId w:val="20"/>
  </w:num>
  <w:num w:numId="9">
    <w:abstractNumId w:val="6"/>
  </w:num>
  <w:num w:numId="10">
    <w:abstractNumId w:val="8"/>
  </w:num>
  <w:num w:numId="11">
    <w:abstractNumId w:val="28"/>
  </w:num>
  <w:num w:numId="12">
    <w:abstractNumId w:val="17"/>
  </w:num>
  <w:num w:numId="13">
    <w:abstractNumId w:val="14"/>
  </w:num>
  <w:num w:numId="14">
    <w:abstractNumId w:val="21"/>
  </w:num>
  <w:num w:numId="15">
    <w:abstractNumId w:val="14"/>
  </w:num>
  <w:num w:numId="16">
    <w:abstractNumId w:val="14"/>
  </w:num>
  <w:num w:numId="17">
    <w:abstractNumId w:val="5"/>
  </w:num>
  <w:num w:numId="18">
    <w:abstractNumId w:val="14"/>
  </w:num>
  <w:num w:numId="19">
    <w:abstractNumId w:val="14"/>
  </w:num>
  <w:num w:numId="20">
    <w:abstractNumId w:val="14"/>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13"/>
  </w:num>
  <w:num w:numId="25">
    <w:abstractNumId w:val="10"/>
  </w:num>
  <w:num w:numId="26">
    <w:abstractNumId w:val="2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9"/>
  </w:num>
  <w:num w:numId="30">
    <w:abstractNumId w:val="12"/>
  </w:num>
  <w:num w:numId="31">
    <w:abstractNumId w:val="18"/>
  </w:num>
  <w:num w:numId="32">
    <w:abstractNumId w:val="7"/>
  </w:num>
  <w:num w:numId="33">
    <w:abstractNumId w:val="9"/>
  </w:num>
  <w:num w:numId="34">
    <w:abstractNumId w:val="26"/>
  </w:num>
  <w:num w:numId="35">
    <w:abstractNumId w:val="11"/>
  </w:num>
  <w:num w:numId="36">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B3"/>
    <w:rsid w:val="000015A5"/>
    <w:rsid w:val="00002178"/>
    <w:rsid w:val="00003098"/>
    <w:rsid w:val="00005FB9"/>
    <w:rsid w:val="00006437"/>
    <w:rsid w:val="00007A87"/>
    <w:rsid w:val="00010224"/>
    <w:rsid w:val="00010ADA"/>
    <w:rsid w:val="00010E4E"/>
    <w:rsid w:val="00015BE6"/>
    <w:rsid w:val="00016A56"/>
    <w:rsid w:val="000170A2"/>
    <w:rsid w:val="00017342"/>
    <w:rsid w:val="0001738D"/>
    <w:rsid w:val="000179CB"/>
    <w:rsid w:val="00020D89"/>
    <w:rsid w:val="00021D1E"/>
    <w:rsid w:val="000227E5"/>
    <w:rsid w:val="00023D03"/>
    <w:rsid w:val="000326B1"/>
    <w:rsid w:val="00034BC7"/>
    <w:rsid w:val="0003509B"/>
    <w:rsid w:val="00035873"/>
    <w:rsid w:val="00036B35"/>
    <w:rsid w:val="00036F9B"/>
    <w:rsid w:val="0004212A"/>
    <w:rsid w:val="00042F1B"/>
    <w:rsid w:val="00046A4D"/>
    <w:rsid w:val="000507BA"/>
    <w:rsid w:val="00050D82"/>
    <w:rsid w:val="00052662"/>
    <w:rsid w:val="00054071"/>
    <w:rsid w:val="0005490A"/>
    <w:rsid w:val="000556A0"/>
    <w:rsid w:val="0006091A"/>
    <w:rsid w:val="000627FA"/>
    <w:rsid w:val="00063241"/>
    <w:rsid w:val="00063B66"/>
    <w:rsid w:val="000643AA"/>
    <w:rsid w:val="00064BB4"/>
    <w:rsid w:val="000653AA"/>
    <w:rsid w:val="00065922"/>
    <w:rsid w:val="00066C0D"/>
    <w:rsid w:val="00067078"/>
    <w:rsid w:val="000707BA"/>
    <w:rsid w:val="00071CCE"/>
    <w:rsid w:val="0007304E"/>
    <w:rsid w:val="0007431F"/>
    <w:rsid w:val="0007446C"/>
    <w:rsid w:val="000746C1"/>
    <w:rsid w:val="00075A81"/>
    <w:rsid w:val="00077DE5"/>
    <w:rsid w:val="00077E69"/>
    <w:rsid w:val="000803DA"/>
    <w:rsid w:val="00081DD7"/>
    <w:rsid w:val="00082778"/>
    <w:rsid w:val="00082BDE"/>
    <w:rsid w:val="000830C3"/>
    <w:rsid w:val="000833AA"/>
    <w:rsid w:val="00085635"/>
    <w:rsid w:val="00085D78"/>
    <w:rsid w:val="00093883"/>
    <w:rsid w:val="00093B65"/>
    <w:rsid w:val="00093D34"/>
    <w:rsid w:val="0009438B"/>
    <w:rsid w:val="00095542"/>
    <w:rsid w:val="00097D49"/>
    <w:rsid w:val="000A0803"/>
    <w:rsid w:val="000A0CC8"/>
    <w:rsid w:val="000A150E"/>
    <w:rsid w:val="000A3835"/>
    <w:rsid w:val="000A38BA"/>
    <w:rsid w:val="000A3B54"/>
    <w:rsid w:val="000A5622"/>
    <w:rsid w:val="000A6753"/>
    <w:rsid w:val="000A7298"/>
    <w:rsid w:val="000A7444"/>
    <w:rsid w:val="000B1D33"/>
    <w:rsid w:val="000B29CB"/>
    <w:rsid w:val="000B3987"/>
    <w:rsid w:val="000B45B1"/>
    <w:rsid w:val="000B60C2"/>
    <w:rsid w:val="000B7A12"/>
    <w:rsid w:val="000C1F17"/>
    <w:rsid w:val="000C292A"/>
    <w:rsid w:val="000C37F6"/>
    <w:rsid w:val="000C7379"/>
    <w:rsid w:val="000D0D65"/>
    <w:rsid w:val="000D1652"/>
    <w:rsid w:val="000D301A"/>
    <w:rsid w:val="000D37EC"/>
    <w:rsid w:val="000D6794"/>
    <w:rsid w:val="000D68FD"/>
    <w:rsid w:val="000E1316"/>
    <w:rsid w:val="000E1CE9"/>
    <w:rsid w:val="000E224A"/>
    <w:rsid w:val="000E357D"/>
    <w:rsid w:val="000E3AD6"/>
    <w:rsid w:val="000E5437"/>
    <w:rsid w:val="000E56A3"/>
    <w:rsid w:val="000F197D"/>
    <w:rsid w:val="000F33AA"/>
    <w:rsid w:val="000F5A42"/>
    <w:rsid w:val="000F757F"/>
    <w:rsid w:val="0010097C"/>
    <w:rsid w:val="00101A71"/>
    <w:rsid w:val="00103DA5"/>
    <w:rsid w:val="00103ED3"/>
    <w:rsid w:val="001055EC"/>
    <w:rsid w:val="001060CE"/>
    <w:rsid w:val="0010772C"/>
    <w:rsid w:val="001113D9"/>
    <w:rsid w:val="00112D25"/>
    <w:rsid w:val="001150D3"/>
    <w:rsid w:val="001151B5"/>
    <w:rsid w:val="00122DD5"/>
    <w:rsid w:val="00126EDE"/>
    <w:rsid w:val="00127922"/>
    <w:rsid w:val="00127B3C"/>
    <w:rsid w:val="00130134"/>
    <w:rsid w:val="0013052A"/>
    <w:rsid w:val="00133B8C"/>
    <w:rsid w:val="00133DF6"/>
    <w:rsid w:val="00135EEB"/>
    <w:rsid w:val="0013627C"/>
    <w:rsid w:val="0014162F"/>
    <w:rsid w:val="00141D4C"/>
    <w:rsid w:val="00143F57"/>
    <w:rsid w:val="001461FD"/>
    <w:rsid w:val="0014755F"/>
    <w:rsid w:val="001479F7"/>
    <w:rsid w:val="001509E2"/>
    <w:rsid w:val="001509EA"/>
    <w:rsid w:val="00150E17"/>
    <w:rsid w:val="001538FB"/>
    <w:rsid w:val="00154C58"/>
    <w:rsid w:val="00154E46"/>
    <w:rsid w:val="00156F28"/>
    <w:rsid w:val="00156F78"/>
    <w:rsid w:val="00157984"/>
    <w:rsid w:val="001600D2"/>
    <w:rsid w:val="00162308"/>
    <w:rsid w:val="00162699"/>
    <w:rsid w:val="00162BD1"/>
    <w:rsid w:val="001656B8"/>
    <w:rsid w:val="00165CA8"/>
    <w:rsid w:val="00165DBB"/>
    <w:rsid w:val="00171E60"/>
    <w:rsid w:val="00172CA4"/>
    <w:rsid w:val="00172CFE"/>
    <w:rsid w:val="00175E8E"/>
    <w:rsid w:val="00176098"/>
    <w:rsid w:val="00183EF7"/>
    <w:rsid w:val="001854D0"/>
    <w:rsid w:val="001906CB"/>
    <w:rsid w:val="00192821"/>
    <w:rsid w:val="0019290B"/>
    <w:rsid w:val="00192B50"/>
    <w:rsid w:val="001942C1"/>
    <w:rsid w:val="0019545C"/>
    <w:rsid w:val="00195D9C"/>
    <w:rsid w:val="00195FFA"/>
    <w:rsid w:val="00197524"/>
    <w:rsid w:val="001A2D0D"/>
    <w:rsid w:val="001A37AF"/>
    <w:rsid w:val="001A3F19"/>
    <w:rsid w:val="001A563A"/>
    <w:rsid w:val="001A5E73"/>
    <w:rsid w:val="001A6F45"/>
    <w:rsid w:val="001A7456"/>
    <w:rsid w:val="001A7CF1"/>
    <w:rsid w:val="001A7D97"/>
    <w:rsid w:val="001B047C"/>
    <w:rsid w:val="001B13D4"/>
    <w:rsid w:val="001B1855"/>
    <w:rsid w:val="001B2213"/>
    <w:rsid w:val="001B36A0"/>
    <w:rsid w:val="001B390C"/>
    <w:rsid w:val="001B46B6"/>
    <w:rsid w:val="001B72D3"/>
    <w:rsid w:val="001B7DBA"/>
    <w:rsid w:val="001C10E2"/>
    <w:rsid w:val="001C1377"/>
    <w:rsid w:val="001C3CC9"/>
    <w:rsid w:val="001C3D6C"/>
    <w:rsid w:val="001C6A19"/>
    <w:rsid w:val="001D5306"/>
    <w:rsid w:val="001D61E0"/>
    <w:rsid w:val="001D6E41"/>
    <w:rsid w:val="001E104D"/>
    <w:rsid w:val="001E389D"/>
    <w:rsid w:val="001E5D8E"/>
    <w:rsid w:val="001E680D"/>
    <w:rsid w:val="001E7569"/>
    <w:rsid w:val="001E7659"/>
    <w:rsid w:val="001F0F0C"/>
    <w:rsid w:val="001F1C10"/>
    <w:rsid w:val="001F531D"/>
    <w:rsid w:val="001F659F"/>
    <w:rsid w:val="001F712B"/>
    <w:rsid w:val="00200BF2"/>
    <w:rsid w:val="00201D8E"/>
    <w:rsid w:val="0020246C"/>
    <w:rsid w:val="00202FCB"/>
    <w:rsid w:val="00204D49"/>
    <w:rsid w:val="00207439"/>
    <w:rsid w:val="0021076C"/>
    <w:rsid w:val="002114FE"/>
    <w:rsid w:val="00211629"/>
    <w:rsid w:val="002116A9"/>
    <w:rsid w:val="00211A48"/>
    <w:rsid w:val="00211D9B"/>
    <w:rsid w:val="0021221B"/>
    <w:rsid w:val="00212D6B"/>
    <w:rsid w:val="0021312F"/>
    <w:rsid w:val="0021635B"/>
    <w:rsid w:val="00220031"/>
    <w:rsid w:val="0022160D"/>
    <w:rsid w:val="00222FCE"/>
    <w:rsid w:val="0022632D"/>
    <w:rsid w:val="00226706"/>
    <w:rsid w:val="00227104"/>
    <w:rsid w:val="00227A39"/>
    <w:rsid w:val="00227C6F"/>
    <w:rsid w:val="0023022B"/>
    <w:rsid w:val="00231A0A"/>
    <w:rsid w:val="00233BFF"/>
    <w:rsid w:val="00236C04"/>
    <w:rsid w:val="00237007"/>
    <w:rsid w:val="00241378"/>
    <w:rsid w:val="002441BE"/>
    <w:rsid w:val="00245F60"/>
    <w:rsid w:val="0024615B"/>
    <w:rsid w:val="00251634"/>
    <w:rsid w:val="0025194B"/>
    <w:rsid w:val="00252770"/>
    <w:rsid w:val="00254712"/>
    <w:rsid w:val="00254A30"/>
    <w:rsid w:val="00255A48"/>
    <w:rsid w:val="002569E8"/>
    <w:rsid w:val="00261160"/>
    <w:rsid w:val="002615B1"/>
    <w:rsid w:val="002616EE"/>
    <w:rsid w:val="00261BAC"/>
    <w:rsid w:val="0026540A"/>
    <w:rsid w:val="00265480"/>
    <w:rsid w:val="002717FB"/>
    <w:rsid w:val="0027235F"/>
    <w:rsid w:val="002740E8"/>
    <w:rsid w:val="002806CE"/>
    <w:rsid w:val="00281D87"/>
    <w:rsid w:val="00282A4F"/>
    <w:rsid w:val="00282DC5"/>
    <w:rsid w:val="0028325A"/>
    <w:rsid w:val="002834AA"/>
    <w:rsid w:val="00284D18"/>
    <w:rsid w:val="00285B2F"/>
    <w:rsid w:val="0029103B"/>
    <w:rsid w:val="0029108E"/>
    <w:rsid w:val="0029223A"/>
    <w:rsid w:val="002926BD"/>
    <w:rsid w:val="00292D90"/>
    <w:rsid w:val="00292F14"/>
    <w:rsid w:val="00294B02"/>
    <w:rsid w:val="00296BFB"/>
    <w:rsid w:val="00296CD7"/>
    <w:rsid w:val="002A2789"/>
    <w:rsid w:val="002A2E53"/>
    <w:rsid w:val="002A5388"/>
    <w:rsid w:val="002A63FB"/>
    <w:rsid w:val="002A64DF"/>
    <w:rsid w:val="002B0A20"/>
    <w:rsid w:val="002B4258"/>
    <w:rsid w:val="002B4431"/>
    <w:rsid w:val="002B5E04"/>
    <w:rsid w:val="002B62D6"/>
    <w:rsid w:val="002B721D"/>
    <w:rsid w:val="002C169F"/>
    <w:rsid w:val="002C2E0E"/>
    <w:rsid w:val="002C527A"/>
    <w:rsid w:val="002C5B89"/>
    <w:rsid w:val="002C5C28"/>
    <w:rsid w:val="002C6810"/>
    <w:rsid w:val="002C7031"/>
    <w:rsid w:val="002D03A4"/>
    <w:rsid w:val="002D19D4"/>
    <w:rsid w:val="002D1BA2"/>
    <w:rsid w:val="002D2EB5"/>
    <w:rsid w:val="002D38B7"/>
    <w:rsid w:val="002D3A79"/>
    <w:rsid w:val="002D6056"/>
    <w:rsid w:val="002D7AF2"/>
    <w:rsid w:val="002D7EAB"/>
    <w:rsid w:val="002E034F"/>
    <w:rsid w:val="002E0643"/>
    <w:rsid w:val="002E0841"/>
    <w:rsid w:val="002E6321"/>
    <w:rsid w:val="002E66E8"/>
    <w:rsid w:val="002F0660"/>
    <w:rsid w:val="002F1402"/>
    <w:rsid w:val="002F366B"/>
    <w:rsid w:val="002F44E6"/>
    <w:rsid w:val="002F4D58"/>
    <w:rsid w:val="002F5023"/>
    <w:rsid w:val="002F5BBF"/>
    <w:rsid w:val="002F7FA2"/>
    <w:rsid w:val="00300099"/>
    <w:rsid w:val="003001BC"/>
    <w:rsid w:val="00300908"/>
    <w:rsid w:val="00302AD4"/>
    <w:rsid w:val="0030477E"/>
    <w:rsid w:val="00305073"/>
    <w:rsid w:val="00306376"/>
    <w:rsid w:val="003075C4"/>
    <w:rsid w:val="00307AD5"/>
    <w:rsid w:val="003100C7"/>
    <w:rsid w:val="00310804"/>
    <w:rsid w:val="0031136D"/>
    <w:rsid w:val="00312ED8"/>
    <w:rsid w:val="003130C3"/>
    <w:rsid w:val="00313F94"/>
    <w:rsid w:val="00317BBB"/>
    <w:rsid w:val="00317C92"/>
    <w:rsid w:val="003201E1"/>
    <w:rsid w:val="00321BCC"/>
    <w:rsid w:val="0032366A"/>
    <w:rsid w:val="00324137"/>
    <w:rsid w:val="00327813"/>
    <w:rsid w:val="00330C8D"/>
    <w:rsid w:val="003323D2"/>
    <w:rsid w:val="00332D36"/>
    <w:rsid w:val="003342C1"/>
    <w:rsid w:val="00334BB6"/>
    <w:rsid w:val="0033585C"/>
    <w:rsid w:val="00335B5A"/>
    <w:rsid w:val="00336B36"/>
    <w:rsid w:val="0033796B"/>
    <w:rsid w:val="00345E97"/>
    <w:rsid w:val="0034633E"/>
    <w:rsid w:val="00347DB7"/>
    <w:rsid w:val="003505D7"/>
    <w:rsid w:val="003507A9"/>
    <w:rsid w:val="00351F14"/>
    <w:rsid w:val="00352585"/>
    <w:rsid w:val="00352DD9"/>
    <w:rsid w:val="00353B1B"/>
    <w:rsid w:val="003541C8"/>
    <w:rsid w:val="00362461"/>
    <w:rsid w:val="00362C54"/>
    <w:rsid w:val="00363B96"/>
    <w:rsid w:val="00364548"/>
    <w:rsid w:val="003662FF"/>
    <w:rsid w:val="00366645"/>
    <w:rsid w:val="00366958"/>
    <w:rsid w:val="00366A23"/>
    <w:rsid w:val="00370C88"/>
    <w:rsid w:val="00370E76"/>
    <w:rsid w:val="003716FE"/>
    <w:rsid w:val="003718A8"/>
    <w:rsid w:val="003729E6"/>
    <w:rsid w:val="003733D6"/>
    <w:rsid w:val="00374995"/>
    <w:rsid w:val="003815EC"/>
    <w:rsid w:val="00384C93"/>
    <w:rsid w:val="00386252"/>
    <w:rsid w:val="003869A5"/>
    <w:rsid w:val="00386CBA"/>
    <w:rsid w:val="00387938"/>
    <w:rsid w:val="00390C09"/>
    <w:rsid w:val="003926FD"/>
    <w:rsid w:val="00396105"/>
    <w:rsid w:val="003962D4"/>
    <w:rsid w:val="00396A66"/>
    <w:rsid w:val="003A02DE"/>
    <w:rsid w:val="003A1AD3"/>
    <w:rsid w:val="003A34DA"/>
    <w:rsid w:val="003A7D71"/>
    <w:rsid w:val="003B0D25"/>
    <w:rsid w:val="003B62DD"/>
    <w:rsid w:val="003B75D2"/>
    <w:rsid w:val="003B7C14"/>
    <w:rsid w:val="003B7F5D"/>
    <w:rsid w:val="003C0C89"/>
    <w:rsid w:val="003C1970"/>
    <w:rsid w:val="003C200D"/>
    <w:rsid w:val="003C2574"/>
    <w:rsid w:val="003C4E01"/>
    <w:rsid w:val="003C57B9"/>
    <w:rsid w:val="003C7061"/>
    <w:rsid w:val="003C755E"/>
    <w:rsid w:val="003C75D2"/>
    <w:rsid w:val="003D0407"/>
    <w:rsid w:val="003D1B78"/>
    <w:rsid w:val="003D28D9"/>
    <w:rsid w:val="003D31F6"/>
    <w:rsid w:val="003D47ED"/>
    <w:rsid w:val="003D58E6"/>
    <w:rsid w:val="003D6A14"/>
    <w:rsid w:val="003D716F"/>
    <w:rsid w:val="003E1693"/>
    <w:rsid w:val="003E1840"/>
    <w:rsid w:val="003E49AE"/>
    <w:rsid w:val="003E5BE3"/>
    <w:rsid w:val="003F2856"/>
    <w:rsid w:val="003F2881"/>
    <w:rsid w:val="003F3C85"/>
    <w:rsid w:val="003F7812"/>
    <w:rsid w:val="003F7854"/>
    <w:rsid w:val="0040088E"/>
    <w:rsid w:val="004029B6"/>
    <w:rsid w:val="00402F1A"/>
    <w:rsid w:val="00404D77"/>
    <w:rsid w:val="00404DE0"/>
    <w:rsid w:val="00407F8E"/>
    <w:rsid w:val="00410ED3"/>
    <w:rsid w:val="00411C65"/>
    <w:rsid w:val="00411C9E"/>
    <w:rsid w:val="00414597"/>
    <w:rsid w:val="00415390"/>
    <w:rsid w:val="00415597"/>
    <w:rsid w:val="0041653D"/>
    <w:rsid w:val="004172F9"/>
    <w:rsid w:val="00421A7F"/>
    <w:rsid w:val="00422835"/>
    <w:rsid w:val="00422D48"/>
    <w:rsid w:val="004239D2"/>
    <w:rsid w:val="00423C1E"/>
    <w:rsid w:val="00425135"/>
    <w:rsid w:val="00427705"/>
    <w:rsid w:val="00430916"/>
    <w:rsid w:val="00431C1C"/>
    <w:rsid w:val="00433507"/>
    <w:rsid w:val="004341B4"/>
    <w:rsid w:val="00441732"/>
    <w:rsid w:val="004426BA"/>
    <w:rsid w:val="00442C2F"/>
    <w:rsid w:val="00444D40"/>
    <w:rsid w:val="00444E9C"/>
    <w:rsid w:val="00444FB0"/>
    <w:rsid w:val="00445CEB"/>
    <w:rsid w:val="00446688"/>
    <w:rsid w:val="00452E07"/>
    <w:rsid w:val="00455E0C"/>
    <w:rsid w:val="00456342"/>
    <w:rsid w:val="00456C87"/>
    <w:rsid w:val="00457802"/>
    <w:rsid w:val="00457BBF"/>
    <w:rsid w:val="0046046D"/>
    <w:rsid w:val="00461997"/>
    <w:rsid w:val="00461C2A"/>
    <w:rsid w:val="00462ABA"/>
    <w:rsid w:val="00463641"/>
    <w:rsid w:val="00463A55"/>
    <w:rsid w:val="00464F14"/>
    <w:rsid w:val="00465CB6"/>
    <w:rsid w:val="004663DB"/>
    <w:rsid w:val="004665A0"/>
    <w:rsid w:val="00466DBA"/>
    <w:rsid w:val="00471D4A"/>
    <w:rsid w:val="004727D9"/>
    <w:rsid w:val="00472B73"/>
    <w:rsid w:val="00473DFB"/>
    <w:rsid w:val="004740A1"/>
    <w:rsid w:val="00477A5E"/>
    <w:rsid w:val="00480193"/>
    <w:rsid w:val="00480D5D"/>
    <w:rsid w:val="00481DC3"/>
    <w:rsid w:val="00483720"/>
    <w:rsid w:val="00484382"/>
    <w:rsid w:val="0048439A"/>
    <w:rsid w:val="0048686A"/>
    <w:rsid w:val="00487027"/>
    <w:rsid w:val="00490523"/>
    <w:rsid w:val="00492CEB"/>
    <w:rsid w:val="00492F4F"/>
    <w:rsid w:val="00494057"/>
    <w:rsid w:val="0049425C"/>
    <w:rsid w:val="0049480D"/>
    <w:rsid w:val="00494FB9"/>
    <w:rsid w:val="00496023"/>
    <w:rsid w:val="00496EDD"/>
    <w:rsid w:val="004978E1"/>
    <w:rsid w:val="004A01E6"/>
    <w:rsid w:val="004A243B"/>
    <w:rsid w:val="004A247B"/>
    <w:rsid w:val="004A35D2"/>
    <w:rsid w:val="004A4E5E"/>
    <w:rsid w:val="004A56CE"/>
    <w:rsid w:val="004A5947"/>
    <w:rsid w:val="004A6FAE"/>
    <w:rsid w:val="004B1584"/>
    <w:rsid w:val="004B1948"/>
    <w:rsid w:val="004B2216"/>
    <w:rsid w:val="004B2376"/>
    <w:rsid w:val="004B2F4C"/>
    <w:rsid w:val="004B5C6B"/>
    <w:rsid w:val="004B5FB6"/>
    <w:rsid w:val="004B633F"/>
    <w:rsid w:val="004B7B21"/>
    <w:rsid w:val="004B7E3A"/>
    <w:rsid w:val="004C04B1"/>
    <w:rsid w:val="004C1252"/>
    <w:rsid w:val="004C1865"/>
    <w:rsid w:val="004C4502"/>
    <w:rsid w:val="004D0681"/>
    <w:rsid w:val="004D1D55"/>
    <w:rsid w:val="004D3053"/>
    <w:rsid w:val="004D572A"/>
    <w:rsid w:val="004D5E60"/>
    <w:rsid w:val="004D6B4A"/>
    <w:rsid w:val="004E05E7"/>
    <w:rsid w:val="004E3552"/>
    <w:rsid w:val="004E6446"/>
    <w:rsid w:val="004E7410"/>
    <w:rsid w:val="004F02A1"/>
    <w:rsid w:val="004F45D0"/>
    <w:rsid w:val="004F46FF"/>
    <w:rsid w:val="004F4B43"/>
    <w:rsid w:val="004F5B3F"/>
    <w:rsid w:val="004F65E8"/>
    <w:rsid w:val="005010CB"/>
    <w:rsid w:val="0050281C"/>
    <w:rsid w:val="0050342B"/>
    <w:rsid w:val="00504FDA"/>
    <w:rsid w:val="005066E8"/>
    <w:rsid w:val="00511D5A"/>
    <w:rsid w:val="00517AE1"/>
    <w:rsid w:val="00517DB8"/>
    <w:rsid w:val="00522DC4"/>
    <w:rsid w:val="00522E2A"/>
    <w:rsid w:val="005273E8"/>
    <w:rsid w:val="00527441"/>
    <w:rsid w:val="00527AFF"/>
    <w:rsid w:val="0053041D"/>
    <w:rsid w:val="005306FD"/>
    <w:rsid w:val="005311B6"/>
    <w:rsid w:val="00537DF9"/>
    <w:rsid w:val="00540897"/>
    <w:rsid w:val="00540B64"/>
    <w:rsid w:val="0054213D"/>
    <w:rsid w:val="00544EEC"/>
    <w:rsid w:val="0054773E"/>
    <w:rsid w:val="00550FD9"/>
    <w:rsid w:val="0055330D"/>
    <w:rsid w:val="00553DF7"/>
    <w:rsid w:val="005541DA"/>
    <w:rsid w:val="00554C9B"/>
    <w:rsid w:val="00555960"/>
    <w:rsid w:val="00555C40"/>
    <w:rsid w:val="005579A8"/>
    <w:rsid w:val="005637D9"/>
    <w:rsid w:val="00563821"/>
    <w:rsid w:val="0056470B"/>
    <w:rsid w:val="00564D5A"/>
    <w:rsid w:val="00567AFA"/>
    <w:rsid w:val="00570255"/>
    <w:rsid w:val="0057040E"/>
    <w:rsid w:val="00572C0A"/>
    <w:rsid w:val="00572F6C"/>
    <w:rsid w:val="0057685C"/>
    <w:rsid w:val="005777F4"/>
    <w:rsid w:val="0058084F"/>
    <w:rsid w:val="00581413"/>
    <w:rsid w:val="00585F6B"/>
    <w:rsid w:val="00586BA5"/>
    <w:rsid w:val="00587E3C"/>
    <w:rsid w:val="005912E2"/>
    <w:rsid w:val="005913FE"/>
    <w:rsid w:val="005922CD"/>
    <w:rsid w:val="00594193"/>
    <w:rsid w:val="00594FEA"/>
    <w:rsid w:val="00597741"/>
    <w:rsid w:val="005979E8"/>
    <w:rsid w:val="005A0DC9"/>
    <w:rsid w:val="005A1D31"/>
    <w:rsid w:val="005A1EC5"/>
    <w:rsid w:val="005A210E"/>
    <w:rsid w:val="005A3C57"/>
    <w:rsid w:val="005B22F4"/>
    <w:rsid w:val="005B2557"/>
    <w:rsid w:val="005B3456"/>
    <w:rsid w:val="005B3985"/>
    <w:rsid w:val="005B4847"/>
    <w:rsid w:val="005B4C00"/>
    <w:rsid w:val="005B62E9"/>
    <w:rsid w:val="005C21AA"/>
    <w:rsid w:val="005C22EE"/>
    <w:rsid w:val="005C4BAF"/>
    <w:rsid w:val="005C51C8"/>
    <w:rsid w:val="005C56F1"/>
    <w:rsid w:val="005C62DF"/>
    <w:rsid w:val="005C6F58"/>
    <w:rsid w:val="005C73A7"/>
    <w:rsid w:val="005D07B4"/>
    <w:rsid w:val="005D1C76"/>
    <w:rsid w:val="005D2EC9"/>
    <w:rsid w:val="005D3442"/>
    <w:rsid w:val="005D50DD"/>
    <w:rsid w:val="005D525E"/>
    <w:rsid w:val="005E0EA6"/>
    <w:rsid w:val="005E0F16"/>
    <w:rsid w:val="005E0F43"/>
    <w:rsid w:val="005E0F9E"/>
    <w:rsid w:val="005E2C52"/>
    <w:rsid w:val="005E3A38"/>
    <w:rsid w:val="005E3E72"/>
    <w:rsid w:val="005E453D"/>
    <w:rsid w:val="005E4911"/>
    <w:rsid w:val="005E4C04"/>
    <w:rsid w:val="005E6F87"/>
    <w:rsid w:val="005E7041"/>
    <w:rsid w:val="005E7EB0"/>
    <w:rsid w:val="005F07BA"/>
    <w:rsid w:val="005F26C4"/>
    <w:rsid w:val="005F2798"/>
    <w:rsid w:val="005F4A55"/>
    <w:rsid w:val="005F4EF3"/>
    <w:rsid w:val="005F5141"/>
    <w:rsid w:val="005F64EB"/>
    <w:rsid w:val="005F7A36"/>
    <w:rsid w:val="005F7E8F"/>
    <w:rsid w:val="00604E8C"/>
    <w:rsid w:val="00605C92"/>
    <w:rsid w:val="0061009A"/>
    <w:rsid w:val="00611B19"/>
    <w:rsid w:val="00612FA7"/>
    <w:rsid w:val="00613F07"/>
    <w:rsid w:val="006141EF"/>
    <w:rsid w:val="00614C07"/>
    <w:rsid w:val="00614CC7"/>
    <w:rsid w:val="0061790D"/>
    <w:rsid w:val="00617997"/>
    <w:rsid w:val="00617C45"/>
    <w:rsid w:val="00621EF4"/>
    <w:rsid w:val="006230B9"/>
    <w:rsid w:val="00623256"/>
    <w:rsid w:val="00624930"/>
    <w:rsid w:val="00624C8A"/>
    <w:rsid w:val="00624FB7"/>
    <w:rsid w:val="00625E7B"/>
    <w:rsid w:val="00627E49"/>
    <w:rsid w:val="006374D8"/>
    <w:rsid w:val="006377A5"/>
    <w:rsid w:val="00637D21"/>
    <w:rsid w:val="00640E43"/>
    <w:rsid w:val="00641ABF"/>
    <w:rsid w:val="00643949"/>
    <w:rsid w:val="00645CEF"/>
    <w:rsid w:val="00647129"/>
    <w:rsid w:val="00647472"/>
    <w:rsid w:val="006477F8"/>
    <w:rsid w:val="00650F11"/>
    <w:rsid w:val="00651299"/>
    <w:rsid w:val="00654FF9"/>
    <w:rsid w:val="0065720A"/>
    <w:rsid w:val="00660AA7"/>
    <w:rsid w:val="00660E3A"/>
    <w:rsid w:val="00661945"/>
    <w:rsid w:val="00662578"/>
    <w:rsid w:val="0066595D"/>
    <w:rsid w:val="00666A7C"/>
    <w:rsid w:val="00667487"/>
    <w:rsid w:val="006712BF"/>
    <w:rsid w:val="00673BB5"/>
    <w:rsid w:val="00674008"/>
    <w:rsid w:val="00674539"/>
    <w:rsid w:val="00674835"/>
    <w:rsid w:val="00676539"/>
    <w:rsid w:val="00677755"/>
    <w:rsid w:val="00677A05"/>
    <w:rsid w:val="00677CFF"/>
    <w:rsid w:val="00681BCD"/>
    <w:rsid w:val="00683D16"/>
    <w:rsid w:val="006844F2"/>
    <w:rsid w:val="00685833"/>
    <w:rsid w:val="006913D5"/>
    <w:rsid w:val="00692F88"/>
    <w:rsid w:val="00693F00"/>
    <w:rsid w:val="0069404F"/>
    <w:rsid w:val="006950D8"/>
    <w:rsid w:val="00696FB2"/>
    <w:rsid w:val="006975A7"/>
    <w:rsid w:val="006978CF"/>
    <w:rsid w:val="006A0615"/>
    <w:rsid w:val="006A4941"/>
    <w:rsid w:val="006A5130"/>
    <w:rsid w:val="006A5728"/>
    <w:rsid w:val="006A5B82"/>
    <w:rsid w:val="006A5C77"/>
    <w:rsid w:val="006A64E1"/>
    <w:rsid w:val="006B1E87"/>
    <w:rsid w:val="006B1F3F"/>
    <w:rsid w:val="006B47D0"/>
    <w:rsid w:val="006B597F"/>
    <w:rsid w:val="006B73A6"/>
    <w:rsid w:val="006B771B"/>
    <w:rsid w:val="006B7AEF"/>
    <w:rsid w:val="006C10C9"/>
    <w:rsid w:val="006C5D54"/>
    <w:rsid w:val="006C68E2"/>
    <w:rsid w:val="006C6A7E"/>
    <w:rsid w:val="006C7C46"/>
    <w:rsid w:val="006C7E73"/>
    <w:rsid w:val="006C7EF9"/>
    <w:rsid w:val="006D09BF"/>
    <w:rsid w:val="006D1BE3"/>
    <w:rsid w:val="006D212E"/>
    <w:rsid w:val="006D2135"/>
    <w:rsid w:val="006D3F99"/>
    <w:rsid w:val="006D5E09"/>
    <w:rsid w:val="006E07B2"/>
    <w:rsid w:val="006E3721"/>
    <w:rsid w:val="006E3C9C"/>
    <w:rsid w:val="006E4D0C"/>
    <w:rsid w:val="006E6787"/>
    <w:rsid w:val="006E7B47"/>
    <w:rsid w:val="006F1DDF"/>
    <w:rsid w:val="006F32CD"/>
    <w:rsid w:val="006F33BE"/>
    <w:rsid w:val="006F3F71"/>
    <w:rsid w:val="006F4382"/>
    <w:rsid w:val="006F6546"/>
    <w:rsid w:val="006F6ADE"/>
    <w:rsid w:val="007060B4"/>
    <w:rsid w:val="00707EB6"/>
    <w:rsid w:val="007110BF"/>
    <w:rsid w:val="00711DDC"/>
    <w:rsid w:val="00715680"/>
    <w:rsid w:val="00723774"/>
    <w:rsid w:val="00723B23"/>
    <w:rsid w:val="00725217"/>
    <w:rsid w:val="00732CDD"/>
    <w:rsid w:val="00737586"/>
    <w:rsid w:val="0074400B"/>
    <w:rsid w:val="00744203"/>
    <w:rsid w:val="00745EAE"/>
    <w:rsid w:val="007472DE"/>
    <w:rsid w:val="00750C48"/>
    <w:rsid w:val="00751596"/>
    <w:rsid w:val="00751A2D"/>
    <w:rsid w:val="00753B6F"/>
    <w:rsid w:val="00753E81"/>
    <w:rsid w:val="007557E5"/>
    <w:rsid w:val="00756462"/>
    <w:rsid w:val="00757090"/>
    <w:rsid w:val="007601C2"/>
    <w:rsid w:val="007605D3"/>
    <w:rsid w:val="00761633"/>
    <w:rsid w:val="007628F3"/>
    <w:rsid w:val="00762FEF"/>
    <w:rsid w:val="00764B22"/>
    <w:rsid w:val="00765B37"/>
    <w:rsid w:val="007663C9"/>
    <w:rsid w:val="00767798"/>
    <w:rsid w:val="00773B6F"/>
    <w:rsid w:val="00773E2D"/>
    <w:rsid w:val="00774E17"/>
    <w:rsid w:val="00774EBD"/>
    <w:rsid w:val="00776BB1"/>
    <w:rsid w:val="0078090D"/>
    <w:rsid w:val="00781DB4"/>
    <w:rsid w:val="0078268B"/>
    <w:rsid w:val="00782D80"/>
    <w:rsid w:val="00783469"/>
    <w:rsid w:val="00786FAE"/>
    <w:rsid w:val="00787261"/>
    <w:rsid w:val="007874A5"/>
    <w:rsid w:val="00787AE3"/>
    <w:rsid w:val="00791711"/>
    <w:rsid w:val="00792610"/>
    <w:rsid w:val="00792DEE"/>
    <w:rsid w:val="00794D36"/>
    <w:rsid w:val="00796089"/>
    <w:rsid w:val="00796184"/>
    <w:rsid w:val="007965A3"/>
    <w:rsid w:val="007A0602"/>
    <w:rsid w:val="007A189B"/>
    <w:rsid w:val="007A281C"/>
    <w:rsid w:val="007A311F"/>
    <w:rsid w:val="007A3A53"/>
    <w:rsid w:val="007A3A8D"/>
    <w:rsid w:val="007A44DA"/>
    <w:rsid w:val="007A6856"/>
    <w:rsid w:val="007A7438"/>
    <w:rsid w:val="007B0BAB"/>
    <w:rsid w:val="007B1193"/>
    <w:rsid w:val="007B215B"/>
    <w:rsid w:val="007B2358"/>
    <w:rsid w:val="007B69BC"/>
    <w:rsid w:val="007B7929"/>
    <w:rsid w:val="007C08E3"/>
    <w:rsid w:val="007C2810"/>
    <w:rsid w:val="007C2DDF"/>
    <w:rsid w:val="007C4173"/>
    <w:rsid w:val="007C6D0C"/>
    <w:rsid w:val="007D09B3"/>
    <w:rsid w:val="007D28A9"/>
    <w:rsid w:val="007D2927"/>
    <w:rsid w:val="007D3A8B"/>
    <w:rsid w:val="007D496E"/>
    <w:rsid w:val="007D60CF"/>
    <w:rsid w:val="007D629B"/>
    <w:rsid w:val="007D7814"/>
    <w:rsid w:val="007E00DC"/>
    <w:rsid w:val="007E017A"/>
    <w:rsid w:val="007E07B1"/>
    <w:rsid w:val="007E0FCC"/>
    <w:rsid w:val="007E37A6"/>
    <w:rsid w:val="007E462A"/>
    <w:rsid w:val="007E519D"/>
    <w:rsid w:val="007E641C"/>
    <w:rsid w:val="007F2329"/>
    <w:rsid w:val="007F2DBE"/>
    <w:rsid w:val="007F4844"/>
    <w:rsid w:val="007F4FF5"/>
    <w:rsid w:val="007F60D4"/>
    <w:rsid w:val="007F796D"/>
    <w:rsid w:val="00804082"/>
    <w:rsid w:val="008041BF"/>
    <w:rsid w:val="00804AF2"/>
    <w:rsid w:val="00811394"/>
    <w:rsid w:val="008124CA"/>
    <w:rsid w:val="00815EB1"/>
    <w:rsid w:val="00816939"/>
    <w:rsid w:val="00816D5C"/>
    <w:rsid w:val="00826019"/>
    <w:rsid w:val="00834351"/>
    <w:rsid w:val="00834484"/>
    <w:rsid w:val="00835F73"/>
    <w:rsid w:val="00836D58"/>
    <w:rsid w:val="008379A9"/>
    <w:rsid w:val="00837E02"/>
    <w:rsid w:val="00841BE7"/>
    <w:rsid w:val="00842BFA"/>
    <w:rsid w:val="00846256"/>
    <w:rsid w:val="008468A9"/>
    <w:rsid w:val="00850A0E"/>
    <w:rsid w:val="00852088"/>
    <w:rsid w:val="008524ED"/>
    <w:rsid w:val="00852B7B"/>
    <w:rsid w:val="00853D4B"/>
    <w:rsid w:val="008560C3"/>
    <w:rsid w:val="00856115"/>
    <w:rsid w:val="00856BF0"/>
    <w:rsid w:val="00857E27"/>
    <w:rsid w:val="00857ED2"/>
    <w:rsid w:val="00864C83"/>
    <w:rsid w:val="008651B7"/>
    <w:rsid w:val="0086642E"/>
    <w:rsid w:val="00872BCB"/>
    <w:rsid w:val="008731A6"/>
    <w:rsid w:val="00873842"/>
    <w:rsid w:val="00876354"/>
    <w:rsid w:val="008810A1"/>
    <w:rsid w:val="008813C7"/>
    <w:rsid w:val="008855E2"/>
    <w:rsid w:val="00892788"/>
    <w:rsid w:val="008936EF"/>
    <w:rsid w:val="008942FA"/>
    <w:rsid w:val="008971EC"/>
    <w:rsid w:val="00897421"/>
    <w:rsid w:val="008A0D28"/>
    <w:rsid w:val="008A5D8A"/>
    <w:rsid w:val="008A66C0"/>
    <w:rsid w:val="008A743B"/>
    <w:rsid w:val="008B3256"/>
    <w:rsid w:val="008B3DAA"/>
    <w:rsid w:val="008B5904"/>
    <w:rsid w:val="008B6826"/>
    <w:rsid w:val="008B7811"/>
    <w:rsid w:val="008C6739"/>
    <w:rsid w:val="008C6802"/>
    <w:rsid w:val="008C773F"/>
    <w:rsid w:val="008C7904"/>
    <w:rsid w:val="008D0052"/>
    <w:rsid w:val="008D16EC"/>
    <w:rsid w:val="008D1D89"/>
    <w:rsid w:val="008D22E5"/>
    <w:rsid w:val="008D245B"/>
    <w:rsid w:val="008D3182"/>
    <w:rsid w:val="008D3726"/>
    <w:rsid w:val="008D6B2C"/>
    <w:rsid w:val="008D6D99"/>
    <w:rsid w:val="008D6E1E"/>
    <w:rsid w:val="008E1975"/>
    <w:rsid w:val="008E5459"/>
    <w:rsid w:val="008E5593"/>
    <w:rsid w:val="008F02DD"/>
    <w:rsid w:val="008F0705"/>
    <w:rsid w:val="008F2C39"/>
    <w:rsid w:val="008F31BB"/>
    <w:rsid w:val="008F3476"/>
    <w:rsid w:val="008F389D"/>
    <w:rsid w:val="008F42A0"/>
    <w:rsid w:val="008F52F0"/>
    <w:rsid w:val="008F547B"/>
    <w:rsid w:val="008F6115"/>
    <w:rsid w:val="008F66F2"/>
    <w:rsid w:val="008F75FE"/>
    <w:rsid w:val="008F7976"/>
    <w:rsid w:val="00900693"/>
    <w:rsid w:val="0090106A"/>
    <w:rsid w:val="00902C2A"/>
    <w:rsid w:val="0090307E"/>
    <w:rsid w:val="00903989"/>
    <w:rsid w:val="00906BB6"/>
    <w:rsid w:val="00906DF0"/>
    <w:rsid w:val="0090749B"/>
    <w:rsid w:val="00910694"/>
    <w:rsid w:val="00911CD8"/>
    <w:rsid w:val="009127A9"/>
    <w:rsid w:val="009149A8"/>
    <w:rsid w:val="009157D9"/>
    <w:rsid w:val="00915AB9"/>
    <w:rsid w:val="00920DDB"/>
    <w:rsid w:val="00921C0C"/>
    <w:rsid w:val="00925D2D"/>
    <w:rsid w:val="0092645E"/>
    <w:rsid w:val="00927996"/>
    <w:rsid w:val="009279BD"/>
    <w:rsid w:val="009316B8"/>
    <w:rsid w:val="009318B2"/>
    <w:rsid w:val="00931BCF"/>
    <w:rsid w:val="00933794"/>
    <w:rsid w:val="009338E7"/>
    <w:rsid w:val="00934555"/>
    <w:rsid w:val="00935335"/>
    <w:rsid w:val="00937904"/>
    <w:rsid w:val="009379C8"/>
    <w:rsid w:val="00940510"/>
    <w:rsid w:val="00941037"/>
    <w:rsid w:val="00942B3E"/>
    <w:rsid w:val="00943664"/>
    <w:rsid w:val="009452F5"/>
    <w:rsid w:val="00945EDC"/>
    <w:rsid w:val="009466FE"/>
    <w:rsid w:val="00947403"/>
    <w:rsid w:val="00950A99"/>
    <w:rsid w:val="00951192"/>
    <w:rsid w:val="009524E8"/>
    <w:rsid w:val="00954405"/>
    <w:rsid w:val="009548B1"/>
    <w:rsid w:val="009569D9"/>
    <w:rsid w:val="00957609"/>
    <w:rsid w:val="009625DD"/>
    <w:rsid w:val="009637D1"/>
    <w:rsid w:val="0096535F"/>
    <w:rsid w:val="009667B0"/>
    <w:rsid w:val="00966BF4"/>
    <w:rsid w:val="00971FDB"/>
    <w:rsid w:val="00973240"/>
    <w:rsid w:val="00974867"/>
    <w:rsid w:val="00975C76"/>
    <w:rsid w:val="00976DF3"/>
    <w:rsid w:val="009800F2"/>
    <w:rsid w:val="00981691"/>
    <w:rsid w:val="00981C4E"/>
    <w:rsid w:val="009827DB"/>
    <w:rsid w:val="00987154"/>
    <w:rsid w:val="009878B0"/>
    <w:rsid w:val="009926FD"/>
    <w:rsid w:val="0099301F"/>
    <w:rsid w:val="00993E44"/>
    <w:rsid w:val="00995732"/>
    <w:rsid w:val="0099582E"/>
    <w:rsid w:val="009975B3"/>
    <w:rsid w:val="00997A10"/>
    <w:rsid w:val="009A0341"/>
    <w:rsid w:val="009A3888"/>
    <w:rsid w:val="009A506E"/>
    <w:rsid w:val="009A5F8B"/>
    <w:rsid w:val="009A762B"/>
    <w:rsid w:val="009B00BD"/>
    <w:rsid w:val="009B05C0"/>
    <w:rsid w:val="009B0ACF"/>
    <w:rsid w:val="009B4553"/>
    <w:rsid w:val="009B4AD6"/>
    <w:rsid w:val="009B6537"/>
    <w:rsid w:val="009C1B25"/>
    <w:rsid w:val="009C251C"/>
    <w:rsid w:val="009C3926"/>
    <w:rsid w:val="009C4147"/>
    <w:rsid w:val="009C7D44"/>
    <w:rsid w:val="009C7FFC"/>
    <w:rsid w:val="009D2012"/>
    <w:rsid w:val="009D367F"/>
    <w:rsid w:val="009D3CD3"/>
    <w:rsid w:val="009D420F"/>
    <w:rsid w:val="009D4D2F"/>
    <w:rsid w:val="009D523C"/>
    <w:rsid w:val="009D55AA"/>
    <w:rsid w:val="009D5852"/>
    <w:rsid w:val="009D6A29"/>
    <w:rsid w:val="009D7C6F"/>
    <w:rsid w:val="009E126D"/>
    <w:rsid w:val="009E1BF5"/>
    <w:rsid w:val="009E3A7B"/>
    <w:rsid w:val="009E4238"/>
    <w:rsid w:val="009E42B2"/>
    <w:rsid w:val="009E550E"/>
    <w:rsid w:val="009F097B"/>
    <w:rsid w:val="009F0E6F"/>
    <w:rsid w:val="009F134D"/>
    <w:rsid w:val="009F14E6"/>
    <w:rsid w:val="009F2C2A"/>
    <w:rsid w:val="009F2CBF"/>
    <w:rsid w:val="009F36BA"/>
    <w:rsid w:val="009F37DD"/>
    <w:rsid w:val="009F3804"/>
    <w:rsid w:val="00A00E63"/>
    <w:rsid w:val="00A031DF"/>
    <w:rsid w:val="00A046C1"/>
    <w:rsid w:val="00A0581E"/>
    <w:rsid w:val="00A05A6F"/>
    <w:rsid w:val="00A1008C"/>
    <w:rsid w:val="00A10C44"/>
    <w:rsid w:val="00A129E8"/>
    <w:rsid w:val="00A132C3"/>
    <w:rsid w:val="00A15858"/>
    <w:rsid w:val="00A20CC5"/>
    <w:rsid w:val="00A210DF"/>
    <w:rsid w:val="00A2164A"/>
    <w:rsid w:val="00A228DD"/>
    <w:rsid w:val="00A22C7F"/>
    <w:rsid w:val="00A23484"/>
    <w:rsid w:val="00A2766B"/>
    <w:rsid w:val="00A310F7"/>
    <w:rsid w:val="00A31C23"/>
    <w:rsid w:val="00A412E2"/>
    <w:rsid w:val="00A41B19"/>
    <w:rsid w:val="00A4213B"/>
    <w:rsid w:val="00A44614"/>
    <w:rsid w:val="00A45356"/>
    <w:rsid w:val="00A45422"/>
    <w:rsid w:val="00A45E5D"/>
    <w:rsid w:val="00A463B9"/>
    <w:rsid w:val="00A475A8"/>
    <w:rsid w:val="00A5026E"/>
    <w:rsid w:val="00A507FE"/>
    <w:rsid w:val="00A52604"/>
    <w:rsid w:val="00A530A3"/>
    <w:rsid w:val="00A5514A"/>
    <w:rsid w:val="00A5591F"/>
    <w:rsid w:val="00A567D6"/>
    <w:rsid w:val="00A574F5"/>
    <w:rsid w:val="00A613CD"/>
    <w:rsid w:val="00A62227"/>
    <w:rsid w:val="00A62593"/>
    <w:rsid w:val="00A63A99"/>
    <w:rsid w:val="00A6715F"/>
    <w:rsid w:val="00A6779C"/>
    <w:rsid w:val="00A70B33"/>
    <w:rsid w:val="00A72085"/>
    <w:rsid w:val="00A75570"/>
    <w:rsid w:val="00A76766"/>
    <w:rsid w:val="00A80652"/>
    <w:rsid w:val="00A819D7"/>
    <w:rsid w:val="00A8411D"/>
    <w:rsid w:val="00A85047"/>
    <w:rsid w:val="00A87329"/>
    <w:rsid w:val="00A91399"/>
    <w:rsid w:val="00A921C0"/>
    <w:rsid w:val="00AA0E5A"/>
    <w:rsid w:val="00AA1F18"/>
    <w:rsid w:val="00AA35D7"/>
    <w:rsid w:val="00AA39EF"/>
    <w:rsid w:val="00AA3EE3"/>
    <w:rsid w:val="00AA3FF9"/>
    <w:rsid w:val="00AA4045"/>
    <w:rsid w:val="00AA4123"/>
    <w:rsid w:val="00AA5C9B"/>
    <w:rsid w:val="00AA6CA7"/>
    <w:rsid w:val="00AA6F18"/>
    <w:rsid w:val="00AA7373"/>
    <w:rsid w:val="00AA7C7D"/>
    <w:rsid w:val="00AB032A"/>
    <w:rsid w:val="00AB0486"/>
    <w:rsid w:val="00AB0A9D"/>
    <w:rsid w:val="00AB2F84"/>
    <w:rsid w:val="00AB5E53"/>
    <w:rsid w:val="00AB6496"/>
    <w:rsid w:val="00AB6F23"/>
    <w:rsid w:val="00AC0AF5"/>
    <w:rsid w:val="00AC2F5C"/>
    <w:rsid w:val="00AC4306"/>
    <w:rsid w:val="00AC43BF"/>
    <w:rsid w:val="00AC58AA"/>
    <w:rsid w:val="00AC6416"/>
    <w:rsid w:val="00AC65ED"/>
    <w:rsid w:val="00AC703A"/>
    <w:rsid w:val="00AC76A7"/>
    <w:rsid w:val="00AD445D"/>
    <w:rsid w:val="00AD4B7E"/>
    <w:rsid w:val="00AD4E7D"/>
    <w:rsid w:val="00AD68A6"/>
    <w:rsid w:val="00AE010F"/>
    <w:rsid w:val="00AE380F"/>
    <w:rsid w:val="00AE388F"/>
    <w:rsid w:val="00AE4409"/>
    <w:rsid w:val="00AE5D3D"/>
    <w:rsid w:val="00AE5FFA"/>
    <w:rsid w:val="00AE7D9D"/>
    <w:rsid w:val="00AF1EC8"/>
    <w:rsid w:val="00AF34F8"/>
    <w:rsid w:val="00B000B8"/>
    <w:rsid w:val="00B00272"/>
    <w:rsid w:val="00B016E0"/>
    <w:rsid w:val="00B02A2E"/>
    <w:rsid w:val="00B032B4"/>
    <w:rsid w:val="00B03CA4"/>
    <w:rsid w:val="00B04ADD"/>
    <w:rsid w:val="00B062E5"/>
    <w:rsid w:val="00B108C1"/>
    <w:rsid w:val="00B11E1B"/>
    <w:rsid w:val="00B146E0"/>
    <w:rsid w:val="00B15167"/>
    <w:rsid w:val="00B206DE"/>
    <w:rsid w:val="00B2081B"/>
    <w:rsid w:val="00B22F6E"/>
    <w:rsid w:val="00B24202"/>
    <w:rsid w:val="00B24B5F"/>
    <w:rsid w:val="00B24D15"/>
    <w:rsid w:val="00B25FD6"/>
    <w:rsid w:val="00B3068C"/>
    <w:rsid w:val="00B320E7"/>
    <w:rsid w:val="00B33F98"/>
    <w:rsid w:val="00B34B8A"/>
    <w:rsid w:val="00B3506E"/>
    <w:rsid w:val="00B371BB"/>
    <w:rsid w:val="00B41128"/>
    <w:rsid w:val="00B41379"/>
    <w:rsid w:val="00B4236A"/>
    <w:rsid w:val="00B44BDC"/>
    <w:rsid w:val="00B47291"/>
    <w:rsid w:val="00B47758"/>
    <w:rsid w:val="00B51A39"/>
    <w:rsid w:val="00B51B6F"/>
    <w:rsid w:val="00B51E4E"/>
    <w:rsid w:val="00B5209C"/>
    <w:rsid w:val="00B52312"/>
    <w:rsid w:val="00B54A8F"/>
    <w:rsid w:val="00B56A62"/>
    <w:rsid w:val="00B56CCA"/>
    <w:rsid w:val="00B6278B"/>
    <w:rsid w:val="00B6402E"/>
    <w:rsid w:val="00B64BD2"/>
    <w:rsid w:val="00B65555"/>
    <w:rsid w:val="00B66B29"/>
    <w:rsid w:val="00B670F7"/>
    <w:rsid w:val="00B7190B"/>
    <w:rsid w:val="00B74C66"/>
    <w:rsid w:val="00B75C18"/>
    <w:rsid w:val="00B75DCA"/>
    <w:rsid w:val="00B762CF"/>
    <w:rsid w:val="00B81C08"/>
    <w:rsid w:val="00B820B9"/>
    <w:rsid w:val="00B8435F"/>
    <w:rsid w:val="00B849BD"/>
    <w:rsid w:val="00B85FC5"/>
    <w:rsid w:val="00B8636F"/>
    <w:rsid w:val="00B90ECC"/>
    <w:rsid w:val="00B9193F"/>
    <w:rsid w:val="00B92189"/>
    <w:rsid w:val="00B933EF"/>
    <w:rsid w:val="00B93B77"/>
    <w:rsid w:val="00B94B00"/>
    <w:rsid w:val="00B9530A"/>
    <w:rsid w:val="00B95BCC"/>
    <w:rsid w:val="00B9665C"/>
    <w:rsid w:val="00B974CC"/>
    <w:rsid w:val="00B97F98"/>
    <w:rsid w:val="00BA139A"/>
    <w:rsid w:val="00BA1C9C"/>
    <w:rsid w:val="00BA24BD"/>
    <w:rsid w:val="00BA5C36"/>
    <w:rsid w:val="00BA616F"/>
    <w:rsid w:val="00BA660E"/>
    <w:rsid w:val="00BA722C"/>
    <w:rsid w:val="00BB0FF0"/>
    <w:rsid w:val="00BB1B5F"/>
    <w:rsid w:val="00BB2F35"/>
    <w:rsid w:val="00BB31E6"/>
    <w:rsid w:val="00BB50A8"/>
    <w:rsid w:val="00BB6FF7"/>
    <w:rsid w:val="00BC133D"/>
    <w:rsid w:val="00BC1A2F"/>
    <w:rsid w:val="00BC1E7C"/>
    <w:rsid w:val="00BC374A"/>
    <w:rsid w:val="00BC3790"/>
    <w:rsid w:val="00BC435C"/>
    <w:rsid w:val="00BC4A2C"/>
    <w:rsid w:val="00BC5FB0"/>
    <w:rsid w:val="00BC62A2"/>
    <w:rsid w:val="00BC6588"/>
    <w:rsid w:val="00BD073A"/>
    <w:rsid w:val="00BD0C0E"/>
    <w:rsid w:val="00BD1045"/>
    <w:rsid w:val="00BD1BFF"/>
    <w:rsid w:val="00BD1D1C"/>
    <w:rsid w:val="00BD398A"/>
    <w:rsid w:val="00BD4421"/>
    <w:rsid w:val="00BD52C5"/>
    <w:rsid w:val="00BD5EAB"/>
    <w:rsid w:val="00BD5F0B"/>
    <w:rsid w:val="00BD69F8"/>
    <w:rsid w:val="00BD6A77"/>
    <w:rsid w:val="00BD71FC"/>
    <w:rsid w:val="00BE11F5"/>
    <w:rsid w:val="00BE2650"/>
    <w:rsid w:val="00BE2BD5"/>
    <w:rsid w:val="00BE364C"/>
    <w:rsid w:val="00BE392B"/>
    <w:rsid w:val="00BE43CB"/>
    <w:rsid w:val="00BE4C7F"/>
    <w:rsid w:val="00BE5092"/>
    <w:rsid w:val="00BF16B1"/>
    <w:rsid w:val="00BF2499"/>
    <w:rsid w:val="00BF266D"/>
    <w:rsid w:val="00BF3F90"/>
    <w:rsid w:val="00C03EB5"/>
    <w:rsid w:val="00C041E1"/>
    <w:rsid w:val="00C05598"/>
    <w:rsid w:val="00C06773"/>
    <w:rsid w:val="00C125D2"/>
    <w:rsid w:val="00C15970"/>
    <w:rsid w:val="00C166F1"/>
    <w:rsid w:val="00C2015B"/>
    <w:rsid w:val="00C207BF"/>
    <w:rsid w:val="00C20B83"/>
    <w:rsid w:val="00C20BAA"/>
    <w:rsid w:val="00C20EB9"/>
    <w:rsid w:val="00C24D20"/>
    <w:rsid w:val="00C275B1"/>
    <w:rsid w:val="00C3063A"/>
    <w:rsid w:val="00C30CD3"/>
    <w:rsid w:val="00C32A1D"/>
    <w:rsid w:val="00C339CF"/>
    <w:rsid w:val="00C37075"/>
    <w:rsid w:val="00C401E8"/>
    <w:rsid w:val="00C429EB"/>
    <w:rsid w:val="00C45664"/>
    <w:rsid w:val="00C47651"/>
    <w:rsid w:val="00C47C04"/>
    <w:rsid w:val="00C51986"/>
    <w:rsid w:val="00C52849"/>
    <w:rsid w:val="00C53918"/>
    <w:rsid w:val="00C56D71"/>
    <w:rsid w:val="00C57A65"/>
    <w:rsid w:val="00C606A7"/>
    <w:rsid w:val="00C63769"/>
    <w:rsid w:val="00C645B9"/>
    <w:rsid w:val="00C65E25"/>
    <w:rsid w:val="00C711E8"/>
    <w:rsid w:val="00C716CB"/>
    <w:rsid w:val="00C82141"/>
    <w:rsid w:val="00C82192"/>
    <w:rsid w:val="00C84F94"/>
    <w:rsid w:val="00C876AE"/>
    <w:rsid w:val="00C877FD"/>
    <w:rsid w:val="00C87B58"/>
    <w:rsid w:val="00C87D1E"/>
    <w:rsid w:val="00C90AA6"/>
    <w:rsid w:val="00C90BB5"/>
    <w:rsid w:val="00C90DB3"/>
    <w:rsid w:val="00C921AB"/>
    <w:rsid w:val="00C923B5"/>
    <w:rsid w:val="00C93C18"/>
    <w:rsid w:val="00C941E5"/>
    <w:rsid w:val="00C941F5"/>
    <w:rsid w:val="00C95296"/>
    <w:rsid w:val="00C96A8F"/>
    <w:rsid w:val="00C974F6"/>
    <w:rsid w:val="00CA0682"/>
    <w:rsid w:val="00CA109E"/>
    <w:rsid w:val="00CA1A03"/>
    <w:rsid w:val="00CA28C2"/>
    <w:rsid w:val="00CA374E"/>
    <w:rsid w:val="00CA4AC7"/>
    <w:rsid w:val="00CA4CEB"/>
    <w:rsid w:val="00CA66EF"/>
    <w:rsid w:val="00CA678E"/>
    <w:rsid w:val="00CA708C"/>
    <w:rsid w:val="00CB18F4"/>
    <w:rsid w:val="00CB21A9"/>
    <w:rsid w:val="00CB277A"/>
    <w:rsid w:val="00CB37B2"/>
    <w:rsid w:val="00CB40C1"/>
    <w:rsid w:val="00CB5BDA"/>
    <w:rsid w:val="00CB7777"/>
    <w:rsid w:val="00CB7EDA"/>
    <w:rsid w:val="00CC052F"/>
    <w:rsid w:val="00CC2172"/>
    <w:rsid w:val="00CC2227"/>
    <w:rsid w:val="00CC2986"/>
    <w:rsid w:val="00CC3FB2"/>
    <w:rsid w:val="00CC6421"/>
    <w:rsid w:val="00CD0519"/>
    <w:rsid w:val="00CD0DD5"/>
    <w:rsid w:val="00CD1464"/>
    <w:rsid w:val="00CD162B"/>
    <w:rsid w:val="00CD3500"/>
    <w:rsid w:val="00CD4BCA"/>
    <w:rsid w:val="00CD6F2F"/>
    <w:rsid w:val="00CD7713"/>
    <w:rsid w:val="00CD7E35"/>
    <w:rsid w:val="00CE0C62"/>
    <w:rsid w:val="00CE1294"/>
    <w:rsid w:val="00CE2424"/>
    <w:rsid w:val="00CE4723"/>
    <w:rsid w:val="00CE4D1C"/>
    <w:rsid w:val="00CE5D8D"/>
    <w:rsid w:val="00CE7B0E"/>
    <w:rsid w:val="00CE7BE3"/>
    <w:rsid w:val="00CF0567"/>
    <w:rsid w:val="00CF0B02"/>
    <w:rsid w:val="00CF121F"/>
    <w:rsid w:val="00CF4E9E"/>
    <w:rsid w:val="00CF5A2C"/>
    <w:rsid w:val="00CF7F04"/>
    <w:rsid w:val="00D00E44"/>
    <w:rsid w:val="00D0166E"/>
    <w:rsid w:val="00D02AC7"/>
    <w:rsid w:val="00D0391F"/>
    <w:rsid w:val="00D03FAE"/>
    <w:rsid w:val="00D049A7"/>
    <w:rsid w:val="00D05B0D"/>
    <w:rsid w:val="00D05C98"/>
    <w:rsid w:val="00D060F3"/>
    <w:rsid w:val="00D06704"/>
    <w:rsid w:val="00D10A2A"/>
    <w:rsid w:val="00D1368B"/>
    <w:rsid w:val="00D14BA7"/>
    <w:rsid w:val="00D15D4A"/>
    <w:rsid w:val="00D1605D"/>
    <w:rsid w:val="00D179BC"/>
    <w:rsid w:val="00D17F12"/>
    <w:rsid w:val="00D201BF"/>
    <w:rsid w:val="00D20E83"/>
    <w:rsid w:val="00D2192E"/>
    <w:rsid w:val="00D21CA6"/>
    <w:rsid w:val="00D22ADE"/>
    <w:rsid w:val="00D22DCD"/>
    <w:rsid w:val="00D25196"/>
    <w:rsid w:val="00D26A09"/>
    <w:rsid w:val="00D26DA7"/>
    <w:rsid w:val="00D278B6"/>
    <w:rsid w:val="00D31E3D"/>
    <w:rsid w:val="00D336AE"/>
    <w:rsid w:val="00D34436"/>
    <w:rsid w:val="00D3672D"/>
    <w:rsid w:val="00D40418"/>
    <w:rsid w:val="00D410AC"/>
    <w:rsid w:val="00D41F02"/>
    <w:rsid w:val="00D42183"/>
    <w:rsid w:val="00D50C35"/>
    <w:rsid w:val="00D521A4"/>
    <w:rsid w:val="00D52B7D"/>
    <w:rsid w:val="00D52F84"/>
    <w:rsid w:val="00D55C87"/>
    <w:rsid w:val="00D574A5"/>
    <w:rsid w:val="00D615EC"/>
    <w:rsid w:val="00D62A1B"/>
    <w:rsid w:val="00D65192"/>
    <w:rsid w:val="00D65E18"/>
    <w:rsid w:val="00D66D85"/>
    <w:rsid w:val="00D6725A"/>
    <w:rsid w:val="00D70BC4"/>
    <w:rsid w:val="00D72379"/>
    <w:rsid w:val="00D74EB6"/>
    <w:rsid w:val="00D75202"/>
    <w:rsid w:val="00D759F5"/>
    <w:rsid w:val="00D77DB5"/>
    <w:rsid w:val="00D83603"/>
    <w:rsid w:val="00D8560A"/>
    <w:rsid w:val="00D8561C"/>
    <w:rsid w:val="00D8767C"/>
    <w:rsid w:val="00D93014"/>
    <w:rsid w:val="00D9398D"/>
    <w:rsid w:val="00D97CDE"/>
    <w:rsid w:val="00DA0B20"/>
    <w:rsid w:val="00DA2370"/>
    <w:rsid w:val="00DA301C"/>
    <w:rsid w:val="00DA3F5F"/>
    <w:rsid w:val="00DA756A"/>
    <w:rsid w:val="00DA77C8"/>
    <w:rsid w:val="00DB11DC"/>
    <w:rsid w:val="00DB39D1"/>
    <w:rsid w:val="00DB3E43"/>
    <w:rsid w:val="00DB436B"/>
    <w:rsid w:val="00DB4888"/>
    <w:rsid w:val="00DB7A84"/>
    <w:rsid w:val="00DC0733"/>
    <w:rsid w:val="00DC14C0"/>
    <w:rsid w:val="00DC277D"/>
    <w:rsid w:val="00DC3BB5"/>
    <w:rsid w:val="00DC4572"/>
    <w:rsid w:val="00DC56E8"/>
    <w:rsid w:val="00DD080B"/>
    <w:rsid w:val="00DD1446"/>
    <w:rsid w:val="00DD1C7F"/>
    <w:rsid w:val="00DD3FF8"/>
    <w:rsid w:val="00DD492F"/>
    <w:rsid w:val="00DD5A61"/>
    <w:rsid w:val="00DD65FB"/>
    <w:rsid w:val="00DE02E3"/>
    <w:rsid w:val="00DE1684"/>
    <w:rsid w:val="00DE182A"/>
    <w:rsid w:val="00DE1D7D"/>
    <w:rsid w:val="00DE2CFD"/>
    <w:rsid w:val="00DE6B48"/>
    <w:rsid w:val="00DF16AE"/>
    <w:rsid w:val="00DF2CDB"/>
    <w:rsid w:val="00DF3C59"/>
    <w:rsid w:val="00DF3D50"/>
    <w:rsid w:val="00DF4390"/>
    <w:rsid w:val="00DF60F0"/>
    <w:rsid w:val="00E00722"/>
    <w:rsid w:val="00E00F6C"/>
    <w:rsid w:val="00E0327C"/>
    <w:rsid w:val="00E04F30"/>
    <w:rsid w:val="00E053BE"/>
    <w:rsid w:val="00E0727C"/>
    <w:rsid w:val="00E10A4A"/>
    <w:rsid w:val="00E13E37"/>
    <w:rsid w:val="00E17634"/>
    <w:rsid w:val="00E2098E"/>
    <w:rsid w:val="00E20B8E"/>
    <w:rsid w:val="00E21DF7"/>
    <w:rsid w:val="00E226D5"/>
    <w:rsid w:val="00E233E9"/>
    <w:rsid w:val="00E30DDC"/>
    <w:rsid w:val="00E30DFD"/>
    <w:rsid w:val="00E3355D"/>
    <w:rsid w:val="00E34C1A"/>
    <w:rsid w:val="00E369F7"/>
    <w:rsid w:val="00E36D24"/>
    <w:rsid w:val="00E372FD"/>
    <w:rsid w:val="00E37FF4"/>
    <w:rsid w:val="00E4022E"/>
    <w:rsid w:val="00E4033D"/>
    <w:rsid w:val="00E41877"/>
    <w:rsid w:val="00E425DD"/>
    <w:rsid w:val="00E440BA"/>
    <w:rsid w:val="00E445F8"/>
    <w:rsid w:val="00E45E27"/>
    <w:rsid w:val="00E46DC2"/>
    <w:rsid w:val="00E4724A"/>
    <w:rsid w:val="00E50CD9"/>
    <w:rsid w:val="00E518E3"/>
    <w:rsid w:val="00E52864"/>
    <w:rsid w:val="00E52B73"/>
    <w:rsid w:val="00E52BFA"/>
    <w:rsid w:val="00E60D6B"/>
    <w:rsid w:val="00E61A14"/>
    <w:rsid w:val="00E61E03"/>
    <w:rsid w:val="00E633BB"/>
    <w:rsid w:val="00E63A14"/>
    <w:rsid w:val="00E650AD"/>
    <w:rsid w:val="00E66173"/>
    <w:rsid w:val="00E66865"/>
    <w:rsid w:val="00E6755C"/>
    <w:rsid w:val="00E70857"/>
    <w:rsid w:val="00E70F6D"/>
    <w:rsid w:val="00E72AC8"/>
    <w:rsid w:val="00E75DC1"/>
    <w:rsid w:val="00E7751D"/>
    <w:rsid w:val="00E77A3E"/>
    <w:rsid w:val="00E804B0"/>
    <w:rsid w:val="00E80642"/>
    <w:rsid w:val="00E8159D"/>
    <w:rsid w:val="00E81929"/>
    <w:rsid w:val="00E81935"/>
    <w:rsid w:val="00E820A9"/>
    <w:rsid w:val="00E83551"/>
    <w:rsid w:val="00E83B62"/>
    <w:rsid w:val="00E83DF1"/>
    <w:rsid w:val="00E840AD"/>
    <w:rsid w:val="00E840F9"/>
    <w:rsid w:val="00E845AF"/>
    <w:rsid w:val="00E86A39"/>
    <w:rsid w:val="00E9108B"/>
    <w:rsid w:val="00E91F4F"/>
    <w:rsid w:val="00E925FD"/>
    <w:rsid w:val="00E92B23"/>
    <w:rsid w:val="00E97CAE"/>
    <w:rsid w:val="00EA0915"/>
    <w:rsid w:val="00EA0C20"/>
    <w:rsid w:val="00EA1074"/>
    <w:rsid w:val="00EA213E"/>
    <w:rsid w:val="00EA7B43"/>
    <w:rsid w:val="00EB266C"/>
    <w:rsid w:val="00EB46D3"/>
    <w:rsid w:val="00EB64DC"/>
    <w:rsid w:val="00EB6E8A"/>
    <w:rsid w:val="00EB74A1"/>
    <w:rsid w:val="00EC070A"/>
    <w:rsid w:val="00EC1BF5"/>
    <w:rsid w:val="00EC2F22"/>
    <w:rsid w:val="00EC49DE"/>
    <w:rsid w:val="00EC4CE4"/>
    <w:rsid w:val="00EC5770"/>
    <w:rsid w:val="00EC7224"/>
    <w:rsid w:val="00EC7C2C"/>
    <w:rsid w:val="00ED1174"/>
    <w:rsid w:val="00ED19A2"/>
    <w:rsid w:val="00ED1F47"/>
    <w:rsid w:val="00ED3494"/>
    <w:rsid w:val="00ED353B"/>
    <w:rsid w:val="00ED3AB7"/>
    <w:rsid w:val="00ED3B56"/>
    <w:rsid w:val="00ED3FEE"/>
    <w:rsid w:val="00ED40DD"/>
    <w:rsid w:val="00ED4927"/>
    <w:rsid w:val="00ED61A7"/>
    <w:rsid w:val="00ED6846"/>
    <w:rsid w:val="00ED7DF0"/>
    <w:rsid w:val="00EE267D"/>
    <w:rsid w:val="00EE3D79"/>
    <w:rsid w:val="00EE429D"/>
    <w:rsid w:val="00EE453A"/>
    <w:rsid w:val="00EE66FE"/>
    <w:rsid w:val="00EE6B59"/>
    <w:rsid w:val="00EF0A2B"/>
    <w:rsid w:val="00EF174F"/>
    <w:rsid w:val="00EF2D9A"/>
    <w:rsid w:val="00EF3F49"/>
    <w:rsid w:val="00EF7FBF"/>
    <w:rsid w:val="00F04D55"/>
    <w:rsid w:val="00F0743E"/>
    <w:rsid w:val="00F079C7"/>
    <w:rsid w:val="00F07FAF"/>
    <w:rsid w:val="00F11830"/>
    <w:rsid w:val="00F13034"/>
    <w:rsid w:val="00F133FC"/>
    <w:rsid w:val="00F15173"/>
    <w:rsid w:val="00F15353"/>
    <w:rsid w:val="00F1582E"/>
    <w:rsid w:val="00F17D2C"/>
    <w:rsid w:val="00F20032"/>
    <w:rsid w:val="00F20F94"/>
    <w:rsid w:val="00F215D6"/>
    <w:rsid w:val="00F21FC2"/>
    <w:rsid w:val="00F23CF3"/>
    <w:rsid w:val="00F241DB"/>
    <w:rsid w:val="00F2428C"/>
    <w:rsid w:val="00F24835"/>
    <w:rsid w:val="00F26293"/>
    <w:rsid w:val="00F2699D"/>
    <w:rsid w:val="00F27F47"/>
    <w:rsid w:val="00F324F9"/>
    <w:rsid w:val="00F3593F"/>
    <w:rsid w:val="00F366E5"/>
    <w:rsid w:val="00F36779"/>
    <w:rsid w:val="00F36E9D"/>
    <w:rsid w:val="00F3769E"/>
    <w:rsid w:val="00F37CC5"/>
    <w:rsid w:val="00F40997"/>
    <w:rsid w:val="00F40C09"/>
    <w:rsid w:val="00F41F19"/>
    <w:rsid w:val="00F43EE8"/>
    <w:rsid w:val="00F44E0D"/>
    <w:rsid w:val="00F44E91"/>
    <w:rsid w:val="00F50F18"/>
    <w:rsid w:val="00F50FDC"/>
    <w:rsid w:val="00F5193B"/>
    <w:rsid w:val="00F52A20"/>
    <w:rsid w:val="00F53B8F"/>
    <w:rsid w:val="00F557DF"/>
    <w:rsid w:val="00F56671"/>
    <w:rsid w:val="00F609F8"/>
    <w:rsid w:val="00F64BEF"/>
    <w:rsid w:val="00F65B64"/>
    <w:rsid w:val="00F6622F"/>
    <w:rsid w:val="00F706C4"/>
    <w:rsid w:val="00F71110"/>
    <w:rsid w:val="00F712F0"/>
    <w:rsid w:val="00F73B26"/>
    <w:rsid w:val="00F74176"/>
    <w:rsid w:val="00F77192"/>
    <w:rsid w:val="00F8002C"/>
    <w:rsid w:val="00F803D7"/>
    <w:rsid w:val="00F805D8"/>
    <w:rsid w:val="00F80770"/>
    <w:rsid w:val="00F82014"/>
    <w:rsid w:val="00F906D8"/>
    <w:rsid w:val="00F90987"/>
    <w:rsid w:val="00F915FC"/>
    <w:rsid w:val="00F91814"/>
    <w:rsid w:val="00F9186C"/>
    <w:rsid w:val="00F92EFB"/>
    <w:rsid w:val="00F943AF"/>
    <w:rsid w:val="00F94EBC"/>
    <w:rsid w:val="00F958C7"/>
    <w:rsid w:val="00F97C28"/>
    <w:rsid w:val="00FA264E"/>
    <w:rsid w:val="00FA2860"/>
    <w:rsid w:val="00FA61C6"/>
    <w:rsid w:val="00FB19B5"/>
    <w:rsid w:val="00FB25ED"/>
    <w:rsid w:val="00FB4CCE"/>
    <w:rsid w:val="00FB7894"/>
    <w:rsid w:val="00FC09E6"/>
    <w:rsid w:val="00FC0B99"/>
    <w:rsid w:val="00FC0C7C"/>
    <w:rsid w:val="00FC17A8"/>
    <w:rsid w:val="00FC3D62"/>
    <w:rsid w:val="00FC3F37"/>
    <w:rsid w:val="00FC4DCF"/>
    <w:rsid w:val="00FC5233"/>
    <w:rsid w:val="00FC59C8"/>
    <w:rsid w:val="00FC5DDE"/>
    <w:rsid w:val="00FC7008"/>
    <w:rsid w:val="00FC70C0"/>
    <w:rsid w:val="00FE0AC9"/>
    <w:rsid w:val="00FE3249"/>
    <w:rsid w:val="00FE560E"/>
    <w:rsid w:val="00FE5A14"/>
    <w:rsid w:val="00FE6FC7"/>
    <w:rsid w:val="00FF0034"/>
    <w:rsid w:val="00FF0D5D"/>
    <w:rsid w:val="00FF1A7D"/>
    <w:rsid w:val="00FF27E6"/>
    <w:rsid w:val="00FF3B1A"/>
    <w:rsid w:val="00FF413A"/>
    <w:rsid w:val="00FF49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E7CC9CA-5FDA-42F1-A342-2BC11734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7F"/>
    <w:pPr>
      <w:spacing w:after="200" w:line="276" w:lineRule="auto"/>
    </w:pPr>
    <w:rPr>
      <w:lang w:val="en-GB"/>
    </w:rPr>
  </w:style>
  <w:style w:type="paragraph" w:styleId="Titlu1">
    <w:name w:val="heading 1"/>
    <w:basedOn w:val="Normal"/>
    <w:next w:val="Normal"/>
    <w:link w:val="Titlu1Caracter"/>
    <w:uiPriority w:val="99"/>
    <w:qFormat/>
    <w:rsid w:val="00C95296"/>
    <w:pPr>
      <w:keepNext/>
      <w:suppressAutoHyphens/>
      <w:spacing w:after="0" w:line="240" w:lineRule="auto"/>
      <w:jc w:val="both"/>
      <w:outlineLvl w:val="0"/>
    </w:pPr>
    <w:rPr>
      <w:rFonts w:ascii="Verdana" w:eastAsia="Times New Roman" w:hAnsi="Verdana"/>
      <w:b/>
      <w:bCs/>
      <w:sz w:val="20"/>
      <w:szCs w:val="24"/>
      <w:lang w:eastAsia="fr-FR"/>
    </w:rPr>
  </w:style>
  <w:style w:type="paragraph" w:styleId="Titlu2">
    <w:name w:val="heading 2"/>
    <w:basedOn w:val="Normal"/>
    <w:next w:val="Normal"/>
    <w:link w:val="Titlu2Caracter"/>
    <w:uiPriority w:val="99"/>
    <w:qFormat/>
    <w:rsid w:val="00C95296"/>
    <w:pPr>
      <w:keepNext/>
      <w:tabs>
        <w:tab w:val="left" w:pos="-720"/>
      </w:tabs>
      <w:suppressAutoHyphens/>
      <w:spacing w:after="0" w:line="240" w:lineRule="auto"/>
      <w:jc w:val="both"/>
      <w:outlineLvl w:val="1"/>
    </w:pPr>
    <w:rPr>
      <w:rFonts w:ascii="Verdana" w:eastAsia="Times New Roman" w:hAnsi="Verdana"/>
      <w:spacing w:val="-3"/>
      <w:sz w:val="20"/>
      <w:szCs w:val="20"/>
      <w:u w:val="single"/>
    </w:rPr>
  </w:style>
  <w:style w:type="paragraph" w:styleId="Titlu3">
    <w:name w:val="heading 3"/>
    <w:basedOn w:val="Normal"/>
    <w:next w:val="Normal"/>
    <w:link w:val="Titlu3Caracter"/>
    <w:uiPriority w:val="99"/>
    <w:qFormat/>
    <w:rsid w:val="00C95296"/>
    <w:pPr>
      <w:keepNext/>
      <w:tabs>
        <w:tab w:val="left" w:pos="7088"/>
        <w:tab w:val="right" w:pos="9026"/>
        <w:tab w:val="right" w:pos="9072"/>
      </w:tabs>
      <w:suppressAutoHyphens/>
      <w:spacing w:after="0" w:line="240" w:lineRule="auto"/>
      <w:jc w:val="both"/>
      <w:outlineLvl w:val="2"/>
    </w:pPr>
    <w:rPr>
      <w:rFonts w:ascii="Verdana" w:eastAsia="Times New Roman" w:hAnsi="Verdana"/>
      <w:i/>
      <w:sz w:val="20"/>
      <w:szCs w:val="24"/>
      <w:lang w:eastAsia="fr-FR"/>
    </w:rPr>
  </w:style>
  <w:style w:type="paragraph" w:styleId="Titlu4">
    <w:name w:val="heading 4"/>
    <w:basedOn w:val="Normal"/>
    <w:next w:val="Normal"/>
    <w:link w:val="Titlu4Caracter"/>
    <w:uiPriority w:val="99"/>
    <w:qFormat/>
    <w:rsid w:val="00C95296"/>
    <w:pPr>
      <w:keepNext/>
      <w:spacing w:after="0" w:line="240" w:lineRule="auto"/>
      <w:ind w:left="20" w:right="39"/>
      <w:jc w:val="both"/>
      <w:outlineLvl w:val="3"/>
    </w:pPr>
    <w:rPr>
      <w:rFonts w:ascii="Verdana" w:eastAsia="Times New Roman" w:hAnsi="Verdana"/>
      <w:b/>
      <w:bCs/>
      <w:sz w:val="20"/>
      <w:szCs w:val="24"/>
      <w:lang w:eastAsia="fr-FR"/>
    </w:rPr>
  </w:style>
  <w:style w:type="paragraph" w:styleId="Titlu5">
    <w:name w:val="heading 5"/>
    <w:basedOn w:val="Normal"/>
    <w:next w:val="Normal"/>
    <w:link w:val="Titlu5Caracter"/>
    <w:uiPriority w:val="99"/>
    <w:qFormat/>
    <w:rsid w:val="00C95296"/>
    <w:pPr>
      <w:keepNext/>
      <w:spacing w:after="0" w:line="240" w:lineRule="auto"/>
      <w:ind w:right="39"/>
      <w:jc w:val="both"/>
      <w:outlineLvl w:val="4"/>
    </w:pPr>
    <w:rPr>
      <w:rFonts w:ascii="Arial Narrow" w:eastAsia="Times New Roman" w:hAnsi="Arial Narrow"/>
      <w:i/>
      <w:sz w:val="20"/>
      <w:szCs w:val="24"/>
      <w:lang w:eastAsia="fr-FR"/>
    </w:rPr>
  </w:style>
  <w:style w:type="paragraph" w:styleId="Titlu6">
    <w:name w:val="heading 6"/>
    <w:basedOn w:val="Normal"/>
    <w:next w:val="Normal"/>
    <w:link w:val="Titlu6Caracter"/>
    <w:uiPriority w:val="99"/>
    <w:qFormat/>
    <w:rsid w:val="00C95296"/>
    <w:pPr>
      <w:keepNext/>
      <w:tabs>
        <w:tab w:val="center" w:pos="2268"/>
        <w:tab w:val="center" w:pos="4513"/>
      </w:tabs>
      <w:suppressAutoHyphens/>
      <w:spacing w:after="0" w:line="240" w:lineRule="auto"/>
      <w:jc w:val="center"/>
      <w:outlineLvl w:val="5"/>
    </w:pPr>
    <w:rPr>
      <w:rFonts w:ascii="Verdana" w:eastAsia="Times New Roman" w:hAnsi="Verdana"/>
      <w:b/>
      <w:spacing w:val="-6"/>
      <w:sz w:val="16"/>
      <w:szCs w:val="24"/>
      <w:lang w:eastAsia="fr-FR"/>
    </w:rPr>
  </w:style>
  <w:style w:type="paragraph" w:styleId="Titlu7">
    <w:name w:val="heading 7"/>
    <w:basedOn w:val="Normal"/>
    <w:next w:val="Normal"/>
    <w:link w:val="Titlu7Caracter"/>
    <w:uiPriority w:val="99"/>
    <w:qFormat/>
    <w:rsid w:val="00C95296"/>
    <w:pPr>
      <w:keepNext/>
      <w:tabs>
        <w:tab w:val="left" w:pos="5472"/>
        <w:tab w:val="right" w:pos="9072"/>
      </w:tabs>
      <w:suppressAutoHyphens/>
      <w:spacing w:after="0" w:line="240" w:lineRule="auto"/>
      <w:jc w:val="right"/>
      <w:outlineLvl w:val="6"/>
    </w:pPr>
    <w:rPr>
      <w:rFonts w:ascii="Verdana" w:eastAsia="Times New Roman" w:hAnsi="Verdana"/>
      <w:b/>
      <w:bCs/>
      <w:sz w:val="18"/>
      <w:szCs w:val="24"/>
      <w:lang w:eastAsia="fr-FR"/>
    </w:rPr>
  </w:style>
  <w:style w:type="paragraph" w:styleId="Titlu8">
    <w:name w:val="heading 8"/>
    <w:basedOn w:val="Normal"/>
    <w:next w:val="Normal"/>
    <w:link w:val="Titlu8Caracter"/>
    <w:uiPriority w:val="99"/>
    <w:qFormat/>
    <w:rsid w:val="00C95296"/>
    <w:pPr>
      <w:keepNext/>
      <w:spacing w:after="0" w:line="240" w:lineRule="auto"/>
      <w:ind w:right="39"/>
      <w:jc w:val="both"/>
      <w:outlineLvl w:val="7"/>
    </w:pPr>
    <w:rPr>
      <w:rFonts w:ascii="Arial Narrow" w:eastAsia="Times New Roman" w:hAnsi="Arial Narrow"/>
      <w:b/>
      <w:sz w:val="20"/>
      <w:szCs w:val="24"/>
      <w:lang w:eastAsia="fr-FR"/>
    </w:rPr>
  </w:style>
  <w:style w:type="paragraph" w:styleId="Titlu9">
    <w:name w:val="heading 9"/>
    <w:basedOn w:val="Normal"/>
    <w:next w:val="Normal"/>
    <w:link w:val="Titlu9Caracter"/>
    <w:uiPriority w:val="99"/>
    <w:qFormat/>
    <w:rsid w:val="00C95296"/>
    <w:pPr>
      <w:keepNext/>
      <w:numPr>
        <w:numId w:val="7"/>
      </w:numPr>
      <w:tabs>
        <w:tab w:val="clear" w:pos="720"/>
      </w:tabs>
      <w:spacing w:after="0" w:line="240" w:lineRule="auto"/>
      <w:ind w:left="399" w:hanging="399"/>
      <w:jc w:val="both"/>
      <w:outlineLvl w:val="8"/>
    </w:pPr>
    <w:rPr>
      <w:rFonts w:ascii="Arial Narrow" w:eastAsia="Times New Roman" w:hAnsi="Arial Narrow"/>
      <w:b/>
      <w:sz w:val="20"/>
      <w:szCs w:val="24"/>
      <w:u w:val="single"/>
      <w:lang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C95296"/>
    <w:rPr>
      <w:rFonts w:ascii="Verdana" w:hAnsi="Verdana" w:cs="Times New Roman"/>
      <w:b/>
      <w:bCs/>
      <w:sz w:val="24"/>
      <w:szCs w:val="24"/>
      <w:lang w:val="en-GB" w:eastAsia="fr-FR"/>
    </w:rPr>
  </w:style>
  <w:style w:type="character" w:customStyle="1" w:styleId="Titlu2Caracter">
    <w:name w:val="Titlu 2 Caracter"/>
    <w:basedOn w:val="Fontdeparagrafimplicit"/>
    <w:link w:val="Titlu2"/>
    <w:uiPriority w:val="99"/>
    <w:locked/>
    <w:rsid w:val="00C95296"/>
    <w:rPr>
      <w:rFonts w:ascii="Verdana" w:hAnsi="Verdana" w:cs="Times New Roman"/>
      <w:spacing w:val="-3"/>
      <w:sz w:val="20"/>
      <w:szCs w:val="20"/>
      <w:u w:val="single"/>
      <w:lang w:val="en-GB"/>
    </w:rPr>
  </w:style>
  <w:style w:type="character" w:customStyle="1" w:styleId="Titlu3Caracter">
    <w:name w:val="Titlu 3 Caracter"/>
    <w:basedOn w:val="Fontdeparagrafimplicit"/>
    <w:link w:val="Titlu3"/>
    <w:uiPriority w:val="99"/>
    <w:locked/>
    <w:rsid w:val="00C95296"/>
    <w:rPr>
      <w:rFonts w:ascii="Verdana" w:hAnsi="Verdana" w:cs="Times New Roman"/>
      <w:i/>
      <w:sz w:val="24"/>
      <w:szCs w:val="24"/>
      <w:lang w:val="en-GB" w:eastAsia="fr-FR"/>
    </w:rPr>
  </w:style>
  <w:style w:type="character" w:customStyle="1" w:styleId="Titlu4Caracter">
    <w:name w:val="Titlu 4 Caracter"/>
    <w:basedOn w:val="Fontdeparagrafimplicit"/>
    <w:link w:val="Titlu4"/>
    <w:uiPriority w:val="99"/>
    <w:locked/>
    <w:rsid w:val="00C95296"/>
    <w:rPr>
      <w:rFonts w:ascii="Verdana" w:hAnsi="Verdana" w:cs="Times New Roman"/>
      <w:b/>
      <w:bCs/>
      <w:sz w:val="24"/>
      <w:szCs w:val="24"/>
      <w:lang w:val="en-GB" w:eastAsia="fr-FR"/>
    </w:rPr>
  </w:style>
  <w:style w:type="character" w:customStyle="1" w:styleId="Titlu5Caracter">
    <w:name w:val="Titlu 5 Caracter"/>
    <w:basedOn w:val="Fontdeparagrafimplicit"/>
    <w:link w:val="Titlu5"/>
    <w:uiPriority w:val="99"/>
    <w:locked/>
    <w:rsid w:val="00C95296"/>
    <w:rPr>
      <w:rFonts w:ascii="Arial Narrow" w:hAnsi="Arial Narrow" w:cs="Times New Roman"/>
      <w:i/>
      <w:sz w:val="24"/>
      <w:szCs w:val="24"/>
      <w:lang w:val="en-GB" w:eastAsia="fr-FR"/>
    </w:rPr>
  </w:style>
  <w:style w:type="character" w:customStyle="1" w:styleId="Titlu6Caracter">
    <w:name w:val="Titlu 6 Caracter"/>
    <w:basedOn w:val="Fontdeparagrafimplicit"/>
    <w:link w:val="Titlu6"/>
    <w:uiPriority w:val="99"/>
    <w:locked/>
    <w:rsid w:val="00C95296"/>
    <w:rPr>
      <w:rFonts w:ascii="Verdana" w:hAnsi="Verdana" w:cs="Times New Roman"/>
      <w:b/>
      <w:spacing w:val="-6"/>
      <w:sz w:val="24"/>
      <w:szCs w:val="24"/>
      <w:lang w:val="en-GB" w:eastAsia="fr-FR"/>
    </w:rPr>
  </w:style>
  <w:style w:type="character" w:customStyle="1" w:styleId="Titlu7Caracter">
    <w:name w:val="Titlu 7 Caracter"/>
    <w:basedOn w:val="Fontdeparagrafimplicit"/>
    <w:link w:val="Titlu7"/>
    <w:uiPriority w:val="99"/>
    <w:locked/>
    <w:rsid w:val="00C95296"/>
    <w:rPr>
      <w:rFonts w:ascii="Verdana" w:hAnsi="Verdana" w:cs="Times New Roman"/>
      <w:b/>
      <w:bCs/>
      <w:snapToGrid w:val="0"/>
      <w:sz w:val="24"/>
      <w:szCs w:val="24"/>
      <w:lang w:val="en-GB" w:eastAsia="fr-FR"/>
    </w:rPr>
  </w:style>
  <w:style w:type="character" w:customStyle="1" w:styleId="Titlu8Caracter">
    <w:name w:val="Titlu 8 Caracter"/>
    <w:basedOn w:val="Fontdeparagrafimplicit"/>
    <w:link w:val="Titlu8"/>
    <w:uiPriority w:val="99"/>
    <w:locked/>
    <w:rsid w:val="00C95296"/>
    <w:rPr>
      <w:rFonts w:ascii="Arial Narrow" w:hAnsi="Arial Narrow" w:cs="Times New Roman"/>
      <w:b/>
      <w:sz w:val="24"/>
      <w:szCs w:val="24"/>
      <w:lang w:val="en-GB" w:eastAsia="fr-FR"/>
    </w:rPr>
  </w:style>
  <w:style w:type="character" w:customStyle="1" w:styleId="Titlu9Caracter">
    <w:name w:val="Titlu 9 Caracter"/>
    <w:basedOn w:val="Fontdeparagrafimplicit"/>
    <w:link w:val="Titlu9"/>
    <w:uiPriority w:val="99"/>
    <w:locked/>
    <w:rsid w:val="00C95296"/>
    <w:rPr>
      <w:rFonts w:ascii="Arial Narrow" w:eastAsia="Times New Roman" w:hAnsi="Arial Narrow"/>
      <w:b/>
      <w:sz w:val="20"/>
      <w:szCs w:val="24"/>
      <w:u w:val="single"/>
      <w:lang w:val="en-GB" w:eastAsia="fr-FR"/>
    </w:rPr>
  </w:style>
  <w:style w:type="paragraph" w:styleId="TextnBalon">
    <w:name w:val="Balloon Text"/>
    <w:basedOn w:val="Normal"/>
    <w:link w:val="TextnBalonCaracter"/>
    <w:uiPriority w:val="99"/>
    <w:rsid w:val="00C95296"/>
    <w:pPr>
      <w:spacing w:after="0" w:line="240" w:lineRule="auto"/>
      <w:jc w:val="both"/>
    </w:pPr>
    <w:rPr>
      <w:rFonts w:ascii="Tahoma" w:eastAsia="Times New Roman" w:hAnsi="Tahoma" w:cs="Tahoma"/>
      <w:sz w:val="16"/>
      <w:szCs w:val="16"/>
      <w:lang w:eastAsia="fr-FR"/>
    </w:rPr>
  </w:style>
  <w:style w:type="character" w:customStyle="1" w:styleId="TextnBalonCaracter">
    <w:name w:val="Text în Balon Caracter"/>
    <w:basedOn w:val="Fontdeparagrafimplicit"/>
    <w:link w:val="TextnBalon"/>
    <w:uiPriority w:val="99"/>
    <w:locked/>
    <w:rsid w:val="00C95296"/>
    <w:rPr>
      <w:rFonts w:ascii="Tahoma" w:hAnsi="Tahoma" w:cs="Tahoma"/>
      <w:sz w:val="16"/>
      <w:szCs w:val="16"/>
      <w:lang w:val="en-GB" w:eastAsia="fr-FR"/>
    </w:rPr>
  </w:style>
  <w:style w:type="paragraph" w:styleId="Titlu">
    <w:name w:val="Title"/>
    <w:basedOn w:val="Normal"/>
    <w:next w:val="Normal"/>
    <w:link w:val="TitluCaracter"/>
    <w:uiPriority w:val="99"/>
    <w:qFormat/>
    <w:rsid w:val="009975B3"/>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character" w:customStyle="1" w:styleId="TitluCaracter">
    <w:name w:val="Titlu Caracter"/>
    <w:basedOn w:val="Fontdeparagrafimplicit"/>
    <w:link w:val="Titlu"/>
    <w:uiPriority w:val="99"/>
    <w:locked/>
    <w:rsid w:val="009975B3"/>
    <w:rPr>
      <w:rFonts w:ascii="Cambria" w:hAnsi="Cambria" w:cs="Times New Roman"/>
      <w:color w:val="17365D"/>
      <w:spacing w:val="5"/>
      <w:kern w:val="28"/>
      <w:sz w:val="52"/>
      <w:szCs w:val="52"/>
      <w:lang w:val="en-US" w:eastAsia="ja-JP"/>
    </w:rPr>
  </w:style>
  <w:style w:type="paragraph" w:styleId="Subtitlu">
    <w:name w:val="Subtitle"/>
    <w:basedOn w:val="Normal"/>
    <w:next w:val="Normal"/>
    <w:link w:val="SubtitluCaracter"/>
    <w:uiPriority w:val="99"/>
    <w:qFormat/>
    <w:rsid w:val="009975B3"/>
    <w:pPr>
      <w:numPr>
        <w:ilvl w:val="1"/>
      </w:numPr>
    </w:pPr>
    <w:rPr>
      <w:rFonts w:ascii="Cambria" w:eastAsia="Times New Roman" w:hAnsi="Cambria"/>
      <w:i/>
      <w:iCs/>
      <w:color w:val="4F81BD"/>
      <w:spacing w:val="15"/>
      <w:sz w:val="24"/>
      <w:szCs w:val="24"/>
      <w:lang w:val="en-US" w:eastAsia="ja-JP"/>
    </w:rPr>
  </w:style>
  <w:style w:type="character" w:customStyle="1" w:styleId="SubtitluCaracter">
    <w:name w:val="Subtitlu Caracter"/>
    <w:basedOn w:val="Fontdeparagrafimplicit"/>
    <w:link w:val="Subtitlu"/>
    <w:uiPriority w:val="99"/>
    <w:locked/>
    <w:rsid w:val="009975B3"/>
    <w:rPr>
      <w:rFonts w:ascii="Cambria" w:hAnsi="Cambria" w:cs="Times New Roman"/>
      <w:i/>
      <w:iCs/>
      <w:color w:val="4F81BD"/>
      <w:spacing w:val="15"/>
      <w:sz w:val="24"/>
      <w:szCs w:val="24"/>
      <w:lang w:val="en-US" w:eastAsia="ja-JP"/>
    </w:rPr>
  </w:style>
  <w:style w:type="paragraph" w:styleId="Textbloc">
    <w:name w:val="Block Text"/>
    <w:basedOn w:val="Normal"/>
    <w:uiPriority w:val="99"/>
    <w:rsid w:val="00C95296"/>
    <w:pPr>
      <w:spacing w:after="0" w:line="240" w:lineRule="auto"/>
      <w:ind w:left="20" w:right="39"/>
      <w:jc w:val="both"/>
    </w:pPr>
    <w:rPr>
      <w:rFonts w:ascii="Arial Narrow" w:eastAsia="Times New Roman" w:hAnsi="Arial Narrow"/>
      <w:sz w:val="20"/>
      <w:szCs w:val="20"/>
    </w:rPr>
  </w:style>
  <w:style w:type="character" w:styleId="Numrdepagin">
    <w:name w:val="page number"/>
    <w:basedOn w:val="Fontdeparagrafimplicit"/>
    <w:uiPriority w:val="99"/>
    <w:rsid w:val="00C95296"/>
    <w:rPr>
      <w:rFonts w:cs="Times New Roman"/>
    </w:rPr>
  </w:style>
  <w:style w:type="paragraph" w:styleId="Antet">
    <w:name w:val="header"/>
    <w:basedOn w:val="Normal"/>
    <w:link w:val="AntetCaracter"/>
    <w:uiPriority w:val="99"/>
    <w:rsid w:val="00C95296"/>
    <w:pPr>
      <w:tabs>
        <w:tab w:val="center" w:pos="4153"/>
        <w:tab w:val="right" w:pos="8306"/>
      </w:tabs>
      <w:spacing w:after="0" w:line="240" w:lineRule="auto"/>
      <w:jc w:val="both"/>
    </w:pPr>
    <w:rPr>
      <w:rFonts w:ascii="Palatino" w:eastAsia="Times New Roman" w:hAnsi="Palatino"/>
      <w:sz w:val="20"/>
      <w:szCs w:val="20"/>
      <w:lang w:val="en-US"/>
    </w:rPr>
  </w:style>
  <w:style w:type="character" w:customStyle="1" w:styleId="AntetCaracter">
    <w:name w:val="Antet Caracter"/>
    <w:basedOn w:val="Fontdeparagrafimplicit"/>
    <w:link w:val="Antet"/>
    <w:uiPriority w:val="99"/>
    <w:locked/>
    <w:rsid w:val="00C95296"/>
    <w:rPr>
      <w:rFonts w:ascii="Palatino" w:hAnsi="Palatino" w:cs="Times New Roman"/>
      <w:sz w:val="20"/>
      <w:szCs w:val="20"/>
      <w:lang w:val="en-US"/>
    </w:rPr>
  </w:style>
  <w:style w:type="paragraph" w:styleId="Subsol">
    <w:name w:val="footer"/>
    <w:basedOn w:val="Normal"/>
    <w:link w:val="SubsolCaracter"/>
    <w:uiPriority w:val="99"/>
    <w:rsid w:val="00C95296"/>
    <w:pPr>
      <w:tabs>
        <w:tab w:val="center" w:pos="4320"/>
        <w:tab w:val="right" w:pos="8640"/>
      </w:tabs>
      <w:spacing w:after="0" w:line="240" w:lineRule="auto"/>
      <w:jc w:val="both"/>
    </w:pPr>
    <w:rPr>
      <w:rFonts w:ascii="Palatino" w:eastAsia="Times New Roman" w:hAnsi="Palatino"/>
      <w:sz w:val="20"/>
      <w:szCs w:val="20"/>
      <w:lang w:val="en-US"/>
    </w:rPr>
  </w:style>
  <w:style w:type="character" w:customStyle="1" w:styleId="SubsolCaracter">
    <w:name w:val="Subsol Caracter"/>
    <w:basedOn w:val="Fontdeparagrafimplicit"/>
    <w:link w:val="Subsol"/>
    <w:uiPriority w:val="99"/>
    <w:locked/>
    <w:rsid w:val="00C95296"/>
    <w:rPr>
      <w:rFonts w:ascii="Palatino" w:hAnsi="Palatino" w:cs="Times New Roman"/>
      <w:sz w:val="20"/>
      <w:szCs w:val="20"/>
      <w:lang w:val="en-US"/>
    </w:rPr>
  </w:style>
  <w:style w:type="paragraph" w:styleId="Corptext">
    <w:name w:val="Body Text"/>
    <w:basedOn w:val="Normal"/>
    <w:link w:val="CorptextCaracter"/>
    <w:uiPriority w:val="99"/>
    <w:rsid w:val="00C95296"/>
    <w:pPr>
      <w:spacing w:after="0" w:line="240" w:lineRule="auto"/>
      <w:jc w:val="center"/>
    </w:pPr>
    <w:rPr>
      <w:rFonts w:ascii="Verdana" w:eastAsia="Times New Roman" w:hAnsi="Verdana"/>
      <w:b/>
      <w:sz w:val="18"/>
      <w:szCs w:val="24"/>
      <w:u w:val="single"/>
      <w:lang w:val="en-US" w:eastAsia="fr-FR"/>
    </w:rPr>
  </w:style>
  <w:style w:type="character" w:customStyle="1" w:styleId="CorptextCaracter">
    <w:name w:val="Corp text Caracter"/>
    <w:basedOn w:val="Fontdeparagrafimplicit"/>
    <w:link w:val="Corptext"/>
    <w:uiPriority w:val="99"/>
    <w:locked/>
    <w:rsid w:val="00C95296"/>
    <w:rPr>
      <w:rFonts w:ascii="Verdana" w:hAnsi="Verdana" w:cs="Times New Roman"/>
      <w:b/>
      <w:sz w:val="24"/>
      <w:szCs w:val="24"/>
      <w:u w:val="single"/>
      <w:lang w:val="en-US" w:eastAsia="fr-FR"/>
    </w:rPr>
  </w:style>
  <w:style w:type="paragraph" w:customStyle="1" w:styleId="BodyText21">
    <w:name w:val="Body Text 21"/>
    <w:basedOn w:val="Normal"/>
    <w:uiPriority w:val="99"/>
    <w:rsid w:val="00C95296"/>
    <w:pPr>
      <w:spacing w:after="0" w:line="240" w:lineRule="auto"/>
      <w:ind w:right="39"/>
      <w:jc w:val="both"/>
    </w:pPr>
    <w:rPr>
      <w:rFonts w:ascii="Arial Narrow" w:eastAsia="Times New Roman" w:hAnsi="Arial Narrow"/>
      <w:sz w:val="20"/>
      <w:szCs w:val="24"/>
      <w:lang w:eastAsia="fr-FR"/>
    </w:rPr>
  </w:style>
  <w:style w:type="paragraph" w:styleId="Plandocument">
    <w:name w:val="Document Map"/>
    <w:basedOn w:val="Normal"/>
    <w:link w:val="PlandocumentCaracter"/>
    <w:uiPriority w:val="99"/>
    <w:semiHidden/>
    <w:rsid w:val="00C95296"/>
    <w:pPr>
      <w:shd w:val="clear" w:color="auto" w:fill="000080"/>
      <w:spacing w:after="0" w:line="240" w:lineRule="auto"/>
      <w:jc w:val="both"/>
    </w:pPr>
    <w:rPr>
      <w:rFonts w:ascii="Tahoma" w:eastAsia="Times New Roman" w:hAnsi="Tahoma" w:cs="Tahoma"/>
      <w:sz w:val="20"/>
      <w:szCs w:val="24"/>
      <w:lang w:eastAsia="fr-FR"/>
    </w:rPr>
  </w:style>
  <w:style w:type="character" w:customStyle="1" w:styleId="PlandocumentCaracter">
    <w:name w:val="Plan document Caracter"/>
    <w:basedOn w:val="Fontdeparagrafimplicit"/>
    <w:link w:val="Plandocument"/>
    <w:uiPriority w:val="99"/>
    <w:semiHidden/>
    <w:locked/>
    <w:rsid w:val="00C95296"/>
    <w:rPr>
      <w:rFonts w:ascii="Tahoma" w:hAnsi="Tahoma" w:cs="Tahoma"/>
      <w:sz w:val="24"/>
      <w:szCs w:val="24"/>
      <w:shd w:val="clear" w:color="auto" w:fill="000080"/>
      <w:lang w:val="en-GB" w:eastAsia="fr-FR"/>
    </w:rPr>
  </w:style>
  <w:style w:type="paragraph" w:styleId="Textnotdesubsol">
    <w:name w:val="footnote text"/>
    <w:aliases w:val="Footnote Text Char2,Footnote Text Char1 Char,Footnote Text Char3 Char Char,Footnote Text Char2 Char Char Char,Footnote Text Char1 Char1 Char Char Char,ft Char1 Char Char Char Char,Footnote Text Char1 Char Char Char Char Char,ft"/>
    <w:basedOn w:val="Normal"/>
    <w:link w:val="TextnotdesubsolCaracter"/>
    <w:uiPriority w:val="99"/>
    <w:rsid w:val="00C95296"/>
    <w:pPr>
      <w:spacing w:after="0" w:line="240" w:lineRule="auto"/>
      <w:jc w:val="both"/>
    </w:pPr>
    <w:rPr>
      <w:rFonts w:ascii="Verdana" w:eastAsia="Times New Roman" w:hAnsi="Verdana"/>
      <w:sz w:val="20"/>
      <w:szCs w:val="20"/>
      <w:lang w:eastAsia="fr-FR"/>
    </w:rPr>
  </w:style>
  <w:style w:type="character" w:customStyle="1" w:styleId="TextnotdesubsolCaracter">
    <w:name w:val="Text notă de subsol Caracter"/>
    <w:aliases w:val="Footnote Text Char2 Caracter,Footnote Text Char1 Char Caracter,Footnote Text Char3 Char Char Caracter,Footnote Text Char2 Char Char Char Caracter,Footnote Text Char1 Char1 Char Char Char Caracter,ft Caracter"/>
    <w:basedOn w:val="Fontdeparagrafimplicit"/>
    <w:link w:val="Textnotdesubsol"/>
    <w:uiPriority w:val="99"/>
    <w:locked/>
    <w:rsid w:val="00C95296"/>
    <w:rPr>
      <w:rFonts w:ascii="Verdana" w:hAnsi="Verdana" w:cs="Times New Roman"/>
      <w:sz w:val="20"/>
      <w:szCs w:val="20"/>
      <w:lang w:val="en-GB" w:eastAsia="fr-FR"/>
    </w:rPr>
  </w:style>
  <w:style w:type="character" w:styleId="Referinnotdesubsol">
    <w:name w:val="footnote reference"/>
    <w:aliases w:val="fr"/>
    <w:basedOn w:val="Fontdeparagrafimplicit"/>
    <w:uiPriority w:val="99"/>
    <w:rsid w:val="00C95296"/>
    <w:rPr>
      <w:rFonts w:cs="Times New Roman"/>
      <w:vertAlign w:val="superscript"/>
    </w:rPr>
  </w:style>
  <w:style w:type="paragraph" w:styleId="Corptext3">
    <w:name w:val="Body Text 3"/>
    <w:basedOn w:val="Normal"/>
    <w:link w:val="Corptext3Caracter"/>
    <w:uiPriority w:val="99"/>
    <w:rsid w:val="00C95296"/>
    <w:pPr>
      <w:spacing w:after="0" w:line="240" w:lineRule="auto"/>
      <w:jc w:val="both"/>
    </w:pPr>
    <w:rPr>
      <w:rFonts w:ascii="Verdana" w:eastAsia="Times New Roman" w:hAnsi="Verdana"/>
      <w:spacing w:val="-6"/>
      <w:sz w:val="16"/>
      <w:szCs w:val="24"/>
      <w:lang w:eastAsia="fr-FR"/>
    </w:rPr>
  </w:style>
  <w:style w:type="character" w:customStyle="1" w:styleId="Corptext3Caracter">
    <w:name w:val="Corp text 3 Caracter"/>
    <w:basedOn w:val="Fontdeparagrafimplicit"/>
    <w:link w:val="Corptext3"/>
    <w:uiPriority w:val="99"/>
    <w:locked/>
    <w:rsid w:val="00C95296"/>
    <w:rPr>
      <w:rFonts w:ascii="Verdana" w:hAnsi="Verdana" w:cs="Times New Roman"/>
      <w:spacing w:val="-6"/>
      <w:sz w:val="24"/>
      <w:szCs w:val="24"/>
      <w:lang w:val="en-GB" w:eastAsia="fr-FR"/>
    </w:rPr>
  </w:style>
  <w:style w:type="paragraph" w:styleId="Indentcorptext">
    <w:name w:val="Body Text Indent"/>
    <w:basedOn w:val="Normal"/>
    <w:link w:val="IndentcorptextCaracter"/>
    <w:uiPriority w:val="99"/>
    <w:rsid w:val="00C95296"/>
    <w:pPr>
      <w:tabs>
        <w:tab w:val="left" w:pos="399"/>
      </w:tabs>
      <w:spacing w:after="0" w:line="240" w:lineRule="auto"/>
      <w:ind w:left="399" w:hanging="399"/>
      <w:jc w:val="both"/>
    </w:pPr>
    <w:rPr>
      <w:rFonts w:ascii="Arial Narrow" w:eastAsia="Times New Roman" w:hAnsi="Arial Narrow"/>
      <w:sz w:val="20"/>
      <w:szCs w:val="24"/>
      <w:lang w:eastAsia="fr-FR"/>
    </w:rPr>
  </w:style>
  <w:style w:type="character" w:customStyle="1" w:styleId="IndentcorptextCaracter">
    <w:name w:val="Indent corp text Caracter"/>
    <w:basedOn w:val="Fontdeparagrafimplicit"/>
    <w:link w:val="Indentcorptext"/>
    <w:uiPriority w:val="99"/>
    <w:locked/>
    <w:rsid w:val="00C95296"/>
    <w:rPr>
      <w:rFonts w:ascii="Arial Narrow" w:hAnsi="Arial Narrow" w:cs="Times New Roman"/>
      <w:sz w:val="24"/>
      <w:szCs w:val="24"/>
      <w:lang w:val="en-GB" w:eastAsia="fr-FR"/>
    </w:rPr>
  </w:style>
  <w:style w:type="character" w:styleId="Hyperlink">
    <w:name w:val="Hyperlink"/>
    <w:basedOn w:val="Fontdeparagrafimplicit"/>
    <w:uiPriority w:val="99"/>
    <w:rsid w:val="00C95296"/>
    <w:rPr>
      <w:rFonts w:cs="Times New Roman"/>
      <w:color w:val="0000FF"/>
      <w:u w:val="single"/>
    </w:rPr>
  </w:style>
  <w:style w:type="paragraph" w:styleId="Indentcorptext2">
    <w:name w:val="Body Text Indent 2"/>
    <w:basedOn w:val="Normal"/>
    <w:link w:val="Indentcorptext2Caracter"/>
    <w:uiPriority w:val="99"/>
    <w:rsid w:val="00C95296"/>
    <w:pPr>
      <w:suppressAutoHyphens/>
      <w:spacing w:after="0" w:line="240" w:lineRule="auto"/>
      <w:ind w:left="1440" w:hanging="720"/>
      <w:jc w:val="both"/>
    </w:pPr>
    <w:rPr>
      <w:rFonts w:ascii="Verdana" w:eastAsia="Times New Roman" w:hAnsi="Verdana"/>
      <w:b/>
      <w:spacing w:val="-3"/>
      <w:sz w:val="20"/>
      <w:szCs w:val="20"/>
    </w:rPr>
  </w:style>
  <w:style w:type="character" w:customStyle="1" w:styleId="Indentcorptext2Caracter">
    <w:name w:val="Indent corp text 2 Caracter"/>
    <w:basedOn w:val="Fontdeparagrafimplicit"/>
    <w:link w:val="Indentcorptext2"/>
    <w:uiPriority w:val="99"/>
    <w:locked/>
    <w:rsid w:val="00C95296"/>
    <w:rPr>
      <w:rFonts w:ascii="Verdana" w:hAnsi="Verdana" w:cs="Times New Roman"/>
      <w:b/>
      <w:spacing w:val="-3"/>
      <w:sz w:val="20"/>
      <w:szCs w:val="20"/>
      <w:lang w:val="en-GB"/>
    </w:rPr>
  </w:style>
  <w:style w:type="character" w:styleId="Referincomentariu">
    <w:name w:val="annotation reference"/>
    <w:basedOn w:val="Fontdeparagrafimplicit"/>
    <w:uiPriority w:val="99"/>
    <w:semiHidden/>
    <w:rsid w:val="00C95296"/>
    <w:rPr>
      <w:rFonts w:cs="Times New Roman"/>
      <w:sz w:val="16"/>
    </w:rPr>
  </w:style>
  <w:style w:type="paragraph" w:styleId="Textcomentariu">
    <w:name w:val="annotation text"/>
    <w:basedOn w:val="Normal"/>
    <w:link w:val="TextcomentariuCaracter"/>
    <w:uiPriority w:val="99"/>
    <w:semiHidden/>
    <w:rsid w:val="00C95296"/>
    <w:pPr>
      <w:spacing w:after="0" w:line="240" w:lineRule="auto"/>
      <w:jc w:val="both"/>
    </w:pPr>
    <w:rPr>
      <w:rFonts w:ascii="Verdana" w:eastAsia="Times New Roman" w:hAnsi="Verdana"/>
      <w:sz w:val="20"/>
      <w:szCs w:val="20"/>
      <w:lang w:eastAsia="sl-SI"/>
    </w:rPr>
  </w:style>
  <w:style w:type="character" w:customStyle="1" w:styleId="TextcomentariuCaracter">
    <w:name w:val="Text comentariu Caracter"/>
    <w:basedOn w:val="Fontdeparagrafimplicit"/>
    <w:link w:val="Textcomentariu"/>
    <w:uiPriority w:val="99"/>
    <w:semiHidden/>
    <w:locked/>
    <w:rsid w:val="00C95296"/>
    <w:rPr>
      <w:rFonts w:ascii="Verdana" w:hAnsi="Verdana" w:cs="Times New Roman"/>
      <w:sz w:val="20"/>
      <w:szCs w:val="20"/>
      <w:lang w:val="en-GB" w:eastAsia="sl-SI"/>
    </w:rPr>
  </w:style>
  <w:style w:type="paragraph" w:styleId="Indentcorptext3">
    <w:name w:val="Body Text Indent 3"/>
    <w:basedOn w:val="Normal"/>
    <w:link w:val="Indentcorptext3Caracter"/>
    <w:uiPriority w:val="99"/>
    <w:rsid w:val="00C95296"/>
    <w:pPr>
      <w:tabs>
        <w:tab w:val="left" w:pos="6000"/>
      </w:tabs>
      <w:spacing w:after="0" w:line="240" w:lineRule="auto"/>
      <w:ind w:left="627"/>
      <w:jc w:val="both"/>
    </w:pPr>
    <w:rPr>
      <w:rFonts w:ascii="Arial Narrow" w:eastAsia="Times New Roman" w:hAnsi="Arial Narrow"/>
      <w:sz w:val="20"/>
      <w:szCs w:val="24"/>
      <w:lang w:eastAsia="fr-FR"/>
    </w:rPr>
  </w:style>
  <w:style w:type="character" w:customStyle="1" w:styleId="Indentcorptext3Caracter">
    <w:name w:val="Indent corp text 3 Caracter"/>
    <w:basedOn w:val="Fontdeparagrafimplicit"/>
    <w:link w:val="Indentcorptext3"/>
    <w:uiPriority w:val="99"/>
    <w:locked/>
    <w:rsid w:val="00C95296"/>
    <w:rPr>
      <w:rFonts w:ascii="Arial Narrow" w:hAnsi="Arial Narrow" w:cs="Times New Roman"/>
      <w:sz w:val="24"/>
      <w:szCs w:val="24"/>
      <w:lang w:val="en-GB" w:eastAsia="fr-FR"/>
    </w:rPr>
  </w:style>
  <w:style w:type="character" w:styleId="HyperlinkParcurs">
    <w:name w:val="FollowedHyperlink"/>
    <w:basedOn w:val="Fontdeparagrafimplicit"/>
    <w:uiPriority w:val="99"/>
    <w:rsid w:val="00C95296"/>
    <w:rPr>
      <w:rFonts w:cs="Times New Roman"/>
      <w:color w:val="800080"/>
      <w:u w:val="single"/>
    </w:rPr>
  </w:style>
  <w:style w:type="paragraph" w:styleId="NormalWeb">
    <w:name w:val="Normal (Web)"/>
    <w:basedOn w:val="Normal"/>
    <w:uiPriority w:val="99"/>
    <w:rsid w:val="00C95296"/>
    <w:pPr>
      <w:spacing w:after="100" w:afterAutospacing="1" w:line="260" w:lineRule="atLeast"/>
      <w:jc w:val="both"/>
    </w:pPr>
    <w:rPr>
      <w:rFonts w:ascii="Arial" w:eastAsia="Times New Roman" w:hAnsi="Arial"/>
      <w:color w:val="000066"/>
      <w:sz w:val="20"/>
      <w:szCs w:val="20"/>
      <w:lang w:val="en-US"/>
    </w:rPr>
  </w:style>
  <w:style w:type="paragraph" w:styleId="Textsimplu">
    <w:name w:val="Plain Text"/>
    <w:basedOn w:val="Normal"/>
    <w:link w:val="TextsimpluCaracter"/>
    <w:uiPriority w:val="99"/>
    <w:rsid w:val="00C95296"/>
    <w:pPr>
      <w:overflowPunct w:val="0"/>
      <w:autoSpaceDE w:val="0"/>
      <w:autoSpaceDN w:val="0"/>
      <w:adjustRightInd w:val="0"/>
      <w:spacing w:after="0" w:line="240" w:lineRule="auto"/>
      <w:jc w:val="both"/>
      <w:textAlignment w:val="baseline"/>
    </w:pPr>
    <w:rPr>
      <w:rFonts w:ascii="Courier New" w:eastAsia="Times New Roman" w:hAnsi="Courier New"/>
      <w:sz w:val="20"/>
      <w:szCs w:val="20"/>
      <w:lang w:eastAsia="sl-SI"/>
    </w:rPr>
  </w:style>
  <w:style w:type="character" w:customStyle="1" w:styleId="TextsimpluCaracter">
    <w:name w:val="Text simplu Caracter"/>
    <w:basedOn w:val="Fontdeparagrafimplicit"/>
    <w:link w:val="Textsimplu"/>
    <w:uiPriority w:val="99"/>
    <w:locked/>
    <w:rsid w:val="00C95296"/>
    <w:rPr>
      <w:rFonts w:ascii="Courier New" w:hAnsi="Courier New" w:cs="Times New Roman"/>
      <w:sz w:val="20"/>
      <w:szCs w:val="20"/>
      <w:lang w:val="en-GB" w:eastAsia="sl-SI"/>
    </w:rPr>
  </w:style>
  <w:style w:type="paragraph" w:styleId="PreformatatHTML">
    <w:name w:val="HTML Preformatted"/>
    <w:basedOn w:val="Normal"/>
    <w:link w:val="PreformatatHTMLCaracter"/>
    <w:uiPriority w:val="99"/>
    <w:rsid w:val="00C9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Courier New"/>
      <w:sz w:val="20"/>
      <w:szCs w:val="20"/>
      <w:lang w:val="fi-FI" w:eastAsia="fi-FI"/>
    </w:rPr>
  </w:style>
  <w:style w:type="character" w:customStyle="1" w:styleId="PreformatatHTMLCaracter">
    <w:name w:val="Preformatat HTML Caracter"/>
    <w:basedOn w:val="Fontdeparagrafimplicit"/>
    <w:link w:val="PreformatatHTML"/>
    <w:uiPriority w:val="99"/>
    <w:locked/>
    <w:rsid w:val="00C95296"/>
    <w:rPr>
      <w:rFonts w:ascii="Arial Unicode MS" w:eastAsia="Arial Unicode MS" w:hAnsi="Arial Unicode MS" w:cs="Courier New"/>
      <w:sz w:val="20"/>
      <w:szCs w:val="20"/>
      <w:lang w:val="fi-FI" w:eastAsia="fi-FI"/>
    </w:rPr>
  </w:style>
  <w:style w:type="paragraph" w:customStyle="1" w:styleId="List1">
    <w:name w:val="List1"/>
    <w:uiPriority w:val="99"/>
    <w:rsid w:val="00C95296"/>
    <w:pPr>
      <w:widowControl w:val="0"/>
      <w:tabs>
        <w:tab w:val="left" w:pos="1680"/>
      </w:tabs>
      <w:suppressAutoHyphens/>
    </w:pPr>
    <w:rPr>
      <w:rFonts w:ascii="Courier New" w:eastAsia="Times New Roman" w:hAnsi="Courier New"/>
      <w:sz w:val="20"/>
      <w:szCs w:val="20"/>
      <w:lang w:eastAsia="nl-NL"/>
    </w:rPr>
  </w:style>
  <w:style w:type="paragraph" w:styleId="Corptext2">
    <w:name w:val="Body Text 2"/>
    <w:basedOn w:val="Normal"/>
    <w:link w:val="Corptext2Caracter"/>
    <w:uiPriority w:val="99"/>
    <w:rsid w:val="00C95296"/>
    <w:pPr>
      <w:spacing w:after="0" w:line="240" w:lineRule="auto"/>
      <w:ind w:left="1134" w:hanging="567"/>
      <w:jc w:val="both"/>
    </w:pPr>
    <w:rPr>
      <w:rFonts w:ascii="Bookman Old Style" w:eastAsia="Times New Roman" w:hAnsi="Bookman Old Style"/>
      <w:szCs w:val="20"/>
    </w:rPr>
  </w:style>
  <w:style w:type="character" w:customStyle="1" w:styleId="Corptext2Caracter">
    <w:name w:val="Corp text 2 Caracter"/>
    <w:basedOn w:val="Fontdeparagrafimplicit"/>
    <w:link w:val="Corptext2"/>
    <w:uiPriority w:val="99"/>
    <w:locked/>
    <w:rsid w:val="00C95296"/>
    <w:rPr>
      <w:rFonts w:ascii="Bookman Old Style" w:hAnsi="Bookman Old Style" w:cs="Times New Roman"/>
      <w:sz w:val="20"/>
      <w:szCs w:val="20"/>
      <w:lang w:val="en-GB"/>
    </w:rPr>
  </w:style>
  <w:style w:type="paragraph" w:customStyle="1" w:styleId="CarCharCarCharCarCharCarCharCarCharCarCharChar1CharCharCharCharCharChar">
    <w:name w:val="Car Char Car Char Car Char Car Char Car Char Car Char Char1 Char Char Char Char 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CharChar">
    <w:name w:val="Char Char"/>
    <w:basedOn w:val="Normal"/>
    <w:uiPriority w:val="99"/>
    <w:rsid w:val="00C95296"/>
    <w:pPr>
      <w:spacing w:after="160" w:line="240" w:lineRule="exact"/>
      <w:jc w:val="both"/>
    </w:pPr>
    <w:rPr>
      <w:rFonts w:ascii="Arial" w:eastAsia="Times New Roman" w:hAnsi="Arial" w:cs="Arial"/>
      <w:sz w:val="20"/>
      <w:szCs w:val="20"/>
      <w:lang w:val="en-US"/>
    </w:rPr>
  </w:style>
  <w:style w:type="paragraph" w:customStyle="1" w:styleId="NormalWeb5">
    <w:name w:val="Normal (Web)5"/>
    <w:basedOn w:val="Normal"/>
    <w:uiPriority w:val="99"/>
    <w:rsid w:val="00C95296"/>
    <w:pPr>
      <w:spacing w:after="192" w:line="240" w:lineRule="auto"/>
      <w:jc w:val="both"/>
    </w:pPr>
    <w:rPr>
      <w:rFonts w:ascii="Verdana" w:eastAsia="Times New Roman" w:hAnsi="Verdana"/>
      <w:sz w:val="20"/>
      <w:szCs w:val="24"/>
      <w:lang w:val="en-US"/>
    </w:rPr>
  </w:style>
  <w:style w:type="paragraph" w:customStyle="1" w:styleId="CarCharCarCharCarCharCarCharCarCharCarCharChar">
    <w:name w:val="Car Char Car Char Car Char Car Char Car Char Car Char Char"/>
    <w:basedOn w:val="Normal"/>
    <w:uiPriority w:val="99"/>
    <w:rsid w:val="00C95296"/>
    <w:pPr>
      <w:spacing w:after="160" w:line="240" w:lineRule="exact"/>
      <w:jc w:val="both"/>
    </w:pPr>
    <w:rPr>
      <w:rFonts w:ascii="Arial" w:eastAsia="Times New Roman" w:hAnsi="Arial" w:cs="Arial"/>
      <w:sz w:val="20"/>
      <w:szCs w:val="20"/>
    </w:rPr>
  </w:style>
  <w:style w:type="paragraph" w:customStyle="1" w:styleId="ZchnZchnCharCharChar">
    <w:name w:val="Zchn Zchn Char Char Char"/>
    <w:basedOn w:val="Normal"/>
    <w:uiPriority w:val="99"/>
    <w:rsid w:val="00C95296"/>
    <w:pPr>
      <w:spacing w:after="160" w:line="240" w:lineRule="exact"/>
      <w:jc w:val="both"/>
    </w:pPr>
    <w:rPr>
      <w:rFonts w:ascii="Arial" w:eastAsia="Times New Roman" w:hAnsi="Arial" w:cs="Arial"/>
      <w:sz w:val="20"/>
      <w:szCs w:val="20"/>
      <w:lang w:val="en-US"/>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uiPriority w:val="99"/>
    <w:rsid w:val="00C95296"/>
    <w:pPr>
      <w:spacing w:after="160" w:line="240" w:lineRule="exact"/>
      <w:jc w:val="both"/>
    </w:pPr>
    <w:rPr>
      <w:rFonts w:ascii="Arial" w:eastAsia="Times New Roman" w:hAnsi="Arial" w:cs="Arial"/>
      <w:sz w:val="20"/>
      <w:szCs w:val="20"/>
      <w:lang w:val="en-US"/>
    </w:rPr>
  </w:style>
  <w:style w:type="paragraph" w:styleId="Listcumarcatori">
    <w:name w:val="List Bullet"/>
    <w:basedOn w:val="Normal"/>
    <w:autoRedefine/>
    <w:uiPriority w:val="99"/>
    <w:rsid w:val="00C95296"/>
    <w:pPr>
      <w:tabs>
        <w:tab w:val="num" w:pos="360"/>
      </w:tabs>
      <w:spacing w:after="0" w:line="240" w:lineRule="auto"/>
      <w:ind w:left="360" w:hanging="360"/>
      <w:jc w:val="both"/>
    </w:pPr>
    <w:rPr>
      <w:rFonts w:ascii="Verdana" w:eastAsia="Times New Roman" w:hAnsi="Verdana"/>
      <w:sz w:val="20"/>
      <w:szCs w:val="24"/>
      <w:lang w:eastAsia="fr-FR"/>
    </w:rPr>
  </w:style>
  <w:style w:type="character" w:customStyle="1" w:styleId="citecrochet1">
    <w:name w:val="cite_crochet1"/>
    <w:uiPriority w:val="99"/>
    <w:rsid w:val="00C95296"/>
    <w:rPr>
      <w:vanish/>
    </w:rPr>
  </w:style>
  <w:style w:type="paragraph" w:customStyle="1" w:styleId="Normale">
    <w:name w:val="Normale"/>
    <w:basedOn w:val="Normal"/>
    <w:uiPriority w:val="99"/>
    <w:rsid w:val="00C95296"/>
    <w:pPr>
      <w:spacing w:after="0" w:line="240" w:lineRule="auto"/>
      <w:jc w:val="both"/>
    </w:pPr>
    <w:rPr>
      <w:rFonts w:ascii="Arial Narrow" w:eastAsia="Batang" w:hAnsi="Arial Narrow"/>
      <w:sz w:val="20"/>
      <w:szCs w:val="24"/>
      <w:lang w:eastAsia="ko-KR"/>
    </w:rPr>
  </w:style>
  <w:style w:type="paragraph" w:customStyle="1" w:styleId="DefaultParagraphFontCharCharCharCharCharCharChar">
    <w:name w:val="Default Paragraph Font Char Char Char Char Char Char Char"/>
    <w:aliases w:val="Default Paragraph Font Para Char Char Char Char Char Char Char Char Char,Default Paragraph Font Char Char11 Char Char Char Char Char"/>
    <w:basedOn w:val="Normal"/>
    <w:uiPriority w:val="99"/>
    <w:rsid w:val="00C95296"/>
    <w:pPr>
      <w:spacing w:after="160" w:line="240" w:lineRule="exact"/>
      <w:jc w:val="both"/>
    </w:pPr>
    <w:rPr>
      <w:rFonts w:ascii="Arial" w:eastAsia="Times New Roman" w:hAnsi="Arial" w:cs="Arial"/>
      <w:sz w:val="20"/>
      <w:szCs w:val="20"/>
      <w:lang w:val="en-US"/>
    </w:rPr>
  </w:style>
  <w:style w:type="character" w:customStyle="1" w:styleId="Caractresdenotedebasdepage">
    <w:name w:val="Caractères de note de bas de page"/>
    <w:uiPriority w:val="99"/>
    <w:rsid w:val="00C95296"/>
    <w:rPr>
      <w:vertAlign w:val="superscript"/>
    </w:rPr>
  </w:style>
  <w:style w:type="character" w:styleId="Accentuat">
    <w:name w:val="Emphasis"/>
    <w:basedOn w:val="Fontdeparagrafimplicit"/>
    <w:uiPriority w:val="99"/>
    <w:qFormat/>
    <w:rsid w:val="00C95296"/>
    <w:rPr>
      <w:rFonts w:cs="Times New Roman"/>
      <w:i/>
    </w:rPr>
  </w:style>
  <w:style w:type="paragraph" w:styleId="SubiectComentariu">
    <w:name w:val="annotation subject"/>
    <w:basedOn w:val="Textcomentariu"/>
    <w:next w:val="Textcomentariu"/>
    <w:link w:val="SubiectComentariuCaracter"/>
    <w:uiPriority w:val="99"/>
    <w:semiHidden/>
    <w:rsid w:val="00C95296"/>
    <w:rPr>
      <w:b/>
      <w:bCs/>
      <w:lang w:val="fr-FR" w:eastAsia="fr-FR"/>
    </w:rPr>
  </w:style>
  <w:style w:type="character" w:customStyle="1" w:styleId="SubiectComentariuCaracter">
    <w:name w:val="Subiect Comentariu Caracter"/>
    <w:basedOn w:val="TextcomentariuCaracter"/>
    <w:link w:val="SubiectComentariu"/>
    <w:uiPriority w:val="99"/>
    <w:semiHidden/>
    <w:locked/>
    <w:rsid w:val="00C95296"/>
    <w:rPr>
      <w:rFonts w:ascii="Verdana" w:hAnsi="Verdana" w:cs="Times New Roman"/>
      <w:b/>
      <w:bCs/>
      <w:sz w:val="20"/>
      <w:szCs w:val="20"/>
      <w:lang w:val="en-GB" w:eastAsia="fr-FR"/>
    </w:rPr>
  </w:style>
  <w:style w:type="paragraph" w:styleId="Listparagraf">
    <w:name w:val="List Paragraph"/>
    <w:basedOn w:val="Normal"/>
    <w:uiPriority w:val="34"/>
    <w:qFormat/>
    <w:rsid w:val="00C95296"/>
    <w:pPr>
      <w:spacing w:after="0" w:line="240" w:lineRule="auto"/>
      <w:ind w:left="720"/>
      <w:jc w:val="both"/>
    </w:pPr>
    <w:rPr>
      <w:rFonts w:ascii="Verdana" w:eastAsia="Times New Roman" w:hAnsi="Verdana"/>
      <w:sz w:val="20"/>
      <w:szCs w:val="24"/>
      <w:lang w:val="en-US"/>
    </w:rPr>
  </w:style>
  <w:style w:type="paragraph" w:styleId="Cuprins1">
    <w:name w:val="toc 1"/>
    <w:basedOn w:val="Normal"/>
    <w:next w:val="Normal"/>
    <w:autoRedefine/>
    <w:uiPriority w:val="39"/>
    <w:rsid w:val="00CC6421"/>
    <w:pPr>
      <w:tabs>
        <w:tab w:val="left" w:pos="426"/>
        <w:tab w:val="right" w:leader="dot" w:pos="9034"/>
      </w:tabs>
      <w:spacing w:before="120" w:after="120" w:line="240" w:lineRule="auto"/>
    </w:pPr>
    <w:rPr>
      <w:rFonts w:eastAsia="Times New Roman" w:cs="Calibri"/>
      <w:b/>
      <w:bCs/>
      <w:caps/>
      <w:sz w:val="20"/>
      <w:szCs w:val="20"/>
      <w:lang w:eastAsia="fr-FR"/>
    </w:rPr>
  </w:style>
  <w:style w:type="paragraph" w:styleId="Cuprins2">
    <w:name w:val="toc 2"/>
    <w:basedOn w:val="Normal"/>
    <w:next w:val="Normal"/>
    <w:autoRedefine/>
    <w:uiPriority w:val="39"/>
    <w:rsid w:val="00C95296"/>
    <w:pPr>
      <w:spacing w:after="0" w:line="240" w:lineRule="auto"/>
      <w:ind w:left="240"/>
      <w:jc w:val="both"/>
    </w:pPr>
    <w:rPr>
      <w:rFonts w:eastAsia="Times New Roman" w:cs="Calibri"/>
      <w:smallCaps/>
      <w:sz w:val="20"/>
      <w:szCs w:val="20"/>
      <w:lang w:eastAsia="fr-FR"/>
    </w:rPr>
  </w:style>
  <w:style w:type="paragraph" w:styleId="Cuprins3">
    <w:name w:val="toc 3"/>
    <w:basedOn w:val="Normal"/>
    <w:next w:val="Normal"/>
    <w:autoRedefine/>
    <w:uiPriority w:val="39"/>
    <w:rsid w:val="00C95296"/>
    <w:pPr>
      <w:spacing w:after="0" w:line="240" w:lineRule="auto"/>
      <w:ind w:left="480"/>
      <w:jc w:val="both"/>
    </w:pPr>
    <w:rPr>
      <w:rFonts w:eastAsia="Times New Roman" w:cs="Calibri"/>
      <w:i/>
      <w:iCs/>
      <w:sz w:val="20"/>
      <w:szCs w:val="20"/>
      <w:lang w:eastAsia="fr-FR"/>
    </w:rPr>
  </w:style>
  <w:style w:type="paragraph" w:styleId="Cuprins4">
    <w:name w:val="toc 4"/>
    <w:basedOn w:val="Normal"/>
    <w:next w:val="Normal"/>
    <w:autoRedefine/>
    <w:uiPriority w:val="99"/>
    <w:rsid w:val="00C95296"/>
    <w:pPr>
      <w:spacing w:after="0" w:line="240" w:lineRule="auto"/>
      <w:ind w:left="720"/>
      <w:jc w:val="both"/>
    </w:pPr>
    <w:rPr>
      <w:rFonts w:eastAsia="Times New Roman" w:cs="Calibri"/>
      <w:sz w:val="18"/>
      <w:szCs w:val="18"/>
      <w:lang w:eastAsia="fr-FR"/>
    </w:rPr>
  </w:style>
  <w:style w:type="paragraph" w:styleId="Cuprins5">
    <w:name w:val="toc 5"/>
    <w:basedOn w:val="Normal"/>
    <w:next w:val="Normal"/>
    <w:autoRedefine/>
    <w:uiPriority w:val="99"/>
    <w:rsid w:val="00C95296"/>
    <w:pPr>
      <w:spacing w:after="0" w:line="240" w:lineRule="auto"/>
      <w:ind w:left="960"/>
      <w:jc w:val="both"/>
    </w:pPr>
    <w:rPr>
      <w:rFonts w:eastAsia="Times New Roman" w:cs="Calibri"/>
      <w:sz w:val="18"/>
      <w:szCs w:val="18"/>
      <w:lang w:eastAsia="fr-FR"/>
    </w:rPr>
  </w:style>
  <w:style w:type="paragraph" w:styleId="Cuprins6">
    <w:name w:val="toc 6"/>
    <w:basedOn w:val="Normal"/>
    <w:next w:val="Normal"/>
    <w:autoRedefine/>
    <w:uiPriority w:val="99"/>
    <w:rsid w:val="00C95296"/>
    <w:pPr>
      <w:spacing w:after="0" w:line="240" w:lineRule="auto"/>
      <w:ind w:left="1200"/>
      <w:jc w:val="both"/>
    </w:pPr>
    <w:rPr>
      <w:rFonts w:eastAsia="Times New Roman" w:cs="Calibri"/>
      <w:sz w:val="18"/>
      <w:szCs w:val="18"/>
      <w:lang w:eastAsia="fr-FR"/>
    </w:rPr>
  </w:style>
  <w:style w:type="paragraph" w:styleId="Cuprins7">
    <w:name w:val="toc 7"/>
    <w:basedOn w:val="Normal"/>
    <w:next w:val="Normal"/>
    <w:autoRedefine/>
    <w:uiPriority w:val="99"/>
    <w:rsid w:val="00C95296"/>
    <w:pPr>
      <w:spacing w:after="0" w:line="240" w:lineRule="auto"/>
      <w:ind w:left="1440"/>
      <w:jc w:val="both"/>
    </w:pPr>
    <w:rPr>
      <w:rFonts w:eastAsia="Times New Roman" w:cs="Calibri"/>
      <w:sz w:val="18"/>
      <w:szCs w:val="18"/>
      <w:lang w:eastAsia="fr-FR"/>
    </w:rPr>
  </w:style>
  <w:style w:type="paragraph" w:styleId="Cuprins8">
    <w:name w:val="toc 8"/>
    <w:basedOn w:val="Normal"/>
    <w:next w:val="Normal"/>
    <w:autoRedefine/>
    <w:uiPriority w:val="99"/>
    <w:rsid w:val="00C95296"/>
    <w:pPr>
      <w:spacing w:after="0" w:line="240" w:lineRule="auto"/>
      <w:ind w:left="1680"/>
      <w:jc w:val="both"/>
    </w:pPr>
    <w:rPr>
      <w:rFonts w:eastAsia="Times New Roman" w:cs="Calibri"/>
      <w:sz w:val="18"/>
      <w:szCs w:val="18"/>
      <w:lang w:eastAsia="fr-FR"/>
    </w:rPr>
  </w:style>
  <w:style w:type="paragraph" w:styleId="Cuprins9">
    <w:name w:val="toc 9"/>
    <w:basedOn w:val="Normal"/>
    <w:next w:val="Normal"/>
    <w:autoRedefine/>
    <w:uiPriority w:val="99"/>
    <w:rsid w:val="00C95296"/>
    <w:pPr>
      <w:spacing w:after="0" w:line="240" w:lineRule="auto"/>
      <w:ind w:left="1920"/>
      <w:jc w:val="both"/>
    </w:pPr>
    <w:rPr>
      <w:rFonts w:eastAsia="Times New Roman" w:cs="Calibri"/>
      <w:sz w:val="18"/>
      <w:szCs w:val="18"/>
      <w:lang w:eastAsia="fr-FR"/>
    </w:rPr>
  </w:style>
  <w:style w:type="table" w:styleId="Tabelgril">
    <w:name w:val="Table Grid"/>
    <w:basedOn w:val="TabelNormal"/>
    <w:uiPriority w:val="59"/>
    <w:rsid w:val="00C95296"/>
    <w:rPr>
      <w:rFonts w:ascii="Times New Roman" w:eastAsia="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
    <w:name w:val="Corps de"/>
    <w:basedOn w:val="Normal"/>
    <w:uiPriority w:val="99"/>
    <w:rsid w:val="00C95296"/>
    <w:pPr>
      <w:spacing w:after="0" w:line="240" w:lineRule="auto"/>
      <w:jc w:val="center"/>
    </w:pPr>
    <w:rPr>
      <w:rFonts w:ascii="Verdana" w:eastAsia="Times New Roman" w:hAnsi="Verdana"/>
      <w:b/>
      <w:sz w:val="18"/>
      <w:szCs w:val="24"/>
      <w:u w:val="single"/>
      <w:lang w:val="en-US" w:eastAsia="fr-FR"/>
    </w:rPr>
  </w:style>
  <w:style w:type="character" w:styleId="Robust">
    <w:name w:val="Strong"/>
    <w:basedOn w:val="Fontdeparagrafimplicit"/>
    <w:uiPriority w:val="99"/>
    <w:qFormat/>
    <w:rsid w:val="00C95296"/>
    <w:rPr>
      <w:rFonts w:cs="Times New Roman"/>
      <w:b/>
    </w:rPr>
  </w:style>
  <w:style w:type="paragraph" w:customStyle="1" w:styleId="Noklustais">
    <w:name w:val="Noklusētais"/>
    <w:uiPriority w:val="99"/>
    <w:rsid w:val="00C95296"/>
    <w:pPr>
      <w:tabs>
        <w:tab w:val="left" w:pos="709"/>
      </w:tabs>
      <w:suppressAutoHyphens/>
      <w:spacing w:after="200" w:line="276" w:lineRule="auto"/>
    </w:pPr>
    <w:rPr>
      <w:rFonts w:ascii="Liberation Serif" w:eastAsia="Liberation Serif" w:hAnsi="Times New Roman" w:cs="Lohit Hindi"/>
      <w:sz w:val="24"/>
      <w:szCs w:val="24"/>
      <w:lang w:val="lv-LV" w:eastAsia="fr-FR" w:bidi="hi-IN"/>
    </w:rPr>
  </w:style>
  <w:style w:type="paragraph" w:customStyle="1" w:styleId="naisf">
    <w:name w:val="naisf"/>
    <w:basedOn w:val="Normal"/>
    <w:uiPriority w:val="99"/>
    <w:rsid w:val="00C95296"/>
    <w:pPr>
      <w:tabs>
        <w:tab w:val="left" w:pos="709"/>
      </w:tabs>
      <w:suppressAutoHyphens/>
      <w:spacing w:before="75" w:after="75"/>
      <w:ind w:firstLine="375"/>
      <w:jc w:val="both"/>
    </w:pPr>
    <w:rPr>
      <w:rFonts w:ascii="Liberation Serif" w:eastAsia="Liberation Serif" w:hAnsi="Times New Roman" w:cs="Lohit Hindi"/>
      <w:sz w:val="24"/>
      <w:szCs w:val="24"/>
      <w:lang w:val="lv-LV" w:eastAsia="lv-LV" w:bidi="hi-IN"/>
    </w:rPr>
  </w:style>
  <w:style w:type="paragraph" w:customStyle="1" w:styleId="Pamatteksts">
    <w:name w:val="Pamatteksts"/>
    <w:basedOn w:val="Noklustais"/>
    <w:uiPriority w:val="99"/>
    <w:rsid w:val="00C95296"/>
    <w:pPr>
      <w:jc w:val="center"/>
    </w:pPr>
    <w:rPr>
      <w:rFonts w:ascii="Verdana" w:eastAsia="Calibri" w:hAnsi="Verdana"/>
      <w:b/>
      <w:sz w:val="18"/>
      <w:u w:val="single"/>
      <w:lang w:val="en-US"/>
    </w:rPr>
  </w:style>
  <w:style w:type="paragraph" w:customStyle="1" w:styleId="Virsraksts1">
    <w:name w:val="Virsraksts 1"/>
    <w:basedOn w:val="Noklustais"/>
    <w:next w:val="Pamatteksts"/>
    <w:uiPriority w:val="99"/>
    <w:rsid w:val="00C95296"/>
    <w:pPr>
      <w:keepNext/>
      <w:jc w:val="center"/>
    </w:pPr>
    <w:rPr>
      <w:b/>
      <w:bCs/>
    </w:rPr>
  </w:style>
  <w:style w:type="paragraph" w:customStyle="1" w:styleId="List2">
    <w:name w:val="List2"/>
    <w:uiPriority w:val="99"/>
    <w:rsid w:val="00707EB6"/>
    <w:pPr>
      <w:widowControl w:val="0"/>
      <w:tabs>
        <w:tab w:val="left" w:pos="1680"/>
      </w:tabs>
      <w:suppressAutoHyphens/>
    </w:pPr>
    <w:rPr>
      <w:rFonts w:ascii="Courier New" w:eastAsia="Times New Roman" w:hAnsi="Courier New"/>
      <w:sz w:val="20"/>
      <w:szCs w:val="20"/>
      <w:lang w:eastAsia="nl-NL"/>
    </w:rPr>
  </w:style>
  <w:style w:type="paragraph" w:customStyle="1" w:styleId="CarCharCarCharCarCharCarCharCarCharCarCharChar1CharCharCharCharCharChar2">
    <w:name w:val="Car Char Car Char Car Char Car Char Car Char Car Char Char1 Char Char Char Char Char Char2"/>
    <w:basedOn w:val="Normal"/>
    <w:uiPriority w:val="99"/>
    <w:rsid w:val="00707EB6"/>
    <w:pPr>
      <w:spacing w:after="160" w:line="240" w:lineRule="exact"/>
      <w:jc w:val="both"/>
    </w:pPr>
    <w:rPr>
      <w:rFonts w:ascii="Arial" w:eastAsia="Times New Roman" w:hAnsi="Arial" w:cs="Arial"/>
      <w:sz w:val="20"/>
      <w:szCs w:val="20"/>
    </w:rPr>
  </w:style>
  <w:style w:type="paragraph" w:customStyle="1" w:styleId="CharChar2">
    <w:name w:val="Char Char2"/>
    <w:basedOn w:val="Normal"/>
    <w:uiPriority w:val="99"/>
    <w:rsid w:val="00707EB6"/>
    <w:pPr>
      <w:spacing w:after="160" w:line="240" w:lineRule="exact"/>
      <w:jc w:val="both"/>
    </w:pPr>
    <w:rPr>
      <w:rFonts w:ascii="Arial" w:eastAsia="Times New Roman" w:hAnsi="Arial" w:cs="Arial"/>
      <w:sz w:val="20"/>
      <w:szCs w:val="20"/>
      <w:lang w:val="en-US"/>
    </w:rPr>
  </w:style>
  <w:style w:type="paragraph" w:customStyle="1" w:styleId="CarCharCarCharCarCharCarCharCarCharCarCharChar2">
    <w:name w:val="Car Char Car Char Car Char Car Char Car Char Car Char Char2"/>
    <w:basedOn w:val="Normal"/>
    <w:uiPriority w:val="99"/>
    <w:rsid w:val="00707EB6"/>
    <w:pPr>
      <w:spacing w:after="160" w:line="240" w:lineRule="exact"/>
      <w:jc w:val="both"/>
    </w:pPr>
    <w:rPr>
      <w:rFonts w:ascii="Arial" w:eastAsia="Times New Roman" w:hAnsi="Arial" w:cs="Arial"/>
      <w:sz w:val="20"/>
      <w:szCs w:val="20"/>
    </w:rPr>
  </w:style>
  <w:style w:type="paragraph" w:customStyle="1" w:styleId="ZchnZchnCharCharChar2">
    <w:name w:val="Zchn Zchn Char Char Char2"/>
    <w:basedOn w:val="Normal"/>
    <w:uiPriority w:val="99"/>
    <w:rsid w:val="00707EB6"/>
    <w:pPr>
      <w:spacing w:after="160" w:line="240" w:lineRule="exact"/>
      <w:jc w:val="both"/>
    </w:pPr>
    <w:rPr>
      <w:rFonts w:ascii="Arial" w:eastAsia="Times New Roman" w:hAnsi="Arial" w:cs="Arial"/>
      <w:sz w:val="20"/>
      <w:szCs w:val="20"/>
      <w:lang w:val="en-US"/>
    </w:rPr>
  </w:style>
  <w:style w:type="table" w:customStyle="1" w:styleId="TableGrid1">
    <w:name w:val="Table Grid1"/>
    <w:uiPriority w:val="99"/>
    <w:rsid w:val="00707EB6"/>
    <w:rPr>
      <w:rFonts w:ascii="Times New Roman" w:eastAsia="Times New Roman" w:hAnsi="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apidipaginaCarattere2Char">
    <w:name w:val="Testo nota a piè di pagina Carattere2 Char"/>
    <w:aliases w:val="Testo nota a piè di pagina Carattere Carattere1 Char,Testo nota a piè di pagina Carattere1 Carattere Char,Testo nota a piè di pagina Carattere3 Carattere Char,Testo nota a piè di pagina Carattere Char"/>
    <w:uiPriority w:val="99"/>
    <w:rsid w:val="00707EB6"/>
    <w:rPr>
      <w:lang w:val="en-GB" w:eastAsia="fr-FR"/>
    </w:rPr>
  </w:style>
  <w:style w:type="paragraph" w:customStyle="1" w:styleId="Default">
    <w:name w:val="Default"/>
    <w:rsid w:val="00707EB6"/>
    <w:pPr>
      <w:autoSpaceDE w:val="0"/>
      <w:autoSpaceDN w:val="0"/>
      <w:adjustRightInd w:val="0"/>
    </w:pPr>
    <w:rPr>
      <w:rFonts w:ascii="Trebuchet MS" w:eastAsia="Times New Roman" w:hAnsi="Trebuchet MS" w:cs="Trebuchet MS"/>
      <w:color w:val="000000"/>
      <w:sz w:val="24"/>
      <w:szCs w:val="24"/>
    </w:rPr>
  </w:style>
  <w:style w:type="paragraph" w:customStyle="1" w:styleId="CM31">
    <w:name w:val="CM31"/>
    <w:basedOn w:val="Default"/>
    <w:next w:val="Default"/>
    <w:uiPriority w:val="99"/>
    <w:rsid w:val="00707EB6"/>
    <w:rPr>
      <w:rFonts w:ascii="Garamond" w:hAnsi="Garamond" w:cs="Times New Roman"/>
      <w:color w:val="auto"/>
    </w:rPr>
  </w:style>
  <w:style w:type="paragraph" w:customStyle="1" w:styleId="List3">
    <w:name w:val="List3"/>
    <w:uiPriority w:val="99"/>
    <w:rsid w:val="00517AE1"/>
    <w:pPr>
      <w:widowControl w:val="0"/>
      <w:tabs>
        <w:tab w:val="left" w:pos="1680"/>
      </w:tabs>
      <w:suppressAutoHyphens/>
    </w:pPr>
    <w:rPr>
      <w:rFonts w:ascii="Courier New" w:eastAsia="Times New Roman" w:hAnsi="Courier New"/>
      <w:sz w:val="20"/>
      <w:szCs w:val="20"/>
      <w:lang w:eastAsia="nl-NL"/>
    </w:rPr>
  </w:style>
  <w:style w:type="paragraph" w:customStyle="1" w:styleId="CarCharCarCharCarCharCarCharCarCharCarCharChar1CharCharCharCharCharChar1">
    <w:name w:val="Car Char Car Char Car Char Car Char Car Char Car Char Char1 Char Char Char Char Char Char1"/>
    <w:basedOn w:val="Normal"/>
    <w:uiPriority w:val="99"/>
    <w:rsid w:val="00517AE1"/>
    <w:pPr>
      <w:spacing w:after="160" w:line="240" w:lineRule="exact"/>
      <w:jc w:val="both"/>
    </w:pPr>
    <w:rPr>
      <w:rFonts w:ascii="Arial" w:eastAsia="Times New Roman" w:hAnsi="Arial" w:cs="Arial"/>
      <w:sz w:val="20"/>
      <w:szCs w:val="20"/>
    </w:rPr>
  </w:style>
  <w:style w:type="paragraph" w:customStyle="1" w:styleId="CharChar1">
    <w:name w:val="Char Char1"/>
    <w:basedOn w:val="Normal"/>
    <w:uiPriority w:val="99"/>
    <w:rsid w:val="00517AE1"/>
    <w:pPr>
      <w:spacing w:after="160" w:line="240" w:lineRule="exact"/>
      <w:jc w:val="both"/>
    </w:pPr>
    <w:rPr>
      <w:rFonts w:ascii="Arial" w:eastAsia="Times New Roman" w:hAnsi="Arial" w:cs="Arial"/>
      <w:sz w:val="20"/>
      <w:szCs w:val="20"/>
      <w:lang w:val="en-US"/>
    </w:rPr>
  </w:style>
  <w:style w:type="paragraph" w:customStyle="1" w:styleId="CarCharCarCharCarCharCarCharCarCharCarCharChar1">
    <w:name w:val="Car Char Car Char Car Char Car Char Car Char Car Char Char1"/>
    <w:basedOn w:val="Normal"/>
    <w:uiPriority w:val="99"/>
    <w:rsid w:val="00517AE1"/>
    <w:pPr>
      <w:spacing w:after="160" w:line="240" w:lineRule="exact"/>
      <w:jc w:val="both"/>
    </w:pPr>
    <w:rPr>
      <w:rFonts w:ascii="Arial" w:eastAsia="Times New Roman" w:hAnsi="Arial" w:cs="Arial"/>
      <w:sz w:val="20"/>
      <w:szCs w:val="20"/>
    </w:rPr>
  </w:style>
  <w:style w:type="paragraph" w:customStyle="1" w:styleId="ZchnZchnCharCharChar1">
    <w:name w:val="Zchn Zchn Char Char Char1"/>
    <w:basedOn w:val="Normal"/>
    <w:uiPriority w:val="99"/>
    <w:rsid w:val="00517AE1"/>
    <w:pPr>
      <w:spacing w:after="160" w:line="240" w:lineRule="exact"/>
      <w:jc w:val="both"/>
    </w:pPr>
    <w:rPr>
      <w:rFonts w:ascii="Arial" w:eastAsia="Times New Roman" w:hAnsi="Arial" w:cs="Arial"/>
      <w:sz w:val="20"/>
      <w:szCs w:val="20"/>
      <w:lang w:val="en-US"/>
    </w:rPr>
  </w:style>
  <w:style w:type="character" w:customStyle="1" w:styleId="luchili">
    <w:name w:val="luc_hili"/>
    <w:uiPriority w:val="99"/>
    <w:rsid w:val="00517AE1"/>
  </w:style>
  <w:style w:type="character" w:customStyle="1" w:styleId="tabulatory">
    <w:name w:val="tabulatory"/>
    <w:uiPriority w:val="99"/>
    <w:rsid w:val="00517AE1"/>
  </w:style>
  <w:style w:type="paragraph" w:styleId="Listacumarcatori2">
    <w:name w:val="List Bullet 2"/>
    <w:basedOn w:val="Normal"/>
    <w:uiPriority w:val="99"/>
    <w:rsid w:val="00517AE1"/>
    <w:pPr>
      <w:spacing w:after="0" w:line="240" w:lineRule="auto"/>
      <w:jc w:val="both"/>
    </w:pPr>
    <w:rPr>
      <w:rFonts w:ascii="Verdana" w:eastAsia="Times New Roman" w:hAnsi="Verdana"/>
      <w:sz w:val="20"/>
      <w:szCs w:val="24"/>
      <w:lang w:eastAsia="fr-FR"/>
    </w:rPr>
  </w:style>
  <w:style w:type="paragraph" w:customStyle="1" w:styleId="a">
    <w:name w:val="Абзац списка"/>
    <w:basedOn w:val="Normal"/>
    <w:uiPriority w:val="99"/>
    <w:rsid w:val="00517AE1"/>
    <w:pPr>
      <w:spacing w:after="0" w:line="240" w:lineRule="auto"/>
      <w:ind w:left="708"/>
      <w:jc w:val="both"/>
    </w:pPr>
    <w:rPr>
      <w:rFonts w:ascii="Verdana" w:eastAsia="Times New Roman" w:hAnsi="Verdana"/>
      <w:sz w:val="20"/>
      <w:szCs w:val="24"/>
      <w:lang w:eastAsia="fr-FR"/>
    </w:rPr>
  </w:style>
  <w:style w:type="paragraph" w:styleId="Textnotdefinal">
    <w:name w:val="endnote text"/>
    <w:basedOn w:val="Normal"/>
    <w:link w:val="TextnotdefinalCaracter"/>
    <w:uiPriority w:val="99"/>
    <w:rsid w:val="00517AE1"/>
    <w:pPr>
      <w:spacing w:after="0" w:line="240" w:lineRule="auto"/>
      <w:jc w:val="both"/>
    </w:pPr>
    <w:rPr>
      <w:rFonts w:ascii="Verdana" w:eastAsia="Times New Roman" w:hAnsi="Verdana"/>
      <w:sz w:val="20"/>
      <w:szCs w:val="20"/>
      <w:lang w:eastAsia="fr-FR"/>
    </w:rPr>
  </w:style>
  <w:style w:type="character" w:customStyle="1" w:styleId="TextnotdefinalCaracter">
    <w:name w:val="Text notă de final Caracter"/>
    <w:basedOn w:val="Fontdeparagrafimplicit"/>
    <w:link w:val="Textnotdefinal"/>
    <w:uiPriority w:val="99"/>
    <w:locked/>
    <w:rsid w:val="00517AE1"/>
    <w:rPr>
      <w:rFonts w:ascii="Verdana" w:hAnsi="Verdana" w:cs="Times New Roman"/>
      <w:sz w:val="20"/>
      <w:szCs w:val="20"/>
      <w:lang w:eastAsia="fr-FR"/>
    </w:rPr>
  </w:style>
  <w:style w:type="character" w:styleId="Referinnotdefinal">
    <w:name w:val="endnote reference"/>
    <w:basedOn w:val="Fontdeparagrafimplicit"/>
    <w:uiPriority w:val="99"/>
    <w:rsid w:val="00517AE1"/>
    <w:rPr>
      <w:rFonts w:cs="Times New Roman"/>
      <w:vertAlign w:val="superscript"/>
    </w:rPr>
  </w:style>
  <w:style w:type="paragraph" w:styleId="Citat">
    <w:name w:val="Quote"/>
    <w:basedOn w:val="Normal"/>
    <w:next w:val="Normal"/>
    <w:link w:val="CitatCaracter"/>
    <w:uiPriority w:val="99"/>
    <w:qFormat/>
    <w:rsid w:val="006A0615"/>
    <w:rPr>
      <w:rFonts w:eastAsia="Times New Roman"/>
      <w:i/>
      <w:iCs/>
      <w:color w:val="000000"/>
      <w:lang w:val="en-US" w:eastAsia="ja-JP"/>
    </w:rPr>
  </w:style>
  <w:style w:type="character" w:customStyle="1" w:styleId="CitatCaracter">
    <w:name w:val="Citat Caracter"/>
    <w:basedOn w:val="Fontdeparagrafimplicit"/>
    <w:link w:val="Citat"/>
    <w:uiPriority w:val="99"/>
    <w:locked/>
    <w:rsid w:val="006A0615"/>
    <w:rPr>
      <w:rFonts w:eastAsia="Times New Roman" w:cs="Times New Roman"/>
      <w:i/>
      <w:iCs/>
      <w:color w:val="000000"/>
      <w:lang w:val="en-US" w:eastAsia="ja-JP"/>
    </w:rPr>
  </w:style>
  <w:style w:type="character" w:customStyle="1" w:styleId="FootnoteTextChar1">
    <w:name w:val="Footnote Text Char1"/>
    <w:aliases w:val="Footnote Text Char2 Char1,Footnote Text Char1 Char Char1,Footnote Text Char3 Char Char Char1,Footnote Text Char2 Char Char Char Char1,Footnote Text Char1 Char1 Char Char Char Char1,ft Char1 Char Char Char Char Char1,ft Char1"/>
    <w:basedOn w:val="Fontdeparagrafimplicit"/>
    <w:uiPriority w:val="99"/>
    <w:locked/>
    <w:rsid w:val="000326B1"/>
    <w:rPr>
      <w:rFonts w:ascii="Verdana" w:hAnsi="Verdana" w:cs="Times New Roman"/>
      <w:sz w:val="20"/>
      <w:szCs w:val="20"/>
      <w:lang w:val="en-GB" w:eastAsia="fr-FR"/>
    </w:rPr>
  </w:style>
  <w:style w:type="paragraph" w:customStyle="1" w:styleId="question">
    <w:name w:val="question"/>
    <w:basedOn w:val="Normal"/>
    <w:rsid w:val="005F07BA"/>
    <w:pPr>
      <w:numPr>
        <w:numId w:val="13"/>
      </w:numPr>
      <w:spacing w:after="0" w:line="240" w:lineRule="auto"/>
      <w:jc w:val="both"/>
    </w:pPr>
    <w:rPr>
      <w:rFonts w:ascii="Arial Narrow" w:eastAsia="Times New Roman" w:hAnsi="Arial Narrow"/>
      <w:sz w:val="24"/>
      <w:szCs w:val="20"/>
    </w:rPr>
  </w:style>
  <w:style w:type="paragraph" w:customStyle="1" w:styleId="Normalrappo">
    <w:name w:val="Normal rappo"/>
    <w:rsid w:val="005F07BA"/>
    <w:pPr>
      <w:widowControl w:val="0"/>
      <w:tabs>
        <w:tab w:val="left" w:pos="-720"/>
      </w:tabs>
      <w:suppressAutoHyphens/>
      <w:jc w:val="both"/>
    </w:pPr>
    <w:rPr>
      <w:rFonts w:ascii="Univers" w:eastAsia="Times New Roman" w:hAnsi="Univers"/>
      <w:spacing w:val="-3"/>
      <w:sz w:val="24"/>
      <w:szCs w:val="20"/>
      <w:lang w:val="fr-FR"/>
    </w:rPr>
  </w:style>
  <w:style w:type="character" w:customStyle="1" w:styleId="hps">
    <w:name w:val="hps"/>
    <w:rsid w:val="005F07BA"/>
    <w:rPr>
      <w:rFonts w:cs="Times New Roman"/>
    </w:rPr>
  </w:style>
  <w:style w:type="character" w:customStyle="1" w:styleId="list0020paragraphchar">
    <w:name w:val="list_0020paragraph__char"/>
    <w:basedOn w:val="Fontdeparagrafimplicit"/>
    <w:rsid w:val="008B3DAA"/>
  </w:style>
  <w:style w:type="character" w:customStyle="1" w:styleId="highlight">
    <w:name w:val="highlight"/>
    <w:basedOn w:val="Fontdeparagrafimplicit"/>
    <w:rsid w:val="0020246C"/>
  </w:style>
  <w:style w:type="paragraph" w:customStyle="1" w:styleId="texte2">
    <w:name w:val="texte2"/>
    <w:basedOn w:val="Normal"/>
    <w:rsid w:val="005C56F1"/>
    <w:pPr>
      <w:overflowPunct w:val="0"/>
      <w:autoSpaceDE w:val="0"/>
      <w:autoSpaceDN w:val="0"/>
      <w:adjustRightInd w:val="0"/>
      <w:spacing w:after="0" w:line="240" w:lineRule="auto"/>
      <w:ind w:firstLine="1418"/>
      <w:jc w:val="both"/>
      <w:textAlignment w:val="baseline"/>
    </w:pPr>
    <w:rPr>
      <w:rFonts w:ascii="Times New Roman" w:eastAsia="Times New Roman" w:hAnsi="Times New Roman"/>
      <w:sz w:val="24"/>
      <w:szCs w:val="20"/>
      <w:lang w:val="fr-FR" w:eastAsia="fr-FR"/>
    </w:rPr>
  </w:style>
  <w:style w:type="character" w:customStyle="1" w:styleId="tab1">
    <w:name w:val="tab1"/>
    <w:basedOn w:val="Fontdeparagrafimplicit"/>
    <w:rsid w:val="005C5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456">
      <w:bodyDiv w:val="1"/>
      <w:marLeft w:val="0"/>
      <w:marRight w:val="0"/>
      <w:marTop w:val="0"/>
      <w:marBottom w:val="0"/>
      <w:divBdr>
        <w:top w:val="none" w:sz="0" w:space="0" w:color="auto"/>
        <w:left w:val="none" w:sz="0" w:space="0" w:color="auto"/>
        <w:bottom w:val="none" w:sz="0" w:space="0" w:color="auto"/>
        <w:right w:val="none" w:sz="0" w:space="0" w:color="auto"/>
      </w:divBdr>
      <w:divsChild>
        <w:div w:id="1249190869">
          <w:marLeft w:val="0"/>
          <w:marRight w:val="0"/>
          <w:marTop w:val="0"/>
          <w:marBottom w:val="0"/>
          <w:divBdr>
            <w:top w:val="none" w:sz="0" w:space="0" w:color="auto"/>
            <w:left w:val="none" w:sz="0" w:space="0" w:color="auto"/>
            <w:bottom w:val="none" w:sz="0" w:space="0" w:color="auto"/>
            <w:right w:val="none" w:sz="0" w:space="0" w:color="auto"/>
          </w:divBdr>
        </w:div>
        <w:div w:id="876546874">
          <w:marLeft w:val="0"/>
          <w:marRight w:val="0"/>
          <w:marTop w:val="0"/>
          <w:marBottom w:val="0"/>
          <w:divBdr>
            <w:top w:val="none" w:sz="0" w:space="0" w:color="auto"/>
            <w:left w:val="none" w:sz="0" w:space="0" w:color="auto"/>
            <w:bottom w:val="none" w:sz="0" w:space="0" w:color="auto"/>
            <w:right w:val="none" w:sz="0" w:space="0" w:color="auto"/>
          </w:divBdr>
        </w:div>
        <w:div w:id="745570048">
          <w:marLeft w:val="0"/>
          <w:marRight w:val="0"/>
          <w:marTop w:val="0"/>
          <w:marBottom w:val="0"/>
          <w:divBdr>
            <w:top w:val="none" w:sz="0" w:space="0" w:color="auto"/>
            <w:left w:val="none" w:sz="0" w:space="0" w:color="auto"/>
            <w:bottom w:val="none" w:sz="0" w:space="0" w:color="auto"/>
            <w:right w:val="none" w:sz="0" w:space="0" w:color="auto"/>
          </w:divBdr>
        </w:div>
        <w:div w:id="1459058853">
          <w:marLeft w:val="0"/>
          <w:marRight w:val="0"/>
          <w:marTop w:val="0"/>
          <w:marBottom w:val="0"/>
          <w:divBdr>
            <w:top w:val="none" w:sz="0" w:space="0" w:color="auto"/>
            <w:left w:val="none" w:sz="0" w:space="0" w:color="auto"/>
            <w:bottom w:val="none" w:sz="0" w:space="0" w:color="auto"/>
            <w:right w:val="none" w:sz="0" w:space="0" w:color="auto"/>
          </w:divBdr>
        </w:div>
        <w:div w:id="2125492877">
          <w:marLeft w:val="0"/>
          <w:marRight w:val="0"/>
          <w:marTop w:val="0"/>
          <w:marBottom w:val="0"/>
          <w:divBdr>
            <w:top w:val="none" w:sz="0" w:space="0" w:color="auto"/>
            <w:left w:val="none" w:sz="0" w:space="0" w:color="auto"/>
            <w:bottom w:val="none" w:sz="0" w:space="0" w:color="auto"/>
            <w:right w:val="none" w:sz="0" w:space="0" w:color="auto"/>
          </w:divBdr>
        </w:div>
        <w:div w:id="802818390">
          <w:marLeft w:val="0"/>
          <w:marRight w:val="0"/>
          <w:marTop w:val="0"/>
          <w:marBottom w:val="0"/>
          <w:divBdr>
            <w:top w:val="none" w:sz="0" w:space="0" w:color="auto"/>
            <w:left w:val="none" w:sz="0" w:space="0" w:color="auto"/>
            <w:bottom w:val="none" w:sz="0" w:space="0" w:color="auto"/>
            <w:right w:val="none" w:sz="0" w:space="0" w:color="auto"/>
          </w:divBdr>
        </w:div>
        <w:div w:id="684359312">
          <w:marLeft w:val="0"/>
          <w:marRight w:val="0"/>
          <w:marTop w:val="0"/>
          <w:marBottom w:val="0"/>
          <w:divBdr>
            <w:top w:val="none" w:sz="0" w:space="0" w:color="auto"/>
            <w:left w:val="none" w:sz="0" w:space="0" w:color="auto"/>
            <w:bottom w:val="none" w:sz="0" w:space="0" w:color="auto"/>
            <w:right w:val="none" w:sz="0" w:space="0" w:color="auto"/>
          </w:divBdr>
        </w:div>
        <w:div w:id="220799080">
          <w:marLeft w:val="0"/>
          <w:marRight w:val="0"/>
          <w:marTop w:val="0"/>
          <w:marBottom w:val="0"/>
          <w:divBdr>
            <w:top w:val="none" w:sz="0" w:space="0" w:color="auto"/>
            <w:left w:val="none" w:sz="0" w:space="0" w:color="auto"/>
            <w:bottom w:val="none" w:sz="0" w:space="0" w:color="auto"/>
            <w:right w:val="none" w:sz="0" w:space="0" w:color="auto"/>
          </w:divBdr>
        </w:div>
        <w:div w:id="1323310370">
          <w:marLeft w:val="0"/>
          <w:marRight w:val="0"/>
          <w:marTop w:val="0"/>
          <w:marBottom w:val="0"/>
          <w:divBdr>
            <w:top w:val="none" w:sz="0" w:space="0" w:color="auto"/>
            <w:left w:val="none" w:sz="0" w:space="0" w:color="auto"/>
            <w:bottom w:val="none" w:sz="0" w:space="0" w:color="auto"/>
            <w:right w:val="none" w:sz="0" w:space="0" w:color="auto"/>
          </w:divBdr>
        </w:div>
        <w:div w:id="858858972">
          <w:marLeft w:val="0"/>
          <w:marRight w:val="0"/>
          <w:marTop w:val="0"/>
          <w:marBottom w:val="0"/>
          <w:divBdr>
            <w:top w:val="none" w:sz="0" w:space="0" w:color="auto"/>
            <w:left w:val="none" w:sz="0" w:space="0" w:color="auto"/>
            <w:bottom w:val="none" w:sz="0" w:space="0" w:color="auto"/>
            <w:right w:val="none" w:sz="0" w:space="0" w:color="auto"/>
          </w:divBdr>
        </w:div>
      </w:divsChild>
    </w:div>
    <w:div w:id="31200607">
      <w:bodyDiv w:val="1"/>
      <w:marLeft w:val="0"/>
      <w:marRight w:val="0"/>
      <w:marTop w:val="0"/>
      <w:marBottom w:val="0"/>
      <w:divBdr>
        <w:top w:val="none" w:sz="0" w:space="0" w:color="auto"/>
        <w:left w:val="none" w:sz="0" w:space="0" w:color="auto"/>
        <w:bottom w:val="none" w:sz="0" w:space="0" w:color="auto"/>
        <w:right w:val="none" w:sz="0" w:space="0" w:color="auto"/>
      </w:divBdr>
    </w:div>
    <w:div w:id="44262798">
      <w:bodyDiv w:val="1"/>
      <w:marLeft w:val="0"/>
      <w:marRight w:val="0"/>
      <w:marTop w:val="0"/>
      <w:marBottom w:val="0"/>
      <w:divBdr>
        <w:top w:val="none" w:sz="0" w:space="0" w:color="auto"/>
        <w:left w:val="none" w:sz="0" w:space="0" w:color="auto"/>
        <w:bottom w:val="none" w:sz="0" w:space="0" w:color="auto"/>
        <w:right w:val="none" w:sz="0" w:space="0" w:color="auto"/>
      </w:divBdr>
    </w:div>
    <w:div w:id="102305804">
      <w:bodyDiv w:val="1"/>
      <w:marLeft w:val="0"/>
      <w:marRight w:val="0"/>
      <w:marTop w:val="0"/>
      <w:marBottom w:val="0"/>
      <w:divBdr>
        <w:top w:val="none" w:sz="0" w:space="0" w:color="auto"/>
        <w:left w:val="none" w:sz="0" w:space="0" w:color="auto"/>
        <w:bottom w:val="none" w:sz="0" w:space="0" w:color="auto"/>
        <w:right w:val="none" w:sz="0" w:space="0" w:color="auto"/>
      </w:divBdr>
    </w:div>
    <w:div w:id="179784099">
      <w:bodyDiv w:val="1"/>
      <w:marLeft w:val="0"/>
      <w:marRight w:val="0"/>
      <w:marTop w:val="0"/>
      <w:marBottom w:val="0"/>
      <w:divBdr>
        <w:top w:val="none" w:sz="0" w:space="0" w:color="auto"/>
        <w:left w:val="none" w:sz="0" w:space="0" w:color="auto"/>
        <w:bottom w:val="none" w:sz="0" w:space="0" w:color="auto"/>
        <w:right w:val="none" w:sz="0" w:space="0" w:color="auto"/>
      </w:divBdr>
    </w:div>
    <w:div w:id="180315192">
      <w:bodyDiv w:val="1"/>
      <w:marLeft w:val="0"/>
      <w:marRight w:val="0"/>
      <w:marTop w:val="0"/>
      <w:marBottom w:val="0"/>
      <w:divBdr>
        <w:top w:val="none" w:sz="0" w:space="0" w:color="auto"/>
        <w:left w:val="none" w:sz="0" w:space="0" w:color="auto"/>
        <w:bottom w:val="none" w:sz="0" w:space="0" w:color="auto"/>
        <w:right w:val="none" w:sz="0" w:space="0" w:color="auto"/>
      </w:divBdr>
      <w:divsChild>
        <w:div w:id="1474714834">
          <w:marLeft w:val="0"/>
          <w:marRight w:val="0"/>
          <w:marTop w:val="0"/>
          <w:marBottom w:val="0"/>
          <w:divBdr>
            <w:top w:val="none" w:sz="0" w:space="0" w:color="auto"/>
            <w:left w:val="none" w:sz="0" w:space="0" w:color="auto"/>
            <w:bottom w:val="none" w:sz="0" w:space="0" w:color="auto"/>
            <w:right w:val="none" w:sz="0" w:space="0" w:color="auto"/>
          </w:divBdr>
        </w:div>
        <w:div w:id="103116644">
          <w:marLeft w:val="0"/>
          <w:marRight w:val="0"/>
          <w:marTop w:val="0"/>
          <w:marBottom w:val="0"/>
          <w:divBdr>
            <w:top w:val="none" w:sz="0" w:space="0" w:color="auto"/>
            <w:left w:val="none" w:sz="0" w:space="0" w:color="auto"/>
            <w:bottom w:val="none" w:sz="0" w:space="0" w:color="auto"/>
            <w:right w:val="none" w:sz="0" w:space="0" w:color="auto"/>
          </w:divBdr>
        </w:div>
      </w:divsChild>
    </w:div>
    <w:div w:id="181748406">
      <w:bodyDiv w:val="1"/>
      <w:marLeft w:val="0"/>
      <w:marRight w:val="0"/>
      <w:marTop w:val="0"/>
      <w:marBottom w:val="0"/>
      <w:divBdr>
        <w:top w:val="none" w:sz="0" w:space="0" w:color="auto"/>
        <w:left w:val="none" w:sz="0" w:space="0" w:color="auto"/>
        <w:bottom w:val="none" w:sz="0" w:space="0" w:color="auto"/>
        <w:right w:val="none" w:sz="0" w:space="0" w:color="auto"/>
      </w:divBdr>
    </w:div>
    <w:div w:id="739207056">
      <w:bodyDiv w:val="1"/>
      <w:marLeft w:val="0"/>
      <w:marRight w:val="0"/>
      <w:marTop w:val="0"/>
      <w:marBottom w:val="0"/>
      <w:divBdr>
        <w:top w:val="none" w:sz="0" w:space="0" w:color="auto"/>
        <w:left w:val="none" w:sz="0" w:space="0" w:color="auto"/>
        <w:bottom w:val="none" w:sz="0" w:space="0" w:color="auto"/>
        <w:right w:val="none" w:sz="0" w:space="0" w:color="auto"/>
      </w:divBdr>
    </w:div>
    <w:div w:id="778525162">
      <w:bodyDiv w:val="1"/>
      <w:marLeft w:val="0"/>
      <w:marRight w:val="0"/>
      <w:marTop w:val="0"/>
      <w:marBottom w:val="0"/>
      <w:divBdr>
        <w:top w:val="none" w:sz="0" w:space="0" w:color="auto"/>
        <w:left w:val="none" w:sz="0" w:space="0" w:color="auto"/>
        <w:bottom w:val="none" w:sz="0" w:space="0" w:color="auto"/>
        <w:right w:val="none" w:sz="0" w:space="0" w:color="auto"/>
      </w:divBdr>
      <w:divsChild>
        <w:div w:id="1553495046">
          <w:marLeft w:val="0"/>
          <w:marRight w:val="0"/>
          <w:marTop w:val="0"/>
          <w:marBottom w:val="0"/>
          <w:divBdr>
            <w:top w:val="none" w:sz="0" w:space="0" w:color="auto"/>
            <w:left w:val="none" w:sz="0" w:space="0" w:color="auto"/>
            <w:bottom w:val="none" w:sz="0" w:space="0" w:color="auto"/>
            <w:right w:val="none" w:sz="0" w:space="0" w:color="auto"/>
          </w:divBdr>
        </w:div>
        <w:div w:id="953974163">
          <w:marLeft w:val="0"/>
          <w:marRight w:val="0"/>
          <w:marTop w:val="0"/>
          <w:marBottom w:val="0"/>
          <w:divBdr>
            <w:top w:val="none" w:sz="0" w:space="0" w:color="auto"/>
            <w:left w:val="none" w:sz="0" w:space="0" w:color="auto"/>
            <w:bottom w:val="none" w:sz="0" w:space="0" w:color="auto"/>
            <w:right w:val="none" w:sz="0" w:space="0" w:color="auto"/>
          </w:divBdr>
        </w:div>
        <w:div w:id="690884201">
          <w:marLeft w:val="0"/>
          <w:marRight w:val="0"/>
          <w:marTop w:val="0"/>
          <w:marBottom w:val="0"/>
          <w:divBdr>
            <w:top w:val="none" w:sz="0" w:space="0" w:color="auto"/>
            <w:left w:val="none" w:sz="0" w:space="0" w:color="auto"/>
            <w:bottom w:val="none" w:sz="0" w:space="0" w:color="auto"/>
            <w:right w:val="none" w:sz="0" w:space="0" w:color="auto"/>
          </w:divBdr>
        </w:div>
        <w:div w:id="1536117648">
          <w:marLeft w:val="0"/>
          <w:marRight w:val="0"/>
          <w:marTop w:val="0"/>
          <w:marBottom w:val="0"/>
          <w:divBdr>
            <w:top w:val="none" w:sz="0" w:space="0" w:color="auto"/>
            <w:left w:val="none" w:sz="0" w:space="0" w:color="auto"/>
            <w:bottom w:val="none" w:sz="0" w:space="0" w:color="auto"/>
            <w:right w:val="none" w:sz="0" w:space="0" w:color="auto"/>
          </w:divBdr>
        </w:div>
        <w:div w:id="2036150018">
          <w:marLeft w:val="0"/>
          <w:marRight w:val="0"/>
          <w:marTop w:val="0"/>
          <w:marBottom w:val="0"/>
          <w:divBdr>
            <w:top w:val="none" w:sz="0" w:space="0" w:color="auto"/>
            <w:left w:val="none" w:sz="0" w:space="0" w:color="auto"/>
            <w:bottom w:val="none" w:sz="0" w:space="0" w:color="auto"/>
            <w:right w:val="none" w:sz="0" w:space="0" w:color="auto"/>
          </w:divBdr>
        </w:div>
        <w:div w:id="2035841993">
          <w:marLeft w:val="0"/>
          <w:marRight w:val="0"/>
          <w:marTop w:val="0"/>
          <w:marBottom w:val="0"/>
          <w:divBdr>
            <w:top w:val="none" w:sz="0" w:space="0" w:color="auto"/>
            <w:left w:val="none" w:sz="0" w:space="0" w:color="auto"/>
            <w:bottom w:val="none" w:sz="0" w:space="0" w:color="auto"/>
            <w:right w:val="none" w:sz="0" w:space="0" w:color="auto"/>
          </w:divBdr>
        </w:div>
        <w:div w:id="171455819">
          <w:marLeft w:val="0"/>
          <w:marRight w:val="0"/>
          <w:marTop w:val="0"/>
          <w:marBottom w:val="0"/>
          <w:divBdr>
            <w:top w:val="none" w:sz="0" w:space="0" w:color="auto"/>
            <w:left w:val="none" w:sz="0" w:space="0" w:color="auto"/>
            <w:bottom w:val="none" w:sz="0" w:space="0" w:color="auto"/>
            <w:right w:val="none" w:sz="0" w:space="0" w:color="auto"/>
          </w:divBdr>
        </w:div>
        <w:div w:id="373970782">
          <w:marLeft w:val="0"/>
          <w:marRight w:val="0"/>
          <w:marTop w:val="0"/>
          <w:marBottom w:val="0"/>
          <w:divBdr>
            <w:top w:val="none" w:sz="0" w:space="0" w:color="auto"/>
            <w:left w:val="none" w:sz="0" w:space="0" w:color="auto"/>
            <w:bottom w:val="none" w:sz="0" w:space="0" w:color="auto"/>
            <w:right w:val="none" w:sz="0" w:space="0" w:color="auto"/>
          </w:divBdr>
        </w:div>
        <w:div w:id="1265574338">
          <w:marLeft w:val="0"/>
          <w:marRight w:val="0"/>
          <w:marTop w:val="0"/>
          <w:marBottom w:val="0"/>
          <w:divBdr>
            <w:top w:val="none" w:sz="0" w:space="0" w:color="auto"/>
            <w:left w:val="none" w:sz="0" w:space="0" w:color="auto"/>
            <w:bottom w:val="none" w:sz="0" w:space="0" w:color="auto"/>
            <w:right w:val="none" w:sz="0" w:space="0" w:color="auto"/>
          </w:divBdr>
        </w:div>
      </w:divsChild>
    </w:div>
    <w:div w:id="1220171575">
      <w:bodyDiv w:val="1"/>
      <w:marLeft w:val="0"/>
      <w:marRight w:val="0"/>
      <w:marTop w:val="0"/>
      <w:marBottom w:val="0"/>
      <w:divBdr>
        <w:top w:val="none" w:sz="0" w:space="0" w:color="auto"/>
        <w:left w:val="none" w:sz="0" w:space="0" w:color="auto"/>
        <w:bottom w:val="none" w:sz="0" w:space="0" w:color="auto"/>
        <w:right w:val="none" w:sz="0" w:space="0" w:color="auto"/>
      </w:divBdr>
    </w:div>
    <w:div w:id="1257322745">
      <w:bodyDiv w:val="1"/>
      <w:marLeft w:val="0"/>
      <w:marRight w:val="0"/>
      <w:marTop w:val="0"/>
      <w:marBottom w:val="0"/>
      <w:divBdr>
        <w:top w:val="none" w:sz="0" w:space="0" w:color="auto"/>
        <w:left w:val="none" w:sz="0" w:space="0" w:color="auto"/>
        <w:bottom w:val="none" w:sz="0" w:space="0" w:color="auto"/>
        <w:right w:val="none" w:sz="0" w:space="0" w:color="auto"/>
      </w:divBdr>
    </w:div>
    <w:div w:id="1284724311">
      <w:bodyDiv w:val="1"/>
      <w:marLeft w:val="0"/>
      <w:marRight w:val="0"/>
      <w:marTop w:val="0"/>
      <w:marBottom w:val="0"/>
      <w:divBdr>
        <w:top w:val="none" w:sz="0" w:space="0" w:color="auto"/>
        <w:left w:val="none" w:sz="0" w:space="0" w:color="auto"/>
        <w:bottom w:val="none" w:sz="0" w:space="0" w:color="auto"/>
        <w:right w:val="none" w:sz="0" w:space="0" w:color="auto"/>
      </w:divBdr>
      <w:divsChild>
        <w:div w:id="1757045831">
          <w:marLeft w:val="0"/>
          <w:marRight w:val="0"/>
          <w:marTop w:val="0"/>
          <w:marBottom w:val="0"/>
          <w:divBdr>
            <w:top w:val="none" w:sz="0" w:space="0" w:color="auto"/>
            <w:left w:val="none" w:sz="0" w:space="0" w:color="auto"/>
            <w:bottom w:val="none" w:sz="0" w:space="0" w:color="auto"/>
            <w:right w:val="none" w:sz="0" w:space="0" w:color="auto"/>
          </w:divBdr>
        </w:div>
        <w:div w:id="476070457">
          <w:marLeft w:val="0"/>
          <w:marRight w:val="0"/>
          <w:marTop w:val="0"/>
          <w:marBottom w:val="0"/>
          <w:divBdr>
            <w:top w:val="none" w:sz="0" w:space="0" w:color="auto"/>
            <w:left w:val="none" w:sz="0" w:space="0" w:color="auto"/>
            <w:bottom w:val="none" w:sz="0" w:space="0" w:color="auto"/>
            <w:right w:val="none" w:sz="0" w:space="0" w:color="auto"/>
          </w:divBdr>
        </w:div>
        <w:div w:id="430587832">
          <w:marLeft w:val="0"/>
          <w:marRight w:val="0"/>
          <w:marTop w:val="0"/>
          <w:marBottom w:val="0"/>
          <w:divBdr>
            <w:top w:val="none" w:sz="0" w:space="0" w:color="auto"/>
            <w:left w:val="none" w:sz="0" w:space="0" w:color="auto"/>
            <w:bottom w:val="none" w:sz="0" w:space="0" w:color="auto"/>
            <w:right w:val="none" w:sz="0" w:space="0" w:color="auto"/>
          </w:divBdr>
        </w:div>
        <w:div w:id="77405464">
          <w:marLeft w:val="0"/>
          <w:marRight w:val="0"/>
          <w:marTop w:val="0"/>
          <w:marBottom w:val="0"/>
          <w:divBdr>
            <w:top w:val="none" w:sz="0" w:space="0" w:color="auto"/>
            <w:left w:val="none" w:sz="0" w:space="0" w:color="auto"/>
            <w:bottom w:val="none" w:sz="0" w:space="0" w:color="auto"/>
            <w:right w:val="none" w:sz="0" w:space="0" w:color="auto"/>
          </w:divBdr>
        </w:div>
        <w:div w:id="1068961232">
          <w:marLeft w:val="0"/>
          <w:marRight w:val="0"/>
          <w:marTop w:val="0"/>
          <w:marBottom w:val="0"/>
          <w:divBdr>
            <w:top w:val="none" w:sz="0" w:space="0" w:color="auto"/>
            <w:left w:val="none" w:sz="0" w:space="0" w:color="auto"/>
            <w:bottom w:val="none" w:sz="0" w:space="0" w:color="auto"/>
            <w:right w:val="none" w:sz="0" w:space="0" w:color="auto"/>
          </w:divBdr>
        </w:div>
        <w:div w:id="1899633192">
          <w:marLeft w:val="0"/>
          <w:marRight w:val="0"/>
          <w:marTop w:val="0"/>
          <w:marBottom w:val="0"/>
          <w:divBdr>
            <w:top w:val="none" w:sz="0" w:space="0" w:color="auto"/>
            <w:left w:val="none" w:sz="0" w:space="0" w:color="auto"/>
            <w:bottom w:val="none" w:sz="0" w:space="0" w:color="auto"/>
            <w:right w:val="none" w:sz="0" w:space="0" w:color="auto"/>
          </w:divBdr>
        </w:div>
        <w:div w:id="1876886717">
          <w:marLeft w:val="0"/>
          <w:marRight w:val="0"/>
          <w:marTop w:val="0"/>
          <w:marBottom w:val="0"/>
          <w:divBdr>
            <w:top w:val="none" w:sz="0" w:space="0" w:color="auto"/>
            <w:left w:val="none" w:sz="0" w:space="0" w:color="auto"/>
            <w:bottom w:val="none" w:sz="0" w:space="0" w:color="auto"/>
            <w:right w:val="none" w:sz="0" w:space="0" w:color="auto"/>
          </w:divBdr>
        </w:div>
        <w:div w:id="1226532117">
          <w:marLeft w:val="0"/>
          <w:marRight w:val="0"/>
          <w:marTop w:val="0"/>
          <w:marBottom w:val="0"/>
          <w:divBdr>
            <w:top w:val="none" w:sz="0" w:space="0" w:color="auto"/>
            <w:left w:val="none" w:sz="0" w:space="0" w:color="auto"/>
            <w:bottom w:val="none" w:sz="0" w:space="0" w:color="auto"/>
            <w:right w:val="none" w:sz="0" w:space="0" w:color="auto"/>
          </w:divBdr>
        </w:div>
        <w:div w:id="1960523409">
          <w:marLeft w:val="0"/>
          <w:marRight w:val="0"/>
          <w:marTop w:val="0"/>
          <w:marBottom w:val="0"/>
          <w:divBdr>
            <w:top w:val="none" w:sz="0" w:space="0" w:color="auto"/>
            <w:left w:val="none" w:sz="0" w:space="0" w:color="auto"/>
            <w:bottom w:val="none" w:sz="0" w:space="0" w:color="auto"/>
            <w:right w:val="none" w:sz="0" w:space="0" w:color="auto"/>
          </w:divBdr>
        </w:div>
        <w:div w:id="64961128">
          <w:marLeft w:val="0"/>
          <w:marRight w:val="0"/>
          <w:marTop w:val="0"/>
          <w:marBottom w:val="0"/>
          <w:divBdr>
            <w:top w:val="none" w:sz="0" w:space="0" w:color="auto"/>
            <w:left w:val="none" w:sz="0" w:space="0" w:color="auto"/>
            <w:bottom w:val="none" w:sz="0" w:space="0" w:color="auto"/>
            <w:right w:val="none" w:sz="0" w:space="0" w:color="auto"/>
          </w:divBdr>
        </w:div>
      </w:divsChild>
    </w:div>
    <w:div w:id="1322004456">
      <w:bodyDiv w:val="1"/>
      <w:marLeft w:val="0"/>
      <w:marRight w:val="0"/>
      <w:marTop w:val="0"/>
      <w:marBottom w:val="0"/>
      <w:divBdr>
        <w:top w:val="none" w:sz="0" w:space="0" w:color="auto"/>
        <w:left w:val="none" w:sz="0" w:space="0" w:color="auto"/>
        <w:bottom w:val="none" w:sz="0" w:space="0" w:color="auto"/>
        <w:right w:val="none" w:sz="0" w:space="0" w:color="auto"/>
      </w:divBdr>
    </w:div>
    <w:div w:id="1638489884">
      <w:bodyDiv w:val="1"/>
      <w:marLeft w:val="0"/>
      <w:marRight w:val="0"/>
      <w:marTop w:val="0"/>
      <w:marBottom w:val="0"/>
      <w:divBdr>
        <w:top w:val="none" w:sz="0" w:space="0" w:color="auto"/>
        <w:left w:val="none" w:sz="0" w:space="0" w:color="auto"/>
        <w:bottom w:val="none" w:sz="0" w:space="0" w:color="auto"/>
        <w:right w:val="none" w:sz="0" w:space="0" w:color="auto"/>
      </w:divBdr>
      <w:divsChild>
        <w:div w:id="1216698563">
          <w:marLeft w:val="0"/>
          <w:marRight w:val="0"/>
          <w:marTop w:val="0"/>
          <w:marBottom w:val="0"/>
          <w:divBdr>
            <w:top w:val="none" w:sz="0" w:space="0" w:color="auto"/>
            <w:left w:val="none" w:sz="0" w:space="0" w:color="auto"/>
            <w:bottom w:val="none" w:sz="0" w:space="0" w:color="auto"/>
            <w:right w:val="none" w:sz="0" w:space="0" w:color="auto"/>
          </w:divBdr>
        </w:div>
        <w:div w:id="1583835573">
          <w:marLeft w:val="0"/>
          <w:marRight w:val="0"/>
          <w:marTop w:val="0"/>
          <w:marBottom w:val="0"/>
          <w:divBdr>
            <w:top w:val="none" w:sz="0" w:space="0" w:color="auto"/>
            <w:left w:val="none" w:sz="0" w:space="0" w:color="auto"/>
            <w:bottom w:val="none" w:sz="0" w:space="0" w:color="auto"/>
            <w:right w:val="none" w:sz="0" w:space="0" w:color="auto"/>
          </w:divBdr>
        </w:div>
        <w:div w:id="1636762951">
          <w:marLeft w:val="0"/>
          <w:marRight w:val="0"/>
          <w:marTop w:val="0"/>
          <w:marBottom w:val="0"/>
          <w:divBdr>
            <w:top w:val="none" w:sz="0" w:space="0" w:color="auto"/>
            <w:left w:val="none" w:sz="0" w:space="0" w:color="auto"/>
            <w:bottom w:val="none" w:sz="0" w:space="0" w:color="auto"/>
            <w:right w:val="none" w:sz="0" w:space="0" w:color="auto"/>
          </w:divBdr>
        </w:div>
        <w:div w:id="1798067395">
          <w:marLeft w:val="0"/>
          <w:marRight w:val="0"/>
          <w:marTop w:val="0"/>
          <w:marBottom w:val="0"/>
          <w:divBdr>
            <w:top w:val="none" w:sz="0" w:space="0" w:color="auto"/>
            <w:left w:val="none" w:sz="0" w:space="0" w:color="auto"/>
            <w:bottom w:val="none" w:sz="0" w:space="0" w:color="auto"/>
            <w:right w:val="none" w:sz="0" w:space="0" w:color="auto"/>
          </w:divBdr>
        </w:div>
      </w:divsChild>
    </w:div>
    <w:div w:id="1722172490">
      <w:bodyDiv w:val="1"/>
      <w:marLeft w:val="0"/>
      <w:marRight w:val="0"/>
      <w:marTop w:val="0"/>
      <w:marBottom w:val="0"/>
      <w:divBdr>
        <w:top w:val="none" w:sz="0" w:space="0" w:color="auto"/>
        <w:left w:val="none" w:sz="0" w:space="0" w:color="auto"/>
        <w:bottom w:val="none" w:sz="0" w:space="0" w:color="auto"/>
        <w:right w:val="none" w:sz="0" w:space="0" w:color="auto"/>
      </w:divBdr>
    </w:div>
    <w:div w:id="1881280609">
      <w:bodyDiv w:val="1"/>
      <w:marLeft w:val="0"/>
      <w:marRight w:val="0"/>
      <w:marTop w:val="0"/>
      <w:marBottom w:val="0"/>
      <w:divBdr>
        <w:top w:val="none" w:sz="0" w:space="0" w:color="auto"/>
        <w:left w:val="none" w:sz="0" w:space="0" w:color="auto"/>
        <w:bottom w:val="none" w:sz="0" w:space="0" w:color="auto"/>
        <w:right w:val="none" w:sz="0" w:space="0" w:color="auto"/>
      </w:divBdr>
      <w:divsChild>
        <w:div w:id="1778866185">
          <w:marLeft w:val="0"/>
          <w:marRight w:val="0"/>
          <w:marTop w:val="0"/>
          <w:marBottom w:val="0"/>
          <w:divBdr>
            <w:top w:val="none" w:sz="0" w:space="0" w:color="auto"/>
            <w:left w:val="none" w:sz="0" w:space="0" w:color="auto"/>
            <w:bottom w:val="none" w:sz="0" w:space="0" w:color="auto"/>
            <w:right w:val="none" w:sz="0" w:space="0" w:color="auto"/>
          </w:divBdr>
        </w:div>
        <w:div w:id="1967390878">
          <w:marLeft w:val="0"/>
          <w:marRight w:val="0"/>
          <w:marTop w:val="0"/>
          <w:marBottom w:val="0"/>
          <w:divBdr>
            <w:top w:val="none" w:sz="0" w:space="0" w:color="auto"/>
            <w:left w:val="none" w:sz="0" w:space="0" w:color="auto"/>
            <w:bottom w:val="none" w:sz="0" w:space="0" w:color="auto"/>
            <w:right w:val="none" w:sz="0" w:space="0" w:color="auto"/>
          </w:divBdr>
        </w:div>
        <w:div w:id="1135177034">
          <w:marLeft w:val="0"/>
          <w:marRight w:val="0"/>
          <w:marTop w:val="0"/>
          <w:marBottom w:val="0"/>
          <w:divBdr>
            <w:top w:val="none" w:sz="0" w:space="0" w:color="auto"/>
            <w:left w:val="none" w:sz="0" w:space="0" w:color="auto"/>
            <w:bottom w:val="none" w:sz="0" w:space="0" w:color="auto"/>
            <w:right w:val="none" w:sz="0" w:space="0" w:color="auto"/>
          </w:divBdr>
        </w:div>
        <w:div w:id="1669291593">
          <w:marLeft w:val="0"/>
          <w:marRight w:val="0"/>
          <w:marTop w:val="0"/>
          <w:marBottom w:val="0"/>
          <w:divBdr>
            <w:top w:val="none" w:sz="0" w:space="0" w:color="auto"/>
            <w:left w:val="none" w:sz="0" w:space="0" w:color="auto"/>
            <w:bottom w:val="none" w:sz="0" w:space="0" w:color="auto"/>
            <w:right w:val="none" w:sz="0" w:space="0" w:color="auto"/>
          </w:divBdr>
        </w:div>
        <w:div w:id="745110575">
          <w:marLeft w:val="0"/>
          <w:marRight w:val="0"/>
          <w:marTop w:val="0"/>
          <w:marBottom w:val="0"/>
          <w:divBdr>
            <w:top w:val="none" w:sz="0" w:space="0" w:color="auto"/>
            <w:left w:val="none" w:sz="0" w:space="0" w:color="auto"/>
            <w:bottom w:val="none" w:sz="0" w:space="0" w:color="auto"/>
            <w:right w:val="none" w:sz="0" w:space="0" w:color="auto"/>
          </w:divBdr>
        </w:div>
        <w:div w:id="1441684368">
          <w:marLeft w:val="0"/>
          <w:marRight w:val="0"/>
          <w:marTop w:val="0"/>
          <w:marBottom w:val="0"/>
          <w:divBdr>
            <w:top w:val="none" w:sz="0" w:space="0" w:color="auto"/>
            <w:left w:val="none" w:sz="0" w:space="0" w:color="auto"/>
            <w:bottom w:val="none" w:sz="0" w:space="0" w:color="auto"/>
            <w:right w:val="none" w:sz="0" w:space="0" w:color="auto"/>
          </w:divBdr>
        </w:div>
        <w:div w:id="1450390274">
          <w:marLeft w:val="0"/>
          <w:marRight w:val="0"/>
          <w:marTop w:val="0"/>
          <w:marBottom w:val="0"/>
          <w:divBdr>
            <w:top w:val="none" w:sz="0" w:space="0" w:color="auto"/>
            <w:left w:val="none" w:sz="0" w:space="0" w:color="auto"/>
            <w:bottom w:val="none" w:sz="0" w:space="0" w:color="auto"/>
            <w:right w:val="none" w:sz="0" w:space="0" w:color="auto"/>
          </w:divBdr>
        </w:div>
        <w:div w:id="2111316384">
          <w:marLeft w:val="0"/>
          <w:marRight w:val="0"/>
          <w:marTop w:val="0"/>
          <w:marBottom w:val="0"/>
          <w:divBdr>
            <w:top w:val="none" w:sz="0" w:space="0" w:color="auto"/>
            <w:left w:val="none" w:sz="0" w:space="0" w:color="auto"/>
            <w:bottom w:val="none" w:sz="0" w:space="0" w:color="auto"/>
            <w:right w:val="none" w:sz="0" w:space="0" w:color="auto"/>
          </w:divBdr>
        </w:div>
        <w:div w:id="295109425">
          <w:marLeft w:val="0"/>
          <w:marRight w:val="0"/>
          <w:marTop w:val="0"/>
          <w:marBottom w:val="0"/>
          <w:divBdr>
            <w:top w:val="none" w:sz="0" w:space="0" w:color="auto"/>
            <w:left w:val="none" w:sz="0" w:space="0" w:color="auto"/>
            <w:bottom w:val="none" w:sz="0" w:space="0" w:color="auto"/>
            <w:right w:val="none" w:sz="0" w:space="0" w:color="auto"/>
          </w:divBdr>
        </w:div>
      </w:divsChild>
    </w:div>
    <w:div w:id="1962566175">
      <w:bodyDiv w:val="1"/>
      <w:marLeft w:val="0"/>
      <w:marRight w:val="0"/>
      <w:marTop w:val="0"/>
      <w:marBottom w:val="0"/>
      <w:divBdr>
        <w:top w:val="none" w:sz="0" w:space="0" w:color="auto"/>
        <w:left w:val="none" w:sz="0" w:space="0" w:color="auto"/>
        <w:bottom w:val="none" w:sz="0" w:space="0" w:color="auto"/>
        <w:right w:val="none" w:sz="0" w:space="0" w:color="auto"/>
      </w:divBdr>
      <w:divsChild>
        <w:div w:id="185024011">
          <w:marLeft w:val="0"/>
          <w:marRight w:val="0"/>
          <w:marTop w:val="0"/>
          <w:marBottom w:val="0"/>
          <w:divBdr>
            <w:top w:val="none" w:sz="0" w:space="0" w:color="auto"/>
            <w:left w:val="none" w:sz="0" w:space="0" w:color="auto"/>
            <w:bottom w:val="none" w:sz="0" w:space="0" w:color="auto"/>
            <w:right w:val="none" w:sz="0" w:space="0" w:color="auto"/>
          </w:divBdr>
        </w:div>
        <w:div w:id="1306202618">
          <w:marLeft w:val="0"/>
          <w:marRight w:val="0"/>
          <w:marTop w:val="0"/>
          <w:marBottom w:val="0"/>
          <w:divBdr>
            <w:top w:val="none" w:sz="0" w:space="0" w:color="auto"/>
            <w:left w:val="none" w:sz="0" w:space="0" w:color="auto"/>
            <w:bottom w:val="none" w:sz="0" w:space="0" w:color="auto"/>
            <w:right w:val="none" w:sz="0" w:space="0" w:color="auto"/>
          </w:divBdr>
        </w:div>
        <w:div w:id="946618599">
          <w:marLeft w:val="0"/>
          <w:marRight w:val="0"/>
          <w:marTop w:val="0"/>
          <w:marBottom w:val="0"/>
          <w:divBdr>
            <w:top w:val="none" w:sz="0" w:space="0" w:color="auto"/>
            <w:left w:val="none" w:sz="0" w:space="0" w:color="auto"/>
            <w:bottom w:val="none" w:sz="0" w:space="0" w:color="auto"/>
            <w:right w:val="none" w:sz="0" w:space="0" w:color="auto"/>
          </w:divBdr>
        </w:div>
        <w:div w:id="29186250">
          <w:marLeft w:val="0"/>
          <w:marRight w:val="0"/>
          <w:marTop w:val="0"/>
          <w:marBottom w:val="0"/>
          <w:divBdr>
            <w:top w:val="none" w:sz="0" w:space="0" w:color="auto"/>
            <w:left w:val="none" w:sz="0" w:space="0" w:color="auto"/>
            <w:bottom w:val="none" w:sz="0" w:space="0" w:color="auto"/>
            <w:right w:val="none" w:sz="0" w:space="0" w:color="auto"/>
          </w:divBdr>
        </w:div>
        <w:div w:id="1641300384">
          <w:marLeft w:val="0"/>
          <w:marRight w:val="0"/>
          <w:marTop w:val="0"/>
          <w:marBottom w:val="0"/>
          <w:divBdr>
            <w:top w:val="none" w:sz="0" w:space="0" w:color="auto"/>
            <w:left w:val="none" w:sz="0" w:space="0" w:color="auto"/>
            <w:bottom w:val="none" w:sz="0" w:space="0" w:color="auto"/>
            <w:right w:val="none" w:sz="0" w:space="0" w:color="auto"/>
          </w:divBdr>
        </w:div>
        <w:div w:id="786582958">
          <w:marLeft w:val="0"/>
          <w:marRight w:val="0"/>
          <w:marTop w:val="0"/>
          <w:marBottom w:val="0"/>
          <w:divBdr>
            <w:top w:val="none" w:sz="0" w:space="0" w:color="auto"/>
            <w:left w:val="none" w:sz="0" w:space="0" w:color="auto"/>
            <w:bottom w:val="none" w:sz="0" w:space="0" w:color="auto"/>
            <w:right w:val="none" w:sz="0" w:space="0" w:color="auto"/>
          </w:divBdr>
        </w:div>
        <w:div w:id="660960599">
          <w:marLeft w:val="0"/>
          <w:marRight w:val="0"/>
          <w:marTop w:val="0"/>
          <w:marBottom w:val="0"/>
          <w:divBdr>
            <w:top w:val="none" w:sz="0" w:space="0" w:color="auto"/>
            <w:left w:val="none" w:sz="0" w:space="0" w:color="auto"/>
            <w:bottom w:val="none" w:sz="0" w:space="0" w:color="auto"/>
            <w:right w:val="none" w:sz="0" w:space="0" w:color="auto"/>
          </w:divBdr>
        </w:div>
        <w:div w:id="1186597817">
          <w:marLeft w:val="0"/>
          <w:marRight w:val="0"/>
          <w:marTop w:val="0"/>
          <w:marBottom w:val="0"/>
          <w:divBdr>
            <w:top w:val="none" w:sz="0" w:space="0" w:color="auto"/>
            <w:left w:val="none" w:sz="0" w:space="0" w:color="auto"/>
            <w:bottom w:val="none" w:sz="0" w:space="0" w:color="auto"/>
            <w:right w:val="none" w:sz="0" w:space="0" w:color="auto"/>
          </w:divBdr>
        </w:div>
        <w:div w:id="1401639484">
          <w:marLeft w:val="0"/>
          <w:marRight w:val="0"/>
          <w:marTop w:val="0"/>
          <w:marBottom w:val="0"/>
          <w:divBdr>
            <w:top w:val="none" w:sz="0" w:space="0" w:color="auto"/>
            <w:left w:val="none" w:sz="0" w:space="0" w:color="auto"/>
            <w:bottom w:val="none" w:sz="0" w:space="0" w:color="auto"/>
            <w:right w:val="none" w:sz="0" w:space="0" w:color="auto"/>
          </w:divBdr>
        </w:div>
        <w:div w:id="1854492083">
          <w:marLeft w:val="0"/>
          <w:marRight w:val="0"/>
          <w:marTop w:val="0"/>
          <w:marBottom w:val="0"/>
          <w:divBdr>
            <w:top w:val="none" w:sz="0" w:space="0" w:color="auto"/>
            <w:left w:val="none" w:sz="0" w:space="0" w:color="auto"/>
            <w:bottom w:val="none" w:sz="0" w:space="0" w:color="auto"/>
            <w:right w:val="none" w:sz="0" w:space="0" w:color="auto"/>
          </w:divBdr>
        </w:div>
        <w:div w:id="1845633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rm.coe.int/fourth-evaluation-round-corruption-prevention-in-respect-of-members-of/168077e159"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rm.coe.int/16806c7d05"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6.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4.xml" /></Relationships>
</file>

<file path=word/_rels/footer3.xml.rels><?xml version="1.0" encoding="UTF-8" standalone="yes"?>
<Relationships xmlns="http://schemas.openxmlformats.org/package/2006/relationships"><Relationship Id="rId1" Type="http://schemas.openxmlformats.org/officeDocument/2006/relationships/hyperlink" Target="http://www.coe.int/greco" TargetMode="External" /></Relationships>
</file>

<file path=word/_rels/footnotes.xml.rels><?xml version="1.0" encoding="UTF-8" standalone="yes"?>
<Relationships xmlns="http://schemas.openxmlformats.org/package/2006/relationships"><Relationship Id="rId8" Type="http://schemas.openxmlformats.org/officeDocument/2006/relationships/hyperlink" Target="https://www.venice.coe.int/webforms/documents/?pdf=CDL-AD(2014)011-e" TargetMode="External" /><Relationship Id="rId3" Type="http://schemas.openxmlformats.org/officeDocument/2006/relationships/hyperlink" Target="http://www.cdep.ro/pls/dic/site.page?den=act3_1&amp;par1=0" TargetMode="External" /><Relationship Id="rId7" Type="http://schemas.openxmlformats.org/officeDocument/2006/relationships/hyperlink" Target="http://www.cdep.ro/pls/proiecte/upl_pck2015.proiect?cam=2&amp;idp=11970" TargetMode="External" /><Relationship Id="rId2" Type="http://schemas.openxmlformats.org/officeDocument/2006/relationships/hyperlink" Target="http://www.cdep.ro/pls/dic/site2015.page?den=act6_1" TargetMode="External" /><Relationship Id="rId1" Type="http://schemas.openxmlformats.org/officeDocument/2006/relationships/hyperlink" Target="https://www.senat.ro/pagini/statutul/CodConduita.PDF" TargetMode="External" /><Relationship Id="rId6" Type="http://schemas.openxmlformats.org/officeDocument/2006/relationships/hyperlink" Target="http://www.cdep.ro/pls/proiecte/upl_pck2015.proiect?cam=2&amp;idp=10808" TargetMode="External" /><Relationship Id="rId5" Type="http://schemas.openxmlformats.org/officeDocument/2006/relationships/hyperlink" Target="https://ec.europa.eu/info/sites/info/files/progress-report-romania-2018-com-2018-com-2018-851_en.pdf" TargetMode="External" /><Relationship Id="rId10" Type="http://schemas.openxmlformats.org/officeDocument/2006/relationships/hyperlink" Target="https://www.nineoclock.ro/2019/04/24/bills-amending-criminal-code-criminal-procedure-code-clear-the-chamber-of-deputies/" TargetMode="External" /><Relationship Id="rId4" Type="http://schemas.openxmlformats.org/officeDocument/2006/relationships/hyperlink" Target="http://www.cdep.ro/pls/dic/site2015.page?id=1046" TargetMode="External" /><Relationship Id="rId9" Type="http://schemas.openxmlformats.org/officeDocument/2006/relationships/hyperlink" Target="https://www.venice.coe.int/webforms/documents/?pdf=CDL-AD(2018)017-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7643-6A31-7D4B-BBFA-FAE816F026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8417</Words>
  <Characters>47046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FOURTH EVALUATION ROUND</vt:lpstr>
    </vt:vector>
  </TitlesOfParts>
  <Company>Council of Europe</Company>
  <LinksUpToDate>false</LinksUpToDate>
  <CharactersWithSpaces>55353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FOURTH EVALUATION ROUND</dc:title>
  <dc:subject>ROMANIA</dc:subject>
  <dc:creator>GRECO</dc:creator>
  <cp:keywords>Interim;ROMANIA</cp:keywords>
  <cp:lastModifiedBy>Utilizator invitat</cp:lastModifiedBy>
  <cp:revision>2</cp:revision>
  <cp:lastPrinted>2019-06-19T11:49:00Z</cp:lastPrinted>
  <dcterms:created xsi:type="dcterms:W3CDTF">2019-07-08T18:58:00Z</dcterms:created>
  <dcterms:modified xsi:type="dcterms:W3CDTF">2019-07-08T18:58:00Z</dcterms:modified>
</cp:coreProperties>
</file>