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package.core-properties+xml" PartName="/docProps/core.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tyles+xml" PartName="/word/styles.xml"/>
  <Override ContentType="application/vnd.openxmlformats-officedocument.wordprocessingml.footer+xml" PartName="/word/footer1.xml"/>
</Types>
</file>

<file path=_rels/.rels><?xml version="1.0" encoding="UTF-8" standalone="yes"?><Relationships xmlns="http://schemas.openxmlformats.org/package/2006/relationships"><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center"/>
        <w:rPr>
          <w:rFonts w:ascii="Arial" w:cs="Arial" w:eastAsia="Arial" w:hAnsi="Arial"/>
          <w:b w:val="1"/>
          <w:i w:val="0"/>
          <w:smallCaps w:val="0"/>
          <w:strike w:val="0"/>
          <w:color w:val="000000"/>
          <w:sz w:val="30"/>
          <w:szCs w:val="30"/>
          <w:u w:val="single"/>
          <w:shd w:fill="auto" w:val="clear"/>
          <w:vertAlign w:val="baseline"/>
        </w:rPr>
      </w:pPr>
      <w:r w:rsidDel="00000000" w:rsidR="00000000" w:rsidRPr="00000000">
        <w:rPr>
          <w:rFonts w:ascii="Arial" w:cs="Arial" w:eastAsia="Arial" w:hAnsi="Arial"/>
          <w:b w:val="1"/>
          <w:i w:val="0"/>
          <w:smallCaps w:val="0"/>
          <w:strike w:val="0"/>
          <w:color w:val="000000"/>
          <w:sz w:val="30"/>
          <w:szCs w:val="30"/>
          <w:u w:val="single"/>
          <w:shd w:fill="auto" w:val="clear"/>
          <w:vertAlign w:val="baseline"/>
          <w:rtl w:val="0"/>
        </w:rPr>
        <w:t xml:space="preserve">Punctul de vedere al dlui Călin Popescu-Tăriceanu referitor la cererea de începere a urmăririi penale</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3 iunie 2019</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both"/>
        <w:rPr>
          <w:rFonts w:ascii="Arial" w:cs="Arial" w:eastAsia="Arial" w:hAnsi="Arial"/>
          <w:b w:val="1"/>
          <w:i w:val="0"/>
          <w:smallCaps w:val="0"/>
          <w:strike w:val="0"/>
          <w:color w:val="000000"/>
          <w:sz w:val="30"/>
          <w:szCs w:val="30"/>
          <w:u w:val="singl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right"/>
        <w:rPr>
          <w:rFonts w:ascii="Arial" w:cs="Arial" w:eastAsia="Arial" w:hAnsi="Arial"/>
          <w:b w:val="1"/>
          <w:i w:val="0"/>
          <w:smallCaps w:val="0"/>
          <w:strike w:val="0"/>
          <w:color w:val="000000"/>
          <w:sz w:val="30"/>
          <w:szCs w:val="30"/>
          <w:u w:val="single"/>
          <w:shd w:fill="auto" w:val="clear"/>
          <w:vertAlign w:val="baseline"/>
        </w:rPr>
      </w:pPr>
      <w:r w:rsidDel="00000000" w:rsidR="00000000" w:rsidRPr="00000000">
        <w:rPr>
          <w:rFonts w:ascii="Arial" w:cs="Arial" w:eastAsia="Arial" w:hAnsi="Arial"/>
          <w:b w:val="1"/>
          <w:i w:val="0"/>
          <w:smallCaps w:val="0"/>
          <w:strike w:val="0"/>
          <w:color w:val="000000"/>
          <w:sz w:val="30"/>
          <w:szCs w:val="30"/>
          <w:u w:val="single"/>
          <w:shd w:fill="auto" w:val="clear"/>
          <w:vertAlign w:val="baseline"/>
          <w:rtl w:val="0"/>
        </w:rPr>
        <w:t xml:space="preserve">I Considerente juridice</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both"/>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1"/>
          <w:i w:val="1"/>
          <w:smallCaps w:val="0"/>
          <w:strike w:val="0"/>
          <w:color w:val="000000"/>
          <w:sz w:val="30"/>
          <w:szCs w:val="30"/>
          <w:u w:val="none"/>
          <w:shd w:fill="auto" w:val="clear"/>
          <w:vertAlign w:val="baseline"/>
        </w:rPr>
      </w:pPr>
      <w:r w:rsidDel="00000000" w:rsidR="00000000" w:rsidRPr="00000000">
        <w:rPr>
          <w:rFonts w:ascii="Arial" w:cs="Arial" w:eastAsia="Arial" w:hAnsi="Arial"/>
          <w:b w:val="1"/>
          <w:i w:val="1"/>
          <w:smallCaps w:val="0"/>
          <w:strike w:val="0"/>
          <w:color w:val="000000"/>
          <w:sz w:val="30"/>
          <w:szCs w:val="30"/>
          <w:u w:val="none"/>
          <w:shd w:fill="auto" w:val="clear"/>
          <w:vertAlign w:val="baseline"/>
          <w:rtl w:val="0"/>
        </w:rPr>
        <w:t xml:space="preserve">Limitele analizei sesizării</w:t>
      </w:r>
    </w:p>
    <w:p w:rsidR="00000000" w:rsidDel="00000000" w:rsidP="00000000" w:rsidRDefault="00000000" w:rsidRPr="00000000" w14:paraId="00000007">
      <w:pPr>
        <w:spacing w:after="120" w:lineRule="auto"/>
        <w:ind w:firstLine="708"/>
        <w:jc w:val="both"/>
        <w:rPr>
          <w:rFonts w:ascii="Arial" w:cs="Arial" w:eastAsia="Arial" w:hAnsi="Arial"/>
          <w:sz w:val="30"/>
          <w:szCs w:val="30"/>
        </w:rPr>
      </w:pPr>
      <w:r w:rsidDel="00000000" w:rsidR="00000000" w:rsidRPr="00000000">
        <w:rPr>
          <w:rFonts w:ascii="Arial" w:cs="Arial" w:eastAsia="Arial" w:hAnsi="Arial"/>
          <w:sz w:val="30"/>
          <w:szCs w:val="30"/>
          <w:rtl w:val="0"/>
        </w:rPr>
        <w:t xml:space="preserve">Senatul a fost sesizat de Parchetul de pe lângă Înalta Curte de Casație și Justiție – Direcția Națională Anticorupție cu o cerere de urmărire penală formulată la adresa mea, în calitate de fost Prim-ministru, însoțită de o selecție a materialului de cercetare penală. </w:t>
      </w:r>
    </w:p>
    <w:p w:rsidR="00000000" w:rsidDel="00000000" w:rsidP="00000000" w:rsidRDefault="00000000" w:rsidRPr="00000000" w14:paraId="00000008">
      <w:pPr>
        <w:spacing w:after="120" w:lineRule="auto"/>
        <w:ind w:firstLine="708"/>
        <w:jc w:val="both"/>
        <w:rPr>
          <w:rFonts w:ascii="Arial" w:cs="Arial" w:eastAsia="Arial" w:hAnsi="Arial"/>
          <w:sz w:val="30"/>
          <w:szCs w:val="30"/>
        </w:rPr>
      </w:pPr>
      <w:r w:rsidDel="00000000" w:rsidR="00000000" w:rsidRPr="00000000">
        <w:rPr>
          <w:rFonts w:ascii="Arial" w:cs="Arial" w:eastAsia="Arial" w:hAnsi="Arial"/>
          <w:sz w:val="30"/>
          <w:szCs w:val="30"/>
          <w:rtl w:val="0"/>
        </w:rPr>
        <w:t xml:space="preserve">Prin procedura declanșării urmăririi penale de către alte autorități publice decât organele de urmărire penală, prevăzută de art. 109 din Constituție, se stabilește o garanție constituțională de ordin procedural, menită sa ocrotească interesul public, și anume realizarea actului de guvernare prin exercițiul mandatului. Această garanție impune ca autoritatea decizională, în cazul nostru Senatul, să întreprindă o dublă evaluare:</w:t>
      </w:r>
    </w:p>
    <w:p w:rsidR="00000000" w:rsidDel="00000000" w:rsidP="00000000" w:rsidRDefault="00000000" w:rsidRPr="00000000" w14:paraId="00000009">
      <w:pPr>
        <w:numPr>
          <w:ilvl w:val="0"/>
          <w:numId w:val="1"/>
        </w:numPr>
        <w:spacing w:after="120" w:lineRule="auto"/>
        <w:ind w:left="720" w:hanging="360"/>
        <w:jc w:val="both"/>
        <w:rPr>
          <w:rFonts w:ascii="Arial" w:cs="Arial" w:eastAsia="Arial" w:hAnsi="Arial"/>
          <w:sz w:val="30"/>
          <w:szCs w:val="30"/>
        </w:rPr>
      </w:pPr>
      <w:r w:rsidDel="00000000" w:rsidR="00000000" w:rsidRPr="00000000">
        <w:rPr>
          <w:rFonts w:ascii="Arial" w:cs="Arial" w:eastAsia="Arial" w:hAnsi="Arial"/>
          <w:sz w:val="30"/>
          <w:szCs w:val="30"/>
          <w:rtl w:val="0"/>
        </w:rPr>
        <w:t xml:space="preserve">Dacă acuzația adusă în referatul DNA este clară, precisă, corectă și serioasă și dacă se bazează pe elemente de fapt și de drept incontestabile și suficient de conturate pentru a permite apărarea, cu respectarea art. 6 și 7 din Convenția europeană a drepturilor omului.</w:t>
      </w:r>
    </w:p>
    <w:p w:rsidR="00000000" w:rsidDel="00000000" w:rsidP="00000000" w:rsidRDefault="00000000" w:rsidRPr="00000000" w14:paraId="0000000A">
      <w:pPr>
        <w:numPr>
          <w:ilvl w:val="0"/>
          <w:numId w:val="1"/>
        </w:numPr>
        <w:spacing w:after="120" w:lineRule="auto"/>
        <w:ind w:left="720" w:hanging="360"/>
        <w:jc w:val="both"/>
        <w:rPr>
          <w:rFonts w:ascii="Arial" w:cs="Arial" w:eastAsia="Arial" w:hAnsi="Arial"/>
          <w:sz w:val="30"/>
          <w:szCs w:val="30"/>
        </w:rPr>
      </w:pPr>
      <w:r w:rsidDel="00000000" w:rsidR="00000000" w:rsidRPr="00000000">
        <w:rPr>
          <w:rFonts w:ascii="Arial" w:cs="Arial" w:eastAsia="Arial" w:hAnsi="Arial"/>
          <w:sz w:val="30"/>
          <w:szCs w:val="30"/>
          <w:rtl w:val="0"/>
        </w:rPr>
        <w:t xml:space="preserve">Dacă ancheta penală nu urmărește scopuri de natură politică, ce vizează împiedicarea exercitării, în condiții normale, a mandatului de senator.</w:t>
      </w:r>
    </w:p>
    <w:p w:rsidR="00000000" w:rsidDel="00000000" w:rsidP="00000000" w:rsidRDefault="00000000" w:rsidRPr="00000000" w14:paraId="0000000B">
      <w:pPr>
        <w:spacing w:after="120" w:lineRule="auto"/>
        <w:jc w:val="both"/>
        <w:rPr>
          <w:rFonts w:ascii="Arial" w:cs="Arial" w:eastAsia="Arial" w:hAnsi="Arial"/>
          <w:sz w:val="30"/>
          <w:szCs w:val="30"/>
        </w:rPr>
      </w:pPr>
      <w:r w:rsidDel="00000000" w:rsidR="00000000" w:rsidRPr="00000000">
        <w:rPr>
          <w:rtl w:val="0"/>
        </w:rPr>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1"/>
          <w:i w:val="1"/>
          <w:smallCaps w:val="0"/>
          <w:strike w:val="0"/>
          <w:color w:val="000000"/>
          <w:sz w:val="30"/>
          <w:szCs w:val="30"/>
          <w:u w:val="none"/>
          <w:shd w:fill="auto" w:val="clear"/>
          <w:vertAlign w:val="baseline"/>
        </w:rPr>
      </w:pPr>
      <w:r w:rsidDel="00000000" w:rsidR="00000000" w:rsidRPr="00000000">
        <w:rPr>
          <w:rFonts w:ascii="Arial" w:cs="Arial" w:eastAsia="Arial" w:hAnsi="Arial"/>
          <w:b w:val="1"/>
          <w:i w:val="1"/>
          <w:smallCaps w:val="0"/>
          <w:strike w:val="0"/>
          <w:color w:val="000000"/>
          <w:sz w:val="30"/>
          <w:szCs w:val="30"/>
          <w:u w:val="none"/>
          <w:shd w:fill="auto" w:val="clear"/>
          <w:vertAlign w:val="baseline"/>
          <w:rtl w:val="0"/>
        </w:rPr>
        <w:t xml:space="preserve">Criteriile imunității parlamentare</w:t>
      </w:r>
    </w:p>
    <w:p w:rsidR="00000000" w:rsidDel="00000000" w:rsidP="00000000" w:rsidRDefault="00000000" w:rsidRPr="00000000" w14:paraId="0000000D">
      <w:pPr>
        <w:spacing w:after="120" w:lineRule="auto"/>
        <w:ind w:firstLine="708"/>
        <w:jc w:val="both"/>
        <w:rPr>
          <w:rFonts w:ascii="Arial" w:cs="Arial" w:eastAsia="Arial" w:hAnsi="Arial"/>
          <w:sz w:val="30"/>
          <w:szCs w:val="30"/>
        </w:rPr>
      </w:pPr>
      <w:r w:rsidDel="00000000" w:rsidR="00000000" w:rsidRPr="00000000">
        <w:rPr>
          <w:rFonts w:ascii="Arial" w:cs="Arial" w:eastAsia="Arial" w:hAnsi="Arial"/>
          <w:sz w:val="30"/>
          <w:szCs w:val="30"/>
          <w:rtl w:val="0"/>
        </w:rPr>
        <w:t xml:space="preserve">Comisia ar fi trebuit să analizeze cererea de urmărire penală raportându-se la criteriile obiective de definire și încadrare a instituției imunității parlamentare stabilite prin jurisprudența Curții Constituționale</w:t>
      </w:r>
      <w:r w:rsidDel="00000000" w:rsidR="00000000" w:rsidRPr="00000000">
        <w:rPr>
          <w:rFonts w:ascii="Arial" w:cs="Arial" w:eastAsia="Arial" w:hAnsi="Arial"/>
          <w:sz w:val="30"/>
          <w:szCs w:val="30"/>
          <w:vertAlign w:val="superscript"/>
        </w:rPr>
        <w:footnoteReference w:customMarkFollows="0" w:id="0"/>
      </w:r>
      <w:r w:rsidDel="00000000" w:rsidR="00000000" w:rsidRPr="00000000">
        <w:rPr>
          <w:rFonts w:ascii="Arial" w:cs="Arial" w:eastAsia="Arial" w:hAnsi="Arial"/>
          <w:sz w:val="30"/>
          <w:szCs w:val="30"/>
          <w:rtl w:val="0"/>
        </w:rPr>
        <w:t xml:space="preserve"> și în Raportul Comisiei europene pentru democrație prin drept (Comisia de la Veneția)</w:t>
      </w:r>
      <w:r w:rsidDel="00000000" w:rsidR="00000000" w:rsidRPr="00000000">
        <w:rPr>
          <w:rFonts w:ascii="Arial" w:cs="Arial" w:eastAsia="Arial" w:hAnsi="Arial"/>
          <w:sz w:val="30"/>
          <w:szCs w:val="30"/>
          <w:vertAlign w:val="superscript"/>
        </w:rPr>
        <w:footnoteReference w:customMarkFollows="0" w:id="1"/>
      </w:r>
      <w:r w:rsidDel="00000000" w:rsidR="00000000" w:rsidRPr="00000000">
        <w:rPr>
          <w:rFonts w:ascii="Arial" w:cs="Arial" w:eastAsia="Arial" w:hAnsi="Arial"/>
          <w:sz w:val="30"/>
          <w:szCs w:val="30"/>
          <w:rtl w:val="0"/>
        </w:rPr>
        <w:t xml:space="preserve">, aplicabile și în cazul meu. </w:t>
      </w:r>
    </w:p>
    <w:p w:rsidR="00000000" w:rsidDel="00000000" w:rsidP="00000000" w:rsidRDefault="00000000" w:rsidRPr="00000000" w14:paraId="0000000E">
      <w:pPr>
        <w:spacing w:after="120" w:lineRule="auto"/>
        <w:ind w:firstLine="708"/>
        <w:jc w:val="both"/>
        <w:rPr>
          <w:rFonts w:ascii="Arial" w:cs="Arial" w:eastAsia="Arial" w:hAnsi="Arial"/>
          <w:sz w:val="30"/>
          <w:szCs w:val="30"/>
        </w:rPr>
      </w:pPr>
      <w:r w:rsidDel="00000000" w:rsidR="00000000" w:rsidRPr="00000000">
        <w:rPr>
          <w:rFonts w:ascii="Arial" w:cs="Arial" w:eastAsia="Arial" w:hAnsi="Arial"/>
          <w:sz w:val="30"/>
          <w:szCs w:val="30"/>
          <w:rtl w:val="0"/>
        </w:rPr>
        <w:t xml:space="preserve">În Raportul sus-menționat, Comisia de la Veneția a subliniat că procedurile speciale de ridicare a imunității ce tratează răspunderea ministerială </w:t>
      </w:r>
      <w:r w:rsidDel="00000000" w:rsidR="00000000" w:rsidRPr="00000000">
        <w:rPr>
          <w:rFonts w:ascii="Arial" w:cs="Arial" w:eastAsia="Arial" w:hAnsi="Arial"/>
          <w:sz w:val="30"/>
          <w:szCs w:val="30"/>
          <w:u w:val="single"/>
          <w:rtl w:val="0"/>
        </w:rPr>
        <w:t xml:space="preserve">au mai degrabă un caracter politic decât penal</w:t>
      </w:r>
      <w:r w:rsidDel="00000000" w:rsidR="00000000" w:rsidRPr="00000000">
        <w:rPr>
          <w:rFonts w:ascii="Arial" w:cs="Arial" w:eastAsia="Arial" w:hAnsi="Arial"/>
          <w:sz w:val="30"/>
          <w:szCs w:val="30"/>
          <w:rtl w:val="0"/>
        </w:rPr>
        <w:t xml:space="preserve">, iar atunci când sunt prevăzute în legislațiile naționale, așa cum prevede art. 109 din Constituția noastră, procesul decizional necesită o </w:t>
      </w:r>
      <w:r w:rsidDel="00000000" w:rsidR="00000000" w:rsidRPr="00000000">
        <w:rPr>
          <w:rFonts w:ascii="Arial" w:cs="Arial" w:eastAsia="Arial" w:hAnsi="Arial"/>
          <w:sz w:val="30"/>
          <w:szCs w:val="30"/>
          <w:u w:val="single"/>
          <w:rtl w:val="0"/>
        </w:rPr>
        <w:t xml:space="preserve">analiză temeinică bazată pe discernământ politic</w:t>
      </w:r>
      <w:r w:rsidDel="00000000" w:rsidR="00000000" w:rsidRPr="00000000">
        <w:rPr>
          <w:rFonts w:ascii="Arial" w:cs="Arial" w:eastAsia="Arial" w:hAnsi="Arial"/>
          <w:sz w:val="30"/>
          <w:szCs w:val="30"/>
          <w:rtl w:val="0"/>
        </w:rPr>
        <w:t xml:space="preserve"> (pct. 88 din Raport).</w:t>
      </w:r>
    </w:p>
    <w:p w:rsidR="00000000" w:rsidDel="00000000" w:rsidP="00000000" w:rsidRDefault="00000000" w:rsidRPr="00000000" w14:paraId="0000000F">
      <w:pPr>
        <w:spacing w:after="120" w:lineRule="auto"/>
        <w:ind w:firstLine="708"/>
        <w:jc w:val="both"/>
        <w:rPr>
          <w:rFonts w:ascii="Arial" w:cs="Arial" w:eastAsia="Arial" w:hAnsi="Arial"/>
          <w:sz w:val="30"/>
          <w:szCs w:val="30"/>
        </w:rPr>
      </w:pPr>
      <w:r w:rsidDel="00000000" w:rsidR="00000000" w:rsidRPr="00000000">
        <w:rPr>
          <w:rFonts w:ascii="Arial" w:cs="Arial" w:eastAsia="Arial" w:hAnsi="Arial"/>
          <w:sz w:val="30"/>
          <w:szCs w:val="30"/>
          <w:rtl w:val="0"/>
        </w:rPr>
        <w:t xml:space="preserve">Comisia de la Veneția a precizat că, pentru a atrage răspunderea penală, încălcarea legii de care este acuzat membrul Guvernului trebuie </w:t>
      </w:r>
      <w:r w:rsidDel="00000000" w:rsidR="00000000" w:rsidRPr="00000000">
        <w:rPr>
          <w:rFonts w:ascii="Arial" w:cs="Arial" w:eastAsia="Arial" w:hAnsi="Arial"/>
          <w:sz w:val="30"/>
          <w:szCs w:val="30"/>
          <w:u w:val="single"/>
          <w:rtl w:val="0"/>
        </w:rPr>
        <w:t xml:space="preserve">să fie clară</w:t>
      </w:r>
      <w:r w:rsidDel="00000000" w:rsidR="00000000" w:rsidRPr="00000000">
        <w:rPr>
          <w:rFonts w:ascii="Arial" w:cs="Arial" w:eastAsia="Arial" w:hAnsi="Arial"/>
          <w:sz w:val="30"/>
          <w:szCs w:val="30"/>
          <w:rtl w:val="0"/>
        </w:rPr>
        <w:t xml:space="preserve">.</w:t>
      </w:r>
    </w:p>
    <w:p w:rsidR="00000000" w:rsidDel="00000000" w:rsidP="00000000" w:rsidRDefault="00000000" w:rsidRPr="00000000" w14:paraId="00000010">
      <w:pPr>
        <w:spacing w:after="120" w:lineRule="auto"/>
        <w:ind w:firstLine="708"/>
        <w:jc w:val="both"/>
        <w:rPr>
          <w:rFonts w:ascii="Arial" w:cs="Arial" w:eastAsia="Arial" w:hAnsi="Arial"/>
          <w:sz w:val="30"/>
          <w:szCs w:val="30"/>
        </w:rPr>
      </w:pPr>
      <w:r w:rsidDel="00000000" w:rsidR="00000000" w:rsidRPr="00000000">
        <w:rPr>
          <w:rFonts w:ascii="Arial" w:cs="Arial" w:eastAsia="Arial" w:hAnsi="Arial"/>
          <w:sz w:val="30"/>
          <w:szCs w:val="30"/>
          <w:rtl w:val="0"/>
        </w:rPr>
        <w:t xml:space="preserve">De asemenea, a remarcat că în privința procedurilor de punere sub acuzare a unui ministru, trebuie respectate elementele fundamentale ale unui proces echitabil, în primul rând dreptul la apărare și prezumția de nevinovăție (pct. 84).</w:t>
      </w:r>
    </w:p>
    <w:p w:rsidR="00000000" w:rsidDel="00000000" w:rsidP="00000000" w:rsidRDefault="00000000" w:rsidRPr="00000000" w14:paraId="00000011">
      <w:pPr>
        <w:spacing w:after="120" w:lineRule="auto"/>
        <w:ind w:firstLine="708"/>
        <w:jc w:val="both"/>
        <w:rPr>
          <w:rFonts w:ascii="Arial" w:cs="Arial" w:eastAsia="Arial" w:hAnsi="Arial"/>
          <w:sz w:val="30"/>
          <w:szCs w:val="30"/>
        </w:rPr>
      </w:pPr>
      <w:r w:rsidDel="00000000" w:rsidR="00000000" w:rsidRPr="00000000">
        <w:rPr>
          <w:rFonts w:ascii="Arial" w:cs="Arial" w:eastAsia="Arial" w:hAnsi="Arial"/>
          <w:sz w:val="30"/>
          <w:szCs w:val="30"/>
          <w:rtl w:val="0"/>
        </w:rPr>
        <w:t xml:space="preserve">În același timp, Adunarea Parlamentară a Consiliului Europei</w:t>
      </w:r>
      <w:r w:rsidDel="00000000" w:rsidR="00000000" w:rsidRPr="00000000">
        <w:rPr>
          <w:rFonts w:ascii="Arial" w:cs="Arial" w:eastAsia="Arial" w:hAnsi="Arial"/>
          <w:sz w:val="30"/>
          <w:szCs w:val="30"/>
          <w:vertAlign w:val="superscript"/>
        </w:rPr>
        <w:footnoteReference w:customMarkFollows="0" w:id="2"/>
      </w:r>
      <w:r w:rsidDel="00000000" w:rsidR="00000000" w:rsidRPr="00000000">
        <w:rPr>
          <w:rFonts w:ascii="Arial" w:cs="Arial" w:eastAsia="Arial" w:hAnsi="Arial"/>
          <w:sz w:val="30"/>
          <w:szCs w:val="30"/>
          <w:rtl w:val="0"/>
        </w:rPr>
        <w:t xml:space="preserve">, a impus ca răspunderea penală a miniștrilor să respecte art. 7 din Convenția europeană a drepturilor omului, cât și alte cerințe ce decurg din principiul legalității, cum sunt certitudinea juridică, previzibilitatea, claritatea, proporționalitatea și tratamentul egal (pct. 3.3).</w:t>
      </w:r>
    </w:p>
    <w:p w:rsidR="00000000" w:rsidDel="00000000" w:rsidP="00000000" w:rsidRDefault="00000000" w:rsidRPr="00000000" w14:paraId="00000012">
      <w:pPr>
        <w:spacing w:after="120" w:lineRule="auto"/>
        <w:ind w:firstLine="708"/>
        <w:jc w:val="both"/>
        <w:rPr>
          <w:rFonts w:ascii="Arial" w:cs="Arial" w:eastAsia="Arial" w:hAnsi="Arial"/>
          <w:sz w:val="30"/>
          <w:szCs w:val="30"/>
        </w:rPr>
      </w:pPr>
      <w:r w:rsidDel="00000000" w:rsidR="00000000" w:rsidRPr="00000000">
        <w:rPr>
          <w:rFonts w:ascii="Arial" w:cs="Arial" w:eastAsia="Arial" w:hAnsi="Arial"/>
          <w:sz w:val="30"/>
          <w:szCs w:val="30"/>
          <w:rtl w:val="0"/>
        </w:rPr>
        <w:t xml:space="preserve">Astfel, Senatul se va asigura că oricare dintre principiile de drept de mai jos nu sunt încălcate pentru a putea decide să se deschidă procedura de urmărire penală a unui fost prim-ministru, actualmente senator:</w:t>
      </w:r>
    </w:p>
    <w:p w:rsidR="00000000" w:rsidDel="00000000" w:rsidP="00000000" w:rsidRDefault="00000000" w:rsidRPr="00000000" w14:paraId="0000001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980" w:right="0" w:hanging="620"/>
        <w:jc w:val="both"/>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investigația penală nu este de natură să afecteze independența și libertatea de exercitare a mandatului prin demararea unui caz care poate fi considerat o acțiune politică;</w:t>
      </w:r>
    </w:p>
    <w:p w:rsidR="00000000" w:rsidDel="00000000" w:rsidP="00000000" w:rsidRDefault="00000000" w:rsidRPr="00000000" w14:paraId="0000001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980" w:right="0" w:hanging="620"/>
        <w:jc w:val="both"/>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investigația penală nu este construită ca prin ea însăși să fie de natură să răstoarne prezumția de nevinovăție</w:t>
      </w:r>
      <w:r w:rsidDel="00000000" w:rsidR="00000000" w:rsidRPr="00000000">
        <w:rPr>
          <w:rFonts w:ascii="Arial" w:cs="Arial" w:eastAsia="Arial" w:hAnsi="Arial"/>
          <w:b w:val="1"/>
          <w:i w:val="0"/>
          <w:smallCaps w:val="0"/>
          <w:strike w:val="0"/>
          <w:color w:val="000000"/>
          <w:sz w:val="30"/>
          <w:szCs w:val="30"/>
          <w:u w:val="none"/>
          <w:shd w:fill="auto" w:val="clear"/>
          <w:vertAlign w:val="superscript"/>
        </w:rPr>
        <w:footnoteReference w:customMarkFollows="0" w:id="3"/>
      </w: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01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980" w:right="0" w:hanging="620"/>
        <w:jc w:val="both"/>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cererea de urmărire penală nu înfrânge garanțiile de independență ale senatorului față de celelalte puteri ale statului, sau în raport cu majoritatea  parlamentară</w:t>
      </w:r>
      <w:r w:rsidDel="00000000" w:rsidR="00000000" w:rsidRPr="00000000">
        <w:rPr>
          <w:rFonts w:ascii="Arial" w:cs="Arial" w:eastAsia="Arial" w:hAnsi="Arial"/>
          <w:b w:val="1"/>
          <w:i w:val="0"/>
          <w:smallCaps w:val="0"/>
          <w:strike w:val="0"/>
          <w:color w:val="000000"/>
          <w:sz w:val="30"/>
          <w:szCs w:val="30"/>
          <w:u w:val="none"/>
          <w:shd w:fill="auto" w:val="clear"/>
          <w:vertAlign w:val="superscript"/>
        </w:rPr>
        <w:footnoteReference w:customMarkFollows="0" w:id="4"/>
      </w: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016">
      <w:pPr>
        <w:spacing w:after="120" w:lineRule="auto"/>
        <w:ind w:firstLine="708"/>
        <w:jc w:val="both"/>
        <w:rPr>
          <w:rFonts w:ascii="Arial" w:cs="Arial" w:eastAsia="Arial" w:hAnsi="Arial"/>
          <w:sz w:val="30"/>
          <w:szCs w:val="30"/>
        </w:rPr>
      </w:pPr>
      <w:r w:rsidDel="00000000" w:rsidR="00000000" w:rsidRPr="00000000">
        <w:rPr>
          <w:rFonts w:ascii="Arial" w:cs="Arial" w:eastAsia="Arial" w:hAnsi="Arial"/>
          <w:sz w:val="30"/>
          <w:szCs w:val="30"/>
          <w:rtl w:val="0"/>
        </w:rPr>
        <w:t xml:space="preserve">Doar prin analiza acestor criterii se poate stabili legitimitatea deciziei prin care se cere urmărirea mea penală, fără ca prin aceasta să-mi fie afectată exercitarea mandatului, astfel încât rațiunile oricărei decizii, fie ea de aprobare sau refuz, să fie stabilite în mod obiectiv și să nu se poată constitui într-un mecanism de obstrucționare a justiției.</w:t>
      </w:r>
    </w:p>
    <w:p w:rsidR="00000000" w:rsidDel="00000000" w:rsidP="00000000" w:rsidRDefault="00000000" w:rsidRPr="00000000" w14:paraId="00000017">
      <w:pPr>
        <w:spacing w:after="120" w:lineRule="auto"/>
        <w:ind w:firstLine="708"/>
        <w:jc w:val="both"/>
        <w:rPr>
          <w:rFonts w:ascii="Arial" w:cs="Arial" w:eastAsia="Arial" w:hAnsi="Arial"/>
          <w:sz w:val="30"/>
          <w:szCs w:val="30"/>
        </w:rPr>
      </w:pPr>
      <w:r w:rsidDel="00000000" w:rsidR="00000000" w:rsidRPr="00000000">
        <w:rPr>
          <w:rtl w:val="0"/>
        </w:rPr>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1"/>
          <w:smallCaps w:val="0"/>
          <w:strike w:val="0"/>
          <w:color w:val="000000"/>
          <w:sz w:val="30"/>
          <w:szCs w:val="30"/>
          <w:u w:val="none"/>
          <w:shd w:fill="auto" w:val="clear"/>
          <w:vertAlign w:val="baseline"/>
          <w:rtl w:val="0"/>
        </w:rPr>
        <w:t xml:space="preserve">Circumstanțele concrete ale cererii de urmărire penală redactată la adresa mea în calitate de fost Prim-ministru</w:t>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08"/>
        <w:jc w:val="both"/>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Presupusele fapte penale sunt descrise în referat ca fiind săvârșite până în luna noiembrie 2008, cu 10 ani înaintea sesizării Senatului și se referă la exercitarea atribuțiilor mele de prim-ministru.  </w:t>
      </w:r>
    </w:p>
    <w:p w:rsidR="00000000" w:rsidDel="00000000" w:rsidP="00000000" w:rsidRDefault="00000000" w:rsidRPr="00000000" w14:paraId="0000001A">
      <w:pPr>
        <w:spacing w:after="120" w:lineRule="auto"/>
        <w:ind w:firstLine="720"/>
        <w:jc w:val="both"/>
        <w:rPr>
          <w:rFonts w:ascii="Arial" w:cs="Arial" w:eastAsia="Arial" w:hAnsi="Arial"/>
          <w:sz w:val="30"/>
          <w:szCs w:val="30"/>
        </w:rPr>
      </w:pPr>
      <w:r w:rsidDel="00000000" w:rsidR="00000000" w:rsidRPr="00000000">
        <w:rPr>
          <w:rFonts w:ascii="Arial" w:cs="Arial" w:eastAsia="Arial" w:hAnsi="Arial"/>
          <w:sz w:val="30"/>
          <w:szCs w:val="30"/>
          <w:rtl w:val="0"/>
        </w:rPr>
        <w:t xml:space="preserve">Raportându-se la criteriile obiective de analiză a garanțiilor constituționale privind imunitatea și analizând referatul, circumstanțele obiective și declarațiile făcute de mine în cadrul audierilor, Senatul ar trebui să aibă în vedere următoarele:</w:t>
      </w:r>
    </w:p>
    <w:p w:rsidR="00000000" w:rsidDel="00000000" w:rsidP="00000000" w:rsidRDefault="00000000" w:rsidRPr="00000000" w14:paraId="0000001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smallCaps w:val="0"/>
          <w:strike w:val="0"/>
          <w:color w:val="000000"/>
          <w:sz w:val="30"/>
          <w:szCs w:val="30"/>
          <w:u w:val="single"/>
          <w:shd w:fill="auto" w:val="clear"/>
          <w:vertAlign w:val="baseline"/>
        </w:rPr>
      </w:pPr>
      <w:r w:rsidDel="00000000" w:rsidR="00000000" w:rsidRPr="00000000">
        <w:rPr>
          <w:rFonts w:ascii="Arial" w:cs="Arial" w:eastAsia="Arial" w:hAnsi="Arial"/>
          <w:b w:val="0"/>
          <w:i w:val="0"/>
          <w:smallCaps w:val="0"/>
          <w:strike w:val="0"/>
          <w:color w:val="000000"/>
          <w:sz w:val="30"/>
          <w:szCs w:val="30"/>
          <w:u w:val="single"/>
          <w:shd w:fill="auto" w:val="clear"/>
          <w:vertAlign w:val="baseline"/>
          <w:rtl w:val="0"/>
        </w:rPr>
        <w:t xml:space="preserve">Referitor la criteriul nr. 1, </w:t>
      </w:r>
      <w:r w:rsidDel="00000000" w:rsidR="00000000" w:rsidRPr="00000000">
        <w:rPr>
          <w:rFonts w:ascii="Arial" w:cs="Arial" w:eastAsia="Arial" w:hAnsi="Arial"/>
          <w:b w:val="1"/>
          <w:i w:val="0"/>
          <w:smallCaps w:val="0"/>
          <w:strike w:val="0"/>
          <w:color w:val="000000"/>
          <w:sz w:val="30"/>
          <w:szCs w:val="30"/>
          <w:u w:val="single"/>
          <w:shd w:fill="auto" w:val="clear"/>
          <w:vertAlign w:val="baseline"/>
          <w:rtl w:val="0"/>
        </w:rPr>
        <w:t xml:space="preserve">investigația penală nu este de natură să afecteze independența și libertatea de exercitare a mandatului prin demararea unui caz care poate fi considerat o acțiune politică.</w:t>
      </w:r>
      <w:r w:rsidDel="00000000" w:rsidR="00000000" w:rsidRPr="00000000">
        <w:rPr>
          <w:rtl w:val="0"/>
        </w:rPr>
      </w:r>
    </w:p>
    <w:p w:rsidR="00000000" w:rsidDel="00000000" w:rsidP="00000000" w:rsidRDefault="00000000" w:rsidRPr="00000000" w14:paraId="0000001C">
      <w:pPr>
        <w:spacing w:after="120" w:lineRule="auto"/>
        <w:ind w:firstLine="708"/>
        <w:jc w:val="both"/>
        <w:rPr>
          <w:rFonts w:ascii="Arial" w:cs="Arial" w:eastAsia="Arial" w:hAnsi="Arial"/>
          <w:sz w:val="30"/>
          <w:szCs w:val="30"/>
        </w:rPr>
      </w:pPr>
      <w:r w:rsidDel="00000000" w:rsidR="00000000" w:rsidRPr="00000000">
        <w:rPr>
          <w:rFonts w:ascii="Arial" w:cs="Arial" w:eastAsia="Arial" w:hAnsi="Arial"/>
          <w:sz w:val="30"/>
          <w:szCs w:val="30"/>
          <w:rtl w:val="0"/>
        </w:rPr>
        <w:t xml:space="preserve">Pentru a putea fi examinată aplicarea acestui criteriu este necesară analiza activității mele în exercitarea mandatului. </w:t>
      </w:r>
    </w:p>
    <w:p w:rsidR="00000000" w:rsidDel="00000000" w:rsidP="00000000" w:rsidRDefault="00000000" w:rsidRPr="00000000" w14:paraId="0000001D">
      <w:pPr>
        <w:spacing w:after="120" w:lineRule="auto"/>
        <w:ind w:firstLine="708"/>
        <w:jc w:val="both"/>
        <w:rPr>
          <w:rFonts w:ascii="Arial" w:cs="Arial" w:eastAsia="Arial" w:hAnsi="Arial"/>
          <w:sz w:val="30"/>
          <w:szCs w:val="30"/>
        </w:rPr>
      </w:pPr>
      <w:r w:rsidDel="00000000" w:rsidR="00000000" w:rsidRPr="00000000">
        <w:rPr>
          <w:rFonts w:ascii="Arial" w:cs="Arial" w:eastAsia="Arial" w:hAnsi="Arial"/>
          <w:sz w:val="30"/>
          <w:szCs w:val="30"/>
          <w:rtl w:val="0"/>
        </w:rPr>
        <w:t xml:space="preserve">Astfel, în exercitarea mandatului meu de senator și de Președinte al Senatului României, am luptat și acționat public împotriva abuzurilor din justiție (cu precădere în faza urmăririi penale) acuzând în mod constant parchetul (în special DNA) de încălcarea drepturilor omului și de implicare politică</w:t>
      </w:r>
      <w:r w:rsidDel="00000000" w:rsidR="00000000" w:rsidRPr="00000000">
        <w:rPr>
          <w:rFonts w:ascii="Arial" w:cs="Arial" w:eastAsia="Arial" w:hAnsi="Arial"/>
          <w:sz w:val="30"/>
          <w:szCs w:val="30"/>
          <w:vertAlign w:val="superscript"/>
        </w:rPr>
        <w:footnoteReference w:customMarkFollows="0" w:id="5"/>
      </w:r>
      <w:r w:rsidDel="00000000" w:rsidR="00000000" w:rsidRPr="00000000">
        <w:rPr>
          <w:rFonts w:ascii="Arial" w:cs="Arial" w:eastAsia="Arial" w:hAnsi="Arial"/>
          <w:sz w:val="30"/>
          <w:szCs w:val="30"/>
          <w:rtl w:val="0"/>
        </w:rPr>
        <w:t xml:space="preserve">.</w:t>
      </w:r>
    </w:p>
    <w:p w:rsidR="00000000" w:rsidDel="00000000" w:rsidP="00000000" w:rsidRDefault="00000000" w:rsidRPr="00000000" w14:paraId="0000001E">
      <w:pPr>
        <w:spacing w:after="120" w:lineRule="auto"/>
        <w:ind w:firstLine="708"/>
        <w:jc w:val="both"/>
        <w:rPr>
          <w:rFonts w:ascii="Arial" w:cs="Arial" w:eastAsia="Arial" w:hAnsi="Arial"/>
          <w:sz w:val="30"/>
          <w:szCs w:val="30"/>
        </w:rPr>
      </w:pPr>
      <w:r w:rsidDel="00000000" w:rsidR="00000000" w:rsidRPr="00000000">
        <w:rPr>
          <w:rFonts w:ascii="Arial" w:cs="Arial" w:eastAsia="Arial" w:hAnsi="Arial"/>
          <w:sz w:val="30"/>
          <w:szCs w:val="30"/>
          <w:rtl w:val="0"/>
        </w:rPr>
        <w:t xml:space="preserve">Mai mult, în calitate de senator, am inițiat un proiect de lege adoptat de Parlament</w:t>
      </w:r>
      <w:r w:rsidDel="00000000" w:rsidR="00000000" w:rsidRPr="00000000">
        <w:rPr>
          <w:rFonts w:ascii="Arial" w:cs="Arial" w:eastAsia="Arial" w:hAnsi="Arial"/>
          <w:sz w:val="30"/>
          <w:szCs w:val="30"/>
          <w:vertAlign w:val="superscript"/>
        </w:rPr>
        <w:footnoteReference w:customMarkFollows="0" w:id="6"/>
      </w:r>
      <w:r w:rsidDel="00000000" w:rsidR="00000000" w:rsidRPr="00000000">
        <w:rPr>
          <w:rFonts w:ascii="Arial" w:cs="Arial" w:eastAsia="Arial" w:hAnsi="Arial"/>
          <w:sz w:val="30"/>
          <w:szCs w:val="30"/>
          <w:rtl w:val="0"/>
        </w:rPr>
        <w:t xml:space="preserve"> prin care s-a reglementat declasificarea protocoalelor de cooperare între autoritățile din justiție și serviciile de informații, precum și eliminarea efectelor generate prin încălcarea articolului 6 din Convenția europeană a drepturilor omului.</w:t>
      </w:r>
    </w:p>
    <w:p w:rsidR="00000000" w:rsidDel="00000000" w:rsidP="00000000" w:rsidRDefault="00000000" w:rsidRPr="00000000" w14:paraId="0000001F">
      <w:pPr>
        <w:spacing w:after="120" w:lineRule="auto"/>
        <w:ind w:firstLine="708"/>
        <w:jc w:val="both"/>
        <w:rPr>
          <w:rFonts w:ascii="Arial" w:cs="Arial" w:eastAsia="Arial" w:hAnsi="Arial"/>
          <w:sz w:val="30"/>
          <w:szCs w:val="30"/>
        </w:rPr>
      </w:pPr>
      <w:r w:rsidDel="00000000" w:rsidR="00000000" w:rsidRPr="00000000">
        <w:rPr>
          <w:rFonts w:ascii="Arial" w:cs="Arial" w:eastAsia="Arial" w:hAnsi="Arial"/>
          <w:sz w:val="30"/>
          <w:szCs w:val="30"/>
          <w:rtl w:val="0"/>
        </w:rPr>
        <w:t xml:space="preserve">De asemenea, în calitate de senator și lider al unuia dintre cele două partide care asigură majoritatea parlamentară, am susținut împreună cu întreg grupul politic din care fac parte, introducerea în legile de organizare a justiției a principiului răspunderii magistraților pentru erorile judiciare și transferul competenței de investigare a magistraților de la DNA la o secție distinctă a Parchetului General.</w:t>
      </w:r>
    </w:p>
    <w:p w:rsidR="00000000" w:rsidDel="00000000" w:rsidP="00000000" w:rsidRDefault="00000000" w:rsidRPr="00000000" w14:paraId="00000020">
      <w:pPr>
        <w:spacing w:after="120" w:lineRule="auto"/>
        <w:ind w:firstLine="708"/>
        <w:jc w:val="both"/>
        <w:rPr>
          <w:rFonts w:ascii="Arial" w:cs="Arial" w:eastAsia="Arial" w:hAnsi="Arial"/>
          <w:sz w:val="30"/>
          <w:szCs w:val="30"/>
        </w:rPr>
      </w:pPr>
      <w:r w:rsidDel="00000000" w:rsidR="00000000" w:rsidRPr="00000000">
        <w:rPr>
          <w:rFonts w:ascii="Arial" w:cs="Arial" w:eastAsia="Arial" w:hAnsi="Arial"/>
          <w:sz w:val="30"/>
          <w:szCs w:val="30"/>
          <w:rtl w:val="0"/>
        </w:rPr>
        <w:t xml:space="preserve">Toate aceste elemente au fost percepute negativ de DNA, inclusiv prin poziții publice critice la adresa Parlamentului, aspect sancționat, de altfel, chiar prin decizii ale Curții Constituționale (Deciziile nr. 63 și 611/2017)</w:t>
      </w:r>
    </w:p>
    <w:p w:rsidR="00000000" w:rsidDel="00000000" w:rsidP="00000000" w:rsidRDefault="00000000" w:rsidRPr="00000000" w14:paraId="00000021">
      <w:pPr>
        <w:spacing w:after="120" w:lineRule="auto"/>
        <w:ind w:firstLine="708"/>
        <w:jc w:val="both"/>
        <w:rPr>
          <w:rFonts w:ascii="Arial" w:cs="Arial" w:eastAsia="Arial" w:hAnsi="Arial"/>
          <w:sz w:val="30"/>
          <w:szCs w:val="30"/>
        </w:rPr>
      </w:pPr>
      <w:r w:rsidDel="00000000" w:rsidR="00000000" w:rsidRPr="00000000">
        <w:rPr>
          <w:rFonts w:ascii="Arial" w:cs="Arial" w:eastAsia="Arial" w:hAnsi="Arial"/>
          <w:sz w:val="30"/>
          <w:szCs w:val="30"/>
          <w:rtl w:val="0"/>
        </w:rPr>
        <w:t xml:space="preserve">Un alt aspect este cel al declanșării, în calitatea mea de Președinte al Senatului, a unor acțiuni de constatare a conflictului juridic de natură constituțională între Ministerul Public și Parlament, soluționate de Curtea Constituțională prin câștig de cauză dat Parlamentului și constatarea conduitei culpabile a Ministerului Public</w:t>
      </w:r>
      <w:r w:rsidDel="00000000" w:rsidR="00000000" w:rsidRPr="00000000">
        <w:rPr>
          <w:rFonts w:ascii="Arial" w:cs="Arial" w:eastAsia="Arial" w:hAnsi="Arial"/>
          <w:sz w:val="30"/>
          <w:szCs w:val="30"/>
          <w:vertAlign w:val="superscript"/>
        </w:rPr>
        <w:footnoteReference w:customMarkFollows="0" w:id="7"/>
      </w:r>
      <w:r w:rsidDel="00000000" w:rsidR="00000000" w:rsidRPr="00000000">
        <w:rPr>
          <w:rFonts w:ascii="Arial" w:cs="Arial" w:eastAsia="Arial" w:hAnsi="Arial"/>
          <w:sz w:val="30"/>
          <w:szCs w:val="30"/>
          <w:rtl w:val="0"/>
        </w:rPr>
        <w:t xml:space="preserve">. </w:t>
      </w:r>
    </w:p>
    <w:p w:rsidR="00000000" w:rsidDel="00000000" w:rsidP="00000000" w:rsidRDefault="00000000" w:rsidRPr="00000000" w14:paraId="00000022">
      <w:pPr>
        <w:spacing w:after="120" w:lineRule="auto"/>
        <w:ind w:firstLine="708"/>
        <w:jc w:val="both"/>
        <w:rPr>
          <w:rFonts w:ascii="Arial" w:cs="Arial" w:eastAsia="Arial" w:hAnsi="Arial"/>
          <w:sz w:val="30"/>
          <w:szCs w:val="30"/>
        </w:rPr>
      </w:pPr>
      <w:r w:rsidDel="00000000" w:rsidR="00000000" w:rsidRPr="00000000">
        <w:rPr>
          <w:rFonts w:ascii="Arial" w:cs="Arial" w:eastAsia="Arial" w:hAnsi="Arial"/>
          <w:sz w:val="30"/>
          <w:szCs w:val="30"/>
          <w:rtl w:val="0"/>
        </w:rPr>
        <w:t xml:space="preserve">Așadar, pozițiile antagonice pe care le-am avut cu Parchetul de pe lângă Înalta Curte de Casație și Justiție sunt de notorietate și s-au materializat prin acțiuni concrete ce țin de natura exercitării mandatului de membru al Senatului.</w:t>
      </w:r>
    </w:p>
    <w:p w:rsidR="00000000" w:rsidDel="00000000" w:rsidP="00000000" w:rsidRDefault="00000000" w:rsidRPr="00000000" w14:paraId="00000023">
      <w:pPr>
        <w:spacing w:after="120" w:lineRule="auto"/>
        <w:ind w:firstLine="708"/>
        <w:jc w:val="both"/>
        <w:rPr>
          <w:rFonts w:ascii="Arial" w:cs="Arial" w:eastAsia="Arial" w:hAnsi="Arial"/>
          <w:sz w:val="30"/>
          <w:szCs w:val="30"/>
        </w:rPr>
      </w:pPr>
      <w:r w:rsidDel="00000000" w:rsidR="00000000" w:rsidRPr="00000000">
        <w:rPr>
          <w:rFonts w:ascii="Arial" w:cs="Arial" w:eastAsia="Arial" w:hAnsi="Arial"/>
          <w:sz w:val="30"/>
          <w:szCs w:val="30"/>
          <w:rtl w:val="0"/>
        </w:rPr>
        <w:t xml:space="preserve">De asemenea, este bine cunoscut că același Parchet a realizat o altă anchetă la adresa mea și a dispus trimiterea mea în judecată pentru săvârșirea de fapte penale, în Dosarul penal nr. 2553/1/2016. Acele acuzații au fost ulterior respinse de Înalta Curte de Casație și Justiție, care a constatat că faptele nu există și a dispus achitarea. Hotărârea reprezintă un verdict judiciar definitiv pronunțat de o curte independentă și conturează netemeinicia acuzațiilor aduse la adresa mea de către DNA. </w:t>
      </w:r>
    </w:p>
    <w:p w:rsidR="00000000" w:rsidDel="00000000" w:rsidP="00000000" w:rsidRDefault="00000000" w:rsidRPr="00000000" w14:paraId="00000024">
      <w:pPr>
        <w:spacing w:after="120" w:lineRule="auto"/>
        <w:ind w:firstLine="708"/>
        <w:jc w:val="both"/>
        <w:rPr>
          <w:rFonts w:ascii="Arial" w:cs="Arial" w:eastAsia="Arial" w:hAnsi="Arial"/>
          <w:sz w:val="30"/>
          <w:szCs w:val="30"/>
        </w:rPr>
      </w:pPr>
      <w:r w:rsidDel="00000000" w:rsidR="00000000" w:rsidRPr="00000000">
        <w:rPr>
          <w:rFonts w:ascii="Arial" w:cs="Arial" w:eastAsia="Arial" w:hAnsi="Arial"/>
          <w:sz w:val="30"/>
          <w:szCs w:val="30"/>
          <w:rtl w:val="0"/>
        </w:rPr>
        <w:t xml:space="preserve">În concluzie, raportat la criteriul analizat și ținând cont de activitatea mea politică, de precedentul altor acuzații demonstrate până la acest moment de instanțele de judecată ca nefondate și de momentul operativ al dosarului, veți constata că există elemente concrete care să indice existența unui caz de răzbunare politică.</w:t>
      </w:r>
    </w:p>
    <w:p w:rsidR="00000000" w:rsidDel="00000000" w:rsidP="00000000" w:rsidRDefault="00000000" w:rsidRPr="00000000" w14:paraId="0000002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smallCaps w:val="0"/>
          <w:strike w:val="0"/>
          <w:color w:val="000000"/>
          <w:sz w:val="30"/>
          <w:szCs w:val="30"/>
          <w:u w:val="single"/>
          <w:shd w:fill="auto" w:val="clear"/>
          <w:vertAlign w:val="baseline"/>
        </w:rPr>
      </w:pPr>
      <w:r w:rsidDel="00000000" w:rsidR="00000000" w:rsidRPr="00000000">
        <w:rPr>
          <w:rFonts w:ascii="Arial" w:cs="Arial" w:eastAsia="Arial" w:hAnsi="Arial"/>
          <w:b w:val="0"/>
          <w:i w:val="0"/>
          <w:smallCaps w:val="0"/>
          <w:strike w:val="0"/>
          <w:color w:val="000000"/>
          <w:sz w:val="30"/>
          <w:szCs w:val="30"/>
          <w:u w:val="single"/>
          <w:shd w:fill="auto" w:val="clear"/>
          <w:vertAlign w:val="baseline"/>
          <w:rtl w:val="0"/>
        </w:rPr>
        <w:t xml:space="preserve">Referitor la criteriul nr. 2, </w:t>
      </w:r>
      <w:r w:rsidDel="00000000" w:rsidR="00000000" w:rsidRPr="00000000">
        <w:rPr>
          <w:rFonts w:ascii="Arial" w:cs="Arial" w:eastAsia="Arial" w:hAnsi="Arial"/>
          <w:b w:val="1"/>
          <w:i w:val="0"/>
          <w:smallCaps w:val="0"/>
          <w:strike w:val="0"/>
          <w:color w:val="000000"/>
          <w:sz w:val="30"/>
          <w:szCs w:val="30"/>
          <w:u w:val="single"/>
          <w:shd w:fill="auto" w:val="clear"/>
          <w:vertAlign w:val="baseline"/>
          <w:rtl w:val="0"/>
        </w:rPr>
        <w:t xml:space="preserve">investigația penală nu este construită ca prin ea însăși să fie de natură să răstoarne prezumția de nevinovăție</w:t>
      </w:r>
      <w:r w:rsidDel="00000000" w:rsidR="00000000" w:rsidRPr="00000000">
        <w:rPr>
          <w:rtl w:val="0"/>
        </w:rPr>
      </w:r>
    </w:p>
    <w:p w:rsidR="00000000" w:rsidDel="00000000" w:rsidP="00000000" w:rsidRDefault="00000000" w:rsidRPr="00000000" w14:paraId="00000026">
      <w:pPr>
        <w:spacing w:after="120" w:lineRule="auto"/>
        <w:ind w:firstLine="720"/>
        <w:jc w:val="both"/>
        <w:rPr>
          <w:rFonts w:ascii="Arial" w:cs="Arial" w:eastAsia="Arial" w:hAnsi="Arial"/>
          <w:sz w:val="30"/>
          <w:szCs w:val="30"/>
        </w:rPr>
      </w:pPr>
      <w:r w:rsidDel="00000000" w:rsidR="00000000" w:rsidRPr="00000000">
        <w:rPr>
          <w:rFonts w:ascii="Arial" w:cs="Arial" w:eastAsia="Arial" w:hAnsi="Arial"/>
          <w:sz w:val="30"/>
          <w:szCs w:val="30"/>
          <w:rtl w:val="0"/>
        </w:rPr>
        <w:t xml:space="preserve">În faza preliminară a cercetării penale, Parchetul nu mi-a solicitat nici o relație, nu m-a audiat și nu a consemnat punctul meu de vedere, fie și în faza actelor premergătoare. Însă de îndată ce a transmis sesizarea la Senat, Parchetul, prin mecanisme de scurgere în presă a datelor din dosar, a derulat o acțiune mediatică de afectare a imaginii mele publice</w:t>
      </w:r>
      <w:r w:rsidDel="00000000" w:rsidR="00000000" w:rsidRPr="00000000">
        <w:rPr>
          <w:rFonts w:ascii="Arial" w:cs="Arial" w:eastAsia="Arial" w:hAnsi="Arial"/>
          <w:sz w:val="30"/>
          <w:szCs w:val="30"/>
          <w:vertAlign w:val="superscript"/>
        </w:rPr>
        <w:footnoteReference w:customMarkFollows="0" w:id="8"/>
      </w:r>
      <w:r w:rsidDel="00000000" w:rsidR="00000000" w:rsidRPr="00000000">
        <w:rPr>
          <w:rFonts w:ascii="Arial" w:cs="Arial" w:eastAsia="Arial" w:hAnsi="Arial"/>
          <w:sz w:val="30"/>
          <w:szCs w:val="30"/>
          <w:rtl w:val="0"/>
        </w:rPr>
        <w:t xml:space="preserve">. </w:t>
      </w:r>
    </w:p>
    <w:p w:rsidR="00000000" w:rsidDel="00000000" w:rsidP="00000000" w:rsidRDefault="00000000" w:rsidRPr="00000000" w14:paraId="00000027">
      <w:pPr>
        <w:spacing w:after="120" w:lineRule="auto"/>
        <w:ind w:firstLine="720"/>
        <w:jc w:val="both"/>
        <w:rPr>
          <w:rFonts w:ascii="Arial" w:cs="Arial" w:eastAsia="Arial" w:hAnsi="Arial"/>
          <w:sz w:val="30"/>
          <w:szCs w:val="30"/>
        </w:rPr>
      </w:pPr>
      <w:r w:rsidDel="00000000" w:rsidR="00000000" w:rsidRPr="00000000">
        <w:rPr>
          <w:rFonts w:ascii="Arial" w:cs="Arial" w:eastAsia="Arial" w:hAnsi="Arial"/>
          <w:sz w:val="30"/>
          <w:szCs w:val="30"/>
          <w:rtl w:val="0"/>
        </w:rPr>
        <w:t xml:space="preserve">Este de notorietate faptul că în România, aducerea unei acuzații publice a devenit o modalitate de încălcare a prezumției de nevinovăție prin practicile de comunicare enumerate mai sus. </w:t>
      </w:r>
    </w:p>
    <w:p w:rsidR="00000000" w:rsidDel="00000000" w:rsidP="00000000" w:rsidRDefault="00000000" w:rsidRPr="00000000" w14:paraId="00000028">
      <w:pPr>
        <w:spacing w:after="120" w:lineRule="auto"/>
        <w:ind w:firstLine="720"/>
        <w:jc w:val="both"/>
        <w:rPr>
          <w:rFonts w:ascii="Arial" w:cs="Arial" w:eastAsia="Arial" w:hAnsi="Arial"/>
          <w:sz w:val="30"/>
          <w:szCs w:val="30"/>
        </w:rPr>
      </w:pPr>
      <w:r w:rsidDel="00000000" w:rsidR="00000000" w:rsidRPr="00000000">
        <w:rPr>
          <w:rFonts w:ascii="Arial" w:cs="Arial" w:eastAsia="Arial" w:hAnsi="Arial"/>
          <w:sz w:val="30"/>
          <w:szCs w:val="30"/>
          <w:rtl w:val="0"/>
        </w:rPr>
        <w:t xml:space="preserve">În acest sens, pentru înțelegerea contextului în care se face analiza acestui criteriu privind imunitatea parlamentarilor, aplicabil și în cazul meu, trebuie să fac trimitere la unele situații concrete care fundamentează practica acuzării și, totodată, la consecințelor acesteia asupra titularilor funcțiilor publice, respectiv: </w:t>
      </w:r>
    </w:p>
    <w:p w:rsidR="00000000" w:rsidDel="00000000" w:rsidP="00000000" w:rsidRDefault="00000000" w:rsidRPr="00000000" w14:paraId="0000002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Cazul judecătorului Curții Constituționale a României, Toni Greblă, care a fost pus sub acuzare și reținut preventiv, care a demisionat din funcție în urma acuzațiilor și a fost achitat de instanța de fond;</w:t>
      </w:r>
    </w:p>
    <w:p w:rsidR="00000000" w:rsidDel="00000000" w:rsidP="00000000" w:rsidRDefault="00000000" w:rsidRPr="00000000" w14:paraId="0000002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Cazul fostului Prim-ministru Victor Viorel Ponta, care demisionând din funcție a condus la schimbarea Guvernului și care a fost ulterior achitat de instanța de fond;</w:t>
      </w:r>
    </w:p>
    <w:p w:rsidR="00000000" w:rsidDel="00000000" w:rsidP="00000000" w:rsidRDefault="00000000" w:rsidRPr="00000000" w14:paraId="0000002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Cazul fostului Președinte al Autorității de Supraveghere Financiară, Dan Rușanu, care a fost pus sub acuzare, arestat și achitat definitiv de instanța de judecată;</w:t>
      </w:r>
    </w:p>
    <w:p w:rsidR="00000000" w:rsidDel="00000000" w:rsidP="00000000" w:rsidRDefault="00000000" w:rsidRPr="00000000" w14:paraId="0000002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Cazul fostului Procuror General al României, Tiberiu Nițu, care a demisionat în urma punerii sub acuzare, Parchetul renunțând ulterior la acuzații definitiv;</w:t>
      </w:r>
    </w:p>
    <w:p w:rsidR="00000000" w:rsidDel="00000000" w:rsidP="00000000" w:rsidRDefault="00000000" w:rsidRPr="00000000" w14:paraId="0000002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Cazul fostului ministru al apărării, Teodor Atanasiu, care a fost pus sub acuzare și a demisionat, Parchetul renunțând ulterior la acuzații definitiv;</w:t>
      </w:r>
    </w:p>
    <w:p w:rsidR="00000000" w:rsidDel="00000000" w:rsidP="00000000" w:rsidRDefault="00000000" w:rsidRPr="00000000" w14:paraId="0000002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Cazul foștilor judecători ai Înaltei Curți de Casație și Justiție, dintre care un președinte de secție, puși sub acuzare, trimiși în judecată, suspendați din funcție 4 ani (pentru că au refuzat să demisioneze), achitați ulterior definitiv de instanța de judecată.</w:t>
      </w:r>
    </w:p>
    <w:p w:rsidR="00000000" w:rsidDel="00000000" w:rsidP="00000000" w:rsidRDefault="00000000" w:rsidRPr="00000000" w14:paraId="0000002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Cazul meu în care am fost pus sub acuzare și achitat ulterior definitiv la Înalta Curte de Casație și Justiție. </w:t>
      </w:r>
    </w:p>
    <w:p w:rsidR="00000000" w:rsidDel="00000000" w:rsidP="00000000" w:rsidRDefault="00000000" w:rsidRPr="00000000" w14:paraId="00000030">
      <w:pPr>
        <w:spacing w:after="120" w:lineRule="auto"/>
        <w:ind w:firstLine="720"/>
        <w:jc w:val="both"/>
        <w:rPr>
          <w:rFonts w:ascii="Arial" w:cs="Arial" w:eastAsia="Arial" w:hAnsi="Arial"/>
          <w:sz w:val="30"/>
          <w:szCs w:val="30"/>
        </w:rPr>
      </w:pPr>
      <w:r w:rsidDel="00000000" w:rsidR="00000000" w:rsidRPr="00000000">
        <w:rPr>
          <w:rFonts w:ascii="Arial" w:cs="Arial" w:eastAsia="Arial" w:hAnsi="Arial"/>
          <w:sz w:val="30"/>
          <w:szCs w:val="30"/>
          <w:rtl w:val="0"/>
        </w:rPr>
        <w:t xml:space="preserve">În faza premergătoare de cercetare penală, Parchetul a recurs la utilizarea unor presupuse acuzații făcute la adresa mea într-un alt dosar, în care eu nu sunt de fapt menționat. Mai mult, aceste acuzații au fost făcute fără să fiu audiat în prealabil. Astfel, este evident că în faza premergătoare nu s-a aplicat principiul </w:t>
      </w:r>
      <w:r w:rsidDel="00000000" w:rsidR="00000000" w:rsidRPr="00000000">
        <w:rPr>
          <w:rFonts w:ascii="Arial" w:cs="Arial" w:eastAsia="Arial" w:hAnsi="Arial"/>
          <w:i w:val="1"/>
          <w:sz w:val="30"/>
          <w:szCs w:val="30"/>
          <w:rtl w:val="0"/>
        </w:rPr>
        <w:t xml:space="preserve">audiat et altera pars</w:t>
      </w:r>
      <w:r w:rsidDel="00000000" w:rsidR="00000000" w:rsidRPr="00000000">
        <w:rPr>
          <w:rFonts w:ascii="Arial" w:cs="Arial" w:eastAsia="Arial" w:hAnsi="Arial"/>
          <w:sz w:val="30"/>
          <w:szCs w:val="30"/>
          <w:rtl w:val="0"/>
        </w:rPr>
        <w:t xml:space="preserve"> și nici cel al </w:t>
      </w:r>
      <w:r w:rsidDel="00000000" w:rsidR="00000000" w:rsidRPr="00000000">
        <w:rPr>
          <w:rFonts w:ascii="Arial" w:cs="Arial" w:eastAsia="Arial" w:hAnsi="Arial"/>
          <w:i w:val="1"/>
          <w:sz w:val="30"/>
          <w:szCs w:val="30"/>
          <w:rtl w:val="0"/>
        </w:rPr>
        <w:t xml:space="preserve">prezumției de nevinovăție,</w:t>
      </w:r>
      <w:r w:rsidDel="00000000" w:rsidR="00000000" w:rsidRPr="00000000">
        <w:rPr>
          <w:rFonts w:ascii="Arial" w:cs="Arial" w:eastAsia="Arial" w:hAnsi="Arial"/>
          <w:sz w:val="30"/>
          <w:szCs w:val="30"/>
          <w:rtl w:val="0"/>
        </w:rPr>
        <w:t xml:space="preserve"> elemente esențiale ale unei proceduri judiciare echitabile. </w:t>
      </w:r>
    </w:p>
    <w:p w:rsidR="00000000" w:rsidDel="00000000" w:rsidP="00000000" w:rsidRDefault="00000000" w:rsidRPr="00000000" w14:paraId="00000031">
      <w:pPr>
        <w:spacing w:after="120" w:lineRule="auto"/>
        <w:ind w:firstLine="720"/>
        <w:jc w:val="both"/>
        <w:rPr>
          <w:rFonts w:ascii="Arial" w:cs="Arial" w:eastAsia="Arial" w:hAnsi="Arial"/>
          <w:sz w:val="30"/>
          <w:szCs w:val="30"/>
        </w:rPr>
      </w:pPr>
      <w:r w:rsidDel="00000000" w:rsidR="00000000" w:rsidRPr="00000000">
        <w:rPr>
          <w:rFonts w:ascii="Arial" w:cs="Arial" w:eastAsia="Arial" w:hAnsi="Arial"/>
          <w:sz w:val="30"/>
          <w:szCs w:val="30"/>
          <w:rtl w:val="0"/>
        </w:rPr>
        <w:t xml:space="preserve">În concluzie, raportat la aspectele de mai sus de la primul criteriu, se constată că sesizarea Parchetului are lacune în privința credibilității demersului. </w:t>
      </w:r>
    </w:p>
    <w:p w:rsidR="00000000" w:rsidDel="00000000" w:rsidP="00000000" w:rsidRDefault="00000000" w:rsidRPr="00000000" w14:paraId="0000003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smallCaps w:val="0"/>
          <w:strike w:val="0"/>
          <w:color w:val="000000"/>
          <w:sz w:val="30"/>
          <w:szCs w:val="30"/>
          <w:u w:val="single"/>
          <w:shd w:fill="auto" w:val="clear"/>
          <w:vertAlign w:val="baseline"/>
        </w:rPr>
      </w:pPr>
      <w:r w:rsidDel="00000000" w:rsidR="00000000" w:rsidRPr="00000000">
        <w:rPr>
          <w:rFonts w:ascii="Arial" w:cs="Arial" w:eastAsia="Arial" w:hAnsi="Arial"/>
          <w:b w:val="0"/>
          <w:i w:val="0"/>
          <w:smallCaps w:val="0"/>
          <w:strike w:val="0"/>
          <w:color w:val="000000"/>
          <w:sz w:val="30"/>
          <w:szCs w:val="30"/>
          <w:u w:val="single"/>
          <w:shd w:fill="auto" w:val="clear"/>
          <w:vertAlign w:val="baseline"/>
          <w:rtl w:val="0"/>
        </w:rPr>
        <w:t xml:space="preserve">Referitor la criteriul nr. 3, </w:t>
      </w:r>
      <w:r w:rsidDel="00000000" w:rsidR="00000000" w:rsidRPr="00000000">
        <w:rPr>
          <w:rFonts w:ascii="Arial" w:cs="Arial" w:eastAsia="Arial" w:hAnsi="Arial"/>
          <w:b w:val="1"/>
          <w:i w:val="0"/>
          <w:smallCaps w:val="0"/>
          <w:strike w:val="0"/>
          <w:color w:val="000000"/>
          <w:sz w:val="30"/>
          <w:szCs w:val="30"/>
          <w:u w:val="single"/>
          <w:shd w:fill="auto" w:val="clear"/>
          <w:vertAlign w:val="baseline"/>
          <w:rtl w:val="0"/>
        </w:rPr>
        <w:t xml:space="preserve">cererea de urmărire penală adoptată de Senat nu înfrânge garanțiile de independență ale senatorului față de celelalte puteri ale statului, ori în raport cu majoritatea  parlamentară</w:t>
      </w:r>
      <w:r w:rsidDel="00000000" w:rsidR="00000000" w:rsidRPr="00000000">
        <w:rPr>
          <w:rtl w:val="0"/>
        </w:rPr>
      </w:r>
    </w:p>
    <w:p w:rsidR="00000000" w:rsidDel="00000000" w:rsidP="00000000" w:rsidRDefault="00000000" w:rsidRPr="00000000" w14:paraId="00000033">
      <w:pPr>
        <w:spacing w:after="120" w:lineRule="auto"/>
        <w:ind w:firstLine="720"/>
        <w:jc w:val="both"/>
        <w:rPr>
          <w:rFonts w:ascii="Arial" w:cs="Arial" w:eastAsia="Arial" w:hAnsi="Arial"/>
          <w:sz w:val="30"/>
          <w:szCs w:val="30"/>
        </w:rPr>
      </w:pPr>
      <w:r w:rsidDel="00000000" w:rsidR="00000000" w:rsidRPr="00000000">
        <w:rPr>
          <w:rFonts w:ascii="Arial" w:cs="Arial" w:eastAsia="Arial" w:hAnsi="Arial"/>
          <w:sz w:val="30"/>
          <w:szCs w:val="30"/>
          <w:rtl w:val="0"/>
        </w:rPr>
        <w:t xml:space="preserve">Parchetul și anumite forțe politice au creat o legătură directă, în campaniile de presă derulate, între situația juridică a unor membri ai Parlamentului și activitatea de adoptare în mod independent și suveran a legilor justiției. Astfel, se încearcă prin deschiderea acestui dosar atât discreditarea mea politică și civică, cât și afectarea gravă a credibilității și legitimității Parlamentului, în încercările sale de corectare a legislației pentru garantarea independenței instanțelor față de parchete și de serviciile de informații, și conferirea garanțiilor stabilite prin art. 6 din Convenția europeană a drepturilor omului.</w:t>
      </w:r>
    </w:p>
    <w:p w:rsidR="00000000" w:rsidDel="00000000" w:rsidP="00000000" w:rsidRDefault="00000000" w:rsidRPr="00000000" w14:paraId="00000034">
      <w:pPr>
        <w:spacing w:after="120" w:lineRule="auto"/>
        <w:ind w:firstLine="720"/>
        <w:jc w:val="both"/>
        <w:rPr>
          <w:rFonts w:ascii="Arial" w:cs="Arial" w:eastAsia="Arial" w:hAnsi="Arial"/>
          <w:sz w:val="30"/>
          <w:szCs w:val="30"/>
        </w:rPr>
      </w:pPr>
      <w:r w:rsidDel="00000000" w:rsidR="00000000" w:rsidRPr="00000000">
        <w:rPr>
          <w:rFonts w:ascii="Arial" w:cs="Arial" w:eastAsia="Arial" w:hAnsi="Arial"/>
          <w:sz w:val="30"/>
          <w:szCs w:val="30"/>
          <w:rtl w:val="0"/>
        </w:rPr>
        <w:t xml:space="preserve">Reținem astfel declarația Procurorului General al României în care sunt menționați “Penali de rang înalt care încearcă să scape de dosare</w:t>
      </w:r>
      <w:r w:rsidDel="00000000" w:rsidR="00000000" w:rsidRPr="00000000">
        <w:rPr>
          <w:rFonts w:ascii="Arial" w:cs="Arial" w:eastAsia="Arial" w:hAnsi="Arial"/>
          <w:sz w:val="30"/>
          <w:szCs w:val="30"/>
          <w:vertAlign w:val="superscript"/>
        </w:rPr>
        <w:footnoteReference w:customMarkFollows="0" w:id="9"/>
      </w:r>
      <w:r w:rsidDel="00000000" w:rsidR="00000000" w:rsidRPr="00000000">
        <w:rPr>
          <w:rFonts w:ascii="Arial" w:cs="Arial" w:eastAsia="Arial" w:hAnsi="Arial"/>
          <w:sz w:val="30"/>
          <w:szCs w:val="30"/>
          <w:rtl w:val="0"/>
        </w:rPr>
        <w:t xml:space="preserve">”, cunoscutele declarații ale Președintelui României ori ale fostului Procuror Șef al Direcției Naționale Anticorupție, Laura-Codruța Kovesi. </w:t>
      </w:r>
    </w:p>
    <w:p w:rsidR="00000000" w:rsidDel="00000000" w:rsidP="00000000" w:rsidRDefault="00000000" w:rsidRPr="00000000" w14:paraId="00000035">
      <w:pPr>
        <w:spacing w:after="120" w:lineRule="auto"/>
        <w:ind w:firstLine="720"/>
        <w:jc w:val="both"/>
        <w:rPr>
          <w:rFonts w:ascii="Arial" w:cs="Arial" w:eastAsia="Arial" w:hAnsi="Arial"/>
          <w:sz w:val="30"/>
          <w:szCs w:val="30"/>
        </w:rPr>
      </w:pPr>
      <w:r w:rsidDel="00000000" w:rsidR="00000000" w:rsidRPr="00000000">
        <w:rPr>
          <w:rFonts w:ascii="Arial" w:cs="Arial" w:eastAsia="Arial" w:hAnsi="Arial"/>
          <w:sz w:val="30"/>
          <w:szCs w:val="30"/>
          <w:rtl w:val="0"/>
        </w:rPr>
        <w:t xml:space="preserve">Astfel, după ce anterior instanța supremă a constatat că acuzațiile ce mi s-au adus erau nefondate, Parchetul a simțit nevoia să-mi deschidă un nou dosar, ceea ce mi-a afectat statutul de independență ca senator față de celelalte puteri ale statului. Pentru mine este evident că deschiderea unei noi proceduri de urmărire penală afectează și credibilitatea forului legislativ în ansamblul său. În consecință, se poate argumenta cu ușurință că nici măcar cel de-al treilea criteriu menționat nu a fost aplicat și îndeplinit. </w:t>
      </w:r>
    </w:p>
    <w:p w:rsidR="00000000" w:rsidDel="00000000" w:rsidP="00000000" w:rsidRDefault="00000000" w:rsidRPr="00000000" w14:paraId="00000036">
      <w:pPr>
        <w:spacing w:after="120" w:lineRule="auto"/>
        <w:ind w:firstLine="720"/>
        <w:jc w:val="both"/>
        <w:rPr>
          <w:rFonts w:ascii="Arial" w:cs="Arial" w:eastAsia="Arial" w:hAnsi="Arial"/>
          <w:sz w:val="30"/>
          <w:szCs w:val="30"/>
        </w:rPr>
      </w:pPr>
      <w:r w:rsidDel="00000000" w:rsidR="00000000" w:rsidRPr="00000000">
        <w:rPr>
          <w:rtl w:val="0"/>
        </w:rPr>
      </w:r>
    </w:p>
    <w:p w:rsidR="00000000" w:rsidDel="00000000" w:rsidP="00000000" w:rsidRDefault="00000000" w:rsidRPr="00000000" w14:paraId="00000037">
      <w:pPr>
        <w:spacing w:after="120" w:lineRule="auto"/>
        <w:ind w:firstLine="720"/>
        <w:jc w:val="both"/>
        <w:rPr>
          <w:rFonts w:ascii="Arial" w:cs="Arial" w:eastAsia="Arial" w:hAnsi="Arial"/>
          <w:sz w:val="30"/>
          <w:szCs w:val="30"/>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360" w:right="0" w:hanging="720"/>
        <w:jc w:val="right"/>
        <w:rPr>
          <w:rFonts w:ascii="Arial" w:cs="Arial" w:eastAsia="Arial" w:hAnsi="Arial"/>
          <w:b w:val="1"/>
          <w:i w:val="1"/>
          <w:smallCaps w:val="0"/>
          <w:strike w:val="0"/>
          <w:color w:val="000000"/>
          <w:sz w:val="30"/>
          <w:szCs w:val="30"/>
          <w:u w:val="none"/>
          <w:shd w:fill="auto" w:val="clear"/>
          <w:vertAlign w:val="baseline"/>
        </w:rPr>
      </w:pPr>
      <w:r w:rsidDel="00000000" w:rsidR="00000000" w:rsidRPr="00000000">
        <w:rPr>
          <w:rFonts w:ascii="Arial" w:cs="Arial" w:eastAsia="Arial" w:hAnsi="Arial"/>
          <w:b w:val="1"/>
          <w:i w:val="1"/>
          <w:smallCaps w:val="0"/>
          <w:strike w:val="0"/>
          <w:color w:val="000000"/>
          <w:sz w:val="30"/>
          <w:szCs w:val="30"/>
          <w:u w:val="none"/>
          <w:shd w:fill="auto" w:val="clear"/>
          <w:vertAlign w:val="baseline"/>
          <w:rtl w:val="0"/>
        </w:rPr>
        <w:t xml:space="preserve">II Poziția dlui Călin Popescu-Tăriceanu în cadrul audierii în fața Comisiei juridice, disciplină și imunități</w:t>
      </w:r>
    </w:p>
    <w:p w:rsidR="00000000" w:rsidDel="00000000" w:rsidP="00000000" w:rsidRDefault="00000000" w:rsidRPr="00000000" w14:paraId="00000039">
      <w:pPr>
        <w:spacing w:after="120" w:lineRule="auto"/>
        <w:ind w:firstLine="708"/>
        <w:jc w:val="both"/>
        <w:rPr>
          <w:rFonts w:ascii="Arial" w:cs="Arial" w:eastAsia="Arial" w:hAnsi="Arial"/>
          <w:sz w:val="30"/>
          <w:szCs w:val="30"/>
        </w:rPr>
      </w:pPr>
      <w:r w:rsidDel="00000000" w:rsidR="00000000" w:rsidRPr="00000000">
        <w:rPr>
          <w:rtl w:val="0"/>
        </w:rPr>
      </w:r>
    </w:p>
    <w:p w:rsidR="00000000" w:rsidDel="00000000" w:rsidP="00000000" w:rsidRDefault="00000000" w:rsidRPr="00000000" w14:paraId="0000003A">
      <w:pPr>
        <w:spacing w:after="120" w:lineRule="auto"/>
        <w:ind w:firstLine="708"/>
        <w:jc w:val="both"/>
        <w:rPr>
          <w:rFonts w:ascii="Arial" w:cs="Arial" w:eastAsia="Arial" w:hAnsi="Arial"/>
          <w:sz w:val="30"/>
          <w:szCs w:val="30"/>
        </w:rPr>
      </w:pPr>
      <w:r w:rsidDel="00000000" w:rsidR="00000000" w:rsidRPr="00000000">
        <w:rPr>
          <w:rFonts w:ascii="Arial" w:cs="Arial" w:eastAsia="Arial" w:hAnsi="Arial"/>
          <w:sz w:val="30"/>
          <w:szCs w:val="30"/>
          <w:rtl w:val="0"/>
        </w:rPr>
        <w:t xml:space="preserve">La data de 27 noiembrie 2018, la invitația Comisiei, m-am prezentat pentru a da lămuriri. În sinteză, am negat acuzațiile exprimându-mi punctul de vedere cu privire la situația concretă. Am precizat că pe întreaga durată a mandatului meu de prim-ministru, nu s-au făcut plăți pe baza Hotărârilor de Guvern emise. Acestea stabileau doar situația de legalitate a demersului ulterior notificării legale a autorităților române cu privire la încălcarea drepturilor de autor. </w:t>
      </w:r>
    </w:p>
    <w:p w:rsidR="00000000" w:rsidDel="00000000" w:rsidP="00000000" w:rsidRDefault="00000000" w:rsidRPr="00000000" w14:paraId="0000003B">
      <w:pPr>
        <w:spacing w:after="120" w:lineRule="auto"/>
        <w:jc w:val="both"/>
        <w:rPr>
          <w:rFonts w:ascii="Arial" w:cs="Arial" w:eastAsia="Arial" w:hAnsi="Arial"/>
          <w:sz w:val="30"/>
          <w:szCs w:val="30"/>
        </w:rPr>
      </w:pPr>
      <w:r w:rsidDel="00000000" w:rsidR="00000000" w:rsidRPr="00000000">
        <w:rPr>
          <w:rFonts w:ascii="Arial" w:cs="Arial" w:eastAsia="Arial" w:hAnsi="Arial"/>
          <w:sz w:val="30"/>
          <w:szCs w:val="30"/>
          <w:rtl w:val="0"/>
        </w:rPr>
        <w:t xml:space="preserve">În cursul audierii nu am invocat imunitatea, ci am lăsat la latitudinea Comisiei analiza sesizării și aplicarea unor recomandări pe baza criteriilor obiective referitoare la sesizare.</w:t>
      </w:r>
    </w:p>
    <w:p w:rsidR="00000000" w:rsidDel="00000000" w:rsidP="00000000" w:rsidRDefault="00000000" w:rsidRPr="00000000" w14:paraId="0000003C">
      <w:pPr>
        <w:spacing w:after="120" w:lineRule="auto"/>
        <w:jc w:val="both"/>
        <w:rPr>
          <w:rFonts w:ascii="Arial" w:cs="Arial" w:eastAsia="Arial" w:hAnsi="Arial"/>
          <w:sz w:val="30"/>
          <w:szCs w:val="30"/>
        </w:rPr>
      </w:pPr>
      <w:r w:rsidDel="00000000" w:rsidR="00000000" w:rsidRPr="00000000">
        <w:rPr>
          <w:rFonts w:ascii="Arial" w:cs="Arial" w:eastAsia="Arial" w:hAnsi="Arial"/>
          <w:sz w:val="30"/>
          <w:szCs w:val="30"/>
          <w:rtl w:val="0"/>
        </w:rPr>
        <w:t xml:space="preserve">În aceste condiții, se pot evidenția  următoarele poziții de principiu:</w:t>
      </w:r>
    </w:p>
    <w:p w:rsidR="00000000" w:rsidDel="00000000" w:rsidP="00000000" w:rsidRDefault="00000000" w:rsidRPr="00000000" w14:paraId="0000003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Comisia nu va recurge la stabilirea veridicității acuzării sau a temeiniciei apărărilor făcute, dat fiind că nu are competență de judecată, însă va lua act de faptul că:  </w:t>
      </w:r>
    </w:p>
    <w:p w:rsidR="00000000" w:rsidDel="00000000" w:rsidP="00000000" w:rsidRDefault="00000000" w:rsidRPr="00000000" w14:paraId="0000003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1418" w:right="0" w:hanging="360"/>
        <w:jc w:val="both"/>
        <w:rPr>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Acuzația este incompletă: se bazează pe pagini anonimizate, clasificate, netraduse, neopisate, urmărind să facă studierea celor 73 de volume imposibilă în vederea exercitării dreptului la apărare și nu precizează sau denaturează următoarele elemente de fapt, absolut necesare pentru conturarea faptei de natură penală:</w:t>
      </w:r>
    </w:p>
    <w:p w:rsidR="00000000" w:rsidDel="00000000" w:rsidP="00000000" w:rsidRDefault="00000000" w:rsidRPr="00000000" w14:paraId="0000003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1418" w:right="0" w:hanging="360"/>
        <w:jc w:val="both"/>
        <w:rPr>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Nu este identificată fapta de luare de mită într-una dintre formele pretinderii, promisiunii sau înțelegerii, fiecare dintre acestea fiind menționate de către procuror în referat. </w:t>
      </w:r>
    </w:p>
    <w:p w:rsidR="00000000" w:rsidDel="00000000" w:rsidP="00000000" w:rsidRDefault="00000000" w:rsidRPr="00000000" w14:paraId="0000004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1418" w:right="0" w:hanging="360"/>
        <w:jc w:val="both"/>
        <w:rPr>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Nu este identificată persoana de la care aș fi primit mita. </w:t>
      </w:r>
    </w:p>
    <w:p w:rsidR="00000000" w:rsidDel="00000000" w:rsidP="00000000" w:rsidRDefault="00000000" w:rsidRPr="00000000" w14:paraId="0000004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1418" w:right="0" w:hanging="360"/>
        <w:jc w:val="both"/>
        <w:rPr>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Se vorbește de „consultanța politică de care a beneficiat Călin Popescu-Tăriceanu”, când în fapt aceasta a fost prestată către Partidul Național Liberal – PNL (sens în care există un contract între PNL și Multimedia Political Communication SRL – societatea lui Dan Andronic, precum și declarații de martori).</w:t>
      </w:r>
    </w:p>
    <w:p w:rsidR="00000000" w:rsidDel="00000000" w:rsidP="00000000" w:rsidRDefault="00000000" w:rsidRPr="00000000" w14:paraId="0000004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1418" w:right="0" w:hanging="360"/>
        <w:jc w:val="both"/>
        <w:rPr>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Niciunul dintre martorii audiați în dosar nu spune despre mine că aș fi pretins vreun folos.</w:t>
      </w:r>
    </w:p>
    <w:p w:rsidR="00000000" w:rsidDel="00000000" w:rsidP="00000000" w:rsidRDefault="00000000" w:rsidRPr="00000000" w14:paraId="0000004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1418" w:right="0" w:hanging="360"/>
        <w:jc w:val="both"/>
        <w:rPr>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Nu este identificată atribuția concretă pentru care aș fi primit/pretins mita.</w:t>
      </w:r>
    </w:p>
    <w:p w:rsidR="00000000" w:rsidDel="00000000" w:rsidP="00000000" w:rsidRDefault="00000000" w:rsidRPr="00000000" w14:paraId="0000004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1418" w:right="0" w:hanging="360"/>
        <w:jc w:val="both"/>
        <w:rPr>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Acuzația conține date false: se afirmă că unele persoane au fost trimise în judecată alături de mine în fața ÎCCJ, într-un dosar având ca obiect obținerea în mod ilegal a unei suprafețe de teren, ceea ce este complet fals. După cum se poate observa, dosarul la care se face referire este pe rolul Curții de Apel Brașov, iar eu nu sunt inculpat în acest dosar</w:t>
      </w:r>
      <w:r w:rsidDel="00000000" w:rsidR="00000000" w:rsidRPr="00000000">
        <w:rPr>
          <w:rFonts w:ascii="Arial" w:cs="Arial" w:eastAsia="Arial" w:hAnsi="Arial"/>
          <w:b w:val="0"/>
          <w:i w:val="0"/>
          <w:smallCaps w:val="0"/>
          <w:strike w:val="0"/>
          <w:color w:val="000000"/>
          <w:sz w:val="30"/>
          <w:szCs w:val="30"/>
          <w:u w:val="none"/>
          <w:shd w:fill="auto" w:val="clear"/>
          <w:vertAlign w:val="superscript"/>
        </w:rPr>
        <w:footnoteReference w:customMarkFollows="0" w:id="10"/>
      </w: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04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1418" w:right="0" w:hanging="360"/>
        <w:jc w:val="both"/>
        <w:rPr>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Datele false de mai sus stau la baza unor acte de urmărire penală - de exemplu, Ordonanța din 29.09.2017 prin care DNA a dispus efectuarea unei comisii rogatorii de către autoritățile judiciare din Israel.</w:t>
      </w:r>
    </w:p>
    <w:p w:rsidR="00000000" w:rsidDel="00000000" w:rsidP="00000000" w:rsidRDefault="00000000" w:rsidRPr="00000000" w14:paraId="0000004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1418" w:right="0" w:hanging="360"/>
        <w:jc w:val="both"/>
        <w:rPr>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Acuzația contrazice autoritatea de lucru judecat a unor hotărâri judecătorești, prin care Partidul Național Liberal – PNL a fost obligat la plata sumelor identificate în sesizare ca fiind mită (!?), la cererea firmei de consultanță politică Multimedia Political Communication SRL, fapt ce poate fi cu ușurință identificat pe portalul instanțelor de judecată, de exemplu, Dosarul nr. 19526/3/2009</w:t>
      </w:r>
      <w:r w:rsidDel="00000000" w:rsidR="00000000" w:rsidRPr="00000000">
        <w:rPr>
          <w:rFonts w:ascii="Arial" w:cs="Arial" w:eastAsia="Arial" w:hAnsi="Arial"/>
          <w:b w:val="0"/>
          <w:i w:val="0"/>
          <w:smallCaps w:val="0"/>
          <w:strike w:val="0"/>
          <w:color w:val="000000"/>
          <w:sz w:val="30"/>
          <w:szCs w:val="30"/>
          <w:u w:val="none"/>
          <w:shd w:fill="auto" w:val="clear"/>
          <w:vertAlign w:val="superscript"/>
        </w:rPr>
        <w:footnoteReference w:customMarkFollows="0" w:id="11"/>
      </w: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   </w:t>
      </w:r>
    </w:p>
    <w:p w:rsidR="00000000" w:rsidDel="00000000" w:rsidP="00000000" w:rsidRDefault="00000000" w:rsidRPr="00000000" w14:paraId="0000004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Faptul că nu am invocat regimul imunității nu este de natură a descărca Comisia de obligația de a se pronunța prin raportul său cu privire la  incidența protecției constituționale prevăzute în art. 109 alin.(2) din legea fundamentală, </w:t>
      </w:r>
      <w:r w:rsidDel="00000000" w:rsidR="00000000" w:rsidRPr="00000000">
        <w:rPr>
          <w:rFonts w:ascii="Arial" w:cs="Arial" w:eastAsia="Arial" w:hAnsi="Arial"/>
          <w:b w:val="0"/>
          <w:i w:val="0"/>
          <w:smallCaps w:val="0"/>
          <w:strike w:val="0"/>
          <w:color w:val="000000"/>
          <w:sz w:val="30"/>
          <w:szCs w:val="30"/>
          <w:u w:val="single"/>
          <w:shd w:fill="auto" w:val="clear"/>
          <w:vertAlign w:val="baseline"/>
          <w:rtl w:val="0"/>
        </w:rPr>
        <w:t xml:space="preserve">dat fiind că această protecție este o garanție dată legislativului prin protecția membrilor Guvernului și nu un atribut personal al persoanei fizice a senatorilor, la fel cum independența judecătorilor este o garanție dată justiției.</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 </w:t>
      </w:r>
    </w:p>
    <w:p w:rsidR="00000000" w:rsidDel="00000000" w:rsidP="00000000" w:rsidRDefault="00000000" w:rsidRPr="00000000" w14:paraId="00000048">
      <w:pPr>
        <w:spacing w:after="120" w:lineRule="auto"/>
        <w:jc w:val="both"/>
        <w:rPr>
          <w:rFonts w:ascii="Arial" w:cs="Arial" w:eastAsia="Arial" w:hAnsi="Arial"/>
          <w:sz w:val="30"/>
          <w:szCs w:val="30"/>
        </w:rPr>
      </w:pPr>
      <w:r w:rsidDel="00000000" w:rsidR="00000000" w:rsidRPr="00000000">
        <w:rPr>
          <w:rtl w:val="0"/>
        </w:rPr>
      </w:r>
    </w:p>
    <w:p w:rsidR="00000000" w:rsidDel="00000000" w:rsidP="00000000" w:rsidRDefault="00000000" w:rsidRPr="00000000" w14:paraId="00000049">
      <w:pPr>
        <w:spacing w:after="240" w:lineRule="auto"/>
        <w:ind w:firstLine="720"/>
        <w:jc w:val="both"/>
        <w:rPr>
          <w:rFonts w:ascii="Arial" w:cs="Arial" w:eastAsia="Arial" w:hAnsi="Arial"/>
          <w:sz w:val="30"/>
          <w:szCs w:val="30"/>
        </w:rPr>
      </w:pPr>
      <w:bookmarkStart w:colFirst="0" w:colLast="0" w:name="_gjdgxs" w:id="0"/>
      <w:bookmarkEnd w:id="0"/>
      <w:r w:rsidDel="00000000" w:rsidR="00000000" w:rsidRPr="00000000">
        <w:rPr>
          <w:rFonts w:ascii="Arial" w:cs="Arial" w:eastAsia="Arial" w:hAnsi="Arial"/>
          <w:sz w:val="30"/>
          <w:szCs w:val="30"/>
          <w:rtl w:val="0"/>
        </w:rPr>
        <w:t xml:space="preserve">Dragi colegi senatori,</w:t>
      </w:r>
    </w:p>
    <w:p w:rsidR="00000000" w:rsidDel="00000000" w:rsidP="00000000" w:rsidRDefault="00000000" w:rsidRPr="00000000" w14:paraId="0000004A">
      <w:pPr>
        <w:spacing w:after="240" w:lineRule="auto"/>
        <w:ind w:firstLine="720"/>
        <w:jc w:val="both"/>
        <w:rPr>
          <w:rFonts w:ascii="Arial" w:cs="Arial" w:eastAsia="Arial" w:hAnsi="Arial"/>
          <w:sz w:val="30"/>
          <w:szCs w:val="30"/>
        </w:rPr>
      </w:pPr>
      <w:r w:rsidDel="00000000" w:rsidR="00000000" w:rsidRPr="00000000">
        <w:rPr>
          <w:rFonts w:ascii="Arial" w:cs="Arial" w:eastAsia="Arial" w:hAnsi="Arial"/>
          <w:sz w:val="30"/>
          <w:szCs w:val="30"/>
          <w:rtl w:val="0"/>
        </w:rPr>
        <w:t xml:space="preserve">Cel mai pervers efect al acestui gen de dosare este subminarea democrației în România. Acest gen de dosare îi îndeamnă pe alegatori să nu mai aibă încredere în cei pe care i-au ales, să nu mai aibă încredere în Parlament pentru că sunt toți, nu-i așa, o gașcă de corupți! Guvernul este o turmă de neputincioși, iar primarii se ocupă doar de interesele lor! Și atunci, urmarea firească este: de ce să mai avem nevoie de un parlament costisitor când putem fi conduși de 100 de procurori vânjoși care fac ordine în țară??? De ce să avem un guvern, când putem avea la butoane 200 de noi securiști și un președinte pe care îl pot manipula? Și așa începe sfârșitul unei democrații! Părinții și bunicii noștri au văzut asta în anii 50! Acum e rândul nostru să dăm piept cu ei!</w:t>
      </w:r>
    </w:p>
    <w:p w:rsidR="00000000" w:rsidDel="00000000" w:rsidP="00000000" w:rsidRDefault="00000000" w:rsidRPr="00000000" w14:paraId="0000004B">
      <w:pPr>
        <w:spacing w:after="120" w:lineRule="auto"/>
        <w:ind w:firstLine="720"/>
        <w:rPr>
          <w:rFonts w:ascii="Arial" w:cs="Arial" w:eastAsia="Arial" w:hAnsi="Arial"/>
          <w:sz w:val="30"/>
          <w:szCs w:val="30"/>
        </w:rPr>
      </w:pPr>
      <w:r w:rsidDel="00000000" w:rsidR="00000000" w:rsidRPr="00000000">
        <w:rPr>
          <w:rtl w:val="0"/>
        </w:rPr>
      </w:r>
    </w:p>
    <w:p w:rsidR="00000000" w:rsidDel="00000000" w:rsidP="00000000" w:rsidRDefault="00000000" w:rsidRPr="00000000" w14:paraId="0000004C">
      <w:pPr>
        <w:spacing w:after="120" w:lineRule="auto"/>
        <w:ind w:firstLine="720"/>
        <w:jc w:val="right"/>
        <w:rPr>
          <w:rFonts w:ascii="Arial" w:cs="Arial" w:eastAsia="Arial" w:hAnsi="Arial"/>
          <w:b w:val="1"/>
          <w:sz w:val="30"/>
          <w:szCs w:val="30"/>
        </w:rPr>
      </w:pPr>
      <w:r w:rsidDel="00000000" w:rsidR="00000000" w:rsidRPr="00000000">
        <w:rPr>
          <w:rFonts w:ascii="Arial" w:cs="Arial" w:eastAsia="Arial" w:hAnsi="Arial"/>
          <w:b w:val="1"/>
          <w:sz w:val="30"/>
          <w:szCs w:val="30"/>
          <w:rtl w:val="0"/>
        </w:rPr>
        <w:t xml:space="preserve">III Situația de fapt</w:t>
      </w:r>
    </w:p>
    <w:p w:rsidR="00000000" w:rsidDel="00000000" w:rsidP="00000000" w:rsidRDefault="00000000" w:rsidRPr="00000000" w14:paraId="0000004D">
      <w:pPr>
        <w:spacing w:after="120" w:lineRule="auto"/>
        <w:ind w:firstLine="720"/>
        <w:rPr>
          <w:rFonts w:ascii="Arial" w:cs="Arial" w:eastAsia="Arial" w:hAnsi="Arial"/>
          <w:sz w:val="30"/>
          <w:szCs w:val="30"/>
        </w:rPr>
      </w:pPr>
      <w:r w:rsidDel="00000000" w:rsidR="00000000" w:rsidRPr="00000000">
        <w:rPr>
          <w:rtl w:val="0"/>
        </w:rPr>
      </w:r>
    </w:p>
    <w:p w:rsidR="00000000" w:rsidDel="00000000" w:rsidP="00000000" w:rsidRDefault="00000000" w:rsidRPr="00000000" w14:paraId="0000004E">
      <w:pPr>
        <w:spacing w:after="120" w:lineRule="auto"/>
        <w:ind w:firstLine="720"/>
        <w:rPr>
          <w:rFonts w:ascii="Arial" w:cs="Arial" w:eastAsia="Arial" w:hAnsi="Arial"/>
          <w:sz w:val="30"/>
          <w:szCs w:val="30"/>
        </w:rPr>
      </w:pPr>
      <w:r w:rsidDel="00000000" w:rsidR="00000000" w:rsidRPr="00000000">
        <w:rPr>
          <w:rFonts w:ascii="Arial" w:cs="Arial" w:eastAsia="Arial" w:hAnsi="Arial"/>
          <w:sz w:val="30"/>
          <w:szCs w:val="30"/>
          <w:rtl w:val="0"/>
        </w:rPr>
        <w:t xml:space="preserve">Doamnelor și domnilor senatori, </w:t>
      </w:r>
    </w:p>
    <w:p w:rsidR="00000000" w:rsidDel="00000000" w:rsidP="00000000" w:rsidRDefault="00000000" w:rsidRPr="00000000" w14:paraId="0000004F">
      <w:pPr>
        <w:spacing w:after="120" w:lineRule="auto"/>
        <w:ind w:firstLine="720"/>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Guvernul României a făcut pe parcursul anilor 2007-2008 demersurile necesare pentru intrarea în legalitate cu privire la folosirea de către instituțiile publice a licențelor software Microsoft. </w:t>
      </w:r>
    </w:p>
    <w:p w:rsidR="00000000" w:rsidDel="00000000" w:rsidP="00000000" w:rsidRDefault="00000000" w:rsidRPr="00000000" w14:paraId="00000050">
      <w:pPr>
        <w:spacing w:after="120" w:lineRule="auto"/>
        <w:ind w:firstLine="720"/>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În anul 2004 a fost semnat de către Guvernul Năstase un contract comercial între Guvernul României prin Secretariatul General al Guvernului și Microsoft Irlanda prin reprezentant Fujitsu Siemens. Prin acest contract, România se obligă să inventarieze și plătească licențele Microsoft care se folosesc sau se vor folosi în instituțiile publice. Primul act adițional care face o numărare a licențelor este făcut tot de Guvernul Năstase la sfârșitul anului 2004. În continuare SGG avea obligația să centralizeze în fiecare an noile licențe folosite și să propună acte adiționale la contract.</w:t>
      </w:r>
    </w:p>
    <w:p w:rsidR="00000000" w:rsidDel="00000000" w:rsidP="00000000" w:rsidRDefault="00000000" w:rsidRPr="00000000" w14:paraId="00000051">
      <w:pPr>
        <w:spacing w:after="120" w:lineRule="auto"/>
        <w:ind w:firstLine="720"/>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Din cauza faptului că SGG nu are capacitatea și expertiza de a face acest lucru, în anii 2005-2006 nu s-a întâmplat nimic în acest contract, fapt care a nemulțumit profund companiile implicate! Atât eu, ca Prim Ministru, cât și secretarii generali ai Guvernului au primit nenumărate solicitări și somații de la Microsoft sau Fujitsu pentru a intra în legalitate cu utilizarea licențelor. De asemenea, ambasadorii SUA, Irlanda și Austria au intervenit în mod repetat în favoarea companiilor mai sus menționate. În 2007, după intrarea în UE, situația a devenit mai sensibilă pentru că, în Uniune, folosirea fără drept a acestor licențe este tratată mult mai serios!</w:t>
      </w:r>
    </w:p>
    <w:p w:rsidR="00000000" w:rsidDel="00000000" w:rsidP="00000000" w:rsidRDefault="00000000" w:rsidRPr="00000000" w14:paraId="00000052">
      <w:pPr>
        <w:spacing w:after="120" w:lineRule="auto"/>
        <w:ind w:firstLine="720"/>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În consecință, pentru a se debloca această situație, s-au adoptat mai multe hotărâri de guvern prin care se stabilea ca MCTI să fie instituția care să gestioneze acest contract și să inventarieze licențele software din perioada 2006-2008.</w:t>
      </w:r>
    </w:p>
    <w:p w:rsidR="00000000" w:rsidDel="00000000" w:rsidP="00000000" w:rsidRDefault="00000000" w:rsidRPr="00000000" w14:paraId="00000053">
      <w:pPr>
        <w:spacing w:after="120" w:lineRule="auto"/>
        <w:ind w:firstLine="720"/>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Este important de precizat că în perioada Guvernului Tăriceanu nu s-a plătit nici o sumă de bani către Microsoft sau alte companii în contul acestui contract, plățile efectuându-se în 2009!</w:t>
      </w:r>
    </w:p>
    <w:p w:rsidR="00000000" w:rsidDel="00000000" w:rsidP="00000000" w:rsidRDefault="00000000" w:rsidRPr="00000000" w14:paraId="00000054">
      <w:pPr>
        <w:spacing w:after="120" w:lineRule="auto"/>
        <w:ind w:firstLine="720"/>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Dragi colegi,</w:t>
      </w:r>
    </w:p>
    <w:p w:rsidR="00000000" w:rsidDel="00000000" w:rsidP="00000000" w:rsidRDefault="00000000" w:rsidRPr="00000000" w14:paraId="00000055">
      <w:pPr>
        <w:spacing w:after="120" w:lineRule="auto"/>
        <w:ind w:firstLine="720"/>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Votul de astăzi ne dă șansa să vorbim despre </w:t>
      </w:r>
      <w:r w:rsidDel="00000000" w:rsidR="00000000" w:rsidRPr="00000000">
        <w:rPr>
          <w:rFonts w:ascii="Arial" w:cs="Arial" w:eastAsia="Arial" w:hAnsi="Arial"/>
          <w:b w:val="1"/>
          <w:i w:val="1"/>
          <w:sz w:val="32"/>
          <w:szCs w:val="32"/>
          <w:rtl w:val="0"/>
        </w:rPr>
        <w:t xml:space="preserve">“coincidențe în justiție”.</w:t>
      </w:r>
      <w:r w:rsidDel="00000000" w:rsidR="00000000" w:rsidRPr="00000000">
        <w:rPr>
          <w:rFonts w:ascii="Arial" w:cs="Arial" w:eastAsia="Arial" w:hAnsi="Arial"/>
          <w:sz w:val="32"/>
          <w:szCs w:val="32"/>
          <w:rtl w:val="0"/>
        </w:rPr>
        <w:t xml:space="preserve"> Sintagma aparține doamnei Kovesi, care afirma într-un interviu că sunt „prea multe coincidențe” în dosarul ei!</w:t>
      </w:r>
    </w:p>
    <w:p w:rsidR="00000000" w:rsidDel="00000000" w:rsidP="00000000" w:rsidRDefault="00000000" w:rsidRPr="00000000" w14:paraId="00000056">
      <w:pPr>
        <w:spacing w:after="120" w:lineRule="auto"/>
        <w:ind w:firstLine="720"/>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Însă, nu noi am inventat coincidențele în justiție! Ce coincidență stranie că, în anii electorali, ascultările telefonice se triplau! Ce coincidență stranie că, în momentul în care își anunța candidatura la primăria Baia Mare, primarul Cherecheș este săltat de mascați și dus la Gherla, de unde câștigă alegerile, în detenție fiind. Ce coincidențe stranii că mii de oameni de afaceri români sunt săltați de acasă în preajma unor licitații la care urmau să participe! Ce coincidență că, în plin proces de expunere și demantelare a acestui sistem criminal care a făcut mii de victime, mi se scoate un dosar care stătea la dospit de prin anul 2010! Pentru presupuse fapte din anii 2007-2008!</w:t>
      </w:r>
    </w:p>
    <w:p w:rsidR="00000000" w:rsidDel="00000000" w:rsidP="00000000" w:rsidRDefault="00000000" w:rsidRPr="00000000" w14:paraId="00000057">
      <w:pPr>
        <w:spacing w:after="120" w:lineRule="auto"/>
        <w:ind w:firstLine="720"/>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Dar cei care vorbesc de coincidențe nu înțeleg sensul cuvântului “coincidență”. Coincidența este atunci când se întâmplă o dată sau de două ori. Când se întâmplă permanent nu mai se mai numește coincidență ci </w:t>
      </w:r>
      <w:r w:rsidDel="00000000" w:rsidR="00000000" w:rsidRPr="00000000">
        <w:rPr>
          <w:rFonts w:ascii="Arial" w:cs="Arial" w:eastAsia="Arial" w:hAnsi="Arial"/>
          <w:b w:val="1"/>
          <w:i w:val="1"/>
          <w:sz w:val="32"/>
          <w:szCs w:val="32"/>
          <w:rtl w:val="0"/>
        </w:rPr>
        <w:t xml:space="preserve">obișnuință</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i w:val="1"/>
          <w:sz w:val="32"/>
          <w:szCs w:val="32"/>
          <w:rtl w:val="0"/>
        </w:rPr>
        <w:t xml:space="preserve">procedură</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i w:val="1"/>
          <w:sz w:val="32"/>
          <w:szCs w:val="32"/>
          <w:rtl w:val="0"/>
        </w:rPr>
        <w:t xml:space="preserve">protocol</w:t>
      </w:r>
      <w:r w:rsidDel="00000000" w:rsidR="00000000" w:rsidRPr="00000000">
        <w:rPr>
          <w:rFonts w:ascii="Arial" w:cs="Arial" w:eastAsia="Arial" w:hAnsi="Arial"/>
          <w:sz w:val="32"/>
          <w:szCs w:val="32"/>
          <w:rtl w:val="0"/>
        </w:rPr>
        <w:t xml:space="preserve">! Nu este o coincidență că acest dosar a apărut în momentul denunțării publice a protocoalelor secrete dintre serviciile de informații și Înalta Curte de Casație și Justiție! Probabil că, dacă nu s-ar fi temut că sistemul se prăbușește, ar mai fi așteptat câteva luni până în preajma campaniei electorale pentru ca lovitura să fie mortală!</w:t>
      </w:r>
    </w:p>
    <w:p w:rsidR="00000000" w:rsidDel="00000000" w:rsidP="00000000" w:rsidRDefault="00000000" w:rsidRPr="00000000" w14:paraId="00000058">
      <w:pPr>
        <w:spacing w:after="120" w:lineRule="auto"/>
        <w:ind w:firstLine="720"/>
        <w:rPr>
          <w:rFonts w:ascii="Arial" w:cs="Arial" w:eastAsia="Arial" w:hAnsi="Arial"/>
          <w:sz w:val="30"/>
          <w:szCs w:val="30"/>
        </w:rPr>
      </w:pPr>
      <w:r w:rsidDel="00000000" w:rsidR="00000000" w:rsidRPr="00000000">
        <w:rPr>
          <w:rFonts w:ascii="Arial" w:cs="Arial" w:eastAsia="Arial" w:hAnsi="Arial"/>
          <w:sz w:val="30"/>
          <w:szCs w:val="30"/>
          <w:rtl w:val="0"/>
        </w:rPr>
        <w:t xml:space="preserve">Doamnelor și domnilor senatori, </w:t>
      </w:r>
    </w:p>
    <w:p w:rsidR="00000000" w:rsidDel="00000000" w:rsidP="00000000" w:rsidRDefault="00000000" w:rsidRPr="00000000" w14:paraId="00000059">
      <w:pPr>
        <w:spacing w:after="120" w:lineRule="auto"/>
        <w:ind w:firstLine="720"/>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felul în care DNA-ul și mașina ei de zgomote acționează nu mai e un secret pentru niciun român. Se alege o țintă (politician incomod, om de afaceri care le pune în pericol protejații, etc), se aduc unul-doi martori falși care spun niște minciuni patentate, se dă dosarul la presă și se începe presiunea publică, și gata cu reputația politicianului sau afacerea românului incomod! Dacă nu merge din prima… mai vin o dată… și încă o dată! Pe modelul bolșevic: calomniază, calomniază că ceva tot rămâne! Eu nu sunt la primul dosar pe care mi-l croșetează DNA-ul ci la al doilea, și cine știe câte mai au pregătite! În primul dosar am fost achitat de Înalta Curte de Casație și Justiție, dar niciun procuror nu s-a gândit că ar trebui să-mi repare în vreun fel reputația, așa cum reclamă ei des la CSM.</w:t>
      </w:r>
    </w:p>
    <w:p w:rsidR="00000000" w:rsidDel="00000000" w:rsidP="00000000" w:rsidRDefault="00000000" w:rsidRPr="00000000" w14:paraId="0000005A">
      <w:pPr>
        <w:spacing w:after="120" w:lineRule="auto"/>
        <w:ind w:firstLine="720"/>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Iar mașina de zgomote ne spune cu multă deontologie: Dacă știți că sunteți nevinovat, mergeți în fața instanței și dovediți-vă nevinovăția! Cât cinism! În primul rând, nu așa trebuie să funcționeze justiția! Nu noi trebuie să ne dovedim nevinovăția, ci procurorii trebuie să ne dovedească vinovăția! Și cum să te aperi de niște probe mincinoase, inventate în totalitate??!!  </w:t>
      </w:r>
    </w:p>
    <w:p w:rsidR="00000000" w:rsidDel="00000000" w:rsidP="00000000" w:rsidRDefault="00000000" w:rsidRPr="00000000" w14:paraId="0000005B">
      <w:pPr>
        <w:spacing w:after="120" w:lineRule="auto"/>
        <w:ind w:firstLine="720"/>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Am început să înțeleg toată această poveste care nu este atât de complicată pe cât încearcă DNA-ul să o facă. Nu e nevoie de 18000 pagini ca să înțelegi că un grup de băieți deștepți, angajați ai unei companii austriece, și-au jumulit timp de vreo 5 ani (între 2004-2009) propria companie. Și mai pe scurt: își trăgeau comisioane, direct sau prin intermediari, din contractele pe care ei le semnau pentru compania pentru care lucrau. </w:t>
      </w:r>
    </w:p>
    <w:p w:rsidR="00000000" w:rsidDel="00000000" w:rsidP="00000000" w:rsidRDefault="00000000" w:rsidRPr="00000000" w14:paraId="0000005C">
      <w:pPr>
        <w:spacing w:after="120" w:lineRule="auto"/>
        <w:ind w:firstLine="720"/>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În decursul acestor ani, acești șmecheri și-au păgubit compania cu multe zeci de milioane de euro. În 2009, noul management al companiei austriece își dă seama că ceva nu e în regulă și face o anchetă internă în care descoperă șmecheriile și înaintează concluziile anchetei către parchetul austriac, pentru că unele fapte puteau fi de natură penală.</w:t>
      </w:r>
    </w:p>
    <w:p w:rsidR="00000000" w:rsidDel="00000000" w:rsidP="00000000" w:rsidRDefault="00000000" w:rsidRPr="00000000" w14:paraId="0000005D">
      <w:pPr>
        <w:spacing w:after="120" w:lineRule="auto"/>
        <w:ind w:firstLine="720"/>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Parchetul austriac face ancheta și în 2010, un an mai târziu, constată că acei băieți sunt suspecți de abuz de încredere și posibil spălare de bani. În ancheta parchetului austriac au apărut atât cetățeni austrieci dar și de alte naționalitatea, printre care și români-directori sau consultanți ai firmei austriece în România. În consecință, parchetul austriac trimite, în 2010, către DNA-ul român o copie a investigației lor spunându-le că pot exista suspiciuni de spălare de bani și alte infracțiuni. Dosarul austriac era destul de complet (extrase bancare, emailuri, acte oficiale, etc).</w:t>
      </w:r>
    </w:p>
    <w:p w:rsidR="00000000" w:rsidDel="00000000" w:rsidP="00000000" w:rsidRDefault="00000000" w:rsidRPr="00000000" w14:paraId="0000005E">
      <w:pPr>
        <w:spacing w:after="120" w:lineRule="auto"/>
        <w:ind w:firstLine="720"/>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Ce credeți că a făcut DNA-ul cu această cauză? A “decapat”- cuvânt celebru, nu??- de acolo ce i-a convenit și a lăsat restul în așteptare pentru momente de oportunitate politică. Așa că toți cei pe care parchetul austriac i-a indicat în material ca fiind cel puțin suspecți de abuz de încredere și spălare de bani au fost transformați în martori și au scăpat, bine merci, de acuzații. Dar ca să scapi de acuzații și să rămâi și cu banii trebuie să fii pregătit să faci servicii pentru DNA.</w:t>
      </w:r>
    </w:p>
    <w:p w:rsidR="00000000" w:rsidDel="00000000" w:rsidP="00000000" w:rsidRDefault="00000000" w:rsidRPr="00000000" w14:paraId="0000005F">
      <w:pPr>
        <w:spacing w:after="120" w:lineRule="auto"/>
        <w:ind w:firstLine="720"/>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Și așa s-a născut acest dosar. La momentul oportun (apropierea campaniei prezidențiale, arătarea abuzurilor din justiție, denunțarea protocoalelor secrete dintre SRI – parchete – instanța supremă, modificarea legilor justiției, etc) s-au hotărât să încerce să-mi bage pumnul în gură. După 7 ani de când au fost sesizați de către parchetul austriac cu privire la posibile ilegalități săvârșite de un grup mixt austriaco-român, DNA-ul îi cheamă pe cei care în acest moment trebuiau să fie la pușcărie și le dă direcția: “Șo pe Tăriceanu!” Bieții oameni, care nu s-au întâlnit niciodată cu mine, au făcut și ei ce au putut! </w:t>
      </w:r>
    </w:p>
    <w:p w:rsidR="00000000" w:rsidDel="00000000" w:rsidP="00000000" w:rsidRDefault="00000000" w:rsidRPr="00000000" w14:paraId="00000060">
      <w:pPr>
        <w:spacing w:after="120" w:lineRule="auto"/>
        <w:ind w:firstLine="720"/>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Un exemplu este cel al directorului de la MCTI care în 10 rânduri spune 3 minciuni doar ca să justifice presupusa implicare a mea în aceste ilegalități. Pe scurt, el spune că la sfârșitul anului 2008 Ilie Bolojan, Secretarul General al Guvernului, s-a dus la ministerul la care acest director lucra ca să facă presiuni pentru plata licențelor. Prima minciună e că la acea dată Ilie Bolojan nu mai era Secretar General al Guvernului ci primar la Oradea, a doua că SGG nu mai avea nici o responsabilitate în contract, toate aceste responsabilități fiind ale MCTI, iar a treia că nu se punea problema nici unei plăți în 2008 pentru că prin hotărâre de guvern s-a stabilit că aceste plăți să se facă începând cu 2009.</w:t>
      </w:r>
    </w:p>
    <w:p w:rsidR="00000000" w:rsidDel="00000000" w:rsidP="00000000" w:rsidRDefault="00000000" w:rsidRPr="00000000" w14:paraId="00000061">
      <w:pPr>
        <w:spacing w:after="120" w:lineRule="auto"/>
        <w:ind w:firstLine="720"/>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Dragi colegi, </w:t>
      </w:r>
    </w:p>
    <w:p w:rsidR="00000000" w:rsidDel="00000000" w:rsidP="00000000" w:rsidRDefault="00000000" w:rsidRPr="00000000" w14:paraId="00000062">
      <w:pPr>
        <w:spacing w:after="120" w:lineRule="auto"/>
        <w:ind w:firstLine="720"/>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acest dosar are 18000 de pagini nu pentru că e plin de dovezi, ci ca să vă inducă dumneavoastră și opiniei publice credința că s-a lucrat serios și așezat și dosarul geme de probe împotriva lui Tăriceanu. În fapt, acest dosar este un talmeș balmeș fără cuprins și fără nici o logică. El nu este întâmplător făcut în acest fel ci din calcul cinic. Închipuiți-vă că trebuie să citiți o carte de 18000 de pagini în care paginile vin fără numerotare și fără continuitate. Începe cu capitolul 5, apoi urmează 12, apoi 1, apoi…. Ce șanse are cineva care a citit acest dosar să găsească dovezi în apărarea mea? Ce șanse am eu ca un judecător să găsească în acest Babylon argumente în favoarea mea? De voie de nevoie trebuie să dai crezare cuvintelor din rezumatul făcut de procuror. Cred că acest mod de a amesteca paginile și documentele este făcut pentru a îngreuna apărarea dar și pentru a ascunde lucruri care nu convin procurorilor. De exemplu, faptul că una din hotărârile de guvern incriminate este avizată și de Parchetul General, condus la acea vreme chiar de doamna Kovesi. </w:t>
      </w:r>
    </w:p>
    <w:p w:rsidR="00000000" w:rsidDel="00000000" w:rsidP="00000000" w:rsidRDefault="00000000" w:rsidRPr="00000000" w14:paraId="00000063">
      <w:pPr>
        <w:spacing w:after="120" w:lineRule="auto"/>
        <w:ind w:firstLine="720"/>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Am fost urmărit și ascultat mai bine de 8 ani, începând cu 2008 când încă eram Prim Ministru;</w:t>
      </w:r>
    </w:p>
    <w:p w:rsidR="00000000" w:rsidDel="00000000" w:rsidP="00000000" w:rsidRDefault="00000000" w:rsidRPr="00000000" w14:paraId="00000064">
      <w:pPr>
        <w:spacing w:after="120" w:lineRule="auto"/>
        <w:ind w:firstLine="720"/>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În 2018 am primit o înștiințare oficială de la DNA în care mi se confirma că nu am avut nici o calitate în dosarul Microsoft;</w:t>
      </w:r>
    </w:p>
    <w:p w:rsidR="00000000" w:rsidDel="00000000" w:rsidP="00000000" w:rsidRDefault="00000000" w:rsidRPr="00000000" w14:paraId="00000065">
      <w:pPr>
        <w:spacing w:after="120" w:lineRule="auto"/>
        <w:ind w:firstLine="720"/>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E ciudat că nu am fost chemat în calitate de martor pentru a încerca să lămuresc eventualele suspiciuni pe care procurorul le-ar fi avut;</w:t>
      </w:r>
    </w:p>
    <w:p w:rsidR="00000000" w:rsidDel="00000000" w:rsidP="00000000" w:rsidRDefault="00000000" w:rsidRPr="00000000" w14:paraId="00000066">
      <w:pPr>
        <w:spacing w:after="120" w:lineRule="auto"/>
        <w:ind w:firstLine="720"/>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În cele 18000 de pagini nu există nicio frază care să spună că eu sau apropiați ai mei am primit vreun folos necuvenit;</w:t>
      </w:r>
    </w:p>
    <w:p w:rsidR="00000000" w:rsidDel="00000000" w:rsidP="00000000" w:rsidRDefault="00000000" w:rsidRPr="00000000" w14:paraId="00000067">
      <w:pPr>
        <w:spacing w:after="120" w:lineRule="auto"/>
        <w:ind w:firstLine="720"/>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În cele 18000 de pagini nu există niciun document care să ateste vreun transfer bancar către mine sau apropiați ai mei;</w:t>
      </w:r>
    </w:p>
    <w:p w:rsidR="00000000" w:rsidDel="00000000" w:rsidP="00000000" w:rsidRDefault="00000000" w:rsidRPr="00000000" w14:paraId="00000068">
      <w:pPr>
        <w:spacing w:after="120" w:lineRule="auto"/>
        <w:ind w:firstLine="720"/>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În realitate nu există nici o probă care să fundamenteze bănuiala rezonabilă invocată în contextul stării de fapt imaginate, și spunem imaginate de procuror pentru că afirmația acestuia referitoare la pretinderea și primirea unei sume de bani de către mine NU SE SPRIJINĂ PE NIMIC. </w:t>
      </w:r>
    </w:p>
    <w:p w:rsidR="00000000" w:rsidDel="00000000" w:rsidP="00000000" w:rsidRDefault="00000000" w:rsidRPr="00000000" w14:paraId="00000069">
      <w:pPr>
        <w:spacing w:after="120" w:lineRule="auto"/>
        <w:ind w:firstLine="720"/>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Simptomatic este și faptul că procurorul afirmă că “ar fi pretins și ar fi primit această sumă de la reprezentanții companiei Fujitsu Siemens Computers GmbH”, FĂRĂ A SE SPUNE NUMELE ACESTORA. CUM POȚI SĂ ACUZI O PERSOANĂ DE LUARE DE MITĂ, FĂRĂ A INDICA PERSOANA CARE A DAT MITĂ??!! </w:t>
      </w:r>
    </w:p>
    <w:p w:rsidR="00000000" w:rsidDel="00000000" w:rsidP="00000000" w:rsidRDefault="00000000" w:rsidRPr="00000000" w14:paraId="0000006A">
      <w:pPr>
        <w:spacing w:after="120" w:lineRule="auto"/>
        <w:ind w:firstLine="720"/>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Nu trebuie să fii jurist ca să realizezi că este o imposibilitate obiectivă de a realiza și concretiza o astfel de acuzație vreodată. </w:t>
      </w:r>
    </w:p>
    <w:p w:rsidR="00000000" w:rsidDel="00000000" w:rsidP="00000000" w:rsidRDefault="00000000" w:rsidRPr="00000000" w14:paraId="0000006B">
      <w:pPr>
        <w:spacing w:after="120" w:lineRule="auto"/>
        <w:ind w:firstLine="720"/>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Niciodată nu se poate susține că o persoană nominalizată ar fi luat mită de la persoane neidentificate.</w:t>
      </w:r>
    </w:p>
    <w:p w:rsidR="00000000" w:rsidDel="00000000" w:rsidP="00000000" w:rsidRDefault="00000000" w:rsidRPr="00000000" w14:paraId="0000006C">
      <w:pPr>
        <w:spacing w:after="120" w:lineRule="auto"/>
        <w:ind w:firstLine="720"/>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Cam așa arată așa zisele dovezi din acest dosar, dovezi generate sub presiunea procurorilor de șmecherii pe care i-au scăpat de pușcărie dacă spun minciuni despre mine sau apropiați ai mei. </w:t>
      </w:r>
    </w:p>
    <w:p w:rsidR="00000000" w:rsidDel="00000000" w:rsidP="00000000" w:rsidRDefault="00000000" w:rsidRPr="00000000" w14:paraId="0000006D">
      <w:pPr>
        <w:spacing w:after="120" w:lineRule="auto"/>
        <w:ind w:firstLine="720"/>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Tot acest referat este plin de minciuni și manipulări, și nu am nici un dubiu că este făcut doar în scop politic. Dacă au văzut că nu a mers cu dosarul cu declarația mincinoasă încearcă acum pe alte căi, la fel de ilegale și murdare ca cele din primul dosar.</w:t>
      </w:r>
    </w:p>
    <w:p w:rsidR="00000000" w:rsidDel="00000000" w:rsidP="00000000" w:rsidRDefault="00000000" w:rsidRPr="00000000" w14:paraId="0000006E">
      <w:pPr>
        <w:spacing w:after="120" w:lineRule="auto"/>
        <w:ind w:firstLine="720"/>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Dragi colegi, o temă frecventă, care ne este servită de mașina de zgomote a statului paralel, este că noi, dumneavoastră, nu avem calitatea să ne pronunțăm cu privire la seriozitatea unui dosar în care se solicită urmărirea penală a vreunui membru al Parlamentului. Adică suntem un fel de mașină de avizat documente trimise de DNA, un fel de gară în care nu oprește niciun tren! Dar aceeași ipocriți ne spun că Președintele are voie sa refuze bugetul și să-l trimită la reexaminare, are voie să nu numească membri ai cabinetului, are voie să facă cam ce vrea fără să răspundă pentru nimic. Când le convine, nu-i problemă să găsească justificări.</w:t>
      </w:r>
    </w:p>
    <w:p w:rsidR="00000000" w:rsidDel="00000000" w:rsidP="00000000" w:rsidRDefault="00000000" w:rsidRPr="00000000" w14:paraId="0000006F">
      <w:pPr>
        <w:spacing w:after="120" w:lineRule="auto"/>
        <w:ind w:firstLine="720"/>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În cei aproape 30 de ani de când sunt în politică am fost pe rând, deputat, ministru, prim ministru, președinte al Senatului, și nu am făcut niciodată vreo faptă ilegală. Cea ce DNA-ul vrea să facă astăzi nu este să mă trimită în fața unei instanțe, pentru că ei știu că nu au dovezi în acest sens, ci să pună o pată pe întreaga mea carieră politică! </w:t>
      </w:r>
    </w:p>
    <w:p w:rsidR="00000000" w:rsidDel="00000000" w:rsidP="00000000" w:rsidRDefault="00000000" w:rsidRPr="00000000" w14:paraId="00000070">
      <w:pPr>
        <w:spacing w:after="120" w:lineRule="auto"/>
        <w:ind w:firstLine="720"/>
        <w:jc w:val="both"/>
        <w:rPr>
          <w:rFonts w:ascii="Arial" w:cs="Arial" w:eastAsia="Arial" w:hAnsi="Arial"/>
          <w:sz w:val="30"/>
          <w:szCs w:val="30"/>
        </w:rPr>
      </w:pPr>
      <w:r w:rsidDel="00000000" w:rsidR="00000000" w:rsidRPr="00000000">
        <w:rPr>
          <w:rFonts w:ascii="Arial" w:cs="Arial" w:eastAsia="Arial" w:hAnsi="Arial"/>
          <w:sz w:val="32"/>
          <w:szCs w:val="32"/>
          <w:rtl w:val="0"/>
        </w:rPr>
        <w:t xml:space="preserve">Nu pot să vă dau sfaturi cu privire la felul în care să votați, dar atunci când veți vota, vă rog să aveți inima ușoară pentru că eu, Călin Popescu-Tăriceanu, nu am făcut niciodată vreo faptă de care sa îmi fie rușine!</w:t>
      </w:r>
      <w:r w:rsidDel="00000000" w:rsidR="00000000" w:rsidRPr="00000000">
        <w:rPr>
          <w:rtl w:val="0"/>
        </w:rPr>
      </w:r>
    </w:p>
    <w:sectPr>
      <w:footerReference r:id="rId7" w:type="default"/>
      <w:pgSz w:h="16839" w:w="11907"/>
      <w:pgMar w:bottom="1080" w:top="1197" w:left="1170" w:right="1017" w:header="708" w:footer="52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Calibri"/>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 Considerentele deciziei nr. 279/2006</w:t>
      </w:r>
    </w:p>
  </w:footnote>
  <w:footnote w:id="1">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 CDL-INF (96)7 Report on the regime of parlamentary immunity </w:t>
      </w:r>
    </w:p>
  </w:footnote>
  <w:footnote w:id="2">
    <w:p w:rsidR="00000000" w:rsidDel="00000000" w:rsidP="00000000" w:rsidRDefault="00000000" w:rsidRPr="00000000" w14:paraId="00000073">
      <w:pPr>
        <w:spacing w:line="276" w:lineRule="auto"/>
        <w:jc w:val="both"/>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Rezoluția 1950 (2013) </w:t>
      </w:r>
      <w:hyperlink r:id="rId1">
        <w:r w:rsidDel="00000000" w:rsidR="00000000" w:rsidRPr="00000000">
          <w:rPr>
            <w:rFonts w:ascii="Arial" w:cs="Arial" w:eastAsia="Arial" w:hAnsi="Arial"/>
            <w:color w:val="0000ff"/>
            <w:sz w:val="16"/>
            <w:szCs w:val="16"/>
            <w:u w:val="single"/>
            <w:rtl w:val="0"/>
          </w:rPr>
          <w:t xml:space="preserve">http://assembly.coe.int/nw/xml/XRef/Xref-XML2HTML-en.asp?fileid=20016&amp;lang=en</w:t>
        </w:r>
      </w:hyperlink>
      <w:r w:rsidDel="00000000" w:rsidR="00000000" w:rsidRPr="00000000">
        <w:rPr>
          <w:rFonts w:ascii="Arial" w:cs="Arial" w:eastAsia="Arial" w:hAnsi="Arial"/>
          <w:sz w:val="16"/>
          <w:szCs w:val="16"/>
          <w:rtl w:val="0"/>
        </w:rPr>
        <w:t xml:space="preserve"> </w:t>
      </w:r>
    </w:p>
  </w:footnote>
  <w:footnote w:id="3">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 CD L-INF (96)7 Report on the regime of parlamentary immunity, para. 98</w:t>
      </w:r>
    </w:p>
  </w:footnote>
  <w:footnote w:id="4">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 CD L-INF (96)7 Report on the regime of parlamentary immunity, para. 102 și considerentele Deciziei Curții Constituționale a României nr. 678/2014 para. 28</w:t>
      </w:r>
    </w:p>
  </w:footnote>
  <w:footnote w:id="5">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23-24 septembrie 2015 - Discursul președintelui Senatului la conferinţa „Guvernarea reprezentativă şi separaţia puterilor sub imperiul democraţiei”</w:t>
      </w:r>
      <w:hyperlink r:id="rId2">
        <w:r w:rsidDel="00000000" w:rsidR="00000000" w:rsidRPr="00000000">
          <w:rPr>
            <w:rFonts w:ascii="Cambria" w:cs="Cambria" w:eastAsia="Cambria" w:hAnsi="Cambria"/>
            <w:b w:val="0"/>
            <w:i w:val="0"/>
            <w:smallCaps w:val="0"/>
            <w:strike w:val="0"/>
            <w:color w:val="0000ff"/>
            <w:sz w:val="16"/>
            <w:szCs w:val="16"/>
            <w:u w:val="single"/>
            <w:shd w:fill="auto" w:val="clear"/>
            <w:vertAlign w:val="baseline"/>
            <w:rtl w:val="0"/>
          </w:rPr>
          <w:t xml:space="preserve">https://www.senat.ro/UploadFisiere/2ab50527-4dae-4c91-b148-af7b3ed5bac0/Discurs_CPTariceanu_Conferinta%20_Guvernarea_reprezentativa_si_separatia-puterilor_sub%20_imperiul_%20democratiei.pdf</w:t>
        </w:r>
      </w:hyperlink>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17 noiembrie 2015 – Discursul președintelui Senatului la şedinţa comună a Camerei Deputaţilor şi Senatului, </w:t>
      </w:r>
      <w:hyperlink r:id="rId3">
        <w:r w:rsidDel="00000000" w:rsidR="00000000" w:rsidRPr="00000000">
          <w:rPr>
            <w:rFonts w:ascii="Calibri" w:cs="Calibri" w:eastAsia="Calibri" w:hAnsi="Calibri"/>
            <w:b w:val="0"/>
            <w:i w:val="0"/>
            <w:smallCaps w:val="0"/>
            <w:strike w:val="0"/>
            <w:color w:val="0000ff"/>
            <w:sz w:val="16"/>
            <w:szCs w:val="16"/>
            <w:highlight w:val="white"/>
            <w:u w:val="single"/>
            <w:vertAlign w:val="baseline"/>
            <w:rtl w:val="0"/>
          </w:rPr>
          <w:t xml:space="preserve">https://www.senat.ro/UploadFisiere/2ab50527-4dae-4c91-b148-af7b3ed5bac0/Discursul_dlui_C%C4%83lin_Popescu_Tariceanu_plen_comun_17_%20noiembrie%202015.pdf</w:t>
        </w:r>
      </w:hyperlink>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21 decembrie 2016 - Discurs în plenul Senatului </w:t>
      </w:r>
      <w:hyperlink r:id="rId4">
        <w:r w:rsidDel="00000000" w:rsidR="00000000" w:rsidRPr="00000000">
          <w:rPr>
            <w:rFonts w:ascii="Calibri" w:cs="Calibri" w:eastAsia="Calibri" w:hAnsi="Calibri"/>
            <w:b w:val="0"/>
            <w:i w:val="0"/>
            <w:smallCaps w:val="0"/>
            <w:strike w:val="0"/>
            <w:color w:val="0000ff"/>
            <w:sz w:val="16"/>
            <w:szCs w:val="16"/>
            <w:highlight w:val="white"/>
            <w:u w:val="single"/>
            <w:vertAlign w:val="baseline"/>
            <w:rtl w:val="0"/>
          </w:rPr>
          <w:t xml:space="preserve">https://www.senat.ro/UploadFisiere/2ab50527-4dae-4c91-b148-af7b3ed5bac0/Discurs%20CPTariceanu%2021%20decembrie%202016%20plen%20Senat.pdf</w:t>
        </w:r>
      </w:hyperlink>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8 februarie 2017 – Discurs la dezbaterea moţiunii de cenzură </w:t>
      </w:r>
      <w:hyperlink r:id="rId5">
        <w:r w:rsidDel="00000000" w:rsidR="00000000" w:rsidRPr="00000000">
          <w:rPr>
            <w:rFonts w:ascii="Calibri" w:cs="Calibri" w:eastAsia="Calibri" w:hAnsi="Calibri"/>
            <w:b w:val="0"/>
            <w:i w:val="0"/>
            <w:smallCaps w:val="0"/>
            <w:strike w:val="0"/>
            <w:color w:val="0000ff"/>
            <w:sz w:val="16"/>
            <w:szCs w:val="16"/>
            <w:highlight w:val="white"/>
            <w:u w:val="single"/>
            <w:vertAlign w:val="baseline"/>
            <w:rtl w:val="0"/>
          </w:rPr>
          <w:t xml:space="preserve">https://www.senat.ro/UploadFisiere/2ab50527-4dae-4c91-b148-af7b3ed5bac0/Discursul%20Presedintelui%20Senatului_domnul%20Calin%20Popescu-Tariceanu%20%20la%20motiunea%20de%20cenzura%20-%208%20februarie%202017.pdf</w:t>
        </w:r>
      </w:hyperlink>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9 iunie 2018 – Mesaj pentru participanții la miting </w:t>
      </w:r>
      <w:hyperlink r:id="rId6">
        <w:r w:rsidDel="00000000" w:rsidR="00000000" w:rsidRPr="00000000">
          <w:rPr>
            <w:rFonts w:ascii="Calibri" w:cs="Calibri" w:eastAsia="Calibri" w:hAnsi="Calibri"/>
            <w:b w:val="0"/>
            <w:i w:val="0"/>
            <w:smallCaps w:val="0"/>
            <w:strike w:val="0"/>
            <w:color w:val="0000ff"/>
            <w:sz w:val="16"/>
            <w:szCs w:val="16"/>
            <w:highlight w:val="white"/>
            <w:u w:val="single"/>
            <w:vertAlign w:val="baseline"/>
            <w:rtl w:val="0"/>
          </w:rPr>
          <w:t xml:space="preserve">https://www.mediafax.ro/politic/tariceanu-mesaj-dupa-mitingul-din-piata-victoriei-justitia-e-bolnava-azi-trebuie-sa-eliminam-aceasta-cangrena-17251060</w:t>
        </w:r>
      </w:hyperlink>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15 iunie 2018 – Discursul președintelui Senatului la cea de-a 19-a reuniune a Asociației Senatelor din Europa </w:t>
      </w:r>
      <w:hyperlink r:id="rId7">
        <w:r w:rsidDel="00000000" w:rsidR="00000000" w:rsidRPr="00000000">
          <w:rPr>
            <w:rFonts w:ascii="Calibri" w:cs="Calibri" w:eastAsia="Calibri" w:hAnsi="Calibri"/>
            <w:b w:val="0"/>
            <w:i w:val="0"/>
            <w:smallCaps w:val="0"/>
            <w:strike w:val="0"/>
            <w:color w:val="0000ff"/>
            <w:sz w:val="16"/>
            <w:szCs w:val="16"/>
            <w:highlight w:val="white"/>
            <w:u w:val="single"/>
            <w:vertAlign w:val="baseline"/>
            <w:rtl w:val="0"/>
          </w:rPr>
          <w:t xml:space="preserve">https://www.senat.ro/UploadFisiere/2ab50527-4dae-4c91-b148-af7b3ed5bac0/Alocutiunea%20Presedintelui%20Senatului%20.pdf</w:t>
        </w:r>
      </w:hyperlink>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19 iunie 2018 – Conferință de presă </w:t>
      </w:r>
      <w:hyperlink r:id="rId8">
        <w:r w:rsidDel="00000000" w:rsidR="00000000" w:rsidRPr="00000000">
          <w:rPr>
            <w:rFonts w:ascii="Cambria" w:cs="Cambria" w:eastAsia="Cambria" w:hAnsi="Cambria"/>
            <w:b w:val="0"/>
            <w:i w:val="0"/>
            <w:smallCaps w:val="0"/>
            <w:strike w:val="0"/>
            <w:color w:val="0000ff"/>
            <w:sz w:val="16"/>
            <w:szCs w:val="16"/>
            <w:u w:val="single"/>
            <w:shd w:fill="auto" w:val="clear"/>
            <w:vertAlign w:val="baseline"/>
            <w:rtl w:val="0"/>
          </w:rPr>
          <w:t xml:space="preserve">https://www.antena3.ro/actualitate/justitie/tariceanu-protocoalele-secrete-sunt-dovada-exceselor-si-abuzurilor-grave-intamplate-in-romania-474559.html</w:t>
        </w:r>
      </w:hyperlink>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25 septembrie 2018 Bruxelles – Intervenția președintelui ALDE la reuniunea Grupului Parlamentar ALDE din Parlamentul European </w:t>
      </w:r>
      <w:hyperlink r:id="rId9">
        <w:r w:rsidDel="00000000" w:rsidR="00000000" w:rsidRPr="00000000">
          <w:rPr>
            <w:rFonts w:ascii="Cambria" w:cs="Cambria" w:eastAsia="Cambria" w:hAnsi="Cambria"/>
            <w:b w:val="0"/>
            <w:i w:val="0"/>
            <w:smallCaps w:val="0"/>
            <w:strike w:val="0"/>
            <w:color w:val="0000ff"/>
            <w:sz w:val="16"/>
            <w:szCs w:val="16"/>
            <w:u w:val="single"/>
            <w:shd w:fill="auto" w:val="clear"/>
            <w:vertAlign w:val="baseline"/>
            <w:rtl w:val="0"/>
          </w:rPr>
          <w:t xml:space="preserve">http://alde.ro/interventia-presedintelui-alde-dl-calin-popescu-tariceanu-la-reuniunea-grupului-alde-din-parlamentul-european/</w:t>
        </w:r>
      </w:hyperlink>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 </w:t>
      </w:r>
    </w:p>
  </w:footnote>
  <w:footnote w:id="6">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 L 568/2018 privind declasificarea unor documente </w:t>
      </w:r>
    </w:p>
  </w:footnote>
  <w:footnote w:id="7">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 Decizia nr. 63 din 8 februarie 2017 a Curții Constituționale a României</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Decizia nr. 611 din 3 octombrie 2017 a Curții Constituționale a României</w:t>
      </w:r>
      <w:r w:rsidDel="00000000" w:rsidR="00000000" w:rsidRPr="00000000">
        <w:rPr>
          <w:rtl w:val="0"/>
        </w:rPr>
      </w:r>
    </w:p>
  </w:footnote>
  <w:footnote w:id="8">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 G4MEDIA, 7 noiembrie 2018 - DNA cere aviz pentru urmărirea penală a preşedintelui Senatului, Călin Popescu Tăriceanu. Procurorii îl acuză că ar fi primit mită 10 la sută din valoarea unui contract Microsoft – 2 milioane de euro </w:t>
      </w:r>
      <w:hyperlink r:id="rId10">
        <w:r w:rsidDel="00000000" w:rsidR="00000000" w:rsidRPr="00000000">
          <w:rPr>
            <w:rFonts w:ascii="Calibri" w:cs="Calibri" w:eastAsia="Calibri" w:hAnsi="Calibri"/>
            <w:b w:val="0"/>
            <w:i w:val="0"/>
            <w:smallCaps w:val="0"/>
            <w:strike w:val="0"/>
            <w:color w:val="0000ff"/>
            <w:sz w:val="16"/>
            <w:szCs w:val="16"/>
            <w:highlight w:val="white"/>
            <w:u w:val="single"/>
            <w:vertAlign w:val="baseline"/>
            <w:rtl w:val="0"/>
          </w:rPr>
          <w:t xml:space="preserve">https://www.g4media.ro/dna-cere-aviz-pentru-urmarirea-penala-a-presedintelui-senatului-calin-popescu-tariceanu-procurorii-il-acuza-ca-ar-fi-primit-mita-10-la-suta-din-valoarea-unui-contract-microsoft-2-milioane-de-euro.html</w:t>
        </w:r>
      </w:hyperlink>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PROTV, 7 noiembrie 2018 – DNA cere urmărirea penală a lui Călin Popescu Tăriceanu într-un nou dosar </w:t>
      </w:r>
      <w:hyperlink r:id="rId11">
        <w:r w:rsidDel="00000000" w:rsidR="00000000" w:rsidRPr="00000000">
          <w:rPr>
            <w:rFonts w:ascii="Calibri" w:cs="Calibri" w:eastAsia="Calibri" w:hAnsi="Calibri"/>
            <w:b w:val="0"/>
            <w:i w:val="0"/>
            <w:smallCaps w:val="0"/>
            <w:strike w:val="0"/>
            <w:color w:val="0000ff"/>
            <w:sz w:val="16"/>
            <w:szCs w:val="16"/>
            <w:highlight w:val="white"/>
            <w:u w:val="single"/>
            <w:vertAlign w:val="baseline"/>
            <w:rtl w:val="0"/>
          </w:rPr>
          <w:t xml:space="preserve">https://stirileprotv.ro/stiri/actualitate/dna-cere-urmarirea-penala-a-lui-calin-popescu-tariceanu-in-dosarul-microsoft.html</w:t>
        </w:r>
      </w:hyperlink>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Evenimentul  Zilei, 7 noiembrie 2018 – Parchetul cere URMĂRIREA PENALĂ a lui Călin Popescu Tăriceanu. PRIMA REACȚIE a șefului Senatului. Breaking News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hyperlink r:id="rId12">
        <w:r w:rsidDel="00000000" w:rsidR="00000000" w:rsidRPr="00000000">
          <w:rPr>
            <w:rFonts w:ascii="Calibri" w:cs="Calibri" w:eastAsia="Calibri" w:hAnsi="Calibri"/>
            <w:b w:val="0"/>
            <w:i w:val="0"/>
            <w:smallCaps w:val="0"/>
            <w:strike w:val="0"/>
            <w:color w:val="0000ff"/>
            <w:sz w:val="16"/>
            <w:szCs w:val="16"/>
            <w:highlight w:val="white"/>
            <w:u w:val="single"/>
            <w:vertAlign w:val="baseline"/>
            <w:rtl w:val="0"/>
          </w:rPr>
          <w:t xml:space="preserve">https://evz.ro/parchetul-cere-urmarirea-penala-a-lui-calin-popescu-tariceanu-br.html</w:t>
        </w:r>
      </w:hyperlink>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ANTENA 3, 7 noiembrie 2018 – Noi informații-bombă despre dosarul lui Tăriceanu </w:t>
      </w:r>
      <w:hyperlink r:id="rId13">
        <w:r w:rsidDel="00000000" w:rsidR="00000000" w:rsidRPr="00000000">
          <w:rPr>
            <w:rFonts w:ascii="Cambria" w:cs="Cambria" w:eastAsia="Cambria" w:hAnsi="Cambria"/>
            <w:b w:val="0"/>
            <w:i w:val="0"/>
            <w:smallCaps w:val="0"/>
            <w:strike w:val="0"/>
            <w:color w:val="0000ff"/>
            <w:sz w:val="16"/>
            <w:szCs w:val="16"/>
            <w:u w:val="single"/>
            <w:shd w:fill="auto" w:val="clear"/>
            <w:vertAlign w:val="baseline"/>
            <w:rtl w:val="0"/>
          </w:rPr>
          <w:t xml:space="preserve">https://www.antena3.ro/actualitate/noi-informatii-bomba-despre-dosarul-lui-tariceanu-494268.html</w:t>
        </w:r>
      </w:hyperlink>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ZIARE.COM, 7 noiembrie 2018 - DNA cere aprobarea pentru urmărirea penală a lui Tăriceanu. Ar fi vorba de luare de mită când era premier </w:t>
      </w:r>
      <w:hyperlink r:id="rId14">
        <w:r w:rsidDel="00000000" w:rsidR="00000000" w:rsidRPr="00000000">
          <w:rPr>
            <w:rFonts w:ascii="Cambria" w:cs="Cambria" w:eastAsia="Cambria" w:hAnsi="Cambria"/>
            <w:b w:val="0"/>
            <w:i w:val="0"/>
            <w:smallCaps w:val="0"/>
            <w:strike w:val="0"/>
            <w:color w:val="0000ff"/>
            <w:sz w:val="16"/>
            <w:szCs w:val="16"/>
            <w:u w:val="single"/>
            <w:shd w:fill="auto" w:val="clear"/>
            <w:vertAlign w:val="baseline"/>
            <w:rtl w:val="0"/>
          </w:rPr>
          <w:t xml:space="preserve">http://www.ziare.com/tariceanu/dna/tariceanu-ar-putea-fi-anchetat-intr-un-nou-dosar-dna-cere-aprobarea-urmaririi-penale-1537310</w:t>
        </w:r>
      </w:hyperlink>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PROTV, 8 noiembrie 2018 – DNA, comunicat despre Tăriceanu: ”Foloase materiale în valoare de aprox. 800.000 USD” </w:t>
      </w:r>
      <w:hyperlink r:id="rId15">
        <w:r w:rsidDel="00000000" w:rsidR="00000000" w:rsidRPr="00000000">
          <w:rPr>
            <w:rFonts w:ascii="Cambria" w:cs="Cambria" w:eastAsia="Cambria" w:hAnsi="Cambria"/>
            <w:b w:val="0"/>
            <w:i w:val="0"/>
            <w:smallCaps w:val="0"/>
            <w:strike w:val="0"/>
            <w:color w:val="0000ff"/>
            <w:sz w:val="16"/>
            <w:szCs w:val="16"/>
            <w:u w:val="single"/>
            <w:shd w:fill="auto" w:val="clear"/>
            <w:vertAlign w:val="baseline"/>
            <w:rtl w:val="0"/>
          </w:rPr>
          <w:t xml:space="preserve">https://stirileprotv.ro/justitie/dna-comunicat-despre-tariceanu-foloase-materiale-in-valoare-de-aprox-800-000-usd.html</w:t>
        </w:r>
      </w:hyperlink>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DCNEWS, 8 noiembrie 2018 – DNA a avut prima reacție privind dosarul lui Călin Popescu Tăriceanu </w:t>
      </w:r>
      <w:hyperlink r:id="rId16">
        <w:r w:rsidDel="00000000" w:rsidR="00000000" w:rsidRPr="00000000">
          <w:rPr>
            <w:rFonts w:ascii="Cambria" w:cs="Cambria" w:eastAsia="Cambria" w:hAnsi="Cambria"/>
            <w:b w:val="0"/>
            <w:i w:val="0"/>
            <w:smallCaps w:val="0"/>
            <w:strike w:val="0"/>
            <w:color w:val="0000ff"/>
            <w:sz w:val="16"/>
            <w:szCs w:val="16"/>
            <w:u w:val="single"/>
            <w:shd w:fill="auto" w:val="clear"/>
            <w:vertAlign w:val="baseline"/>
            <w:rtl w:val="0"/>
          </w:rPr>
          <w:t xml:space="preserve">https://www.dcnews.ro/tariceanu-urmarire-penala-dna-reactie-oficiala-privind-dosarul_622296.html</w:t>
        </w:r>
      </w:hyperlink>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 </w:t>
      </w:r>
    </w:p>
  </w:footnote>
  <w:footnote w:id="9">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 Raportul Direcției de inspecție judiciară pentru procurori nr. 2314/IJ/588/DIP/2018 din 14 iunie 2018</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Hotărârea nr. 1070 a Consiliului Superior al Magistraturii din data de 3.12.2018</w:t>
      </w:r>
    </w:p>
  </w:footnote>
  <w:footnote w:id="10">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720"/>
        <w:jc w:val="both"/>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hyperlink r:id="rId17">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http://portal.just.ro/64/SitePages/Dosar.aspx?id_dosar=6400000000013628&amp;id_inst=64</w:t>
        </w:r>
      </w:hyperlink>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ootnote>
  <w:footnote w:id="11">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hyperlink r:id="rId18">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http://portal.just.ro/3/SitePages/Dosar.aspx?id_dosar=300000000270791&amp;id_inst=3</w:t>
        </w:r>
      </w:hyperlink>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980" w:hanging="6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353" w:hanging="359.9999999999999"/>
      </w:pPr>
      <w:rPr>
        <w:rFonts w:ascii="Noto Sans Symbols" w:cs="Noto Sans Symbols" w:eastAsia="Noto Sans Symbols" w:hAnsi="Noto Sans Symbols"/>
      </w:rPr>
    </w:lvl>
    <w:lvl w:ilvl="1">
      <w:start w:val="1"/>
      <w:numFmt w:val="lowerLetter"/>
      <w:lvlText w:val="%2."/>
      <w:lvlJc w:val="left"/>
      <w:pPr>
        <w:ind w:left="2073" w:hanging="360"/>
      </w:pPr>
      <w:rPr/>
    </w:lvl>
    <w:lvl w:ilvl="2">
      <w:start w:val="1"/>
      <w:numFmt w:val="lowerRoman"/>
      <w:lvlText w:val="%3."/>
      <w:lvlJc w:val="right"/>
      <w:pPr>
        <w:ind w:left="2793" w:hanging="180"/>
      </w:pPr>
      <w:rPr/>
    </w:lvl>
    <w:lvl w:ilvl="3">
      <w:start w:val="1"/>
      <w:numFmt w:val="decimal"/>
      <w:lvlText w:val="%4."/>
      <w:lvlJc w:val="left"/>
      <w:pPr>
        <w:ind w:left="3513" w:hanging="360"/>
      </w:pPr>
      <w:rPr/>
    </w:lvl>
    <w:lvl w:ilvl="4">
      <w:start w:val="1"/>
      <w:numFmt w:val="lowerLetter"/>
      <w:lvlText w:val="%5."/>
      <w:lvlJc w:val="left"/>
      <w:pPr>
        <w:ind w:left="4233" w:hanging="360"/>
      </w:pPr>
      <w:rPr/>
    </w:lvl>
    <w:lvl w:ilvl="5">
      <w:start w:val="1"/>
      <w:numFmt w:val="lowerRoman"/>
      <w:lvlText w:val="%6."/>
      <w:lvlJc w:val="right"/>
      <w:pPr>
        <w:ind w:left="4953" w:hanging="180"/>
      </w:pPr>
      <w:rPr/>
    </w:lvl>
    <w:lvl w:ilvl="6">
      <w:start w:val="1"/>
      <w:numFmt w:val="decimal"/>
      <w:lvlText w:val="%7."/>
      <w:lvlJc w:val="left"/>
      <w:pPr>
        <w:ind w:left="5673" w:hanging="360"/>
      </w:pPr>
      <w:rPr/>
    </w:lvl>
    <w:lvl w:ilvl="7">
      <w:start w:val="1"/>
      <w:numFmt w:val="lowerLetter"/>
      <w:lvlText w:val="%8."/>
      <w:lvlJc w:val="left"/>
      <w:pPr>
        <w:ind w:left="6393" w:hanging="360"/>
      </w:pPr>
      <w:rPr/>
    </w:lvl>
    <w:lvl w:ilvl="8">
      <w:start w:val="1"/>
      <w:numFmt w:val="lowerRoman"/>
      <w:lvlText w:val="%9."/>
      <w:lvlJc w:val="right"/>
      <w:pPr>
        <w:ind w:left="7113" w:hanging="180"/>
      </w:pPr>
      <w:rPr/>
    </w:lvl>
  </w:abstractNum>
  <w:abstractNum w:abstractNumId="5">
    <w:lvl w:ilvl="0">
      <w:start w:val="1"/>
      <w:numFmt w:val="lowerLetter"/>
      <w:lvlText w:val="%1)"/>
      <w:lvlJc w:val="left"/>
      <w:pPr>
        <w:ind w:left="72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ro-R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576DF"/>
    <w:pPr>
      <w:spacing w:after="0" w:line="240" w:lineRule="auto"/>
    </w:pPr>
    <w:rPr>
      <w:rFonts w:ascii="Cambria" w:cs="Times New Roman" w:eastAsia="MS Minngs" w:hAnsi="Cambria"/>
      <w:sz w:val="24"/>
      <w:szCs w:val="24"/>
      <w:lang w:val="ro-RO"/>
    </w:rPr>
  </w:style>
  <w:style w:type="character" w:styleId="Fontdeparagrafimplicit" w:default="1">
    <w:name w:val="Default Paragraph Font"/>
    <w:uiPriority w:val="1"/>
    <w:semiHidden w:val="1"/>
    <w:unhideWhenUsed w:val="1"/>
  </w:style>
  <w:style w:type="table" w:styleId="Tabel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FrListare" w:default="1">
    <w:name w:val="No List"/>
    <w:uiPriority w:val="99"/>
    <w:semiHidden w:val="1"/>
    <w:unhideWhenUsed w:val="1"/>
  </w:style>
  <w:style w:type="paragraph" w:styleId="Textnotdesubsol">
    <w:name w:val="footnote text"/>
    <w:basedOn w:val="Normal"/>
    <w:link w:val="TextnotdesubsolCaracter"/>
    <w:rsid w:val="008576DF"/>
  </w:style>
  <w:style w:type="character" w:styleId="TextnotdesubsolCaracter" w:customStyle="1">
    <w:name w:val="Text notă de subsol Caracter"/>
    <w:basedOn w:val="Fontdeparagrafimplicit"/>
    <w:link w:val="Textnotdesubsol"/>
    <w:rsid w:val="008576DF"/>
    <w:rPr>
      <w:rFonts w:ascii="Cambria" w:cs="Times New Roman" w:eastAsia="MS Minngs" w:hAnsi="Cambria"/>
      <w:sz w:val="24"/>
      <w:szCs w:val="24"/>
      <w:lang w:val="ro-RO"/>
    </w:rPr>
  </w:style>
  <w:style w:type="character" w:styleId="Referinnotdesubsol">
    <w:name w:val="footnote reference"/>
    <w:rsid w:val="008576DF"/>
    <w:rPr>
      <w:rFonts w:cs="Times New Roman"/>
      <w:vertAlign w:val="superscript"/>
    </w:rPr>
  </w:style>
  <w:style w:type="paragraph" w:styleId="ListParagraph1" w:customStyle="1">
    <w:name w:val="List Paragraph1"/>
    <w:basedOn w:val="Normal"/>
    <w:rsid w:val="008576DF"/>
    <w:pPr>
      <w:ind w:left="720"/>
      <w:contextualSpacing w:val="1"/>
    </w:pPr>
  </w:style>
  <w:style w:type="character" w:styleId="Hyperlink">
    <w:name w:val="Hyperlink"/>
    <w:uiPriority w:val="99"/>
    <w:unhideWhenUsed w:val="1"/>
    <w:rsid w:val="008576DF"/>
    <w:rPr>
      <w:color w:val="0000ff"/>
      <w:u w:val="single"/>
    </w:rPr>
  </w:style>
  <w:style w:type="paragraph" w:styleId="Subsol">
    <w:name w:val="footer"/>
    <w:basedOn w:val="Normal"/>
    <w:link w:val="SubsolCaracter"/>
    <w:uiPriority w:val="99"/>
    <w:rsid w:val="008576DF"/>
    <w:pPr>
      <w:tabs>
        <w:tab w:val="center" w:pos="4513"/>
        <w:tab w:val="right" w:pos="9026"/>
      </w:tabs>
    </w:pPr>
  </w:style>
  <w:style w:type="character" w:styleId="SubsolCaracter" w:customStyle="1">
    <w:name w:val="Subsol Caracter"/>
    <w:basedOn w:val="Fontdeparagrafimplicit"/>
    <w:link w:val="Subsol"/>
    <w:uiPriority w:val="99"/>
    <w:rsid w:val="008576DF"/>
    <w:rPr>
      <w:rFonts w:ascii="Cambria" w:cs="Times New Roman" w:eastAsia="MS Minngs" w:hAnsi="Cambria"/>
      <w:sz w:val="24"/>
      <w:szCs w:val="24"/>
      <w:lang w:val="ro-RO"/>
    </w:rPr>
  </w:style>
  <w:style w:type="paragraph" w:styleId="Antet">
    <w:name w:val="header"/>
    <w:basedOn w:val="Normal"/>
    <w:link w:val="AntetCaracter"/>
    <w:uiPriority w:val="99"/>
    <w:semiHidden w:val="1"/>
    <w:unhideWhenUsed w:val="1"/>
    <w:rsid w:val="008576DF"/>
    <w:pPr>
      <w:tabs>
        <w:tab w:val="center" w:pos="4680"/>
        <w:tab w:val="right" w:pos="9360"/>
      </w:tabs>
    </w:pPr>
  </w:style>
  <w:style w:type="character" w:styleId="AntetCaracter" w:customStyle="1">
    <w:name w:val="Antet Caracter"/>
    <w:basedOn w:val="Fontdeparagrafimplicit"/>
    <w:link w:val="Antet"/>
    <w:uiPriority w:val="99"/>
    <w:semiHidden w:val="1"/>
    <w:rsid w:val="008576DF"/>
    <w:rPr>
      <w:rFonts w:ascii="Cambria" w:cs="Times New Roman" w:eastAsia="MS Minngs" w:hAnsi="Cambria"/>
      <w:sz w:val="24"/>
      <w:szCs w:val="24"/>
      <w:lang w:val="ro-RO"/>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5" Type="http://schemas.openxmlformats.org/officeDocument/2006/relationships/numbering" Target="numbering.xml"/><Relationship Id="rId7" Type="http://schemas.openxmlformats.org/officeDocument/2006/relationships/footer" Target="footer1.xml"/><Relationship Id="rId2" Type="http://schemas.openxmlformats.org/officeDocument/2006/relationships/settings" Target="settings.xml"/><Relationship Id="rId4" Type="http://schemas.openxmlformats.org/officeDocument/2006/relationships/footnotes" Target="footnotes.xml"/><Relationship Id="rId3" Type="http://schemas.openxmlformats.org/officeDocument/2006/relationships/fontTable" Target="fontTable.xml"/><Relationship Id="rId6" Type="http://schemas.openxmlformats.org/officeDocument/2006/relationships/styles" Target="styles.xml"/><Relationship Id="rId1" Type="http://schemas.openxmlformats.org/officeDocument/2006/relationships/theme" Target="theme/theme1.xml"/></Relationships>
</file>

<file path=word/_rels/footnotes.xml.rels><?xml version="1.0" encoding="UTF-8" standalone="yes"?><Relationships xmlns="http://schemas.openxmlformats.org/package/2006/relationships"><Relationship Id="rId18" Type="http://schemas.openxmlformats.org/officeDocument/2006/relationships/hyperlink" Target="http://portal.just.ro/3/SitePages/Dosar.aspx?id_dosar=300000000270791&amp;id_inst=3" TargetMode="External"/><Relationship Id="rId5" Type="http://schemas.openxmlformats.org/officeDocument/2006/relationships/hyperlink" Target="https://www.senat.ro/UploadFisiere/2ab50527-4dae-4c91-b148-af7b3ed5bac0/Discursul%20Presedintelui%20Senatului_domnul%20Calin%20Popescu-Tariceanu%20%20la%20motiunea%20de%20cenzura%20-%208%20februarie%202017.pdf" TargetMode="External"/><Relationship Id="rId12" Type="http://schemas.openxmlformats.org/officeDocument/2006/relationships/hyperlink" Target="https://evz.ro/parchetul-cere-urmarirea-penala-a-lui-calin-popescu-tariceanu-br.html" TargetMode="External"/><Relationship Id="rId16" Type="http://schemas.openxmlformats.org/officeDocument/2006/relationships/hyperlink" Target="https://www.dcnews.ro/tariceanu-urmarire-penala-dna-reactie-oficiala-privind-dosarul_622296.html" TargetMode="External"/><Relationship Id="rId15" Type="http://schemas.openxmlformats.org/officeDocument/2006/relationships/hyperlink" Target="https://stirileprotv.ro/justitie/dna-comunicat-despre-tariceanu-foloase-materiale-in-valoare-de-aprox-800-000-usd.html" TargetMode="External"/><Relationship Id="rId11" Type="http://schemas.openxmlformats.org/officeDocument/2006/relationships/hyperlink" Target="https://stirileprotv.ro/stiri/actualitate/dna-cere-urmarirea-penala-a-lui-calin-popescu-tariceanu-in-dosarul-microsoft.html" TargetMode="External"/><Relationship Id="rId14" Type="http://schemas.openxmlformats.org/officeDocument/2006/relationships/hyperlink" Target="http://www.ziare.com/tariceanu/dna/tariceanu-ar-putea-fi-anchetat-intr-un-nou-dosar-dna-cere-aprobarea-urmaririi-penale-1537310" TargetMode="External"/><Relationship Id="rId7" Type="http://schemas.openxmlformats.org/officeDocument/2006/relationships/hyperlink" Target="https://www.senat.ro/UploadFisiere/2ab50527-4dae-4c91-b148-af7b3ed5bac0/Alocutiunea%20Presedintelui%20Senatului%20.pdf" TargetMode="External"/><Relationship Id="rId2" Type="http://schemas.openxmlformats.org/officeDocument/2006/relationships/hyperlink" Target="https://www.senat.ro/UploadFisiere/2ab50527-4dae-4c91-b148-af7b3ed5bac0/Discurs_CPTariceanu_Conferinta%20_Guvernarea_reprezentativa_si_separatia-puterilor_sub%20_imperiul_%20democratiei.pdf" TargetMode="External"/><Relationship Id="rId10" Type="http://schemas.openxmlformats.org/officeDocument/2006/relationships/hyperlink" Target="https://www.g4media.ro/dna-cere-aviz-pentru-urmarirea-penala-a-presedintelui-senatului-calin-popescu-tariceanu-procurorii-il-acuza-ca-ar-fi-primit-mita-10-la-suta-din-valoarea-unui-contract-microsoft-2-milioane-de-euro.html" TargetMode="External"/><Relationship Id="rId13" Type="http://schemas.openxmlformats.org/officeDocument/2006/relationships/hyperlink" Target="https://www.antena3.ro/actualitate/noi-informatii-bomba-despre-dosarul-lui-tariceanu-494268.html" TargetMode="External"/><Relationship Id="rId8" Type="http://schemas.openxmlformats.org/officeDocument/2006/relationships/hyperlink" Target="https://www.antena3.ro/actualitate/justitie/tariceanu-protocoalele-secrete-sunt-dovada-exceselor-si-abuzurilor-grave-intamplate-in-romania-474559.html" TargetMode="External"/><Relationship Id="rId17" Type="http://schemas.openxmlformats.org/officeDocument/2006/relationships/hyperlink" Target="http://portal.just.ro/64/SitePages/Dosar.aspx?id_dosar=6400000000013628&amp;id_inst=64" TargetMode="External"/><Relationship Id="rId4" Type="http://schemas.openxmlformats.org/officeDocument/2006/relationships/hyperlink" Target="https://www.senat.ro/UploadFisiere/2ab50527-4dae-4c91-b148-af7b3ed5bac0/Discurs%20CPTariceanu%2021%20decembrie%202016%20plen%20Senat.pdf" TargetMode="External"/><Relationship Id="rId3" Type="http://schemas.openxmlformats.org/officeDocument/2006/relationships/hyperlink" Target="https://www.senat.ro/UploadFisiere/2ab50527-4dae-4c91-b148-af7b3ed5bac0/Discursul_dlui_C%C4%83lin_Popescu_Tariceanu_plen_comun_17_%20noiembrie%202015.pdf" TargetMode="External"/><Relationship Id="rId9" Type="http://schemas.openxmlformats.org/officeDocument/2006/relationships/hyperlink" Target="http://alde.ro/interventia-presedintelui-alde-dl-calin-popescu-tariceanu-la-reuniunea-grupului-alde-din-parlamentul-european/" TargetMode="External"/><Relationship Id="rId6" Type="http://schemas.openxmlformats.org/officeDocument/2006/relationships/hyperlink" Target="https://www.mediafax.ro/politic/tariceanu-mesaj-dupa-mitingul-din-piata-victoriei-justitia-e-bolnava-azi-trebuie-sa-eliminam-aceasta-cangrena-17251060" TargetMode="External"/><Relationship Id="rId1" Type="http://schemas.openxmlformats.org/officeDocument/2006/relationships/hyperlink" Target="http://assembly.coe.int/nw/xml/XRef/Xref-XML2HTML-en.asp?fileid=20016&amp;lang=en"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2019-06-03T10:07:00Z</dcterms:created>
  <dc:creator>utilizator</dc:creator>
</cp:coreProperties>
</file>