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070E" w:rsidRPr="00E70C18" w:rsidRDefault="000C070E" w:rsidP="00AE0DCC">
      <w:pPr>
        <w:pStyle w:val="Antet"/>
        <w:tabs>
          <w:tab w:val="clear" w:pos="8640"/>
          <w:tab w:val="right" w:pos="9333"/>
        </w:tabs>
        <w:jc w:val="center"/>
        <w:rPr>
          <w:rFonts w:ascii="Times New Roman" w:hAnsi="Times New Roman"/>
          <w:b/>
          <w:szCs w:val="28"/>
          <w:lang w:val="ro-RO"/>
        </w:rPr>
      </w:pPr>
      <w:bookmarkStart w:id="0" w:name="_GoBack"/>
      <w:bookmarkEnd w:id="0"/>
      <w:r w:rsidRPr="00E70C18">
        <w:rPr>
          <w:rFonts w:ascii="Times New Roman" w:hAnsi="Times New Roman"/>
          <w:b/>
          <w:szCs w:val="28"/>
          <w:lang w:val="ro-RO"/>
        </w:rPr>
        <w:t>R O M Â N I A</w:t>
      </w:r>
    </w:p>
    <w:p w:rsidR="000C070E" w:rsidRPr="00E70C18" w:rsidRDefault="000C070E" w:rsidP="00AE0DCC">
      <w:pPr>
        <w:pStyle w:val="Antet"/>
        <w:tabs>
          <w:tab w:val="clear" w:pos="8640"/>
          <w:tab w:val="right" w:pos="9333"/>
        </w:tabs>
        <w:jc w:val="center"/>
        <w:rPr>
          <w:rFonts w:ascii="Arial Black" w:hAnsi="Arial Black"/>
          <w:sz w:val="8"/>
          <w:szCs w:val="8"/>
          <w:lang w:val="ro-RO"/>
        </w:rPr>
      </w:pPr>
    </w:p>
    <w:p w:rsidR="00655067" w:rsidRPr="00E70C18" w:rsidRDefault="00B958AE" w:rsidP="00AE0DCC">
      <w:pPr>
        <w:pStyle w:val="Antet"/>
        <w:tabs>
          <w:tab w:val="clear" w:pos="8640"/>
          <w:tab w:val="right" w:pos="9333"/>
        </w:tabs>
        <w:jc w:val="center"/>
        <w:rPr>
          <w:lang w:val="ro-RO"/>
        </w:rPr>
      </w:pPr>
      <w:r w:rsidRPr="00E70C18">
        <w:rPr>
          <w:noProof/>
          <w:lang w:val="ro-RO" w:eastAsia="ro-RO"/>
        </w:rPr>
        <w:drawing>
          <wp:inline distT="0" distB="0" distL="0" distR="0">
            <wp:extent cx="990600" cy="742950"/>
            <wp:effectExtent l="0" t="0" r="0" b="0"/>
            <wp:docPr id="2" name="Picture 2" descr="Sigla C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gla CSM"/>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90600" cy="742950"/>
                    </a:xfrm>
                    <a:prstGeom prst="rect">
                      <a:avLst/>
                    </a:prstGeom>
                    <a:noFill/>
                    <a:ln>
                      <a:noFill/>
                    </a:ln>
                  </pic:spPr>
                </pic:pic>
              </a:graphicData>
            </a:graphic>
          </wp:inline>
        </w:drawing>
      </w:r>
    </w:p>
    <w:p w:rsidR="008D3B06" w:rsidRPr="00E70C18" w:rsidRDefault="008D3B06" w:rsidP="00AE0DCC">
      <w:pPr>
        <w:pStyle w:val="Antet"/>
        <w:tabs>
          <w:tab w:val="clear" w:pos="8640"/>
          <w:tab w:val="right" w:pos="9333"/>
        </w:tabs>
        <w:jc w:val="center"/>
        <w:rPr>
          <w:sz w:val="12"/>
          <w:szCs w:val="12"/>
          <w:lang w:val="ro-RO"/>
        </w:rPr>
      </w:pPr>
    </w:p>
    <w:p w:rsidR="00655067" w:rsidRPr="00E70C18" w:rsidRDefault="008D3B06" w:rsidP="00AE0DCC">
      <w:pPr>
        <w:pStyle w:val="Antet"/>
        <w:tabs>
          <w:tab w:val="clear" w:pos="8640"/>
          <w:tab w:val="right" w:pos="9639"/>
        </w:tabs>
        <w:jc w:val="center"/>
        <w:rPr>
          <w:szCs w:val="28"/>
          <w:lang w:val="ro-RO"/>
        </w:rPr>
      </w:pPr>
      <w:r w:rsidRPr="00E70C18">
        <w:rPr>
          <w:rFonts w:ascii="Times New Roman" w:hAnsi="Times New Roman"/>
          <w:b/>
          <w:szCs w:val="28"/>
          <w:lang w:val="ro-RO"/>
        </w:rPr>
        <w:t>CONSILIUL SUPERIOR AL MAGISTRATURII</w:t>
      </w:r>
    </w:p>
    <w:tbl>
      <w:tblPr>
        <w:tblW w:w="0" w:type="auto"/>
        <w:jc w:val="center"/>
        <w:tblLook w:val="04A0" w:firstRow="1" w:lastRow="0" w:firstColumn="1" w:lastColumn="0" w:noHBand="0" w:noVBand="1"/>
      </w:tblPr>
      <w:tblGrid>
        <w:gridCol w:w="3111"/>
        <w:gridCol w:w="3111"/>
        <w:gridCol w:w="3111"/>
      </w:tblGrid>
      <w:tr w:rsidR="00B958AE" w:rsidRPr="00E70C18" w:rsidTr="00324A62">
        <w:trPr>
          <w:trHeight w:val="80"/>
          <w:jc w:val="center"/>
        </w:trPr>
        <w:tc>
          <w:tcPr>
            <w:tcW w:w="3111" w:type="dxa"/>
            <w:shd w:val="clear" w:color="auto" w:fill="C00000"/>
          </w:tcPr>
          <w:p w:rsidR="00B958AE" w:rsidRPr="00E70C18" w:rsidRDefault="00B958AE" w:rsidP="00AE0DCC">
            <w:pPr>
              <w:pStyle w:val="Antet"/>
              <w:jc w:val="center"/>
              <w:rPr>
                <w:color w:val="FF0000"/>
                <w:sz w:val="20"/>
                <w:lang w:val="ro-RO"/>
              </w:rPr>
            </w:pPr>
          </w:p>
        </w:tc>
        <w:tc>
          <w:tcPr>
            <w:tcW w:w="3111" w:type="dxa"/>
            <w:shd w:val="clear" w:color="auto" w:fill="FFFF00"/>
          </w:tcPr>
          <w:p w:rsidR="00B958AE" w:rsidRPr="00E70C18" w:rsidRDefault="00B958AE" w:rsidP="00AE0DCC">
            <w:pPr>
              <w:pStyle w:val="Antet"/>
              <w:jc w:val="center"/>
              <w:rPr>
                <w:sz w:val="20"/>
                <w:lang w:val="ro-RO"/>
              </w:rPr>
            </w:pPr>
          </w:p>
        </w:tc>
        <w:tc>
          <w:tcPr>
            <w:tcW w:w="3111" w:type="dxa"/>
            <w:shd w:val="clear" w:color="auto" w:fill="002060"/>
          </w:tcPr>
          <w:p w:rsidR="00B958AE" w:rsidRPr="00E70C18" w:rsidRDefault="00B958AE" w:rsidP="00AE0DCC">
            <w:pPr>
              <w:pStyle w:val="Antet"/>
              <w:jc w:val="center"/>
              <w:rPr>
                <w:sz w:val="20"/>
                <w:lang w:val="ro-RO"/>
              </w:rPr>
            </w:pPr>
          </w:p>
        </w:tc>
      </w:tr>
    </w:tbl>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1"/>
        <w:gridCol w:w="4662"/>
      </w:tblGrid>
      <w:tr w:rsidR="00550673" w:rsidRPr="00E70C18" w:rsidTr="00324A62">
        <w:trPr>
          <w:trHeight w:val="253"/>
        </w:trPr>
        <w:tc>
          <w:tcPr>
            <w:tcW w:w="4661" w:type="dxa"/>
            <w:vAlign w:val="center"/>
          </w:tcPr>
          <w:p w:rsidR="00550673" w:rsidRPr="00E70C18" w:rsidRDefault="00550673" w:rsidP="00AE0DCC">
            <w:pPr>
              <w:pStyle w:val="Antet"/>
              <w:tabs>
                <w:tab w:val="clear" w:pos="8640"/>
                <w:tab w:val="right" w:pos="9639"/>
              </w:tabs>
              <w:jc w:val="center"/>
              <w:rPr>
                <w:rFonts w:ascii="Times New Roman" w:hAnsi="Times New Roman"/>
                <w:i/>
                <w:sz w:val="20"/>
                <w:lang w:val="ro-RO"/>
              </w:rPr>
            </w:pPr>
            <w:r w:rsidRPr="00E70C18">
              <w:rPr>
                <w:rFonts w:ascii="Times New Roman" w:hAnsi="Times New Roman"/>
                <w:i/>
                <w:sz w:val="20"/>
                <w:lang w:val="ro-RO"/>
              </w:rPr>
              <w:t xml:space="preserve">˝Consiliul Superior al Magistraturii </w:t>
            </w:r>
          </w:p>
          <w:p w:rsidR="00550673" w:rsidRPr="00E70C18" w:rsidRDefault="00550673" w:rsidP="00AE0DCC">
            <w:pPr>
              <w:pStyle w:val="Antet"/>
              <w:tabs>
                <w:tab w:val="clear" w:pos="8640"/>
                <w:tab w:val="right" w:pos="9639"/>
              </w:tabs>
              <w:jc w:val="center"/>
              <w:rPr>
                <w:rFonts w:ascii="Times New Roman" w:hAnsi="Times New Roman"/>
                <w:i/>
                <w:sz w:val="20"/>
                <w:lang w:val="ro-RO"/>
              </w:rPr>
            </w:pPr>
            <w:r w:rsidRPr="00E70C18">
              <w:rPr>
                <w:rFonts w:ascii="Times New Roman" w:hAnsi="Times New Roman"/>
                <w:i/>
                <w:sz w:val="20"/>
                <w:lang w:val="ro-RO"/>
              </w:rPr>
              <w:t xml:space="preserve">este garantul independenţei justiţiei˝ </w:t>
            </w:r>
          </w:p>
          <w:p w:rsidR="00550673" w:rsidRPr="00E70C18" w:rsidRDefault="00550673" w:rsidP="00AE0DCC">
            <w:pPr>
              <w:pStyle w:val="Antet"/>
              <w:tabs>
                <w:tab w:val="clear" w:pos="8640"/>
                <w:tab w:val="right" w:pos="9639"/>
              </w:tabs>
              <w:jc w:val="center"/>
              <w:rPr>
                <w:lang w:val="ro-RO"/>
              </w:rPr>
            </w:pPr>
            <w:r w:rsidRPr="00E70C18">
              <w:rPr>
                <w:rFonts w:ascii="Times New Roman" w:hAnsi="Times New Roman"/>
                <w:i/>
                <w:sz w:val="20"/>
                <w:lang w:val="ro-RO"/>
              </w:rPr>
              <w:t>(art. 133 alin.1 din Constituţie, republicată)</w:t>
            </w:r>
          </w:p>
        </w:tc>
        <w:tc>
          <w:tcPr>
            <w:tcW w:w="4662" w:type="dxa"/>
          </w:tcPr>
          <w:p w:rsidR="00550673" w:rsidRPr="00E70C18" w:rsidRDefault="00550673" w:rsidP="00AE0DCC">
            <w:pPr>
              <w:ind w:left="-91"/>
              <w:jc w:val="right"/>
              <w:rPr>
                <w:rFonts w:ascii="Times New Roman" w:hAnsi="Times New Roman"/>
                <w:sz w:val="21"/>
                <w:szCs w:val="21"/>
                <w:lang w:val="ro-RO"/>
              </w:rPr>
            </w:pPr>
            <w:r w:rsidRPr="00E70C18">
              <w:rPr>
                <w:rFonts w:ascii="Times New Roman" w:hAnsi="Times New Roman"/>
                <w:sz w:val="21"/>
                <w:szCs w:val="21"/>
                <w:lang w:val="ro-RO"/>
              </w:rPr>
              <w:t xml:space="preserve">Calea Plevnei, nr. 141B, sector 6, cod </w:t>
            </w:r>
            <w:r w:rsidR="008564CC" w:rsidRPr="00E70C18">
              <w:rPr>
                <w:rFonts w:ascii="Times New Roman" w:hAnsi="Times New Roman"/>
                <w:sz w:val="21"/>
                <w:szCs w:val="21"/>
                <w:lang w:val="ro-RO"/>
              </w:rPr>
              <w:t>poștal</w:t>
            </w:r>
            <w:r w:rsidRPr="00E70C18">
              <w:rPr>
                <w:rFonts w:ascii="Times New Roman" w:hAnsi="Times New Roman"/>
                <w:sz w:val="21"/>
                <w:szCs w:val="21"/>
                <w:lang w:val="ro-RO"/>
              </w:rPr>
              <w:t xml:space="preserve"> 060011</w:t>
            </w:r>
          </w:p>
          <w:p w:rsidR="00550673" w:rsidRPr="00E70C18" w:rsidRDefault="00550673" w:rsidP="00AE0DCC">
            <w:pPr>
              <w:ind w:left="-91"/>
              <w:jc w:val="right"/>
              <w:rPr>
                <w:rFonts w:ascii="Times New Roman" w:hAnsi="Times New Roman"/>
                <w:sz w:val="21"/>
                <w:szCs w:val="21"/>
                <w:lang w:val="ro-RO"/>
              </w:rPr>
            </w:pPr>
            <w:r w:rsidRPr="00E70C18">
              <w:rPr>
                <w:rFonts w:ascii="Times New Roman" w:hAnsi="Times New Roman"/>
                <w:sz w:val="21"/>
                <w:szCs w:val="21"/>
                <w:lang w:val="ro-RO"/>
              </w:rPr>
              <w:t>Tel: 021-311.69.15</w:t>
            </w:r>
          </w:p>
          <w:p w:rsidR="00550673" w:rsidRPr="00E70C18" w:rsidRDefault="00550673" w:rsidP="00AE0DCC">
            <w:pPr>
              <w:ind w:left="-91"/>
              <w:jc w:val="right"/>
              <w:rPr>
                <w:rFonts w:ascii="Times New Roman" w:hAnsi="Times New Roman"/>
                <w:sz w:val="21"/>
                <w:szCs w:val="21"/>
                <w:lang w:val="ro-RO"/>
              </w:rPr>
            </w:pPr>
            <w:r w:rsidRPr="00E70C18">
              <w:rPr>
                <w:rFonts w:ascii="Times New Roman" w:hAnsi="Times New Roman"/>
                <w:sz w:val="21"/>
                <w:szCs w:val="21"/>
                <w:lang w:val="ro-RO"/>
              </w:rPr>
              <w:t>Fax: 021-311.69.01</w:t>
            </w:r>
          </w:p>
          <w:p w:rsidR="00550673" w:rsidRPr="00E70C18" w:rsidRDefault="00550673" w:rsidP="00AE0DCC">
            <w:pPr>
              <w:ind w:left="-91"/>
              <w:jc w:val="right"/>
              <w:rPr>
                <w:rFonts w:ascii="Times New Roman" w:hAnsi="Times New Roman"/>
                <w:b/>
                <w:sz w:val="22"/>
                <w:szCs w:val="22"/>
                <w:lang w:val="ro-RO"/>
              </w:rPr>
            </w:pPr>
            <w:r w:rsidRPr="00E70C18">
              <w:rPr>
                <w:rFonts w:ascii="Times New Roman" w:hAnsi="Times New Roman"/>
                <w:sz w:val="21"/>
                <w:szCs w:val="21"/>
                <w:lang w:val="ro-RO"/>
              </w:rPr>
              <w:t xml:space="preserve">Website: </w:t>
            </w:r>
            <w:hyperlink r:id="rId8" w:history="1">
              <w:r w:rsidRPr="00E70C18">
                <w:rPr>
                  <w:rStyle w:val="Hyperlink"/>
                  <w:rFonts w:ascii="Times New Roman" w:hAnsi="Times New Roman"/>
                  <w:sz w:val="21"/>
                  <w:szCs w:val="21"/>
                  <w:lang w:val="ro-RO"/>
                </w:rPr>
                <w:t>www.csm1909.ro</w:t>
              </w:r>
            </w:hyperlink>
          </w:p>
        </w:tc>
      </w:tr>
    </w:tbl>
    <w:p w:rsidR="0060735D" w:rsidRPr="00E70C18" w:rsidRDefault="0060735D" w:rsidP="00AE0DCC">
      <w:pPr>
        <w:jc w:val="both"/>
        <w:rPr>
          <w:rFonts w:ascii="Times New Roman" w:hAnsi="Times New Roman"/>
          <w:b/>
          <w:sz w:val="10"/>
          <w:szCs w:val="10"/>
          <w:lang w:val="ro-RO"/>
        </w:rPr>
      </w:pPr>
    </w:p>
    <w:p w:rsidR="006918FD" w:rsidRDefault="006918FD" w:rsidP="006918FD">
      <w:pPr>
        <w:spacing w:line="360" w:lineRule="auto"/>
        <w:jc w:val="both"/>
        <w:rPr>
          <w:rFonts w:ascii="Times New Roman" w:hAnsi="Times New Roman"/>
          <w:b/>
          <w:sz w:val="25"/>
          <w:szCs w:val="25"/>
          <w:lang w:val="ro-RO"/>
        </w:rPr>
      </w:pPr>
      <w:r>
        <w:rPr>
          <w:rFonts w:ascii="Times New Roman" w:hAnsi="Times New Roman"/>
          <w:b/>
          <w:sz w:val="25"/>
          <w:szCs w:val="25"/>
          <w:lang w:val="ro-RO"/>
        </w:rPr>
        <w:t xml:space="preserve">DIRECȚIA LEGISLAȚIE, DOCUMENTARE ȘI CONTENCIOS </w:t>
      </w:r>
    </w:p>
    <w:p w:rsidR="00BB4EED" w:rsidRPr="00E70C18" w:rsidRDefault="00871093" w:rsidP="006918FD">
      <w:pPr>
        <w:spacing w:line="360" w:lineRule="auto"/>
        <w:jc w:val="both"/>
        <w:rPr>
          <w:rFonts w:ascii="Times New Roman" w:hAnsi="Times New Roman"/>
          <w:b/>
          <w:sz w:val="25"/>
          <w:szCs w:val="25"/>
          <w:lang w:val="ro-RO"/>
        </w:rPr>
      </w:pPr>
      <w:r w:rsidRPr="00E70C18">
        <w:rPr>
          <w:rFonts w:ascii="Times New Roman" w:hAnsi="Times New Roman"/>
          <w:b/>
          <w:sz w:val="25"/>
          <w:szCs w:val="25"/>
          <w:lang w:val="ro-RO"/>
        </w:rPr>
        <w:t>Adresa n</w:t>
      </w:r>
      <w:r w:rsidR="00F71667" w:rsidRPr="00E70C18">
        <w:rPr>
          <w:rFonts w:ascii="Times New Roman" w:hAnsi="Times New Roman"/>
          <w:b/>
          <w:sz w:val="25"/>
          <w:szCs w:val="25"/>
          <w:lang w:val="ro-RO"/>
        </w:rPr>
        <w:t>r.</w:t>
      </w:r>
      <w:r w:rsidR="00DA205F" w:rsidRPr="00E70C18">
        <w:rPr>
          <w:rFonts w:ascii="Times New Roman" w:hAnsi="Times New Roman"/>
          <w:b/>
          <w:sz w:val="25"/>
          <w:szCs w:val="25"/>
          <w:lang w:val="ro-RO"/>
        </w:rPr>
        <w:t xml:space="preserve"> </w:t>
      </w:r>
      <w:r w:rsidR="006918FD">
        <w:rPr>
          <w:rFonts w:ascii="Times New Roman" w:hAnsi="Times New Roman"/>
          <w:b/>
          <w:sz w:val="25"/>
          <w:szCs w:val="25"/>
          <w:lang w:val="ro-RO"/>
        </w:rPr>
        <w:t>7814</w:t>
      </w:r>
      <w:r w:rsidR="00E100C7" w:rsidRPr="00E70C18">
        <w:rPr>
          <w:rFonts w:ascii="Times New Roman" w:hAnsi="Times New Roman"/>
          <w:b/>
          <w:sz w:val="25"/>
          <w:szCs w:val="25"/>
          <w:lang w:val="ro-RO"/>
        </w:rPr>
        <w:t xml:space="preserve"> </w:t>
      </w:r>
      <w:r w:rsidR="00407A96" w:rsidRPr="00E70C18">
        <w:rPr>
          <w:rFonts w:ascii="Times New Roman" w:hAnsi="Times New Roman"/>
          <w:b/>
          <w:sz w:val="25"/>
          <w:szCs w:val="25"/>
          <w:lang w:val="ro-RO"/>
        </w:rPr>
        <w:t xml:space="preserve">din data de </w:t>
      </w:r>
      <w:r w:rsidR="006918FD">
        <w:rPr>
          <w:rFonts w:ascii="Times New Roman" w:hAnsi="Times New Roman"/>
          <w:b/>
          <w:sz w:val="25"/>
          <w:szCs w:val="25"/>
          <w:lang w:val="ro-RO"/>
        </w:rPr>
        <w:t>15</w:t>
      </w:r>
      <w:r w:rsidR="00E100C7" w:rsidRPr="00E70C18">
        <w:rPr>
          <w:rFonts w:ascii="Times New Roman" w:hAnsi="Times New Roman"/>
          <w:b/>
          <w:sz w:val="25"/>
          <w:szCs w:val="25"/>
          <w:lang w:val="ro-RO"/>
        </w:rPr>
        <w:t>.0</w:t>
      </w:r>
      <w:r w:rsidR="006918FD">
        <w:rPr>
          <w:rFonts w:ascii="Times New Roman" w:hAnsi="Times New Roman"/>
          <w:b/>
          <w:sz w:val="25"/>
          <w:szCs w:val="25"/>
          <w:lang w:val="ro-RO"/>
        </w:rPr>
        <w:t>4</w:t>
      </w:r>
      <w:r w:rsidR="00E100C7" w:rsidRPr="00E70C18">
        <w:rPr>
          <w:rFonts w:ascii="Times New Roman" w:hAnsi="Times New Roman"/>
          <w:b/>
          <w:sz w:val="25"/>
          <w:szCs w:val="25"/>
          <w:lang w:val="ro-RO"/>
        </w:rPr>
        <w:t>.</w:t>
      </w:r>
      <w:r w:rsidR="00F71667" w:rsidRPr="00E70C18">
        <w:rPr>
          <w:rFonts w:ascii="Times New Roman" w:hAnsi="Times New Roman"/>
          <w:b/>
          <w:sz w:val="25"/>
          <w:szCs w:val="25"/>
          <w:lang w:val="ro-RO"/>
        </w:rPr>
        <w:t>201</w:t>
      </w:r>
      <w:r w:rsidRPr="00E70C18">
        <w:rPr>
          <w:rFonts w:ascii="Times New Roman" w:hAnsi="Times New Roman"/>
          <w:b/>
          <w:sz w:val="25"/>
          <w:szCs w:val="25"/>
          <w:lang w:val="ro-RO"/>
        </w:rPr>
        <w:t>9</w:t>
      </w:r>
    </w:p>
    <w:p w:rsidR="00AE0DCC" w:rsidRPr="00E70C18" w:rsidRDefault="00AE0DCC" w:rsidP="006918FD">
      <w:pPr>
        <w:spacing w:line="360" w:lineRule="auto"/>
        <w:ind w:left="720" w:firstLine="720"/>
        <w:jc w:val="both"/>
        <w:rPr>
          <w:rFonts w:ascii="Times New Roman" w:hAnsi="Times New Roman"/>
          <w:b/>
          <w:i/>
          <w:sz w:val="25"/>
          <w:szCs w:val="25"/>
          <w:lang w:val="ro-RO"/>
          <w14:shadow w14:blurRad="63500" w14:dist="50800" w14:dir="13500000" w14:sx="0" w14:sy="0" w14:kx="0" w14:ky="0" w14:algn="none">
            <w14:srgbClr w14:val="000000">
              <w14:alpha w14:val="50000"/>
            </w14:srgbClr>
          </w14:shadow>
        </w:rPr>
      </w:pPr>
    </w:p>
    <w:p w:rsidR="00EA6DE5" w:rsidRDefault="006918FD" w:rsidP="006918FD">
      <w:pPr>
        <w:spacing w:line="360" w:lineRule="auto"/>
        <w:jc w:val="center"/>
        <w:rPr>
          <w:rFonts w:ascii="Times New Roman" w:hAnsi="Times New Roman"/>
          <w:b/>
          <w:sz w:val="25"/>
          <w:szCs w:val="25"/>
          <w:lang w:val="ro-RO"/>
          <w14:shadow w14:blurRad="63500" w14:dist="50800" w14:dir="13500000" w14:sx="0" w14:sy="0" w14:kx="0" w14:ky="0" w14:algn="none">
            <w14:srgbClr w14:val="000000">
              <w14:alpha w14:val="50000"/>
            </w14:srgbClr>
          </w14:shadow>
        </w:rPr>
      </w:pPr>
      <w:r>
        <w:rPr>
          <w:rFonts w:ascii="Times New Roman" w:hAnsi="Times New Roman"/>
          <w:b/>
          <w:sz w:val="25"/>
          <w:szCs w:val="25"/>
          <w:lang w:val="ro-RO"/>
          <w14:shadow w14:blurRad="63500" w14:dist="50800" w14:dir="13500000" w14:sx="0" w14:sy="0" w14:kx="0" w14:ky="0" w14:algn="none">
            <w14:srgbClr w14:val="000000">
              <w14:alpha w14:val="50000"/>
            </w14:srgbClr>
          </w14:shadow>
        </w:rPr>
        <w:t>Domnului prof. univ. dr. Valer Dorneanu,</w:t>
      </w:r>
    </w:p>
    <w:p w:rsidR="006918FD" w:rsidRPr="00E70C18" w:rsidRDefault="006918FD" w:rsidP="006918FD">
      <w:pPr>
        <w:spacing w:line="360" w:lineRule="auto"/>
        <w:jc w:val="center"/>
        <w:rPr>
          <w:rFonts w:ascii="Times New Roman" w:hAnsi="Times New Roman"/>
          <w:b/>
          <w:sz w:val="25"/>
          <w:szCs w:val="25"/>
          <w:lang w:val="ro-RO"/>
          <w14:shadow w14:blurRad="63500" w14:dist="50800" w14:dir="13500000" w14:sx="0" w14:sy="0" w14:kx="0" w14:ky="0" w14:algn="none">
            <w14:srgbClr w14:val="000000">
              <w14:alpha w14:val="50000"/>
            </w14:srgbClr>
          </w14:shadow>
        </w:rPr>
      </w:pPr>
      <w:r>
        <w:rPr>
          <w:rFonts w:ascii="Times New Roman" w:hAnsi="Times New Roman"/>
          <w:b/>
          <w:sz w:val="25"/>
          <w:szCs w:val="25"/>
          <w:lang w:val="ro-RO"/>
          <w14:shadow w14:blurRad="63500" w14:dist="50800" w14:dir="13500000" w14:sx="0" w14:sy="0" w14:kx="0" w14:ky="0" w14:algn="none">
            <w14:srgbClr w14:val="000000">
              <w14:alpha w14:val="50000"/>
            </w14:srgbClr>
          </w14:shadow>
        </w:rPr>
        <w:t>Preşedintele Curţii Constituţionale</w:t>
      </w:r>
    </w:p>
    <w:p w:rsidR="00AE0DCC" w:rsidRDefault="00AE0DCC" w:rsidP="006918FD">
      <w:pPr>
        <w:spacing w:line="360" w:lineRule="auto"/>
        <w:rPr>
          <w:rFonts w:ascii="Times New Roman" w:hAnsi="Times New Roman"/>
          <w:b/>
          <w:sz w:val="25"/>
          <w:szCs w:val="25"/>
          <w:lang w:val="ro-RO"/>
          <w14:shadow w14:blurRad="63500" w14:dist="50800" w14:dir="13500000" w14:sx="0" w14:sy="0" w14:kx="0" w14:ky="0" w14:algn="none">
            <w14:srgbClr w14:val="000000">
              <w14:alpha w14:val="50000"/>
            </w14:srgbClr>
          </w14:shadow>
        </w:rPr>
      </w:pPr>
    </w:p>
    <w:p w:rsidR="00FC41AD" w:rsidRPr="00E70C18" w:rsidRDefault="00FC41AD" w:rsidP="006918FD">
      <w:pPr>
        <w:spacing w:line="360" w:lineRule="auto"/>
        <w:rPr>
          <w:rFonts w:ascii="Times New Roman" w:hAnsi="Times New Roman"/>
          <w:b/>
          <w:sz w:val="25"/>
          <w:szCs w:val="25"/>
          <w:lang w:val="ro-RO"/>
          <w14:shadow w14:blurRad="63500" w14:dist="50800" w14:dir="13500000" w14:sx="0" w14:sy="0" w14:kx="0" w14:ky="0" w14:algn="none">
            <w14:srgbClr w14:val="000000">
              <w14:alpha w14:val="50000"/>
            </w14:srgbClr>
          </w14:shadow>
        </w:rPr>
      </w:pPr>
    </w:p>
    <w:p w:rsidR="00871093" w:rsidRPr="00E70C18" w:rsidRDefault="000A696C" w:rsidP="006918FD">
      <w:pPr>
        <w:spacing w:line="360" w:lineRule="auto"/>
        <w:rPr>
          <w:rFonts w:ascii="Times New Roman" w:hAnsi="Times New Roman"/>
          <w:b/>
          <w:i/>
          <w:sz w:val="25"/>
          <w:szCs w:val="25"/>
          <w:lang w:val="ro-RO"/>
          <w14:shadow w14:blurRad="63500" w14:dist="50800" w14:dir="13500000" w14:sx="0" w14:sy="0" w14:kx="0" w14:ky="0" w14:algn="none">
            <w14:srgbClr w14:val="000000">
              <w14:alpha w14:val="50000"/>
            </w14:srgbClr>
          </w14:shadow>
        </w:rPr>
      </w:pPr>
      <w:r w:rsidRPr="00E70C18">
        <w:rPr>
          <w:rFonts w:ascii="Times New Roman" w:hAnsi="Times New Roman"/>
          <w:b/>
          <w:sz w:val="25"/>
          <w:szCs w:val="25"/>
          <w:lang w:val="ro-RO"/>
          <w14:shadow w14:blurRad="63500" w14:dist="50800" w14:dir="13500000" w14:sx="0" w14:sy="0" w14:kx="0" w14:ky="0" w14:algn="none">
            <w14:srgbClr w14:val="000000">
              <w14:alpha w14:val="50000"/>
            </w14:srgbClr>
          </w14:shadow>
        </w:rPr>
        <w:tab/>
      </w:r>
      <w:r w:rsidR="00DA205F" w:rsidRPr="00E70C18">
        <w:rPr>
          <w:rFonts w:ascii="Times New Roman" w:hAnsi="Times New Roman"/>
          <w:b/>
          <w:i/>
          <w:sz w:val="25"/>
          <w:szCs w:val="25"/>
          <w:lang w:val="ro-RO"/>
          <w14:shadow w14:blurRad="63500" w14:dist="50800" w14:dir="13500000" w14:sx="0" w14:sy="0" w14:kx="0" w14:ky="0" w14:algn="none">
            <w14:srgbClr w14:val="000000">
              <w14:alpha w14:val="50000"/>
            </w14:srgbClr>
          </w14:shadow>
        </w:rPr>
        <w:t>Stimat</w:t>
      </w:r>
      <w:r w:rsidR="006918FD">
        <w:rPr>
          <w:rFonts w:ascii="Times New Roman" w:hAnsi="Times New Roman"/>
          <w:b/>
          <w:i/>
          <w:sz w:val="25"/>
          <w:szCs w:val="25"/>
          <w:lang w:val="ro-RO"/>
          <w14:shadow w14:blurRad="63500" w14:dist="50800" w14:dir="13500000" w14:sx="0" w14:sy="0" w14:kx="0" w14:ky="0" w14:algn="none">
            <w14:srgbClr w14:val="000000">
              <w14:alpha w14:val="50000"/>
            </w14:srgbClr>
          </w14:shadow>
        </w:rPr>
        <w:t>e</w:t>
      </w:r>
      <w:r w:rsidR="00DA205F" w:rsidRPr="00E70C18">
        <w:rPr>
          <w:rFonts w:ascii="Times New Roman" w:hAnsi="Times New Roman"/>
          <w:b/>
          <w:i/>
          <w:sz w:val="25"/>
          <w:szCs w:val="25"/>
          <w:lang w:val="ro-RO"/>
          <w14:shadow w14:blurRad="63500" w14:dist="50800" w14:dir="13500000" w14:sx="0" w14:sy="0" w14:kx="0" w14:ky="0" w14:algn="none">
            <w14:srgbClr w14:val="000000">
              <w14:alpha w14:val="50000"/>
            </w14:srgbClr>
          </w14:shadow>
        </w:rPr>
        <w:t xml:space="preserve"> </w:t>
      </w:r>
      <w:r w:rsidR="006918FD">
        <w:rPr>
          <w:rFonts w:ascii="Times New Roman" w:hAnsi="Times New Roman"/>
          <w:b/>
          <w:i/>
          <w:sz w:val="25"/>
          <w:szCs w:val="25"/>
          <w:lang w:val="ro-RO"/>
          <w14:shadow w14:blurRad="63500" w14:dist="50800" w14:dir="13500000" w14:sx="0" w14:sy="0" w14:kx="0" w14:ky="0" w14:algn="none">
            <w14:srgbClr w14:val="000000">
              <w14:alpha w14:val="50000"/>
            </w14:srgbClr>
          </w14:shadow>
        </w:rPr>
        <w:t>domnule preşedinte</w:t>
      </w:r>
      <w:r w:rsidR="00871093" w:rsidRPr="00E70C18">
        <w:rPr>
          <w:rFonts w:ascii="Times New Roman" w:hAnsi="Times New Roman"/>
          <w:b/>
          <w:i/>
          <w:sz w:val="25"/>
          <w:szCs w:val="25"/>
          <w:lang w:val="ro-RO"/>
          <w14:shadow w14:blurRad="63500" w14:dist="50800" w14:dir="13500000" w14:sx="0" w14:sy="0" w14:kx="0" w14:ky="0" w14:algn="none">
            <w14:srgbClr w14:val="000000">
              <w14:alpha w14:val="50000"/>
            </w14:srgbClr>
          </w14:shadow>
        </w:rPr>
        <w:t xml:space="preserve">, </w:t>
      </w:r>
    </w:p>
    <w:p w:rsidR="000A696C" w:rsidRPr="00540CFF" w:rsidRDefault="000A696C" w:rsidP="00540CFF">
      <w:pPr>
        <w:ind w:firstLine="708"/>
        <w:jc w:val="both"/>
        <w:rPr>
          <w:rFonts w:ascii="Times New Roman" w:hAnsi="Times New Roman"/>
          <w:sz w:val="26"/>
          <w:szCs w:val="26"/>
          <w:lang w:val="ro-RO"/>
        </w:rPr>
      </w:pPr>
    </w:p>
    <w:p w:rsidR="00B41F01" w:rsidRPr="00540CFF" w:rsidRDefault="00DA205F" w:rsidP="00540CFF">
      <w:pPr>
        <w:ind w:firstLine="708"/>
        <w:jc w:val="both"/>
        <w:rPr>
          <w:rFonts w:ascii="Times New Roman" w:hAnsi="Times New Roman"/>
          <w:sz w:val="26"/>
          <w:szCs w:val="26"/>
          <w:lang w:val="ro-RO"/>
        </w:rPr>
      </w:pPr>
      <w:r w:rsidRPr="00540CFF">
        <w:rPr>
          <w:rFonts w:ascii="Times New Roman" w:hAnsi="Times New Roman"/>
          <w:sz w:val="26"/>
          <w:szCs w:val="26"/>
          <w:lang w:val="ro-RO"/>
        </w:rPr>
        <w:t xml:space="preserve">Ca urmare a </w:t>
      </w:r>
      <w:r w:rsidR="007816BD" w:rsidRPr="00540CFF">
        <w:rPr>
          <w:rFonts w:ascii="Times New Roman" w:hAnsi="Times New Roman"/>
          <w:sz w:val="26"/>
          <w:szCs w:val="26"/>
          <w:lang w:val="ro-RO"/>
        </w:rPr>
        <w:t>adresei</w:t>
      </w:r>
      <w:r w:rsidRPr="00540CFF">
        <w:rPr>
          <w:rFonts w:ascii="Times New Roman" w:hAnsi="Times New Roman"/>
          <w:sz w:val="26"/>
          <w:szCs w:val="26"/>
          <w:lang w:val="ro-RO"/>
        </w:rPr>
        <w:t xml:space="preserve"> dumneavoastră </w:t>
      </w:r>
      <w:r w:rsidR="009F1005" w:rsidRPr="00540CFF">
        <w:rPr>
          <w:rFonts w:ascii="Times New Roman" w:hAnsi="Times New Roman"/>
          <w:sz w:val="26"/>
          <w:szCs w:val="26"/>
          <w:lang w:val="ro-RO"/>
        </w:rPr>
        <w:t xml:space="preserve">cu nr. 2859 </w:t>
      </w:r>
      <w:r w:rsidRPr="00540CFF">
        <w:rPr>
          <w:rFonts w:ascii="Times New Roman" w:hAnsi="Times New Roman"/>
          <w:sz w:val="26"/>
          <w:szCs w:val="26"/>
          <w:lang w:val="ro-RO"/>
        </w:rPr>
        <w:t xml:space="preserve">din data de </w:t>
      </w:r>
      <w:r w:rsidR="009F1005" w:rsidRPr="00540CFF">
        <w:rPr>
          <w:rFonts w:ascii="Times New Roman" w:hAnsi="Times New Roman"/>
          <w:sz w:val="26"/>
          <w:szCs w:val="26"/>
          <w:lang w:val="ro-RO"/>
        </w:rPr>
        <w:t>12 aprilie</w:t>
      </w:r>
      <w:r w:rsidRPr="00540CFF">
        <w:rPr>
          <w:rFonts w:ascii="Times New Roman" w:hAnsi="Times New Roman"/>
          <w:sz w:val="26"/>
          <w:szCs w:val="26"/>
          <w:lang w:val="ro-RO"/>
        </w:rPr>
        <w:t xml:space="preserve"> 2019, </w:t>
      </w:r>
      <w:r w:rsidR="007816BD" w:rsidRPr="00540CFF">
        <w:rPr>
          <w:rFonts w:ascii="Times New Roman" w:hAnsi="Times New Roman"/>
          <w:sz w:val="26"/>
          <w:szCs w:val="26"/>
          <w:lang w:val="ro-RO"/>
        </w:rPr>
        <w:t xml:space="preserve">prin care </w:t>
      </w:r>
      <w:r w:rsidR="00E34A8B">
        <w:rPr>
          <w:rFonts w:ascii="Times New Roman" w:hAnsi="Times New Roman"/>
          <w:sz w:val="26"/>
          <w:szCs w:val="26"/>
          <w:lang w:val="ro-RO"/>
        </w:rPr>
        <w:t>aţi solicitat</w:t>
      </w:r>
      <w:r w:rsidR="007816BD" w:rsidRPr="00540CFF">
        <w:rPr>
          <w:rFonts w:ascii="Times New Roman" w:hAnsi="Times New Roman"/>
          <w:sz w:val="26"/>
          <w:szCs w:val="26"/>
          <w:lang w:val="ro-RO"/>
        </w:rPr>
        <w:t xml:space="preserve"> Consiliului Superior al Magistraturii unele informaţii</w:t>
      </w:r>
      <w:r w:rsidR="00540CFF" w:rsidRPr="00540CFF">
        <w:rPr>
          <w:rFonts w:ascii="Times New Roman" w:hAnsi="Times New Roman"/>
          <w:sz w:val="26"/>
          <w:szCs w:val="26"/>
          <w:lang w:val="ro-RO"/>
        </w:rPr>
        <w:t xml:space="preserve"> în vederea soluționării Dosarului nr. 642E/2019</w:t>
      </w:r>
      <w:r w:rsidR="00B41F01" w:rsidRPr="00540CFF">
        <w:rPr>
          <w:rFonts w:ascii="Times New Roman" w:hAnsi="Times New Roman"/>
          <w:sz w:val="26"/>
          <w:szCs w:val="26"/>
          <w:lang w:val="ro-RO"/>
        </w:rPr>
        <w:t>, vă comunicăm următoarele:</w:t>
      </w:r>
    </w:p>
    <w:p w:rsidR="00593BB7" w:rsidRPr="005837AF" w:rsidRDefault="0095038C" w:rsidP="00540CFF">
      <w:pPr>
        <w:ind w:firstLine="708"/>
        <w:jc w:val="both"/>
        <w:rPr>
          <w:rFonts w:ascii="Times New Roman" w:hAnsi="Times New Roman"/>
          <w:sz w:val="26"/>
          <w:szCs w:val="26"/>
          <w:lang w:val="ro-RO"/>
        </w:rPr>
      </w:pPr>
      <w:r w:rsidRPr="0095038C">
        <w:rPr>
          <w:rFonts w:ascii="Times New Roman" w:hAnsi="Times New Roman"/>
          <w:b/>
          <w:sz w:val="26"/>
          <w:szCs w:val="26"/>
          <w:lang w:val="ro-RO"/>
        </w:rPr>
        <w:t>I.</w:t>
      </w:r>
      <w:r w:rsidR="00E34A8B">
        <w:rPr>
          <w:rFonts w:ascii="Times New Roman" w:hAnsi="Times New Roman"/>
          <w:b/>
          <w:sz w:val="26"/>
          <w:szCs w:val="26"/>
          <w:lang w:val="ro-RO"/>
        </w:rPr>
        <w:t xml:space="preserve"> </w:t>
      </w:r>
      <w:r w:rsidR="00E34A8B" w:rsidRPr="00E34A8B">
        <w:rPr>
          <w:rFonts w:ascii="Times New Roman" w:hAnsi="Times New Roman"/>
          <w:sz w:val="26"/>
          <w:szCs w:val="26"/>
          <w:lang w:val="ro-RO"/>
        </w:rPr>
        <w:t>D</w:t>
      </w:r>
      <w:r w:rsidR="00593BB7">
        <w:rPr>
          <w:rFonts w:ascii="Times New Roman" w:hAnsi="Times New Roman"/>
          <w:sz w:val="26"/>
          <w:szCs w:val="26"/>
          <w:lang w:val="ro-RO"/>
        </w:rPr>
        <w:t>ispoziţiile a</w:t>
      </w:r>
      <w:r w:rsidR="00593BB7" w:rsidRPr="00593BB7">
        <w:rPr>
          <w:rFonts w:ascii="Times New Roman" w:hAnsi="Times New Roman"/>
          <w:sz w:val="26"/>
          <w:szCs w:val="26"/>
          <w:lang w:val="ro-RO"/>
        </w:rPr>
        <w:t xml:space="preserve">rt. 41 </w:t>
      </w:r>
      <w:r w:rsidR="00593BB7">
        <w:rPr>
          <w:rFonts w:ascii="Times New Roman" w:hAnsi="Times New Roman"/>
          <w:sz w:val="26"/>
          <w:szCs w:val="26"/>
          <w:lang w:val="ro-RO"/>
        </w:rPr>
        <w:t>alin.</w:t>
      </w:r>
      <w:r w:rsidR="00593BB7" w:rsidRPr="00593BB7">
        <w:rPr>
          <w:rFonts w:ascii="Times New Roman" w:hAnsi="Times New Roman"/>
          <w:sz w:val="26"/>
          <w:szCs w:val="26"/>
          <w:lang w:val="ro-RO"/>
        </w:rPr>
        <w:t xml:space="preserve"> (1) </w:t>
      </w:r>
      <w:r w:rsidR="00593BB7">
        <w:rPr>
          <w:rFonts w:ascii="Times New Roman" w:hAnsi="Times New Roman"/>
          <w:sz w:val="26"/>
          <w:szCs w:val="26"/>
          <w:lang w:val="ro-RO"/>
        </w:rPr>
        <w:t xml:space="preserve">din Legea nr. 304/2004 privind organizarea judiciară, </w:t>
      </w:r>
      <w:r w:rsidR="00E34A8B">
        <w:rPr>
          <w:rFonts w:ascii="Times New Roman" w:hAnsi="Times New Roman"/>
          <w:sz w:val="26"/>
          <w:szCs w:val="26"/>
          <w:lang w:val="ro-RO"/>
        </w:rPr>
        <w:t xml:space="preserve">în forma republicată în Monitorul Oficial al României, </w:t>
      </w:r>
      <w:r w:rsidR="00A91743">
        <w:rPr>
          <w:rFonts w:ascii="Times New Roman" w:hAnsi="Times New Roman"/>
          <w:sz w:val="26"/>
          <w:szCs w:val="26"/>
          <w:lang w:val="ro-RO"/>
        </w:rPr>
        <w:t>P</w:t>
      </w:r>
      <w:r w:rsidR="00E34A8B">
        <w:rPr>
          <w:rFonts w:ascii="Times New Roman" w:hAnsi="Times New Roman"/>
          <w:sz w:val="26"/>
          <w:szCs w:val="26"/>
          <w:lang w:val="ro-RO"/>
        </w:rPr>
        <w:t xml:space="preserve">artea I, nr. 827 din 13.09.2005, </w:t>
      </w:r>
      <w:r w:rsidR="00593BB7">
        <w:rPr>
          <w:rFonts w:ascii="Times New Roman" w:hAnsi="Times New Roman"/>
          <w:sz w:val="26"/>
          <w:szCs w:val="26"/>
          <w:lang w:val="ro-RO"/>
        </w:rPr>
        <w:t xml:space="preserve">prevedeau </w:t>
      </w:r>
      <w:r w:rsidR="005837AF">
        <w:rPr>
          <w:rFonts w:ascii="Times New Roman" w:hAnsi="Times New Roman"/>
          <w:sz w:val="26"/>
          <w:szCs w:val="26"/>
          <w:lang w:val="ro-RO"/>
        </w:rPr>
        <w:t>înfiinţarea completurilor</w:t>
      </w:r>
      <w:r w:rsidR="00593BB7" w:rsidRPr="005837AF">
        <w:rPr>
          <w:rFonts w:ascii="Times New Roman" w:hAnsi="Times New Roman"/>
          <w:sz w:val="26"/>
          <w:szCs w:val="26"/>
          <w:lang w:val="ro-RO"/>
        </w:rPr>
        <w:t xml:space="preserve"> specializate ale curţilor de apel şi ale instanţelor din circumscripţia acestora </w:t>
      </w:r>
      <w:r w:rsidR="005837AF" w:rsidRPr="005837AF">
        <w:rPr>
          <w:rFonts w:ascii="Times New Roman" w:hAnsi="Times New Roman"/>
          <w:sz w:val="26"/>
          <w:szCs w:val="26"/>
          <w:lang w:val="ro-RO"/>
        </w:rPr>
        <w:t>prin hotărâre a Consiliului Superior al Magistraturii</w:t>
      </w:r>
      <w:r w:rsidR="00593BB7" w:rsidRPr="005837AF">
        <w:rPr>
          <w:rFonts w:ascii="Times New Roman" w:hAnsi="Times New Roman"/>
          <w:sz w:val="26"/>
          <w:szCs w:val="26"/>
          <w:lang w:val="ro-RO"/>
        </w:rPr>
        <w:t xml:space="preserve">, la propunerea colegiilor de </w:t>
      </w:r>
      <w:r w:rsidR="005837AF">
        <w:rPr>
          <w:rFonts w:ascii="Times New Roman" w:hAnsi="Times New Roman"/>
          <w:sz w:val="26"/>
          <w:szCs w:val="26"/>
          <w:lang w:val="ro-RO"/>
        </w:rPr>
        <w:t>conducere ale fiecărei instanţe.</w:t>
      </w:r>
    </w:p>
    <w:p w:rsidR="00B50E0B" w:rsidRDefault="00593BB7" w:rsidP="00540CFF">
      <w:pPr>
        <w:ind w:firstLine="708"/>
        <w:jc w:val="both"/>
        <w:rPr>
          <w:rFonts w:ascii="Times New Roman" w:hAnsi="Times New Roman"/>
          <w:sz w:val="26"/>
          <w:szCs w:val="26"/>
          <w:lang w:val="ro-RO"/>
        </w:rPr>
      </w:pPr>
      <w:r>
        <w:rPr>
          <w:rFonts w:ascii="Times New Roman" w:hAnsi="Times New Roman"/>
          <w:sz w:val="26"/>
          <w:szCs w:val="26"/>
          <w:lang w:val="ro-RO"/>
        </w:rPr>
        <w:t xml:space="preserve">În temeiul acestei dispoziţii legale, Secţia pentru judecători a Consiliului Superior al Magistraturii </w:t>
      </w:r>
      <w:r w:rsidR="00585C9A">
        <w:rPr>
          <w:rFonts w:ascii="Times New Roman" w:hAnsi="Times New Roman"/>
          <w:sz w:val="26"/>
          <w:szCs w:val="26"/>
          <w:lang w:val="ro-RO"/>
        </w:rPr>
        <w:t>a aprobat înfiinţarea de compl</w:t>
      </w:r>
      <w:r w:rsidR="00B50E0B">
        <w:rPr>
          <w:rFonts w:ascii="Times New Roman" w:hAnsi="Times New Roman"/>
          <w:sz w:val="26"/>
          <w:szCs w:val="26"/>
          <w:lang w:val="ro-RO"/>
        </w:rPr>
        <w:t>eturi specializate la instanţe.</w:t>
      </w:r>
    </w:p>
    <w:p w:rsidR="00593BB7" w:rsidRDefault="00B50E0B" w:rsidP="00540CFF">
      <w:pPr>
        <w:ind w:firstLine="708"/>
        <w:jc w:val="both"/>
        <w:rPr>
          <w:rFonts w:ascii="Times New Roman" w:hAnsi="Times New Roman"/>
          <w:sz w:val="26"/>
          <w:szCs w:val="26"/>
          <w:lang w:val="ro-RO"/>
        </w:rPr>
      </w:pPr>
      <w:r>
        <w:rPr>
          <w:rFonts w:ascii="Times New Roman" w:hAnsi="Times New Roman"/>
          <w:sz w:val="26"/>
          <w:szCs w:val="26"/>
          <w:lang w:val="ro-RO"/>
        </w:rPr>
        <w:t>M</w:t>
      </w:r>
      <w:r w:rsidR="00585C9A">
        <w:rPr>
          <w:rFonts w:ascii="Times New Roman" w:hAnsi="Times New Roman"/>
          <w:sz w:val="26"/>
          <w:szCs w:val="26"/>
          <w:lang w:val="ro-RO"/>
        </w:rPr>
        <w:t>enţion</w:t>
      </w:r>
      <w:r>
        <w:rPr>
          <w:rFonts w:ascii="Times New Roman" w:hAnsi="Times New Roman"/>
          <w:sz w:val="26"/>
          <w:szCs w:val="26"/>
          <w:lang w:val="ro-RO"/>
        </w:rPr>
        <w:t>ăm</w:t>
      </w:r>
      <w:r w:rsidR="00585C9A">
        <w:rPr>
          <w:rFonts w:ascii="Times New Roman" w:hAnsi="Times New Roman"/>
          <w:sz w:val="26"/>
          <w:szCs w:val="26"/>
          <w:lang w:val="ro-RO"/>
        </w:rPr>
        <w:t xml:space="preserve">, în acest sens, Hotărârea </w:t>
      </w:r>
      <w:r w:rsidR="009C2BC5">
        <w:rPr>
          <w:rFonts w:ascii="Times New Roman" w:hAnsi="Times New Roman"/>
          <w:sz w:val="26"/>
          <w:szCs w:val="26"/>
          <w:lang w:val="ro-RO"/>
        </w:rPr>
        <w:t>nr. 299 din 28 septembrie 2006, care privea aprobarea înfiinţării</w:t>
      </w:r>
      <w:r w:rsidR="005837AF">
        <w:rPr>
          <w:rFonts w:ascii="Times New Roman" w:hAnsi="Times New Roman"/>
          <w:sz w:val="26"/>
          <w:szCs w:val="26"/>
          <w:lang w:val="ro-RO"/>
        </w:rPr>
        <w:t>, respectiv suplimentării</w:t>
      </w:r>
      <w:r w:rsidR="000F50E0">
        <w:rPr>
          <w:rFonts w:ascii="Times New Roman" w:hAnsi="Times New Roman"/>
          <w:sz w:val="26"/>
          <w:szCs w:val="26"/>
          <w:lang w:val="ro-RO"/>
        </w:rPr>
        <w:t xml:space="preserve"> completurilor</w:t>
      </w:r>
      <w:r w:rsidR="009C2BC5">
        <w:rPr>
          <w:rFonts w:ascii="Times New Roman" w:hAnsi="Times New Roman"/>
          <w:sz w:val="26"/>
          <w:szCs w:val="26"/>
          <w:lang w:val="ro-RO"/>
        </w:rPr>
        <w:t xml:space="preserve"> specializate pentru soluţionarea cauzelor de corupţie la instanţele </w:t>
      </w:r>
      <w:r w:rsidR="00FA72F3">
        <w:rPr>
          <w:rFonts w:ascii="Times New Roman" w:hAnsi="Times New Roman"/>
          <w:sz w:val="26"/>
          <w:szCs w:val="26"/>
          <w:lang w:val="ro-RO"/>
        </w:rPr>
        <w:t>menţionate</w:t>
      </w:r>
      <w:r w:rsidR="000F50E0">
        <w:rPr>
          <w:rFonts w:ascii="Times New Roman" w:hAnsi="Times New Roman"/>
          <w:sz w:val="26"/>
          <w:szCs w:val="26"/>
          <w:lang w:val="ro-RO"/>
        </w:rPr>
        <w:t xml:space="preserve"> în hotărâre</w:t>
      </w:r>
      <w:r w:rsidR="009C2BC5">
        <w:rPr>
          <w:rFonts w:ascii="Times New Roman" w:hAnsi="Times New Roman"/>
          <w:sz w:val="26"/>
          <w:szCs w:val="26"/>
          <w:lang w:val="ro-RO"/>
        </w:rPr>
        <w:t>.</w:t>
      </w:r>
    </w:p>
    <w:p w:rsidR="009C2BC5" w:rsidRDefault="009C2BC5" w:rsidP="00540CFF">
      <w:pPr>
        <w:ind w:firstLine="708"/>
        <w:jc w:val="both"/>
        <w:rPr>
          <w:rFonts w:ascii="Times New Roman" w:hAnsi="Times New Roman"/>
          <w:sz w:val="26"/>
          <w:szCs w:val="26"/>
          <w:lang w:val="ro-RO"/>
        </w:rPr>
      </w:pPr>
      <w:r>
        <w:rPr>
          <w:rFonts w:ascii="Times New Roman" w:hAnsi="Times New Roman"/>
          <w:sz w:val="26"/>
          <w:szCs w:val="26"/>
          <w:lang w:val="ro-RO"/>
        </w:rPr>
        <w:t>Astfel, Secţia pentru judecători a avut în vedere necesitatea asigurării exigenţelor dispoziţiilor art. 29 alin. (1) din Legea nr. 78/2000 referitoare la obligativitatea judecării în primă instanţă a infracțiunilor prevăzute de actul normativ mai s</w:t>
      </w:r>
      <w:r w:rsidR="000F50E0">
        <w:rPr>
          <w:rFonts w:ascii="Times New Roman" w:hAnsi="Times New Roman"/>
          <w:sz w:val="26"/>
          <w:szCs w:val="26"/>
          <w:lang w:val="ro-RO"/>
        </w:rPr>
        <w:t>us-menţionat de către completurile</w:t>
      </w:r>
      <w:r>
        <w:rPr>
          <w:rFonts w:ascii="Times New Roman" w:hAnsi="Times New Roman"/>
          <w:sz w:val="26"/>
          <w:szCs w:val="26"/>
          <w:lang w:val="ro-RO"/>
        </w:rPr>
        <w:t xml:space="preserve"> specializate.</w:t>
      </w:r>
    </w:p>
    <w:p w:rsidR="00A1313A" w:rsidRDefault="00A1313A" w:rsidP="00540CFF">
      <w:pPr>
        <w:ind w:firstLine="708"/>
        <w:jc w:val="both"/>
        <w:rPr>
          <w:rFonts w:ascii="Times New Roman" w:hAnsi="Times New Roman"/>
          <w:sz w:val="26"/>
          <w:szCs w:val="26"/>
          <w:lang w:val="ro-RO"/>
        </w:rPr>
      </w:pPr>
      <w:r>
        <w:rPr>
          <w:rFonts w:ascii="Times New Roman" w:hAnsi="Times New Roman"/>
          <w:sz w:val="26"/>
          <w:szCs w:val="26"/>
          <w:lang w:val="ro-RO"/>
        </w:rPr>
        <w:t>Prin hotărâri ulterioare</w:t>
      </w:r>
      <w:r w:rsidR="00B50E0B">
        <w:rPr>
          <w:rFonts w:ascii="Times New Roman" w:hAnsi="Times New Roman"/>
          <w:sz w:val="26"/>
          <w:szCs w:val="26"/>
          <w:lang w:val="ro-RO"/>
        </w:rPr>
        <w:t>, la solicitarea colegiilor de conducere, Secţia</w:t>
      </w:r>
      <w:r>
        <w:rPr>
          <w:rFonts w:ascii="Times New Roman" w:hAnsi="Times New Roman"/>
          <w:sz w:val="26"/>
          <w:szCs w:val="26"/>
          <w:lang w:val="ro-RO"/>
        </w:rPr>
        <w:t xml:space="preserve"> pentru judecători</w:t>
      </w:r>
      <w:r w:rsidR="00B50E0B">
        <w:rPr>
          <w:rFonts w:ascii="Times New Roman" w:hAnsi="Times New Roman"/>
          <w:sz w:val="26"/>
          <w:szCs w:val="26"/>
          <w:lang w:val="ro-RO"/>
        </w:rPr>
        <w:t xml:space="preserve"> a aprobat modificarea/suplimentarea completurilor specializate, e.g. Hotărârile nr. 456/2006, nr. 273/2011 (pentru Curtea de Apel Bucureşti), nr. 307/2012 </w:t>
      </w:r>
      <w:r w:rsidR="00CC31EA">
        <w:rPr>
          <w:rFonts w:ascii="Times New Roman" w:hAnsi="Times New Roman"/>
          <w:sz w:val="26"/>
          <w:szCs w:val="26"/>
          <w:lang w:val="ro-RO"/>
        </w:rPr>
        <w:t xml:space="preserve">(pentru Curtea de Apel Galaţi), nr. </w:t>
      </w:r>
      <w:r w:rsidR="00BE103D">
        <w:rPr>
          <w:rFonts w:ascii="Times New Roman" w:hAnsi="Times New Roman"/>
          <w:sz w:val="26"/>
          <w:szCs w:val="26"/>
          <w:lang w:val="ro-RO"/>
        </w:rPr>
        <w:t xml:space="preserve">530/2001 şi nr. 751/2011 (pentru Curtea de Apel Ploieşti), nr. </w:t>
      </w:r>
      <w:r w:rsidR="00FC41AD">
        <w:rPr>
          <w:rFonts w:ascii="Times New Roman" w:hAnsi="Times New Roman"/>
          <w:sz w:val="26"/>
          <w:szCs w:val="26"/>
          <w:lang w:val="ro-RO"/>
        </w:rPr>
        <w:t xml:space="preserve">971/2009 şi nr. </w:t>
      </w:r>
      <w:r w:rsidR="0018247D">
        <w:rPr>
          <w:rFonts w:ascii="Times New Roman" w:hAnsi="Times New Roman"/>
          <w:sz w:val="26"/>
          <w:szCs w:val="26"/>
          <w:lang w:val="ro-RO"/>
        </w:rPr>
        <w:t>560/201</w:t>
      </w:r>
      <w:r w:rsidR="00FC41AD">
        <w:rPr>
          <w:rFonts w:ascii="Times New Roman" w:hAnsi="Times New Roman"/>
          <w:sz w:val="26"/>
          <w:szCs w:val="26"/>
          <w:lang w:val="ro-RO"/>
        </w:rPr>
        <w:t>0, nr. 828/2010, nr. 172/2011, nr. 22/2013</w:t>
      </w:r>
      <w:r w:rsidR="0018247D">
        <w:rPr>
          <w:rFonts w:ascii="Times New Roman" w:hAnsi="Times New Roman"/>
          <w:sz w:val="26"/>
          <w:szCs w:val="26"/>
          <w:lang w:val="ro-RO"/>
        </w:rPr>
        <w:t xml:space="preserve"> (pentru Curtea de Apel Cluj)</w:t>
      </w:r>
      <w:r w:rsidR="000205F6">
        <w:rPr>
          <w:rFonts w:ascii="Times New Roman" w:hAnsi="Times New Roman"/>
          <w:sz w:val="26"/>
          <w:szCs w:val="26"/>
          <w:lang w:val="ro-RO"/>
        </w:rPr>
        <w:t>, nr. 217/2006 şi nr. 456/2006 (pentru Tribunalul Vrancea)</w:t>
      </w:r>
      <w:r w:rsidR="00D14BC6">
        <w:rPr>
          <w:rFonts w:ascii="Times New Roman" w:hAnsi="Times New Roman"/>
          <w:sz w:val="26"/>
          <w:szCs w:val="26"/>
          <w:lang w:val="ro-RO"/>
        </w:rPr>
        <w:t xml:space="preserve">, nr. 28/2011 (pentru Tribunalul Argeş), </w:t>
      </w:r>
      <w:r w:rsidR="00C8601E">
        <w:rPr>
          <w:rFonts w:ascii="Times New Roman" w:hAnsi="Times New Roman"/>
          <w:sz w:val="26"/>
          <w:szCs w:val="26"/>
          <w:lang w:val="ro-RO"/>
        </w:rPr>
        <w:t>nr. 253/2007 (pentru Curtea de Apel Constanţa), nr. 501/2010 (pentru Tribunalul Olt).</w:t>
      </w:r>
    </w:p>
    <w:p w:rsidR="00593BB7" w:rsidRDefault="00593BB7" w:rsidP="00540CFF">
      <w:pPr>
        <w:ind w:firstLine="708"/>
        <w:jc w:val="both"/>
        <w:rPr>
          <w:rFonts w:ascii="Times New Roman" w:hAnsi="Times New Roman"/>
          <w:sz w:val="26"/>
          <w:szCs w:val="26"/>
          <w:lang w:val="ro-RO"/>
        </w:rPr>
      </w:pPr>
      <w:r>
        <w:rPr>
          <w:rFonts w:ascii="Times New Roman" w:hAnsi="Times New Roman"/>
          <w:sz w:val="26"/>
          <w:szCs w:val="26"/>
          <w:lang w:val="ro-RO"/>
        </w:rPr>
        <w:t>Ulterior, prin Legea n</w:t>
      </w:r>
      <w:r w:rsidRPr="00593BB7">
        <w:rPr>
          <w:rFonts w:ascii="Times New Roman" w:hAnsi="Times New Roman"/>
          <w:sz w:val="26"/>
          <w:szCs w:val="26"/>
          <w:lang w:val="ro-RO"/>
        </w:rPr>
        <w:t>r. 76</w:t>
      </w:r>
      <w:r>
        <w:rPr>
          <w:rFonts w:ascii="Times New Roman" w:hAnsi="Times New Roman"/>
          <w:sz w:val="26"/>
          <w:szCs w:val="26"/>
          <w:lang w:val="ro-RO"/>
        </w:rPr>
        <w:t>/</w:t>
      </w:r>
      <w:r w:rsidRPr="00593BB7">
        <w:rPr>
          <w:rFonts w:ascii="Times New Roman" w:hAnsi="Times New Roman"/>
          <w:sz w:val="26"/>
          <w:szCs w:val="26"/>
          <w:lang w:val="ro-RO"/>
        </w:rPr>
        <w:t>2012</w:t>
      </w:r>
      <w:r w:rsidR="00FA72F3" w:rsidRPr="00FA72F3">
        <w:t xml:space="preserve"> </w:t>
      </w:r>
      <w:r w:rsidR="00FA72F3" w:rsidRPr="00FA72F3">
        <w:rPr>
          <w:rFonts w:ascii="Times New Roman" w:hAnsi="Times New Roman"/>
          <w:sz w:val="26"/>
          <w:szCs w:val="26"/>
          <w:lang w:val="ro-RO"/>
        </w:rPr>
        <w:t>pentru punerea în aplicare a Legii nr. 134/2010 privind Codul de procedură civilă</w:t>
      </w:r>
      <w:r>
        <w:rPr>
          <w:rFonts w:ascii="Times New Roman" w:hAnsi="Times New Roman"/>
          <w:sz w:val="26"/>
          <w:szCs w:val="26"/>
          <w:lang w:val="ro-RO"/>
        </w:rPr>
        <w:t xml:space="preserve">, </w:t>
      </w:r>
      <w:r w:rsidRPr="00593BB7">
        <w:rPr>
          <w:rFonts w:ascii="Times New Roman" w:hAnsi="Times New Roman"/>
          <w:sz w:val="26"/>
          <w:szCs w:val="26"/>
          <w:lang w:val="ro-RO"/>
        </w:rPr>
        <w:t>în vigoare din 15.02.2013</w:t>
      </w:r>
      <w:r>
        <w:rPr>
          <w:rFonts w:ascii="Times New Roman" w:hAnsi="Times New Roman"/>
          <w:sz w:val="26"/>
          <w:szCs w:val="26"/>
          <w:lang w:val="ro-RO"/>
        </w:rPr>
        <w:t>, dispoziţii</w:t>
      </w:r>
      <w:r w:rsidR="00736F6D">
        <w:rPr>
          <w:rFonts w:ascii="Times New Roman" w:hAnsi="Times New Roman"/>
          <w:sz w:val="26"/>
          <w:szCs w:val="26"/>
          <w:lang w:val="ro-RO"/>
        </w:rPr>
        <w:t>le art. 41</w:t>
      </w:r>
      <w:r w:rsidR="00736F6D" w:rsidRPr="00736F6D">
        <w:t xml:space="preserve"> </w:t>
      </w:r>
      <w:r w:rsidR="00736F6D" w:rsidRPr="00736F6D">
        <w:rPr>
          <w:rFonts w:ascii="Times New Roman" w:hAnsi="Times New Roman"/>
          <w:sz w:val="26"/>
          <w:szCs w:val="26"/>
          <w:lang w:val="ro-RO"/>
        </w:rPr>
        <w:t xml:space="preserve">alin. (1) </w:t>
      </w:r>
      <w:r w:rsidR="00736F6D" w:rsidRPr="00736F6D">
        <w:rPr>
          <w:rFonts w:ascii="Times New Roman" w:hAnsi="Times New Roman"/>
          <w:sz w:val="26"/>
          <w:szCs w:val="26"/>
          <w:lang w:val="ro-RO"/>
        </w:rPr>
        <w:lastRenderedPageBreak/>
        <w:t xml:space="preserve">din Legea nr. 304/2004 </w:t>
      </w:r>
      <w:r>
        <w:rPr>
          <w:rFonts w:ascii="Times New Roman" w:hAnsi="Times New Roman"/>
          <w:sz w:val="26"/>
          <w:szCs w:val="26"/>
          <w:lang w:val="ro-RO"/>
        </w:rPr>
        <w:t>au fost modificate, prevăzându-se înfiinţarea completurilor</w:t>
      </w:r>
      <w:r w:rsidRPr="00593BB7">
        <w:rPr>
          <w:rFonts w:ascii="Times New Roman" w:hAnsi="Times New Roman"/>
          <w:sz w:val="26"/>
          <w:szCs w:val="26"/>
          <w:lang w:val="ro-RO"/>
        </w:rPr>
        <w:t xml:space="preserve"> specializate ale secţiilor curţilor de apel şi ale instanţelor din circumscripţia acestora de </w:t>
      </w:r>
      <w:r>
        <w:rPr>
          <w:rFonts w:ascii="Times New Roman" w:hAnsi="Times New Roman"/>
          <w:sz w:val="26"/>
          <w:szCs w:val="26"/>
          <w:lang w:val="ro-RO"/>
        </w:rPr>
        <w:t xml:space="preserve">către </w:t>
      </w:r>
      <w:r w:rsidRPr="00593BB7">
        <w:rPr>
          <w:rFonts w:ascii="Times New Roman" w:hAnsi="Times New Roman"/>
          <w:sz w:val="26"/>
          <w:szCs w:val="26"/>
          <w:lang w:val="ro-RO"/>
        </w:rPr>
        <w:t>preşedintele instanţei, la propunerea colegiului de conducere al fiecărei instanţe.</w:t>
      </w:r>
    </w:p>
    <w:p w:rsidR="00593BB7" w:rsidRDefault="00014D9F" w:rsidP="00540CFF">
      <w:pPr>
        <w:ind w:firstLine="708"/>
        <w:jc w:val="both"/>
        <w:rPr>
          <w:rFonts w:ascii="Times New Roman" w:hAnsi="Times New Roman"/>
          <w:sz w:val="26"/>
          <w:szCs w:val="26"/>
          <w:lang w:val="ro-RO"/>
        </w:rPr>
      </w:pPr>
      <w:r>
        <w:rPr>
          <w:rFonts w:ascii="Times New Roman" w:hAnsi="Times New Roman"/>
          <w:sz w:val="26"/>
          <w:szCs w:val="26"/>
          <w:lang w:val="ro-RO"/>
        </w:rPr>
        <w:t xml:space="preserve">În consecinţă, a fost modificat şi Regulamentul de ordine interioară al instanţelor judecătoreşti, </w:t>
      </w:r>
      <w:r w:rsidR="00B465BC">
        <w:rPr>
          <w:rFonts w:ascii="Times New Roman" w:hAnsi="Times New Roman"/>
          <w:sz w:val="26"/>
          <w:szCs w:val="26"/>
          <w:lang w:val="ro-RO"/>
        </w:rPr>
        <w:t>pentru punerea în acord cu legislaţia primară.</w:t>
      </w:r>
    </w:p>
    <w:p w:rsidR="00014D9F" w:rsidRDefault="00014D9F" w:rsidP="00540CFF">
      <w:pPr>
        <w:ind w:firstLine="708"/>
        <w:jc w:val="both"/>
        <w:rPr>
          <w:rFonts w:ascii="Times New Roman" w:hAnsi="Times New Roman"/>
          <w:b/>
          <w:sz w:val="26"/>
          <w:szCs w:val="26"/>
          <w:lang w:val="ro-RO"/>
        </w:rPr>
      </w:pPr>
    </w:p>
    <w:p w:rsidR="007F6A8A" w:rsidRDefault="009C2BC5" w:rsidP="00540CFF">
      <w:pPr>
        <w:ind w:firstLine="708"/>
        <w:jc w:val="both"/>
        <w:rPr>
          <w:rFonts w:ascii="Times New Roman" w:hAnsi="Times New Roman"/>
          <w:sz w:val="26"/>
          <w:szCs w:val="26"/>
          <w:lang w:val="ro-RO"/>
        </w:rPr>
      </w:pPr>
      <w:r w:rsidRPr="009C2BC5">
        <w:rPr>
          <w:rFonts w:ascii="Times New Roman" w:hAnsi="Times New Roman"/>
          <w:b/>
          <w:sz w:val="26"/>
          <w:szCs w:val="26"/>
          <w:lang w:val="ro-RO"/>
        </w:rPr>
        <w:t>II.</w:t>
      </w:r>
      <w:r>
        <w:rPr>
          <w:rFonts w:ascii="Times New Roman" w:hAnsi="Times New Roman"/>
          <w:sz w:val="26"/>
          <w:szCs w:val="26"/>
          <w:lang w:val="ro-RO"/>
        </w:rPr>
        <w:t xml:space="preserve"> </w:t>
      </w:r>
      <w:r w:rsidR="009F0121">
        <w:rPr>
          <w:rFonts w:ascii="Times New Roman" w:hAnsi="Times New Roman"/>
          <w:sz w:val="26"/>
          <w:szCs w:val="26"/>
          <w:lang w:val="ro-RO"/>
        </w:rPr>
        <w:t>Relativ la</w:t>
      </w:r>
      <w:r w:rsidR="00AF2CDE">
        <w:rPr>
          <w:rFonts w:ascii="Times New Roman" w:hAnsi="Times New Roman"/>
          <w:sz w:val="26"/>
          <w:szCs w:val="26"/>
          <w:lang w:val="ro-RO"/>
        </w:rPr>
        <w:t xml:space="preserve"> </w:t>
      </w:r>
      <w:r w:rsidR="004150CE">
        <w:rPr>
          <w:rFonts w:ascii="Times New Roman" w:hAnsi="Times New Roman"/>
          <w:sz w:val="26"/>
          <w:szCs w:val="26"/>
          <w:lang w:val="ro-RO"/>
        </w:rPr>
        <w:t xml:space="preserve">criteriile pe baza cărora se stabileşte specializarea judecătorilor, </w:t>
      </w:r>
      <w:r w:rsidR="007F6A8A" w:rsidRPr="00431FAF">
        <w:rPr>
          <w:rFonts w:ascii="Times New Roman" w:hAnsi="Times New Roman"/>
          <w:sz w:val="26"/>
          <w:szCs w:val="26"/>
          <w:lang w:val="ro-RO"/>
        </w:rPr>
        <w:t xml:space="preserve">în cuprinsul Regulamentului de ordine interioară al instanţelor judecătoreşti, aprobat prin Hotărârea Plenului Consiliului Superior al Magistraturii nr. 1375/2015, cu modificările şi completările ulterioare, </w:t>
      </w:r>
      <w:r w:rsidR="00184C86">
        <w:rPr>
          <w:rFonts w:ascii="Times New Roman" w:hAnsi="Times New Roman"/>
          <w:sz w:val="26"/>
          <w:szCs w:val="26"/>
          <w:lang w:val="ro-RO"/>
        </w:rPr>
        <w:t>se regăsesc</w:t>
      </w:r>
      <w:r w:rsidR="007F6A8A" w:rsidRPr="00431FAF">
        <w:rPr>
          <w:rFonts w:ascii="Times New Roman" w:hAnsi="Times New Roman"/>
          <w:sz w:val="26"/>
          <w:szCs w:val="26"/>
          <w:lang w:val="ro-RO"/>
        </w:rPr>
        <w:t xml:space="preserve"> </w:t>
      </w:r>
      <w:r>
        <w:rPr>
          <w:rFonts w:ascii="Times New Roman" w:hAnsi="Times New Roman"/>
          <w:sz w:val="26"/>
          <w:szCs w:val="26"/>
          <w:lang w:val="ro-RO"/>
        </w:rPr>
        <w:t xml:space="preserve">dispoziţii care reglementează </w:t>
      </w:r>
      <w:r w:rsidR="008718B0">
        <w:rPr>
          <w:rFonts w:ascii="Times New Roman" w:hAnsi="Times New Roman"/>
          <w:sz w:val="26"/>
          <w:szCs w:val="26"/>
          <w:lang w:val="ro-RO"/>
        </w:rPr>
        <w:t xml:space="preserve">schimbarea </w:t>
      </w:r>
      <w:r w:rsidR="008718B0" w:rsidRPr="008718B0">
        <w:rPr>
          <w:rFonts w:ascii="Times New Roman" w:hAnsi="Times New Roman"/>
          <w:sz w:val="26"/>
          <w:szCs w:val="26"/>
          <w:lang w:val="ro-RO"/>
        </w:rPr>
        <w:t>specializării judecătorilor</w:t>
      </w:r>
      <w:r w:rsidR="008718B0">
        <w:rPr>
          <w:rFonts w:ascii="Times New Roman" w:hAnsi="Times New Roman"/>
          <w:sz w:val="26"/>
          <w:szCs w:val="26"/>
          <w:lang w:val="ro-RO"/>
        </w:rPr>
        <w:t xml:space="preserve"> în cazul în care este necesară mutarea de la o secţie la alta.</w:t>
      </w:r>
    </w:p>
    <w:p w:rsidR="009C2BC5" w:rsidRDefault="00FC41AD" w:rsidP="00540CFF">
      <w:pPr>
        <w:ind w:firstLine="708"/>
        <w:jc w:val="both"/>
        <w:rPr>
          <w:rFonts w:ascii="Times New Roman" w:hAnsi="Times New Roman"/>
          <w:sz w:val="26"/>
          <w:szCs w:val="26"/>
          <w:lang w:val="ro-RO"/>
        </w:rPr>
      </w:pPr>
      <w:r>
        <w:rPr>
          <w:rFonts w:ascii="Times New Roman" w:hAnsi="Times New Roman"/>
          <w:sz w:val="26"/>
          <w:szCs w:val="26"/>
          <w:lang w:val="ro-RO"/>
        </w:rPr>
        <w:t>Astfel, la art. 20 alin. (2)</w:t>
      </w:r>
      <w:r w:rsidR="009C2BC5">
        <w:rPr>
          <w:rFonts w:ascii="Times New Roman" w:hAnsi="Times New Roman"/>
          <w:sz w:val="26"/>
          <w:szCs w:val="26"/>
          <w:lang w:val="ro-RO"/>
        </w:rPr>
        <w:t xml:space="preserve"> </w:t>
      </w:r>
      <w:r w:rsidR="0057774A">
        <w:rPr>
          <w:rFonts w:ascii="Times New Roman" w:hAnsi="Times New Roman"/>
          <w:sz w:val="26"/>
          <w:szCs w:val="26"/>
          <w:lang w:val="ro-RO"/>
        </w:rPr>
        <w:t>sunt reglementate</w:t>
      </w:r>
      <w:r w:rsidR="00771B9D">
        <w:rPr>
          <w:rFonts w:ascii="Times New Roman" w:hAnsi="Times New Roman"/>
          <w:sz w:val="26"/>
          <w:szCs w:val="26"/>
          <w:lang w:val="ro-RO"/>
        </w:rPr>
        <w:t xml:space="preserve"> </w:t>
      </w:r>
      <w:r w:rsidR="002B2120">
        <w:rPr>
          <w:rFonts w:ascii="Times New Roman" w:hAnsi="Times New Roman"/>
          <w:sz w:val="26"/>
          <w:szCs w:val="26"/>
          <w:lang w:val="ro-RO"/>
        </w:rPr>
        <w:t xml:space="preserve">următoarele </w:t>
      </w:r>
      <w:r w:rsidR="00422F8E">
        <w:rPr>
          <w:rFonts w:ascii="Times New Roman" w:hAnsi="Times New Roman"/>
          <w:sz w:val="26"/>
          <w:szCs w:val="26"/>
          <w:lang w:val="ro-RO"/>
        </w:rPr>
        <w:t>criterii</w:t>
      </w:r>
      <w:r w:rsidR="0057774A">
        <w:rPr>
          <w:rFonts w:ascii="Times New Roman" w:hAnsi="Times New Roman"/>
          <w:sz w:val="26"/>
          <w:szCs w:val="26"/>
          <w:lang w:val="ro-RO"/>
        </w:rPr>
        <w:t xml:space="preserve"> de selecţie:</w:t>
      </w:r>
    </w:p>
    <w:p w:rsidR="0057774A" w:rsidRPr="007F6A8A" w:rsidRDefault="0057774A" w:rsidP="0057774A">
      <w:pPr>
        <w:ind w:firstLine="708"/>
        <w:jc w:val="both"/>
        <w:rPr>
          <w:rFonts w:ascii="Times New Roman" w:hAnsi="Times New Roman"/>
          <w:i/>
          <w:sz w:val="26"/>
          <w:szCs w:val="26"/>
          <w:lang w:val="ro-RO"/>
        </w:rPr>
      </w:pPr>
      <w:r w:rsidRPr="007F6A8A">
        <w:rPr>
          <w:rFonts w:ascii="Times New Roman" w:hAnsi="Times New Roman"/>
          <w:i/>
          <w:sz w:val="26"/>
          <w:szCs w:val="26"/>
          <w:lang w:val="ro-RO"/>
        </w:rPr>
        <w:t>a) experienţa profesională relevantă în domeniul de activitate al secţiei la care se doreşte mutarea;</w:t>
      </w:r>
    </w:p>
    <w:p w:rsidR="0057774A" w:rsidRPr="007F6A8A" w:rsidRDefault="0057774A" w:rsidP="0057774A">
      <w:pPr>
        <w:ind w:firstLine="708"/>
        <w:jc w:val="both"/>
        <w:rPr>
          <w:rFonts w:ascii="Times New Roman" w:hAnsi="Times New Roman"/>
          <w:i/>
          <w:sz w:val="26"/>
          <w:szCs w:val="26"/>
          <w:lang w:val="ro-RO"/>
        </w:rPr>
      </w:pPr>
      <w:r w:rsidRPr="007F6A8A">
        <w:rPr>
          <w:rFonts w:ascii="Times New Roman" w:hAnsi="Times New Roman"/>
          <w:i/>
          <w:sz w:val="26"/>
          <w:szCs w:val="26"/>
          <w:lang w:val="ro-RO"/>
        </w:rPr>
        <w:t>b) vechimea în secţia de la care se doreşte mutarea;</w:t>
      </w:r>
    </w:p>
    <w:p w:rsidR="0057774A" w:rsidRPr="007F6A8A" w:rsidRDefault="0057774A" w:rsidP="0057774A">
      <w:pPr>
        <w:ind w:firstLine="708"/>
        <w:jc w:val="both"/>
        <w:rPr>
          <w:rFonts w:ascii="Times New Roman" w:hAnsi="Times New Roman"/>
          <w:i/>
          <w:sz w:val="26"/>
          <w:szCs w:val="26"/>
          <w:lang w:val="ro-RO"/>
        </w:rPr>
      </w:pPr>
      <w:r w:rsidRPr="007F6A8A">
        <w:rPr>
          <w:rFonts w:ascii="Times New Roman" w:hAnsi="Times New Roman"/>
          <w:i/>
          <w:sz w:val="26"/>
          <w:szCs w:val="26"/>
          <w:lang w:val="ro-RO"/>
        </w:rPr>
        <w:t>c) absolvirea cursurilor de formare profesională în domeniul respectiv, precum şi pregătirea profesională realizată prin doctorat, masterat, studii postuniversitare, susţinere de referate sau lucrări în congrese, seminare, alte forme de dezbatere, articole sau studii apărute în publicaţii de specialitate, precum şi specializarea pentru care s-a optat la concursul de promovare în funcţii de execuţie;</w:t>
      </w:r>
    </w:p>
    <w:p w:rsidR="0057774A" w:rsidRDefault="0057774A" w:rsidP="0057774A">
      <w:pPr>
        <w:ind w:firstLine="708"/>
        <w:jc w:val="both"/>
        <w:rPr>
          <w:rFonts w:ascii="Times New Roman" w:hAnsi="Times New Roman"/>
          <w:i/>
          <w:sz w:val="26"/>
          <w:szCs w:val="26"/>
          <w:lang w:val="ro-RO"/>
        </w:rPr>
      </w:pPr>
      <w:r w:rsidRPr="007F6A8A">
        <w:rPr>
          <w:rFonts w:ascii="Times New Roman" w:hAnsi="Times New Roman"/>
          <w:i/>
          <w:sz w:val="26"/>
          <w:szCs w:val="26"/>
          <w:lang w:val="ro-RO"/>
        </w:rPr>
        <w:t>d) vechimea în funcţia de judecător.</w:t>
      </w:r>
    </w:p>
    <w:p w:rsidR="0095038C" w:rsidRDefault="0095038C" w:rsidP="0095038C">
      <w:pPr>
        <w:ind w:firstLine="708"/>
        <w:jc w:val="both"/>
        <w:rPr>
          <w:rFonts w:ascii="Times New Roman" w:hAnsi="Times New Roman"/>
          <w:sz w:val="26"/>
          <w:szCs w:val="26"/>
          <w:lang w:val="ro-RO"/>
        </w:rPr>
      </w:pPr>
    </w:p>
    <w:p w:rsidR="00540CFF" w:rsidRDefault="00345B3E" w:rsidP="00540CFF">
      <w:pPr>
        <w:ind w:firstLine="708"/>
        <w:jc w:val="both"/>
        <w:rPr>
          <w:rFonts w:ascii="Times New Roman" w:hAnsi="Times New Roman"/>
          <w:sz w:val="26"/>
          <w:szCs w:val="26"/>
          <w:lang w:val="ro-RO"/>
        </w:rPr>
      </w:pPr>
      <w:r w:rsidRPr="00345B3E">
        <w:rPr>
          <w:rFonts w:ascii="Times New Roman" w:hAnsi="Times New Roman"/>
          <w:b/>
          <w:sz w:val="25"/>
          <w:szCs w:val="25"/>
          <w:lang w:val="ro-RO"/>
          <w14:shadow w14:blurRad="63500" w14:dist="50800" w14:dir="13500000" w14:sx="0" w14:sy="0" w14:kx="0" w14:ky="0" w14:algn="none">
            <w14:srgbClr w14:val="000000">
              <w14:alpha w14:val="50000"/>
            </w14:srgbClr>
          </w14:shadow>
        </w:rPr>
        <w:t>II</w:t>
      </w:r>
      <w:r w:rsidR="0057774A">
        <w:rPr>
          <w:rFonts w:ascii="Times New Roman" w:hAnsi="Times New Roman"/>
          <w:b/>
          <w:sz w:val="25"/>
          <w:szCs w:val="25"/>
          <w:lang w:val="ro-RO"/>
          <w14:shadow w14:blurRad="63500" w14:dist="50800" w14:dir="13500000" w14:sx="0" w14:sy="0" w14:kx="0" w14:ky="0" w14:algn="none">
            <w14:srgbClr w14:val="000000">
              <w14:alpha w14:val="50000"/>
            </w14:srgbClr>
          </w14:shadow>
        </w:rPr>
        <w:t>I</w:t>
      </w:r>
      <w:r w:rsidRPr="00345B3E">
        <w:rPr>
          <w:rFonts w:ascii="Times New Roman" w:hAnsi="Times New Roman"/>
          <w:b/>
          <w:sz w:val="25"/>
          <w:szCs w:val="25"/>
          <w:lang w:val="ro-RO"/>
          <w14:shadow w14:blurRad="63500" w14:dist="50800" w14:dir="13500000" w14:sx="0" w14:sy="0" w14:kx="0" w14:ky="0" w14:algn="none">
            <w14:srgbClr w14:val="000000">
              <w14:alpha w14:val="50000"/>
            </w14:srgbClr>
          </w14:shadow>
        </w:rPr>
        <w:t>.</w:t>
      </w:r>
      <w:r>
        <w:rPr>
          <w:rFonts w:ascii="Times New Roman" w:hAnsi="Times New Roman"/>
          <w:sz w:val="25"/>
          <w:szCs w:val="25"/>
          <w:lang w:val="ro-RO"/>
          <w14:shadow w14:blurRad="63500" w14:dist="50800" w14:dir="13500000" w14:sx="0" w14:sy="0" w14:kx="0" w14:ky="0" w14:algn="none">
            <w14:srgbClr w14:val="000000">
              <w14:alpha w14:val="50000"/>
            </w14:srgbClr>
          </w14:shadow>
        </w:rPr>
        <w:t xml:space="preserve"> </w:t>
      </w:r>
      <w:r w:rsidR="00540CFF">
        <w:rPr>
          <w:rFonts w:ascii="Times New Roman" w:hAnsi="Times New Roman"/>
          <w:sz w:val="26"/>
          <w:szCs w:val="26"/>
          <w:lang w:val="ro-RO"/>
        </w:rPr>
        <w:t>În ceea ce privește constituirea completelor specializate,</w:t>
      </w:r>
      <w:r w:rsidR="00691D01">
        <w:rPr>
          <w:rFonts w:ascii="Times New Roman" w:hAnsi="Times New Roman"/>
          <w:sz w:val="26"/>
          <w:szCs w:val="26"/>
          <w:lang w:val="ro-RO"/>
        </w:rPr>
        <w:t xml:space="preserve"> normele generale </w:t>
      </w:r>
      <w:r w:rsidR="007C4937">
        <w:rPr>
          <w:rFonts w:ascii="Times New Roman" w:hAnsi="Times New Roman"/>
          <w:sz w:val="26"/>
          <w:szCs w:val="26"/>
          <w:lang w:val="ro-RO"/>
        </w:rPr>
        <w:t>în materie</w:t>
      </w:r>
      <w:r w:rsidR="00691D01">
        <w:rPr>
          <w:rFonts w:ascii="Times New Roman" w:hAnsi="Times New Roman"/>
          <w:sz w:val="26"/>
          <w:szCs w:val="26"/>
          <w:lang w:val="ro-RO"/>
        </w:rPr>
        <w:t xml:space="preserve"> se regăsesc în </w:t>
      </w:r>
      <w:r w:rsidR="00540CFF" w:rsidRPr="007F7A51">
        <w:rPr>
          <w:rFonts w:ascii="Times New Roman" w:hAnsi="Times New Roman"/>
          <w:b/>
          <w:sz w:val="26"/>
          <w:szCs w:val="26"/>
          <w:lang w:val="ro-RO"/>
        </w:rPr>
        <w:t>Legea nr. 304/2004 privind organizarea judiciară</w:t>
      </w:r>
      <w:r w:rsidR="00540CFF">
        <w:rPr>
          <w:rFonts w:ascii="Times New Roman" w:hAnsi="Times New Roman"/>
          <w:sz w:val="26"/>
          <w:szCs w:val="26"/>
          <w:lang w:val="ro-RO"/>
        </w:rPr>
        <w:t xml:space="preserve">, republicată, cu modificările și completările ulterioare, </w:t>
      </w:r>
      <w:r w:rsidR="00691D01">
        <w:rPr>
          <w:rFonts w:ascii="Times New Roman" w:hAnsi="Times New Roman"/>
          <w:sz w:val="26"/>
          <w:szCs w:val="26"/>
          <w:lang w:val="ro-RO"/>
        </w:rPr>
        <w:t>după cum urmează</w:t>
      </w:r>
      <w:r w:rsidR="00540CFF">
        <w:rPr>
          <w:rFonts w:ascii="Times New Roman" w:hAnsi="Times New Roman"/>
          <w:sz w:val="26"/>
          <w:szCs w:val="26"/>
          <w:lang w:val="ro-RO"/>
        </w:rPr>
        <w:t>:</w:t>
      </w:r>
    </w:p>
    <w:p w:rsidR="00540CFF" w:rsidRPr="007F7A51" w:rsidRDefault="00540CFF" w:rsidP="00540CFF">
      <w:pPr>
        <w:ind w:firstLine="708"/>
        <w:jc w:val="both"/>
        <w:rPr>
          <w:rFonts w:ascii="Times New Roman" w:hAnsi="Times New Roman"/>
          <w:i/>
          <w:sz w:val="26"/>
          <w:szCs w:val="26"/>
          <w:lang w:val="ro-RO"/>
        </w:rPr>
      </w:pPr>
      <w:r>
        <w:rPr>
          <w:rFonts w:ascii="Times New Roman" w:hAnsi="Times New Roman"/>
          <w:sz w:val="26"/>
          <w:szCs w:val="26"/>
          <w:lang w:val="ro-RO"/>
        </w:rPr>
        <w:t xml:space="preserve">- </w:t>
      </w:r>
      <w:r w:rsidRPr="007F7A51">
        <w:rPr>
          <w:rFonts w:ascii="Times New Roman" w:hAnsi="Times New Roman"/>
          <w:sz w:val="26"/>
          <w:szCs w:val="26"/>
          <w:lang w:val="ro-RO"/>
        </w:rPr>
        <w:t xml:space="preserve">Art. 19 </w:t>
      </w:r>
      <w:r>
        <w:rPr>
          <w:rFonts w:ascii="Times New Roman" w:hAnsi="Times New Roman"/>
          <w:sz w:val="26"/>
          <w:szCs w:val="26"/>
          <w:lang w:val="ro-RO"/>
        </w:rPr>
        <w:t>alin.</w:t>
      </w:r>
      <w:r w:rsidRPr="007F7A51">
        <w:rPr>
          <w:rFonts w:ascii="Times New Roman" w:hAnsi="Times New Roman"/>
          <w:sz w:val="26"/>
          <w:szCs w:val="26"/>
          <w:lang w:val="ro-RO"/>
        </w:rPr>
        <w:t xml:space="preserve"> (3)</w:t>
      </w:r>
      <w:r>
        <w:rPr>
          <w:rFonts w:ascii="Times New Roman" w:hAnsi="Times New Roman"/>
          <w:sz w:val="26"/>
          <w:szCs w:val="26"/>
          <w:lang w:val="ro-RO"/>
        </w:rPr>
        <w:t>:</w:t>
      </w:r>
      <w:r w:rsidRPr="007F7A51">
        <w:rPr>
          <w:rFonts w:ascii="Times New Roman" w:hAnsi="Times New Roman"/>
          <w:sz w:val="26"/>
          <w:szCs w:val="26"/>
          <w:lang w:val="ro-RO"/>
        </w:rPr>
        <w:t xml:space="preserve"> </w:t>
      </w:r>
      <w:r w:rsidRPr="007F7A51">
        <w:rPr>
          <w:rFonts w:ascii="Times New Roman" w:hAnsi="Times New Roman"/>
          <w:i/>
          <w:sz w:val="26"/>
          <w:szCs w:val="26"/>
          <w:lang w:val="ro-RO"/>
        </w:rPr>
        <w:t xml:space="preserve">„La începutul fiecărui an, Colegiul de conducere al Înaltei Curţi de Casaţie şi Justiţie, la propunerea preşedintelui sau a vicepreşedintelui acesteia, </w:t>
      </w:r>
      <w:r w:rsidRPr="0035520A">
        <w:rPr>
          <w:rFonts w:ascii="Times New Roman" w:hAnsi="Times New Roman"/>
          <w:i/>
          <w:sz w:val="26"/>
          <w:szCs w:val="26"/>
          <w:lang w:val="ro-RO"/>
        </w:rPr>
        <w:t>poate aproba înfiinţarea de complete specializate</w:t>
      </w:r>
      <w:r w:rsidRPr="007F7A51">
        <w:rPr>
          <w:rFonts w:ascii="Times New Roman" w:hAnsi="Times New Roman"/>
          <w:i/>
          <w:sz w:val="26"/>
          <w:szCs w:val="26"/>
          <w:lang w:val="ro-RO"/>
        </w:rPr>
        <w:t xml:space="preserve"> în cadrul secţiilor Înaltei Curţi de Casaţie şi Justiţie, în funcţie de numărul şi natura cauzelor, de volumul de activitate al fiecărei secţii, precum şi de specializarea judecătorilor şi necesitatea valorificării experienţei profesionale a acestora.”</w:t>
      </w:r>
    </w:p>
    <w:p w:rsidR="00540CFF" w:rsidRPr="007F7A51" w:rsidRDefault="00540CFF" w:rsidP="009E7B17">
      <w:pPr>
        <w:ind w:firstLine="708"/>
        <w:jc w:val="both"/>
        <w:rPr>
          <w:rFonts w:ascii="Times New Roman" w:hAnsi="Times New Roman"/>
          <w:sz w:val="26"/>
          <w:szCs w:val="26"/>
          <w:lang w:val="ro-RO"/>
        </w:rPr>
      </w:pPr>
      <w:r>
        <w:rPr>
          <w:rFonts w:ascii="Times New Roman" w:hAnsi="Times New Roman"/>
          <w:sz w:val="26"/>
          <w:szCs w:val="26"/>
          <w:lang w:val="ro-RO"/>
        </w:rPr>
        <w:t xml:space="preserve">- </w:t>
      </w:r>
      <w:r w:rsidRPr="007F7A51">
        <w:rPr>
          <w:rFonts w:ascii="Times New Roman" w:hAnsi="Times New Roman"/>
          <w:sz w:val="26"/>
          <w:szCs w:val="26"/>
          <w:lang w:val="ro-RO"/>
        </w:rPr>
        <w:t xml:space="preserve">Art. 35 </w:t>
      </w:r>
      <w:r>
        <w:rPr>
          <w:rFonts w:ascii="Times New Roman" w:hAnsi="Times New Roman"/>
          <w:sz w:val="26"/>
          <w:szCs w:val="26"/>
          <w:lang w:val="ro-RO"/>
        </w:rPr>
        <w:t xml:space="preserve">alin. </w:t>
      </w:r>
      <w:r w:rsidRPr="007F7A51">
        <w:rPr>
          <w:rFonts w:ascii="Times New Roman" w:hAnsi="Times New Roman"/>
          <w:sz w:val="26"/>
          <w:szCs w:val="26"/>
          <w:lang w:val="ro-RO"/>
        </w:rPr>
        <w:t>(2)</w:t>
      </w:r>
      <w:r>
        <w:rPr>
          <w:rFonts w:ascii="Times New Roman" w:hAnsi="Times New Roman"/>
          <w:sz w:val="26"/>
          <w:szCs w:val="26"/>
          <w:lang w:val="ro-RO"/>
        </w:rPr>
        <w:t>:</w:t>
      </w:r>
      <w:r w:rsidRPr="007F7A51">
        <w:rPr>
          <w:rFonts w:ascii="Times New Roman" w:hAnsi="Times New Roman"/>
          <w:sz w:val="26"/>
          <w:szCs w:val="26"/>
          <w:lang w:val="ro-RO"/>
        </w:rPr>
        <w:t xml:space="preserve"> </w:t>
      </w:r>
      <w:r w:rsidRPr="007F7A51">
        <w:rPr>
          <w:rFonts w:ascii="Times New Roman" w:hAnsi="Times New Roman"/>
          <w:i/>
          <w:sz w:val="26"/>
          <w:szCs w:val="26"/>
          <w:lang w:val="ro-RO"/>
        </w:rPr>
        <w:t>„În cadrul curţilor de apel funcţionează, în raport cu complexitatea şi numărul cauzelor, secţii sau, după caz, completuri specializate pentru cauze civile, cauze cu profesionişti, cauze penale, cauze cu minori şi de familie, cauze de contencios administrativ şi fiscal, cauze privind conflicte de muncă şi asigurări sociale, insolvenţă, concurenţă neloială sau pentru alte materii, precum şi completuri specializate pentru cauze maritime şi fluviale.”</w:t>
      </w:r>
    </w:p>
    <w:p w:rsidR="00540CFF" w:rsidRDefault="00540CFF" w:rsidP="009E7B17">
      <w:pPr>
        <w:ind w:firstLine="708"/>
        <w:jc w:val="both"/>
        <w:rPr>
          <w:rFonts w:ascii="Times New Roman" w:hAnsi="Times New Roman"/>
          <w:i/>
          <w:sz w:val="26"/>
          <w:szCs w:val="26"/>
          <w:lang w:val="ro-RO"/>
        </w:rPr>
      </w:pPr>
      <w:r>
        <w:rPr>
          <w:rFonts w:ascii="Times New Roman" w:hAnsi="Times New Roman"/>
          <w:sz w:val="26"/>
          <w:szCs w:val="26"/>
          <w:lang w:val="ro-RO"/>
        </w:rPr>
        <w:t xml:space="preserve">- </w:t>
      </w:r>
      <w:r w:rsidRPr="007F7A51">
        <w:rPr>
          <w:rFonts w:ascii="Times New Roman" w:hAnsi="Times New Roman"/>
          <w:sz w:val="26"/>
          <w:szCs w:val="26"/>
          <w:lang w:val="ro-RO"/>
        </w:rPr>
        <w:t xml:space="preserve">Art. 36 </w:t>
      </w:r>
      <w:r>
        <w:rPr>
          <w:rFonts w:ascii="Times New Roman" w:hAnsi="Times New Roman"/>
          <w:sz w:val="26"/>
          <w:szCs w:val="26"/>
          <w:lang w:val="ro-RO"/>
        </w:rPr>
        <w:t xml:space="preserve">alin. </w:t>
      </w:r>
      <w:r w:rsidRPr="007F7A51">
        <w:rPr>
          <w:rFonts w:ascii="Times New Roman" w:hAnsi="Times New Roman"/>
          <w:sz w:val="26"/>
          <w:szCs w:val="26"/>
          <w:lang w:val="ro-RO"/>
        </w:rPr>
        <w:t>(3)</w:t>
      </w:r>
      <w:r>
        <w:rPr>
          <w:rFonts w:ascii="Times New Roman" w:hAnsi="Times New Roman"/>
          <w:sz w:val="26"/>
          <w:szCs w:val="26"/>
          <w:lang w:val="ro-RO"/>
        </w:rPr>
        <w:t>:</w:t>
      </w:r>
      <w:r w:rsidRPr="007F7A51">
        <w:rPr>
          <w:rFonts w:ascii="Times New Roman" w:hAnsi="Times New Roman"/>
          <w:sz w:val="26"/>
          <w:szCs w:val="26"/>
          <w:lang w:val="ro-RO"/>
        </w:rPr>
        <w:t xml:space="preserve"> </w:t>
      </w:r>
      <w:r>
        <w:rPr>
          <w:rFonts w:ascii="Times New Roman" w:hAnsi="Times New Roman"/>
          <w:sz w:val="26"/>
          <w:szCs w:val="26"/>
          <w:lang w:val="ro-RO"/>
        </w:rPr>
        <w:t>„</w:t>
      </w:r>
      <w:r w:rsidRPr="007F7A51">
        <w:rPr>
          <w:rFonts w:ascii="Times New Roman" w:hAnsi="Times New Roman"/>
          <w:i/>
          <w:sz w:val="26"/>
          <w:szCs w:val="26"/>
          <w:lang w:val="ro-RO"/>
        </w:rPr>
        <w:t>În cadrul tribunalelor funcţionează, în raport cu complexitatea şi numărul cauzelor, secţii sau, după caz, completuri specializate pentru cauze civile, cauze cu profesionişti, cauze penale, cauze cu minori şi de familie, cauze de contencios administrativ şi fiscal, cauze privind conflicte de muncă şi asigurări sociale, insolvenţă, concurenţă neloială sau pentru alte materii, precum şi completuri specializate pentru cauze maritime şi fluviale.”</w:t>
      </w:r>
    </w:p>
    <w:p w:rsidR="00856545" w:rsidRPr="00856545" w:rsidRDefault="00856545" w:rsidP="00856545">
      <w:pPr>
        <w:ind w:firstLine="708"/>
        <w:jc w:val="both"/>
        <w:rPr>
          <w:rFonts w:ascii="Times New Roman" w:hAnsi="Times New Roman"/>
          <w:i/>
          <w:sz w:val="26"/>
          <w:szCs w:val="26"/>
          <w:lang w:val="ro-RO"/>
        </w:rPr>
      </w:pPr>
      <w:r>
        <w:rPr>
          <w:rFonts w:ascii="Times New Roman" w:hAnsi="Times New Roman"/>
          <w:sz w:val="26"/>
          <w:szCs w:val="26"/>
          <w:lang w:val="ro-RO"/>
        </w:rPr>
        <w:t xml:space="preserve">- </w:t>
      </w:r>
      <w:r w:rsidRPr="00856545">
        <w:rPr>
          <w:rFonts w:ascii="Times New Roman" w:hAnsi="Times New Roman"/>
          <w:sz w:val="26"/>
          <w:szCs w:val="26"/>
          <w:lang w:val="ro-RO"/>
        </w:rPr>
        <w:t>Art. 39</w:t>
      </w:r>
      <w:r>
        <w:rPr>
          <w:rFonts w:ascii="Times New Roman" w:hAnsi="Times New Roman"/>
          <w:sz w:val="26"/>
          <w:szCs w:val="26"/>
          <w:lang w:val="ro-RO"/>
        </w:rPr>
        <w:t xml:space="preserve">: </w:t>
      </w:r>
      <w:r>
        <w:rPr>
          <w:rFonts w:ascii="Times New Roman" w:hAnsi="Times New Roman"/>
          <w:i/>
          <w:sz w:val="26"/>
          <w:szCs w:val="26"/>
          <w:lang w:val="ro-RO"/>
        </w:rPr>
        <w:t>„</w:t>
      </w:r>
      <w:r w:rsidRPr="00856545">
        <w:rPr>
          <w:rFonts w:ascii="Times New Roman" w:hAnsi="Times New Roman"/>
          <w:i/>
          <w:sz w:val="26"/>
          <w:szCs w:val="26"/>
          <w:lang w:val="ro-RO"/>
        </w:rPr>
        <w:t>(1) În raport cu natura şi numărul cauzelor, în cadrul judecătoriilor se pot înfiinţa secţii sau complete specializate.</w:t>
      </w:r>
    </w:p>
    <w:p w:rsidR="00856545" w:rsidRDefault="00856545" w:rsidP="00856545">
      <w:pPr>
        <w:ind w:firstLine="708"/>
        <w:jc w:val="both"/>
        <w:rPr>
          <w:rFonts w:ascii="Times New Roman" w:hAnsi="Times New Roman"/>
          <w:i/>
          <w:sz w:val="26"/>
          <w:szCs w:val="26"/>
          <w:lang w:val="ro-RO"/>
        </w:rPr>
      </w:pPr>
      <w:r w:rsidRPr="00856545">
        <w:rPr>
          <w:rFonts w:ascii="Times New Roman" w:hAnsi="Times New Roman"/>
          <w:i/>
          <w:sz w:val="26"/>
          <w:szCs w:val="26"/>
          <w:lang w:val="ro-RO"/>
        </w:rPr>
        <w:t>(2) În cadrul judecătoriilor se vor organiza secţii sau complete specializate pentru minori şi familie.</w:t>
      </w:r>
      <w:r>
        <w:rPr>
          <w:rFonts w:ascii="Times New Roman" w:hAnsi="Times New Roman"/>
          <w:i/>
          <w:sz w:val="26"/>
          <w:szCs w:val="26"/>
          <w:lang w:val="ro-RO"/>
        </w:rPr>
        <w:t>”</w:t>
      </w:r>
    </w:p>
    <w:p w:rsidR="009E7B17" w:rsidRPr="009E7B17" w:rsidRDefault="009E7B17" w:rsidP="009E7B17">
      <w:pPr>
        <w:ind w:firstLine="708"/>
        <w:jc w:val="both"/>
        <w:rPr>
          <w:rFonts w:ascii="Times New Roman" w:hAnsi="Times New Roman"/>
          <w:i/>
          <w:sz w:val="26"/>
          <w:szCs w:val="26"/>
          <w:lang w:val="ro-RO"/>
        </w:rPr>
      </w:pPr>
      <w:r>
        <w:rPr>
          <w:rFonts w:ascii="Times New Roman" w:hAnsi="Times New Roman"/>
          <w:sz w:val="26"/>
          <w:szCs w:val="26"/>
          <w:lang w:val="ro-RO"/>
        </w:rPr>
        <w:t xml:space="preserve">- Art. 41: </w:t>
      </w:r>
      <w:r w:rsidRPr="009E7B17">
        <w:rPr>
          <w:rFonts w:ascii="Times New Roman" w:hAnsi="Times New Roman"/>
          <w:i/>
          <w:sz w:val="26"/>
          <w:szCs w:val="26"/>
          <w:lang w:val="ro-RO"/>
        </w:rPr>
        <w:t xml:space="preserve">„(1) Secţiile curţilor de apel şi ale instanţelor din circumscripţia acestora se înfiinţează, la propunerea colegiului de conducere al fiecărei instanţe, prin hotărâre a Secţiei pentru judecători a Consiliului Superior al Magistraturii. Completurile specializate ale secţiilor curţilor de apel şi ale instanţelor din circumscripţia acestora se </w:t>
      </w:r>
      <w:r w:rsidRPr="009E7B17">
        <w:rPr>
          <w:rFonts w:ascii="Times New Roman" w:hAnsi="Times New Roman"/>
          <w:i/>
          <w:sz w:val="26"/>
          <w:szCs w:val="26"/>
          <w:lang w:val="ro-RO"/>
        </w:rPr>
        <w:lastRenderedPageBreak/>
        <w:t>înfiinţează de preşedintele instanţei, la propunerea colegiului de conducere al fiecărei instanţe.</w:t>
      </w:r>
    </w:p>
    <w:p w:rsidR="009E7B17" w:rsidRPr="009E7B17" w:rsidRDefault="009E7B17" w:rsidP="009E7B17">
      <w:pPr>
        <w:ind w:firstLine="708"/>
        <w:jc w:val="both"/>
        <w:rPr>
          <w:rFonts w:ascii="Times New Roman" w:hAnsi="Times New Roman"/>
          <w:i/>
          <w:sz w:val="26"/>
          <w:szCs w:val="26"/>
          <w:lang w:val="ro-RO"/>
        </w:rPr>
      </w:pPr>
      <w:r w:rsidRPr="009E7B17">
        <w:rPr>
          <w:rFonts w:ascii="Times New Roman" w:hAnsi="Times New Roman"/>
          <w:i/>
          <w:sz w:val="26"/>
          <w:szCs w:val="26"/>
          <w:lang w:val="ro-RO"/>
        </w:rPr>
        <w:t>(2) Componenţa secţiilor şi completelor specializate se stabileşte de colegiul de conducere al instanţei, în raport cu volumul de activitate, ţinându-se seama de specializarea judecătorului.”</w:t>
      </w:r>
    </w:p>
    <w:p w:rsidR="009E7B17" w:rsidRDefault="009E7B17" w:rsidP="009E7B17">
      <w:pPr>
        <w:ind w:firstLine="708"/>
        <w:jc w:val="both"/>
        <w:rPr>
          <w:rFonts w:ascii="Times New Roman" w:hAnsi="Times New Roman"/>
          <w:sz w:val="26"/>
          <w:szCs w:val="26"/>
          <w:lang w:val="ro-RO"/>
        </w:rPr>
      </w:pPr>
    </w:p>
    <w:p w:rsidR="004648C2" w:rsidRPr="009F0121" w:rsidRDefault="007C4937" w:rsidP="00E92C3B">
      <w:pPr>
        <w:ind w:firstLine="708"/>
        <w:jc w:val="both"/>
        <w:rPr>
          <w:rFonts w:ascii="Times New Roman" w:hAnsi="Times New Roman"/>
          <w:b/>
          <w:sz w:val="26"/>
          <w:szCs w:val="26"/>
          <w:lang w:val="ro-RO"/>
        </w:rPr>
      </w:pPr>
      <w:r>
        <w:rPr>
          <w:rFonts w:ascii="Times New Roman" w:hAnsi="Times New Roman"/>
          <w:sz w:val="26"/>
          <w:szCs w:val="26"/>
          <w:lang w:val="ro-RO"/>
        </w:rPr>
        <w:t xml:space="preserve">Există, însă, şi o </w:t>
      </w:r>
      <w:r w:rsidR="004648C2" w:rsidRPr="004648C2">
        <w:rPr>
          <w:rFonts w:ascii="Times New Roman" w:hAnsi="Times New Roman"/>
          <w:sz w:val="26"/>
          <w:szCs w:val="26"/>
          <w:lang w:val="ro-RO"/>
        </w:rPr>
        <w:t xml:space="preserve">serie de </w:t>
      </w:r>
      <w:r w:rsidR="00BF33DD">
        <w:rPr>
          <w:rFonts w:ascii="Times New Roman" w:hAnsi="Times New Roman"/>
          <w:sz w:val="26"/>
          <w:szCs w:val="26"/>
          <w:lang w:val="ro-RO"/>
        </w:rPr>
        <w:t>norme speciale</w:t>
      </w:r>
      <w:r w:rsidR="004648C2" w:rsidRPr="004648C2">
        <w:rPr>
          <w:rFonts w:ascii="Times New Roman" w:hAnsi="Times New Roman"/>
          <w:sz w:val="26"/>
          <w:szCs w:val="26"/>
          <w:lang w:val="ro-RO"/>
        </w:rPr>
        <w:t xml:space="preserve"> care </w:t>
      </w:r>
      <w:r w:rsidR="00F01106">
        <w:rPr>
          <w:rFonts w:ascii="Times New Roman" w:hAnsi="Times New Roman"/>
          <w:sz w:val="26"/>
          <w:szCs w:val="26"/>
          <w:lang w:val="ro-RO"/>
        </w:rPr>
        <w:t>reclamă</w:t>
      </w:r>
      <w:r w:rsidR="008A4031">
        <w:rPr>
          <w:rFonts w:ascii="Times New Roman" w:hAnsi="Times New Roman"/>
          <w:sz w:val="26"/>
          <w:szCs w:val="26"/>
          <w:lang w:val="ro-RO"/>
        </w:rPr>
        <w:t xml:space="preserve"> necesitatea</w:t>
      </w:r>
      <w:r w:rsidR="004648C2">
        <w:rPr>
          <w:rFonts w:ascii="Times New Roman" w:hAnsi="Times New Roman"/>
          <w:sz w:val="26"/>
          <w:szCs w:val="26"/>
          <w:lang w:val="ro-RO"/>
        </w:rPr>
        <w:t xml:space="preserve"> înfiinţ</w:t>
      </w:r>
      <w:r w:rsidR="008A4031">
        <w:rPr>
          <w:rFonts w:ascii="Times New Roman" w:hAnsi="Times New Roman"/>
          <w:sz w:val="26"/>
          <w:szCs w:val="26"/>
          <w:lang w:val="ro-RO"/>
        </w:rPr>
        <w:t>ării</w:t>
      </w:r>
      <w:r w:rsidR="004648C2">
        <w:rPr>
          <w:rFonts w:ascii="Times New Roman" w:hAnsi="Times New Roman"/>
          <w:sz w:val="26"/>
          <w:szCs w:val="26"/>
          <w:lang w:val="ro-RO"/>
        </w:rPr>
        <w:t xml:space="preserve"> </w:t>
      </w:r>
      <w:r w:rsidR="00F519B1">
        <w:rPr>
          <w:rFonts w:ascii="Times New Roman" w:hAnsi="Times New Roman"/>
          <w:sz w:val="26"/>
          <w:szCs w:val="26"/>
          <w:lang w:val="ro-RO"/>
        </w:rPr>
        <w:t>de</w:t>
      </w:r>
      <w:r w:rsidR="004648C2">
        <w:rPr>
          <w:rFonts w:ascii="Times New Roman" w:hAnsi="Times New Roman"/>
          <w:sz w:val="26"/>
          <w:szCs w:val="26"/>
          <w:lang w:val="ro-RO"/>
        </w:rPr>
        <w:t xml:space="preserve"> completuri</w:t>
      </w:r>
      <w:r w:rsidR="004648C2" w:rsidRPr="004648C2">
        <w:rPr>
          <w:rFonts w:ascii="Times New Roman" w:hAnsi="Times New Roman"/>
          <w:sz w:val="26"/>
          <w:szCs w:val="26"/>
          <w:lang w:val="ro-RO"/>
        </w:rPr>
        <w:t xml:space="preserve"> </w:t>
      </w:r>
      <w:r w:rsidR="004648C2">
        <w:rPr>
          <w:rFonts w:ascii="Times New Roman" w:hAnsi="Times New Roman"/>
          <w:sz w:val="26"/>
          <w:szCs w:val="26"/>
          <w:lang w:val="ro-RO"/>
        </w:rPr>
        <w:t xml:space="preserve">specializate în </w:t>
      </w:r>
      <w:r w:rsidR="005837AF">
        <w:rPr>
          <w:rFonts w:ascii="Times New Roman" w:hAnsi="Times New Roman"/>
          <w:sz w:val="26"/>
          <w:szCs w:val="26"/>
          <w:lang w:val="ro-RO"/>
        </w:rPr>
        <w:t xml:space="preserve">anumite materii, cum este cazul </w:t>
      </w:r>
      <w:r w:rsidR="005837AF" w:rsidRPr="009F0121">
        <w:rPr>
          <w:rFonts w:ascii="Times New Roman" w:hAnsi="Times New Roman"/>
          <w:b/>
          <w:sz w:val="26"/>
          <w:szCs w:val="26"/>
          <w:lang w:val="ro-RO"/>
        </w:rPr>
        <w:t>materiei „minori şi familie.”</w:t>
      </w:r>
    </w:p>
    <w:p w:rsidR="00BF33DD" w:rsidRPr="00BF33DD" w:rsidRDefault="005837AF" w:rsidP="00BF33DD">
      <w:pPr>
        <w:ind w:firstLine="708"/>
        <w:jc w:val="both"/>
        <w:rPr>
          <w:rFonts w:ascii="Times New Roman" w:hAnsi="Times New Roman"/>
          <w:i/>
          <w:sz w:val="26"/>
          <w:szCs w:val="26"/>
          <w:lang w:val="ro-RO"/>
        </w:rPr>
      </w:pPr>
      <w:r>
        <w:rPr>
          <w:rFonts w:ascii="Times New Roman" w:hAnsi="Times New Roman"/>
          <w:sz w:val="26"/>
          <w:szCs w:val="26"/>
          <w:lang w:val="ro-RO"/>
        </w:rPr>
        <w:t>Astfel</w:t>
      </w:r>
      <w:r w:rsidR="00BF33DD">
        <w:rPr>
          <w:rFonts w:ascii="Times New Roman" w:hAnsi="Times New Roman"/>
          <w:sz w:val="26"/>
          <w:szCs w:val="26"/>
          <w:lang w:val="ro-RO"/>
        </w:rPr>
        <w:t xml:space="preserve">, </w:t>
      </w:r>
      <w:r>
        <w:rPr>
          <w:rFonts w:ascii="Times New Roman" w:hAnsi="Times New Roman"/>
          <w:sz w:val="26"/>
          <w:szCs w:val="26"/>
          <w:lang w:val="ro-RO"/>
        </w:rPr>
        <w:t>potrivit</w:t>
      </w:r>
      <w:r w:rsidR="00BF33DD">
        <w:rPr>
          <w:rFonts w:ascii="Times New Roman" w:hAnsi="Times New Roman"/>
          <w:sz w:val="26"/>
          <w:szCs w:val="26"/>
          <w:lang w:val="ro-RO"/>
        </w:rPr>
        <w:t xml:space="preserve"> art. 507 alin. (1) din Codul de procedură penală, </w:t>
      </w:r>
      <w:r w:rsidR="00BF33DD" w:rsidRPr="00BF33DD">
        <w:rPr>
          <w:rFonts w:ascii="Times New Roman" w:hAnsi="Times New Roman"/>
          <w:i/>
          <w:sz w:val="26"/>
          <w:szCs w:val="26"/>
          <w:lang w:val="ro-RO"/>
        </w:rPr>
        <w:t>„Cauzele în care inculpatul este minor se judecă potrivit regulilor de competenţă obişnuite de către judecători anume desemnaţi potrivit legii.”</w:t>
      </w:r>
    </w:p>
    <w:p w:rsidR="00BF33DD" w:rsidRPr="00316C29" w:rsidRDefault="005837AF" w:rsidP="005837AF">
      <w:pPr>
        <w:ind w:firstLine="708"/>
        <w:jc w:val="both"/>
        <w:rPr>
          <w:rFonts w:ascii="Times New Roman" w:hAnsi="Times New Roman"/>
          <w:i/>
          <w:sz w:val="26"/>
          <w:szCs w:val="26"/>
          <w:lang w:val="ro-RO"/>
        </w:rPr>
      </w:pPr>
      <w:r>
        <w:rPr>
          <w:rFonts w:ascii="Times New Roman" w:hAnsi="Times New Roman"/>
          <w:sz w:val="26"/>
          <w:szCs w:val="26"/>
          <w:lang w:val="ro-RO"/>
        </w:rPr>
        <w:t>De asemenea, la a</w:t>
      </w:r>
      <w:r w:rsidRPr="005837AF">
        <w:rPr>
          <w:rFonts w:ascii="Times New Roman" w:hAnsi="Times New Roman"/>
          <w:sz w:val="26"/>
          <w:szCs w:val="26"/>
          <w:lang w:val="ro-RO"/>
        </w:rPr>
        <w:t>rt. 229</w:t>
      </w:r>
      <w:r>
        <w:rPr>
          <w:rFonts w:ascii="Times New Roman" w:hAnsi="Times New Roman"/>
          <w:sz w:val="26"/>
          <w:szCs w:val="26"/>
          <w:lang w:val="ro-RO"/>
        </w:rPr>
        <w:t xml:space="preserve"> alin. (2) lit. a) din Legea nr. 71/</w:t>
      </w:r>
      <w:r w:rsidRPr="005837AF">
        <w:rPr>
          <w:rFonts w:ascii="Times New Roman" w:hAnsi="Times New Roman"/>
          <w:sz w:val="26"/>
          <w:szCs w:val="26"/>
          <w:lang w:val="ro-RO"/>
        </w:rPr>
        <w:t>2011</w:t>
      </w:r>
      <w:r>
        <w:rPr>
          <w:rFonts w:ascii="Times New Roman" w:hAnsi="Times New Roman"/>
          <w:sz w:val="26"/>
          <w:szCs w:val="26"/>
          <w:lang w:val="ro-RO"/>
        </w:rPr>
        <w:t xml:space="preserve"> </w:t>
      </w:r>
      <w:r w:rsidRPr="005837AF">
        <w:rPr>
          <w:rFonts w:ascii="Times New Roman" w:hAnsi="Times New Roman"/>
          <w:sz w:val="26"/>
          <w:szCs w:val="26"/>
          <w:lang w:val="ro-RO"/>
        </w:rPr>
        <w:t>pentru punerea în aplicare a Legii nr. 287/2009 privind Codul civil</w:t>
      </w:r>
      <w:r>
        <w:rPr>
          <w:rFonts w:ascii="Times New Roman" w:hAnsi="Times New Roman"/>
          <w:sz w:val="26"/>
          <w:szCs w:val="26"/>
          <w:lang w:val="ro-RO"/>
        </w:rPr>
        <w:t xml:space="preserve"> se prevede că p</w:t>
      </w:r>
      <w:r w:rsidRPr="005837AF">
        <w:rPr>
          <w:rFonts w:ascii="Times New Roman" w:hAnsi="Times New Roman"/>
          <w:sz w:val="26"/>
          <w:szCs w:val="26"/>
          <w:lang w:val="ro-RO"/>
        </w:rPr>
        <w:t>ână la reglementarea prin lege a organizării şi f</w:t>
      </w:r>
      <w:r>
        <w:rPr>
          <w:rFonts w:ascii="Times New Roman" w:hAnsi="Times New Roman"/>
          <w:sz w:val="26"/>
          <w:szCs w:val="26"/>
          <w:lang w:val="ro-RO"/>
        </w:rPr>
        <w:t xml:space="preserve">uncţionării instanţei de tutelă, </w:t>
      </w:r>
      <w:r w:rsidRPr="005837AF">
        <w:rPr>
          <w:rFonts w:ascii="Times New Roman" w:hAnsi="Times New Roman"/>
          <w:sz w:val="26"/>
          <w:szCs w:val="26"/>
          <w:lang w:val="ro-RO"/>
        </w:rPr>
        <w:t xml:space="preserve">atribuţiile acesteia, prevăzute de Codul civil, sunt îndeplinite de instanţele, secţiile sau, după caz, </w:t>
      </w:r>
      <w:r w:rsidRPr="00316C29">
        <w:rPr>
          <w:rFonts w:ascii="Times New Roman" w:hAnsi="Times New Roman"/>
          <w:i/>
          <w:sz w:val="26"/>
          <w:szCs w:val="26"/>
          <w:lang w:val="ro-RO"/>
        </w:rPr>
        <w:t>completele specializate pentru minori şi familie.</w:t>
      </w:r>
    </w:p>
    <w:p w:rsidR="005837AF" w:rsidRDefault="005837AF" w:rsidP="005837AF">
      <w:pPr>
        <w:ind w:firstLine="708"/>
        <w:jc w:val="both"/>
        <w:rPr>
          <w:rFonts w:ascii="Times New Roman" w:hAnsi="Times New Roman"/>
          <w:sz w:val="26"/>
          <w:szCs w:val="26"/>
          <w:lang w:val="ro-RO"/>
        </w:rPr>
      </w:pPr>
    </w:p>
    <w:p w:rsidR="00BF33DD" w:rsidRPr="00837097" w:rsidRDefault="00BF33DD" w:rsidP="00BF33DD">
      <w:pPr>
        <w:ind w:firstLine="708"/>
        <w:jc w:val="both"/>
        <w:rPr>
          <w:rFonts w:ascii="Times New Roman" w:hAnsi="Times New Roman"/>
          <w:i/>
          <w:sz w:val="26"/>
          <w:szCs w:val="26"/>
          <w:lang w:val="ro-RO"/>
        </w:rPr>
      </w:pPr>
      <w:r>
        <w:rPr>
          <w:rFonts w:ascii="Times New Roman" w:hAnsi="Times New Roman"/>
          <w:sz w:val="26"/>
          <w:szCs w:val="26"/>
          <w:lang w:val="ro-RO"/>
        </w:rPr>
        <w:t xml:space="preserve">Tot astfel, </w:t>
      </w:r>
      <w:r>
        <w:rPr>
          <w:rFonts w:ascii="Times New Roman" w:hAnsi="Times New Roman"/>
          <w:b/>
          <w:sz w:val="26"/>
          <w:szCs w:val="26"/>
          <w:lang w:val="ro-RO"/>
        </w:rPr>
        <w:t>Legea</w:t>
      </w:r>
      <w:r>
        <w:rPr>
          <w:rFonts w:ascii="Times New Roman" w:hAnsi="Times New Roman"/>
          <w:sz w:val="26"/>
          <w:szCs w:val="26"/>
          <w:lang w:val="ro-RO"/>
        </w:rPr>
        <w:t xml:space="preserve"> </w:t>
      </w:r>
      <w:r w:rsidRPr="00837097">
        <w:rPr>
          <w:rFonts w:ascii="Times New Roman" w:hAnsi="Times New Roman"/>
          <w:b/>
          <w:sz w:val="26"/>
          <w:szCs w:val="26"/>
          <w:lang w:val="ro-RO"/>
        </w:rPr>
        <w:t>nr. 78/2000 pentru prevenirea, descoperirea şi sancţionarea faptelor de corupţie</w:t>
      </w:r>
      <w:r w:rsidRPr="00001469">
        <w:rPr>
          <w:rFonts w:ascii="Times New Roman" w:hAnsi="Times New Roman"/>
          <w:sz w:val="26"/>
          <w:szCs w:val="26"/>
          <w:lang w:val="ro-RO"/>
        </w:rPr>
        <w:t xml:space="preserve">, </w:t>
      </w:r>
      <w:r>
        <w:rPr>
          <w:rFonts w:ascii="Times New Roman" w:hAnsi="Times New Roman"/>
          <w:sz w:val="26"/>
          <w:szCs w:val="26"/>
          <w:lang w:val="ro-RO"/>
        </w:rPr>
        <w:t xml:space="preserve">cu modificările și compeltările ulterioare, prevede la art. 29 alin. (1) că </w:t>
      </w:r>
      <w:r w:rsidRPr="00837097">
        <w:rPr>
          <w:rFonts w:ascii="Times New Roman" w:hAnsi="Times New Roman"/>
          <w:i/>
          <w:sz w:val="26"/>
          <w:szCs w:val="26"/>
          <w:lang w:val="ro-RO"/>
        </w:rPr>
        <w:t>„Pentru judecarea în primă instanţă a infracţiunilor prevăzute în prezenta lege, se constituie complete specializate.”</w:t>
      </w:r>
    </w:p>
    <w:p w:rsidR="00BF33DD" w:rsidRDefault="00BF33DD" w:rsidP="00BF33DD">
      <w:pPr>
        <w:ind w:firstLine="708"/>
        <w:jc w:val="both"/>
        <w:rPr>
          <w:rFonts w:ascii="Times New Roman" w:hAnsi="Times New Roman"/>
          <w:sz w:val="26"/>
          <w:szCs w:val="26"/>
          <w:lang w:val="ro-RO"/>
        </w:rPr>
      </w:pPr>
      <w:r>
        <w:rPr>
          <w:rFonts w:ascii="Times New Roman" w:hAnsi="Times New Roman"/>
          <w:sz w:val="26"/>
          <w:szCs w:val="26"/>
          <w:lang w:val="ro-RO"/>
        </w:rPr>
        <w:t xml:space="preserve">Această formă a textului a rezultat în urma modificării aduse prin Legea nr. 161/2003 </w:t>
      </w:r>
      <w:r w:rsidRPr="00897B5E">
        <w:rPr>
          <w:rFonts w:ascii="Times New Roman" w:hAnsi="Times New Roman"/>
          <w:sz w:val="26"/>
          <w:szCs w:val="26"/>
          <w:lang w:val="ro-RO"/>
        </w:rPr>
        <w:t>privind unele măsuri pentru asigurarea transparenţei în exercitarea demnităţilor publice, a funcţiilor publice şi în mediul de afaceri, prevenirea şi sancţionarea corupţiei</w:t>
      </w:r>
      <w:r>
        <w:rPr>
          <w:rFonts w:ascii="Times New Roman" w:hAnsi="Times New Roman"/>
          <w:sz w:val="26"/>
          <w:szCs w:val="26"/>
          <w:lang w:val="ro-RO"/>
        </w:rPr>
        <w:t>.</w:t>
      </w:r>
    </w:p>
    <w:p w:rsidR="00BF33DD" w:rsidRPr="00001469" w:rsidRDefault="00BF33DD" w:rsidP="00BF33DD">
      <w:pPr>
        <w:ind w:firstLine="708"/>
        <w:jc w:val="both"/>
        <w:rPr>
          <w:rFonts w:ascii="Times New Roman" w:hAnsi="Times New Roman"/>
          <w:i/>
          <w:sz w:val="26"/>
          <w:szCs w:val="26"/>
          <w:lang w:val="ro-RO"/>
        </w:rPr>
      </w:pPr>
      <w:r>
        <w:rPr>
          <w:rFonts w:ascii="Times New Roman" w:hAnsi="Times New Roman"/>
          <w:sz w:val="26"/>
          <w:szCs w:val="26"/>
          <w:lang w:val="ro-RO"/>
        </w:rPr>
        <w:t>Anterior acestei modificări, a</w:t>
      </w:r>
      <w:r w:rsidRPr="00897B5E">
        <w:rPr>
          <w:rFonts w:ascii="Times New Roman" w:hAnsi="Times New Roman"/>
          <w:sz w:val="26"/>
          <w:szCs w:val="26"/>
          <w:lang w:val="ro-RO"/>
        </w:rPr>
        <w:t xml:space="preserve">rt. 29 </w:t>
      </w:r>
      <w:r>
        <w:rPr>
          <w:rFonts w:ascii="Times New Roman" w:hAnsi="Times New Roman"/>
          <w:sz w:val="26"/>
          <w:szCs w:val="26"/>
          <w:lang w:val="ro-RO"/>
        </w:rPr>
        <w:t>alin.</w:t>
      </w:r>
      <w:r w:rsidRPr="00897B5E">
        <w:rPr>
          <w:rFonts w:ascii="Times New Roman" w:hAnsi="Times New Roman"/>
          <w:sz w:val="26"/>
          <w:szCs w:val="26"/>
          <w:lang w:val="ro-RO"/>
        </w:rPr>
        <w:t xml:space="preserve"> (1) </w:t>
      </w:r>
      <w:r>
        <w:rPr>
          <w:rFonts w:ascii="Times New Roman" w:hAnsi="Times New Roman"/>
          <w:sz w:val="26"/>
          <w:szCs w:val="26"/>
          <w:lang w:val="ro-RO"/>
        </w:rPr>
        <w:t xml:space="preserve">avea următorul cuprins: </w:t>
      </w:r>
      <w:r w:rsidRPr="00001469">
        <w:rPr>
          <w:rFonts w:ascii="Times New Roman" w:hAnsi="Times New Roman"/>
          <w:i/>
          <w:sz w:val="26"/>
          <w:szCs w:val="26"/>
          <w:lang w:val="ro-RO"/>
        </w:rPr>
        <w:t>„Pentru judecarea infracţiunilor de corupţie şi a infracţiunilor asimilate acestora, prevăzute în prezenta lege, pot fi constituite complete specializate, potrivit art. 15 din Legea nr. 92/1992 pentru organizarea judecătorească, republicată, cu modificările ulterioare.”</w:t>
      </w:r>
    </w:p>
    <w:p w:rsidR="00BF33DD" w:rsidRPr="00837097" w:rsidRDefault="00BF33DD" w:rsidP="00BF33DD">
      <w:pPr>
        <w:ind w:firstLine="708"/>
        <w:jc w:val="both"/>
        <w:rPr>
          <w:rFonts w:ascii="Times New Roman" w:hAnsi="Times New Roman"/>
          <w:i/>
          <w:sz w:val="26"/>
          <w:szCs w:val="26"/>
          <w:lang w:val="ro-RO"/>
        </w:rPr>
      </w:pPr>
      <w:r>
        <w:rPr>
          <w:rFonts w:ascii="Times New Roman" w:hAnsi="Times New Roman"/>
          <w:sz w:val="26"/>
          <w:szCs w:val="26"/>
          <w:lang w:val="ro-RO"/>
        </w:rPr>
        <w:t>Referitor la această modificare, menţionăm că, î</w:t>
      </w:r>
      <w:r w:rsidRPr="00001469">
        <w:rPr>
          <w:rFonts w:ascii="Times New Roman" w:hAnsi="Times New Roman"/>
          <w:sz w:val="26"/>
          <w:szCs w:val="26"/>
          <w:lang w:val="ro-RO"/>
        </w:rPr>
        <w:t>n cuprinsul Expunerii de motive la proiectul de lege devenit Legea nr. 161/2003 se face referire, printre altele, la Convenţia penală privind corupţia, ratificată de România prin Legea nr. 27/2002, convenţie în cuprinsul căreia, la art. 20</w:t>
      </w:r>
      <w:r>
        <w:rPr>
          <w:rFonts w:ascii="Times New Roman" w:hAnsi="Times New Roman"/>
          <w:sz w:val="26"/>
          <w:szCs w:val="26"/>
          <w:lang w:val="ro-RO"/>
        </w:rPr>
        <w:t xml:space="preserve"> - </w:t>
      </w:r>
      <w:r w:rsidRPr="00001469">
        <w:rPr>
          <w:rFonts w:ascii="Times New Roman" w:hAnsi="Times New Roman"/>
          <w:sz w:val="26"/>
          <w:szCs w:val="26"/>
          <w:lang w:val="ro-RO"/>
        </w:rPr>
        <w:t xml:space="preserve">Autorităţi specializate, se arată că </w:t>
      </w:r>
      <w:r w:rsidRPr="00837097">
        <w:rPr>
          <w:rFonts w:ascii="Times New Roman" w:hAnsi="Times New Roman"/>
          <w:i/>
          <w:sz w:val="26"/>
          <w:szCs w:val="26"/>
          <w:lang w:val="ro-RO"/>
        </w:rPr>
        <w:t>„Fiecare parte adoptă măsurile care se dovedesc necesare pentru ca persoane sau entităţi să fie specializate în lupta împotriva corupţiei. Ele vor dispune de independenţa necesară în cadrul principiilor fundamentale ale sistemului juridic al părţii, pentru a-şi putea exercita funcţiile în mod eficace şi libere de orice presiune ilicită. Părţile veghează ca personalul respectivelor entităţi să dispună de o pregătire şi de resurse financiare adaptate funcţiilor pe care le exercită.”</w:t>
      </w:r>
    </w:p>
    <w:p w:rsidR="00BF33DD" w:rsidRDefault="00BF33DD" w:rsidP="00E92C3B">
      <w:pPr>
        <w:ind w:firstLine="708"/>
        <w:jc w:val="both"/>
        <w:rPr>
          <w:rFonts w:ascii="Times New Roman" w:hAnsi="Times New Roman"/>
          <w:sz w:val="26"/>
          <w:szCs w:val="26"/>
          <w:lang w:val="ro-RO"/>
        </w:rPr>
      </w:pPr>
    </w:p>
    <w:p w:rsidR="00E92C3B" w:rsidRDefault="00644D0F" w:rsidP="00E92C3B">
      <w:pPr>
        <w:ind w:firstLine="708"/>
        <w:jc w:val="both"/>
        <w:rPr>
          <w:rFonts w:ascii="Times New Roman" w:hAnsi="Times New Roman"/>
          <w:sz w:val="26"/>
          <w:szCs w:val="26"/>
          <w:lang w:val="ro-RO"/>
        </w:rPr>
      </w:pPr>
      <w:r>
        <w:rPr>
          <w:rFonts w:ascii="Times New Roman" w:hAnsi="Times New Roman"/>
          <w:sz w:val="26"/>
          <w:szCs w:val="26"/>
          <w:lang w:val="ro-RO"/>
        </w:rPr>
        <w:t>De asemenea</w:t>
      </w:r>
      <w:r w:rsidR="004648C2" w:rsidRPr="004648C2">
        <w:rPr>
          <w:rFonts w:ascii="Times New Roman" w:hAnsi="Times New Roman"/>
          <w:sz w:val="26"/>
          <w:szCs w:val="26"/>
          <w:lang w:val="ro-RO"/>
        </w:rPr>
        <w:t xml:space="preserve">, </w:t>
      </w:r>
      <w:r w:rsidR="004648C2">
        <w:rPr>
          <w:rFonts w:ascii="Times New Roman" w:hAnsi="Times New Roman"/>
          <w:sz w:val="26"/>
          <w:szCs w:val="26"/>
          <w:lang w:val="ro-RO"/>
        </w:rPr>
        <w:t xml:space="preserve">menţionăm </w:t>
      </w:r>
      <w:r w:rsidR="004648C2">
        <w:rPr>
          <w:rFonts w:ascii="Times New Roman" w:hAnsi="Times New Roman"/>
          <w:b/>
          <w:sz w:val="26"/>
          <w:szCs w:val="26"/>
          <w:lang w:val="ro-RO"/>
        </w:rPr>
        <w:t>Legea</w:t>
      </w:r>
      <w:r w:rsidR="00E92C3B" w:rsidRPr="00E92C3B">
        <w:rPr>
          <w:rFonts w:ascii="Times New Roman" w:hAnsi="Times New Roman"/>
          <w:b/>
          <w:sz w:val="26"/>
          <w:szCs w:val="26"/>
          <w:lang w:val="ro-RO"/>
        </w:rPr>
        <w:t xml:space="preserve"> nr. 101/2016</w:t>
      </w:r>
      <w:r w:rsidR="00E92C3B">
        <w:rPr>
          <w:rFonts w:ascii="Times New Roman" w:hAnsi="Times New Roman"/>
          <w:sz w:val="26"/>
          <w:szCs w:val="26"/>
          <w:lang w:val="ro-RO"/>
        </w:rPr>
        <w:t xml:space="preserve"> </w:t>
      </w:r>
      <w:r w:rsidR="00E92C3B" w:rsidRPr="00E92C3B">
        <w:rPr>
          <w:rFonts w:ascii="Times New Roman" w:hAnsi="Times New Roman"/>
          <w:sz w:val="26"/>
          <w:szCs w:val="26"/>
          <w:lang w:val="ro-RO"/>
        </w:rPr>
        <w:t>privind remediile şi căile de atac în materie de atribuire a contractelor de achiziţie publică, a contractelor sectoriale şi a contractelor de concesiune de lucrări şi concesiune de servicii, precum şi pentru organizarea şi funcţionarea Consiliului Naţional de Soluţionare a Contestaţiilor</w:t>
      </w:r>
      <w:r w:rsidR="00E92C3B">
        <w:rPr>
          <w:rFonts w:ascii="Times New Roman" w:hAnsi="Times New Roman"/>
          <w:sz w:val="26"/>
          <w:szCs w:val="26"/>
          <w:lang w:val="ro-RO"/>
        </w:rPr>
        <w:t>, cu modificările şi completările ulterioare.</w:t>
      </w:r>
    </w:p>
    <w:p w:rsidR="00E92C3B" w:rsidRDefault="00E92C3B" w:rsidP="00E92C3B">
      <w:pPr>
        <w:ind w:firstLine="708"/>
        <w:jc w:val="both"/>
        <w:rPr>
          <w:rFonts w:ascii="Times New Roman" w:hAnsi="Times New Roman"/>
          <w:sz w:val="26"/>
          <w:szCs w:val="26"/>
          <w:lang w:val="ro-RO"/>
        </w:rPr>
      </w:pPr>
      <w:r>
        <w:rPr>
          <w:rFonts w:ascii="Times New Roman" w:hAnsi="Times New Roman"/>
          <w:sz w:val="26"/>
          <w:szCs w:val="26"/>
          <w:lang w:val="ro-RO"/>
        </w:rPr>
        <w:t>Astfel, la art. 32 din această lege se arată:</w:t>
      </w:r>
    </w:p>
    <w:p w:rsidR="00E92C3B" w:rsidRPr="00E92C3B" w:rsidRDefault="00E92C3B" w:rsidP="00E92C3B">
      <w:pPr>
        <w:ind w:firstLine="708"/>
        <w:jc w:val="both"/>
        <w:rPr>
          <w:rFonts w:ascii="Times New Roman" w:hAnsi="Times New Roman"/>
          <w:b/>
          <w:i/>
          <w:sz w:val="26"/>
          <w:szCs w:val="26"/>
          <w:lang w:val="ro-RO"/>
        </w:rPr>
      </w:pPr>
      <w:r w:rsidRPr="00E92C3B">
        <w:rPr>
          <w:rFonts w:ascii="Times New Roman" w:hAnsi="Times New Roman"/>
          <w:i/>
          <w:sz w:val="26"/>
          <w:szCs w:val="26"/>
          <w:lang w:val="ro-RO"/>
        </w:rPr>
        <w:t xml:space="preserve">„Art. 32 - (1) Instanţa competentă să soluţioneze plângerea formulată împotriva deciziei pronunţate de Consiliu este curtea de apel, secţia de contencios administrativ şi fiscal, în a cărei rază teritorială se află sediul autorităţii contractante. </w:t>
      </w:r>
      <w:r w:rsidRPr="00E92C3B">
        <w:rPr>
          <w:rFonts w:ascii="Times New Roman" w:hAnsi="Times New Roman"/>
          <w:b/>
          <w:i/>
          <w:sz w:val="26"/>
          <w:szCs w:val="26"/>
          <w:lang w:val="ro-RO"/>
        </w:rPr>
        <w:t>Plângerile se soluţionează de complete specializate în achiziţii publice.</w:t>
      </w:r>
    </w:p>
    <w:p w:rsidR="00E92C3B" w:rsidRPr="00E92C3B" w:rsidRDefault="00E92C3B" w:rsidP="00E92C3B">
      <w:pPr>
        <w:ind w:firstLine="708"/>
        <w:jc w:val="both"/>
        <w:rPr>
          <w:rFonts w:ascii="Times New Roman" w:hAnsi="Times New Roman"/>
          <w:i/>
          <w:sz w:val="26"/>
          <w:szCs w:val="26"/>
          <w:lang w:val="ro-RO"/>
        </w:rPr>
      </w:pPr>
      <w:r w:rsidRPr="00E92C3B">
        <w:rPr>
          <w:rFonts w:ascii="Times New Roman" w:hAnsi="Times New Roman"/>
          <w:i/>
          <w:sz w:val="26"/>
          <w:szCs w:val="26"/>
          <w:lang w:val="ro-RO"/>
        </w:rPr>
        <w:t xml:space="preserve">(2) Instanţa competentă să soluţioneze plângerea formulată împotriva deciziei pronunţate de Consiliu privind procedurile de atribuire de servicii şi/sau lucrări aferente </w:t>
      </w:r>
      <w:r w:rsidRPr="00E92C3B">
        <w:rPr>
          <w:rFonts w:ascii="Times New Roman" w:hAnsi="Times New Roman"/>
          <w:i/>
          <w:sz w:val="26"/>
          <w:szCs w:val="26"/>
          <w:lang w:val="ro-RO"/>
        </w:rPr>
        <w:lastRenderedPageBreak/>
        <w:t>infrastructurii de transport de interes naţional, astfel cum este definită de legislaţia în vigoare, este Curtea de Apel Bucureşti, Secţia contencios administrativ şi fiscal.</w:t>
      </w:r>
    </w:p>
    <w:p w:rsidR="00E92C3B" w:rsidRPr="00E92C3B" w:rsidRDefault="00E92C3B" w:rsidP="00E92C3B">
      <w:pPr>
        <w:ind w:firstLine="708"/>
        <w:jc w:val="both"/>
        <w:rPr>
          <w:rFonts w:ascii="Times New Roman" w:hAnsi="Times New Roman"/>
          <w:i/>
          <w:sz w:val="26"/>
          <w:szCs w:val="26"/>
          <w:lang w:val="ro-RO"/>
        </w:rPr>
      </w:pPr>
      <w:r w:rsidRPr="00E92C3B">
        <w:rPr>
          <w:rFonts w:ascii="Times New Roman" w:hAnsi="Times New Roman"/>
          <w:i/>
          <w:sz w:val="26"/>
          <w:szCs w:val="26"/>
          <w:lang w:val="ro-RO"/>
        </w:rPr>
        <w:t>(3) În situaţia formulării plângerilor, Consiliul nu are calitate de parte în proces.</w:t>
      </w:r>
    </w:p>
    <w:p w:rsidR="00E92C3B" w:rsidRPr="00E92C3B" w:rsidRDefault="00E92C3B" w:rsidP="00E92C3B">
      <w:pPr>
        <w:ind w:firstLine="708"/>
        <w:jc w:val="both"/>
        <w:rPr>
          <w:rFonts w:ascii="Times New Roman" w:hAnsi="Times New Roman"/>
          <w:i/>
          <w:sz w:val="26"/>
          <w:szCs w:val="26"/>
          <w:lang w:val="ro-RO"/>
        </w:rPr>
      </w:pPr>
      <w:r w:rsidRPr="00E92C3B">
        <w:rPr>
          <w:rFonts w:ascii="Times New Roman" w:hAnsi="Times New Roman"/>
          <w:i/>
          <w:sz w:val="26"/>
          <w:szCs w:val="26"/>
          <w:lang w:val="ro-RO"/>
        </w:rPr>
        <w:t xml:space="preserve">(4) Plângerea este soluţionată de urgenţă şi cu precădere, într-un termen ce nu va depăşi 45 de zile de la data sesizării legale a instanţei, </w:t>
      </w:r>
      <w:r w:rsidRPr="00E92C3B">
        <w:rPr>
          <w:rFonts w:ascii="Times New Roman" w:hAnsi="Times New Roman"/>
          <w:b/>
          <w:i/>
          <w:sz w:val="26"/>
          <w:szCs w:val="26"/>
          <w:lang w:val="ro-RO"/>
        </w:rPr>
        <w:t>în complete specializate în achiziţii publice</w:t>
      </w:r>
      <w:r w:rsidRPr="00E92C3B">
        <w:rPr>
          <w:rFonts w:ascii="Times New Roman" w:hAnsi="Times New Roman"/>
          <w:i/>
          <w:sz w:val="26"/>
          <w:szCs w:val="26"/>
          <w:lang w:val="ro-RO"/>
        </w:rPr>
        <w:t>, formate din 3 judecători.”</w:t>
      </w:r>
    </w:p>
    <w:p w:rsidR="00E92C3B" w:rsidRDefault="00E92C3B" w:rsidP="00E92C3B">
      <w:pPr>
        <w:ind w:firstLine="708"/>
        <w:jc w:val="both"/>
        <w:rPr>
          <w:rFonts w:ascii="Times New Roman" w:hAnsi="Times New Roman"/>
          <w:sz w:val="26"/>
          <w:szCs w:val="26"/>
          <w:lang w:val="ro-RO"/>
        </w:rPr>
      </w:pPr>
      <w:r>
        <w:rPr>
          <w:rFonts w:ascii="Times New Roman" w:hAnsi="Times New Roman"/>
          <w:sz w:val="26"/>
          <w:szCs w:val="26"/>
          <w:lang w:val="ro-RO"/>
        </w:rPr>
        <w:t>Alte dispoziţii care prevăd înfiinţarea de completuri specializate sunt cele ale art. 49 alin. (2), art. 51 alin. (3) şi art. 53 alin. (1).</w:t>
      </w:r>
    </w:p>
    <w:p w:rsidR="00E92C3B" w:rsidRPr="00E92C3B" w:rsidRDefault="00E92C3B" w:rsidP="00E92C3B">
      <w:pPr>
        <w:ind w:firstLine="708"/>
        <w:jc w:val="both"/>
        <w:rPr>
          <w:rFonts w:ascii="Times New Roman" w:hAnsi="Times New Roman"/>
          <w:i/>
          <w:sz w:val="26"/>
          <w:szCs w:val="26"/>
          <w:lang w:val="ro-RO"/>
        </w:rPr>
      </w:pPr>
      <w:r>
        <w:rPr>
          <w:rFonts w:ascii="Times New Roman" w:hAnsi="Times New Roman"/>
          <w:sz w:val="26"/>
          <w:szCs w:val="26"/>
          <w:lang w:val="ro-RO"/>
        </w:rPr>
        <w:t xml:space="preserve">- </w:t>
      </w:r>
      <w:r w:rsidRPr="00E92C3B">
        <w:rPr>
          <w:rFonts w:ascii="Times New Roman" w:hAnsi="Times New Roman"/>
          <w:sz w:val="26"/>
          <w:szCs w:val="26"/>
          <w:lang w:val="ro-RO"/>
        </w:rPr>
        <w:t xml:space="preserve">Art. 49 </w:t>
      </w:r>
      <w:r>
        <w:rPr>
          <w:rFonts w:ascii="Times New Roman" w:hAnsi="Times New Roman"/>
          <w:sz w:val="26"/>
          <w:szCs w:val="26"/>
          <w:lang w:val="ro-RO"/>
        </w:rPr>
        <w:t xml:space="preserve">alin. </w:t>
      </w:r>
      <w:r w:rsidRPr="00E92C3B">
        <w:rPr>
          <w:rFonts w:ascii="Times New Roman" w:hAnsi="Times New Roman"/>
          <w:sz w:val="26"/>
          <w:szCs w:val="26"/>
          <w:lang w:val="ro-RO"/>
        </w:rPr>
        <w:t>(2)</w:t>
      </w:r>
      <w:r>
        <w:rPr>
          <w:rFonts w:ascii="Times New Roman" w:hAnsi="Times New Roman"/>
          <w:sz w:val="26"/>
          <w:szCs w:val="26"/>
          <w:lang w:val="ro-RO"/>
        </w:rPr>
        <w:t xml:space="preserve">: </w:t>
      </w:r>
      <w:r w:rsidRPr="00E92C3B">
        <w:rPr>
          <w:rFonts w:ascii="Times New Roman" w:hAnsi="Times New Roman"/>
          <w:i/>
          <w:sz w:val="26"/>
          <w:szCs w:val="26"/>
          <w:lang w:val="ro-RO"/>
        </w:rPr>
        <w:t>„ Competenţa de soluţionare a contestaţiilor privind procedurile de atribuire prevăzute la </w:t>
      </w:r>
      <w:hyperlink r:id="rId9" w:history="1">
        <w:r w:rsidRPr="006A4AFC">
          <w:rPr>
            <w:rStyle w:val="Hyperlink"/>
            <w:rFonts w:ascii="Times New Roman" w:hAnsi="Times New Roman"/>
            <w:i/>
            <w:color w:val="auto"/>
            <w:sz w:val="26"/>
            <w:szCs w:val="26"/>
            <w:u w:val="none"/>
            <w:lang w:val="ro-RO"/>
          </w:rPr>
          <w:t>art. 68</w:t>
        </w:r>
      </w:hyperlink>
      <w:r w:rsidRPr="006A4AFC">
        <w:rPr>
          <w:rFonts w:ascii="Times New Roman" w:hAnsi="Times New Roman"/>
          <w:i/>
          <w:sz w:val="26"/>
          <w:szCs w:val="26"/>
          <w:lang w:val="ro-RO"/>
        </w:rPr>
        <w:t> din Legea nr. 98/2016, cu modificările şi completările ulterioare, de </w:t>
      </w:r>
      <w:hyperlink r:id="rId10" w:history="1">
        <w:r w:rsidRPr="006A4AFC">
          <w:rPr>
            <w:rStyle w:val="Hyperlink"/>
            <w:rFonts w:ascii="Times New Roman" w:hAnsi="Times New Roman"/>
            <w:i/>
            <w:color w:val="auto"/>
            <w:sz w:val="26"/>
            <w:szCs w:val="26"/>
            <w:u w:val="none"/>
            <w:lang w:val="ro-RO"/>
          </w:rPr>
          <w:t>art. 82</w:t>
        </w:r>
      </w:hyperlink>
      <w:r w:rsidRPr="006A4AFC">
        <w:rPr>
          <w:rFonts w:ascii="Times New Roman" w:hAnsi="Times New Roman"/>
          <w:i/>
          <w:sz w:val="26"/>
          <w:szCs w:val="26"/>
          <w:lang w:val="ro-RO"/>
        </w:rPr>
        <w:t> din Legea nr. 99/2016 sau de </w:t>
      </w:r>
      <w:hyperlink r:id="rId11" w:history="1">
        <w:r w:rsidRPr="006A4AFC">
          <w:rPr>
            <w:rStyle w:val="Hyperlink"/>
            <w:rFonts w:ascii="Times New Roman" w:hAnsi="Times New Roman"/>
            <w:i/>
            <w:color w:val="auto"/>
            <w:sz w:val="26"/>
            <w:szCs w:val="26"/>
            <w:u w:val="none"/>
            <w:lang w:val="ro-RO"/>
          </w:rPr>
          <w:t>art. 50</w:t>
        </w:r>
      </w:hyperlink>
      <w:r w:rsidRPr="00E92C3B">
        <w:rPr>
          <w:rFonts w:ascii="Times New Roman" w:hAnsi="Times New Roman"/>
          <w:i/>
          <w:sz w:val="26"/>
          <w:szCs w:val="26"/>
          <w:lang w:val="ro-RO"/>
        </w:rPr>
        <w:t xml:space="preserve"> din Legea nr. 100/2016 aparţine tribunalului în a cărui arie de competenţă teritorială se află sediul autorităţii contractante, secţia de contencios administrativ şi fiscal, </w:t>
      </w:r>
      <w:r w:rsidRPr="00E92C3B">
        <w:rPr>
          <w:rFonts w:ascii="Times New Roman" w:hAnsi="Times New Roman"/>
          <w:b/>
          <w:i/>
          <w:sz w:val="26"/>
          <w:szCs w:val="26"/>
          <w:lang w:val="ro-RO"/>
        </w:rPr>
        <w:t>prin complete specializate în achiziţii publice.</w:t>
      </w:r>
      <w:r w:rsidRPr="00E92C3B">
        <w:rPr>
          <w:rFonts w:ascii="Times New Roman" w:hAnsi="Times New Roman"/>
          <w:i/>
          <w:sz w:val="26"/>
          <w:szCs w:val="26"/>
          <w:lang w:val="ro-RO"/>
        </w:rPr>
        <w:t xml:space="preserve"> Contestaţia este soluţionată de urgenţă şi cu precădere, într-un termen ce nu va depăşi 45 de zile de la data sesizării legale a instanţei.”</w:t>
      </w:r>
    </w:p>
    <w:p w:rsidR="00E92C3B" w:rsidRPr="00E92C3B" w:rsidRDefault="00E92C3B" w:rsidP="00E92C3B">
      <w:pPr>
        <w:ind w:firstLine="708"/>
        <w:jc w:val="both"/>
        <w:rPr>
          <w:rFonts w:ascii="Times New Roman" w:hAnsi="Times New Roman"/>
          <w:i/>
          <w:sz w:val="26"/>
          <w:szCs w:val="26"/>
          <w:lang w:val="ro-RO"/>
        </w:rPr>
      </w:pPr>
      <w:r>
        <w:rPr>
          <w:rFonts w:ascii="Times New Roman" w:hAnsi="Times New Roman"/>
          <w:sz w:val="26"/>
          <w:szCs w:val="26"/>
          <w:lang w:val="ro-RO"/>
        </w:rPr>
        <w:t xml:space="preserve">- </w:t>
      </w:r>
      <w:r w:rsidRPr="00E92C3B">
        <w:rPr>
          <w:rFonts w:ascii="Times New Roman" w:hAnsi="Times New Roman"/>
          <w:sz w:val="26"/>
          <w:szCs w:val="26"/>
          <w:lang w:val="ro-RO"/>
        </w:rPr>
        <w:t xml:space="preserve">Art. 51 </w:t>
      </w:r>
      <w:r>
        <w:rPr>
          <w:rFonts w:ascii="Times New Roman" w:hAnsi="Times New Roman"/>
          <w:sz w:val="26"/>
          <w:szCs w:val="26"/>
          <w:lang w:val="ro-RO"/>
        </w:rPr>
        <w:t xml:space="preserve">alin. </w:t>
      </w:r>
      <w:r w:rsidRPr="00E92C3B">
        <w:rPr>
          <w:rFonts w:ascii="Times New Roman" w:hAnsi="Times New Roman"/>
          <w:sz w:val="26"/>
          <w:szCs w:val="26"/>
          <w:lang w:val="ro-RO"/>
        </w:rPr>
        <w:t>(3)</w:t>
      </w:r>
      <w:r>
        <w:rPr>
          <w:rFonts w:ascii="Times New Roman" w:hAnsi="Times New Roman"/>
          <w:sz w:val="26"/>
          <w:szCs w:val="26"/>
          <w:lang w:val="ro-RO"/>
        </w:rPr>
        <w:t xml:space="preserve">: </w:t>
      </w:r>
      <w:r w:rsidRPr="00E92C3B">
        <w:rPr>
          <w:rFonts w:ascii="Times New Roman" w:hAnsi="Times New Roman"/>
          <w:i/>
          <w:sz w:val="26"/>
          <w:szCs w:val="26"/>
          <w:lang w:val="ro-RO"/>
        </w:rPr>
        <w:t xml:space="preserve">„Hotărârea poate fi atacată cu recurs, în termen de 10 zile de la comunicare. Recursul se judecă de secţia de contencios administrativ şi fiscal a curţii de apel, </w:t>
      </w:r>
      <w:r w:rsidRPr="00E92C3B">
        <w:rPr>
          <w:rFonts w:ascii="Times New Roman" w:hAnsi="Times New Roman"/>
          <w:b/>
          <w:i/>
          <w:sz w:val="26"/>
          <w:szCs w:val="26"/>
          <w:lang w:val="ro-RO"/>
        </w:rPr>
        <w:t>în complet specializat în achiziţii publice.”</w:t>
      </w:r>
    </w:p>
    <w:p w:rsidR="00E92C3B" w:rsidRPr="00E92C3B" w:rsidRDefault="008F1681" w:rsidP="009E7B17">
      <w:pPr>
        <w:ind w:firstLine="708"/>
        <w:jc w:val="both"/>
        <w:rPr>
          <w:rFonts w:ascii="Times New Roman" w:hAnsi="Times New Roman"/>
          <w:b/>
          <w:i/>
          <w:sz w:val="26"/>
          <w:szCs w:val="26"/>
          <w:lang w:val="ro-RO"/>
        </w:rPr>
      </w:pPr>
      <w:r>
        <w:rPr>
          <w:rFonts w:ascii="Times New Roman" w:hAnsi="Times New Roman"/>
          <w:sz w:val="26"/>
          <w:szCs w:val="26"/>
          <w:lang w:val="ro-RO"/>
        </w:rPr>
        <w:t xml:space="preserve">- </w:t>
      </w:r>
      <w:r w:rsidR="00E92C3B">
        <w:rPr>
          <w:rFonts w:ascii="Times New Roman" w:hAnsi="Times New Roman"/>
          <w:sz w:val="26"/>
          <w:szCs w:val="26"/>
          <w:lang w:val="ro-RO"/>
        </w:rPr>
        <w:t xml:space="preserve">Art. 53 alin. </w:t>
      </w:r>
      <w:r w:rsidR="00E92C3B" w:rsidRPr="00E92C3B">
        <w:rPr>
          <w:rFonts w:ascii="Times New Roman" w:hAnsi="Times New Roman"/>
          <w:sz w:val="26"/>
          <w:szCs w:val="26"/>
          <w:lang w:val="ro-RO"/>
        </w:rPr>
        <w:t>(1)</w:t>
      </w:r>
      <w:r w:rsidR="00E92C3B">
        <w:rPr>
          <w:rFonts w:ascii="Times New Roman" w:hAnsi="Times New Roman"/>
          <w:sz w:val="26"/>
          <w:szCs w:val="26"/>
          <w:lang w:val="ro-RO"/>
        </w:rPr>
        <w:t xml:space="preserve">: </w:t>
      </w:r>
      <w:r w:rsidR="00E92C3B" w:rsidRPr="00E92C3B">
        <w:rPr>
          <w:rFonts w:ascii="Times New Roman" w:hAnsi="Times New Roman"/>
          <w:i/>
          <w:sz w:val="26"/>
          <w:szCs w:val="26"/>
          <w:lang w:val="ro-RO"/>
        </w:rPr>
        <w:t xml:space="preserve">„Procesele şi cererile privind acordarea despăgubirilor pentru repararea prejudiciilor cauzate în cadrul procedurii de atribuire, precum şi cele privind anularea sau nulitatea contractelor se soluţionează în primă instanţă, de urgenţă şi cu precădere, de către secţia de contencios administrativ şi fiscal a tribunalului în circumscripţia căruia se află sediul autorităţii contractante, </w:t>
      </w:r>
      <w:r w:rsidR="00E92C3B" w:rsidRPr="00E92C3B">
        <w:rPr>
          <w:rFonts w:ascii="Times New Roman" w:hAnsi="Times New Roman"/>
          <w:b/>
          <w:i/>
          <w:sz w:val="26"/>
          <w:szCs w:val="26"/>
          <w:lang w:val="ro-RO"/>
        </w:rPr>
        <w:t>prin completuri specializate în achiziţii publice.”</w:t>
      </w:r>
    </w:p>
    <w:p w:rsidR="00E92C3B" w:rsidRDefault="00E92C3B" w:rsidP="009E7B17">
      <w:pPr>
        <w:ind w:firstLine="708"/>
        <w:jc w:val="both"/>
        <w:rPr>
          <w:rFonts w:ascii="Times New Roman" w:hAnsi="Times New Roman"/>
          <w:b/>
          <w:sz w:val="26"/>
          <w:szCs w:val="26"/>
          <w:lang w:val="ro-RO"/>
        </w:rPr>
      </w:pPr>
    </w:p>
    <w:p w:rsidR="004648C2" w:rsidRPr="004648C2" w:rsidRDefault="004648C2" w:rsidP="009E7B17">
      <w:pPr>
        <w:ind w:firstLine="708"/>
        <w:jc w:val="both"/>
        <w:rPr>
          <w:rFonts w:ascii="Times New Roman" w:hAnsi="Times New Roman"/>
          <w:i/>
          <w:sz w:val="26"/>
          <w:szCs w:val="26"/>
          <w:lang w:val="ro-RO"/>
        </w:rPr>
      </w:pPr>
      <w:r w:rsidRPr="004648C2">
        <w:rPr>
          <w:rFonts w:ascii="Times New Roman" w:hAnsi="Times New Roman"/>
          <w:sz w:val="26"/>
          <w:szCs w:val="26"/>
          <w:lang w:val="ro-RO"/>
        </w:rPr>
        <w:t xml:space="preserve">Tot astfel, potrivit art. 2 alin. (2) din Titlul XIII – „Accelerarea judecăţilor în materia restituirii proprietăţilor funciare” din </w:t>
      </w:r>
      <w:r w:rsidRPr="004648C2">
        <w:rPr>
          <w:rFonts w:ascii="Times New Roman" w:hAnsi="Times New Roman"/>
          <w:b/>
          <w:sz w:val="26"/>
          <w:szCs w:val="26"/>
          <w:lang w:val="ro-RO"/>
        </w:rPr>
        <w:t>Legea nr. 247/2005 privind reforma în domeniile proprietăţii şi justiţiei, precum şi unele măsuri adiacente</w:t>
      </w:r>
      <w:r w:rsidRPr="004648C2">
        <w:rPr>
          <w:rFonts w:ascii="Times New Roman" w:hAnsi="Times New Roman"/>
          <w:sz w:val="26"/>
          <w:szCs w:val="26"/>
          <w:lang w:val="ro-RO"/>
        </w:rPr>
        <w:t xml:space="preserve">, </w:t>
      </w:r>
      <w:r w:rsidRPr="004648C2">
        <w:rPr>
          <w:rFonts w:ascii="Times New Roman" w:hAnsi="Times New Roman"/>
          <w:i/>
          <w:sz w:val="26"/>
          <w:szCs w:val="26"/>
          <w:lang w:val="ro-RO"/>
        </w:rPr>
        <w:t>„În cadrul instanţelor judecătoreşti procesele funciare se vor soluţiona de către complete specializate.”</w:t>
      </w:r>
    </w:p>
    <w:p w:rsidR="004648C2" w:rsidRDefault="004648C2" w:rsidP="009E7B17">
      <w:pPr>
        <w:ind w:firstLine="708"/>
        <w:jc w:val="both"/>
        <w:rPr>
          <w:rFonts w:ascii="Times New Roman" w:hAnsi="Times New Roman"/>
          <w:sz w:val="26"/>
          <w:szCs w:val="26"/>
          <w:lang w:val="ro-RO"/>
        </w:rPr>
      </w:pPr>
    </w:p>
    <w:p w:rsidR="0035520A" w:rsidRPr="004648C2" w:rsidRDefault="0035520A" w:rsidP="0035520A">
      <w:pPr>
        <w:ind w:firstLine="708"/>
        <w:jc w:val="both"/>
        <w:rPr>
          <w:rFonts w:ascii="Times New Roman" w:hAnsi="Times New Roman"/>
          <w:sz w:val="26"/>
          <w:szCs w:val="26"/>
          <w:lang w:val="ro-RO"/>
        </w:rPr>
      </w:pPr>
      <w:r>
        <w:rPr>
          <w:rFonts w:ascii="Times New Roman" w:hAnsi="Times New Roman"/>
          <w:sz w:val="26"/>
          <w:szCs w:val="26"/>
          <w:lang w:val="ro-RO"/>
        </w:rPr>
        <w:t>În fine</w:t>
      </w:r>
      <w:r w:rsidRPr="004648C2">
        <w:rPr>
          <w:rFonts w:ascii="Times New Roman" w:hAnsi="Times New Roman"/>
          <w:sz w:val="26"/>
          <w:szCs w:val="26"/>
          <w:lang w:val="ro-RO"/>
        </w:rPr>
        <w:t xml:space="preserve">, menționăm </w:t>
      </w:r>
      <w:r w:rsidRPr="004648C2">
        <w:rPr>
          <w:rFonts w:ascii="Times New Roman" w:hAnsi="Times New Roman"/>
          <w:b/>
          <w:sz w:val="26"/>
          <w:szCs w:val="26"/>
          <w:lang w:val="ro-RO"/>
        </w:rPr>
        <w:t>Legea nr. 85/2014 privind procedurile de prevenire a insolvenţei şi de insolvenţă</w:t>
      </w:r>
      <w:r w:rsidRPr="004648C2">
        <w:rPr>
          <w:rFonts w:ascii="Times New Roman" w:hAnsi="Times New Roman"/>
          <w:sz w:val="26"/>
          <w:szCs w:val="26"/>
          <w:lang w:val="ro-RO"/>
        </w:rPr>
        <w:t xml:space="preserve">, cu modificările şi completările ulterioare, care, la art. 43 alin. (1) şi (2), prevede: </w:t>
      </w:r>
    </w:p>
    <w:p w:rsidR="0035520A" w:rsidRPr="00A33457" w:rsidRDefault="0035520A" w:rsidP="0035520A">
      <w:pPr>
        <w:ind w:firstLine="708"/>
        <w:jc w:val="both"/>
        <w:rPr>
          <w:rFonts w:ascii="Times New Roman" w:hAnsi="Times New Roman"/>
          <w:i/>
          <w:sz w:val="26"/>
          <w:szCs w:val="26"/>
          <w:lang w:val="ro-RO"/>
        </w:rPr>
      </w:pPr>
      <w:r w:rsidRPr="004E0027">
        <w:rPr>
          <w:rFonts w:ascii="Times New Roman" w:hAnsi="Times New Roman"/>
          <w:sz w:val="26"/>
          <w:szCs w:val="26"/>
          <w:lang w:val="ro-RO"/>
        </w:rPr>
        <w:t>Art. 43</w:t>
      </w:r>
      <w:r>
        <w:rPr>
          <w:rFonts w:ascii="Times New Roman" w:hAnsi="Times New Roman"/>
          <w:sz w:val="26"/>
          <w:szCs w:val="26"/>
          <w:lang w:val="ro-RO"/>
        </w:rPr>
        <w:t xml:space="preserve">: </w:t>
      </w:r>
      <w:r w:rsidRPr="004E0027">
        <w:rPr>
          <w:rFonts w:ascii="Times New Roman" w:hAnsi="Times New Roman"/>
          <w:i/>
          <w:sz w:val="26"/>
          <w:szCs w:val="26"/>
          <w:lang w:val="ro-RO"/>
        </w:rPr>
        <w:t>„(1)</w:t>
      </w:r>
      <w:r w:rsidRPr="00A33457">
        <w:rPr>
          <w:rFonts w:ascii="Times New Roman" w:hAnsi="Times New Roman"/>
          <w:i/>
          <w:sz w:val="26"/>
          <w:szCs w:val="26"/>
          <w:lang w:val="ro-RO"/>
        </w:rPr>
        <w:t xml:space="preserve"> Curtea de apel va fi instanţa de apel pentru hotărârile pronunţate de judecătorul-sindic. Hotărârile curţii de apel sunt definitive.</w:t>
      </w:r>
    </w:p>
    <w:p w:rsidR="0035520A" w:rsidRDefault="0035520A" w:rsidP="0035520A">
      <w:pPr>
        <w:ind w:firstLine="708"/>
        <w:jc w:val="both"/>
        <w:rPr>
          <w:rFonts w:ascii="Times New Roman" w:hAnsi="Times New Roman"/>
          <w:i/>
          <w:sz w:val="26"/>
          <w:szCs w:val="26"/>
          <w:lang w:val="ro-RO"/>
        </w:rPr>
      </w:pPr>
      <w:r w:rsidRPr="00A33457">
        <w:rPr>
          <w:rFonts w:ascii="Times New Roman" w:hAnsi="Times New Roman"/>
          <w:i/>
          <w:sz w:val="26"/>
          <w:szCs w:val="26"/>
          <w:lang w:val="ro-RO"/>
        </w:rPr>
        <w:t xml:space="preserve">(2) Termenul de apel este de 7 zile de la comunicarea hotărârii realizată prin publicare în BPI, dacă prin lege nu se prevede altfel. </w:t>
      </w:r>
      <w:r w:rsidRPr="00A33457">
        <w:rPr>
          <w:rFonts w:ascii="Times New Roman" w:hAnsi="Times New Roman"/>
          <w:b/>
          <w:i/>
          <w:sz w:val="26"/>
          <w:szCs w:val="26"/>
          <w:lang w:val="ro-RO"/>
        </w:rPr>
        <w:t xml:space="preserve">Apelul va fi judecat de complete specializate, </w:t>
      </w:r>
      <w:r w:rsidRPr="00A33457">
        <w:rPr>
          <w:rFonts w:ascii="Times New Roman" w:hAnsi="Times New Roman"/>
          <w:i/>
          <w:sz w:val="26"/>
          <w:szCs w:val="26"/>
          <w:lang w:val="ro-RO"/>
        </w:rPr>
        <w:t>de urgenţă.</w:t>
      </w:r>
      <w:r w:rsidRPr="00A33457">
        <w:rPr>
          <w:rFonts w:ascii="Times New Roman" w:hAnsi="Times New Roman"/>
          <w:b/>
          <w:i/>
          <w:sz w:val="26"/>
          <w:szCs w:val="26"/>
          <w:lang w:val="ro-RO"/>
        </w:rPr>
        <w:t xml:space="preserve"> </w:t>
      </w:r>
      <w:r w:rsidRPr="00A33457">
        <w:rPr>
          <w:rFonts w:ascii="Times New Roman" w:hAnsi="Times New Roman"/>
          <w:i/>
          <w:sz w:val="26"/>
          <w:szCs w:val="26"/>
          <w:lang w:val="ro-RO"/>
        </w:rPr>
        <w:t>[…]”</w:t>
      </w:r>
    </w:p>
    <w:p w:rsidR="00FC41AD" w:rsidRDefault="00FC41AD" w:rsidP="0035520A">
      <w:pPr>
        <w:ind w:firstLine="708"/>
        <w:jc w:val="both"/>
        <w:rPr>
          <w:rFonts w:ascii="Times New Roman" w:hAnsi="Times New Roman"/>
          <w:i/>
          <w:sz w:val="26"/>
          <w:szCs w:val="26"/>
          <w:lang w:val="ro-RO"/>
        </w:rPr>
      </w:pPr>
    </w:p>
    <w:p w:rsidR="00FC41AD" w:rsidRDefault="008A10CA" w:rsidP="0035520A">
      <w:pPr>
        <w:ind w:firstLine="708"/>
        <w:jc w:val="both"/>
        <w:rPr>
          <w:rFonts w:ascii="Times New Roman" w:hAnsi="Times New Roman"/>
          <w:sz w:val="26"/>
          <w:szCs w:val="26"/>
          <w:lang w:val="ro-RO"/>
        </w:rPr>
      </w:pPr>
      <w:r w:rsidRPr="008A10CA">
        <w:rPr>
          <w:rFonts w:ascii="Times New Roman" w:hAnsi="Times New Roman"/>
          <w:b/>
          <w:sz w:val="26"/>
          <w:szCs w:val="26"/>
          <w:lang w:val="ro-RO"/>
        </w:rPr>
        <w:t>IV.</w:t>
      </w:r>
      <w:r>
        <w:rPr>
          <w:rFonts w:ascii="Times New Roman" w:hAnsi="Times New Roman"/>
          <w:sz w:val="26"/>
          <w:szCs w:val="26"/>
          <w:lang w:val="ro-RO"/>
        </w:rPr>
        <w:t xml:space="preserve"> Consiliul Superior al Magistraturii a dispus consultarea instanţelor judecătoreşti în legătură cu situația</w:t>
      </w:r>
      <w:r w:rsidRPr="008A10CA">
        <w:rPr>
          <w:rFonts w:ascii="Times New Roman" w:hAnsi="Times New Roman"/>
          <w:sz w:val="26"/>
          <w:szCs w:val="26"/>
          <w:lang w:val="ro-RO"/>
        </w:rPr>
        <w:t xml:space="preserve"> aplicării art. 29 alin. (1) din Legea nr. 78/2000, începând cu anul 2003 și până în prezent, în funcție de modificările legislative intervenite de-a lungul timpului.</w:t>
      </w:r>
    </w:p>
    <w:p w:rsidR="00C8601E" w:rsidRPr="00FC41AD" w:rsidRDefault="00C8601E" w:rsidP="0035520A">
      <w:pPr>
        <w:ind w:firstLine="708"/>
        <w:jc w:val="both"/>
        <w:rPr>
          <w:rFonts w:ascii="Times New Roman" w:hAnsi="Times New Roman"/>
          <w:sz w:val="26"/>
          <w:szCs w:val="26"/>
          <w:lang w:val="ro-RO"/>
        </w:rPr>
      </w:pPr>
      <w:r>
        <w:rPr>
          <w:rFonts w:ascii="Times New Roman" w:hAnsi="Times New Roman"/>
          <w:sz w:val="26"/>
          <w:szCs w:val="26"/>
          <w:lang w:val="ro-RO"/>
        </w:rPr>
        <w:t xml:space="preserve">Au răspuns solicitării Consiliului Superior al Magistraturii 14 curţi de apel, în urma centralizării datelor primite pentru aceste instanţe şi pentru </w:t>
      </w:r>
      <w:r w:rsidR="00FD4EC4">
        <w:rPr>
          <w:rFonts w:ascii="Times New Roman" w:hAnsi="Times New Roman"/>
          <w:sz w:val="26"/>
          <w:szCs w:val="26"/>
          <w:lang w:val="ro-RO"/>
        </w:rPr>
        <w:t>tribunalele</w:t>
      </w:r>
      <w:r>
        <w:rPr>
          <w:rFonts w:ascii="Times New Roman" w:hAnsi="Times New Roman"/>
          <w:sz w:val="26"/>
          <w:szCs w:val="26"/>
          <w:lang w:val="ro-RO"/>
        </w:rPr>
        <w:t xml:space="preserve"> din circumscripția lor rezultând următoarea situaţie:</w:t>
      </w:r>
    </w:p>
    <w:p w:rsidR="00FC41AD" w:rsidRDefault="00FC41AD" w:rsidP="00FC41AD">
      <w:pPr>
        <w:ind w:firstLine="708"/>
        <w:jc w:val="both"/>
        <w:rPr>
          <w:rFonts w:ascii="Times New Roman" w:hAnsi="Times New Roman"/>
          <w:sz w:val="26"/>
          <w:szCs w:val="26"/>
          <w:lang w:val="ro-RO"/>
        </w:rPr>
      </w:pPr>
      <w:r>
        <w:rPr>
          <w:rFonts w:ascii="Times New Roman" w:hAnsi="Times New Roman"/>
          <w:sz w:val="26"/>
          <w:szCs w:val="26"/>
          <w:lang w:val="ro-RO"/>
        </w:rPr>
        <w:t>În perioada 2006 –</w:t>
      </w:r>
      <w:r w:rsidR="00271BA8">
        <w:rPr>
          <w:rFonts w:ascii="Times New Roman" w:hAnsi="Times New Roman"/>
          <w:sz w:val="26"/>
          <w:szCs w:val="26"/>
          <w:lang w:val="ro-RO"/>
        </w:rPr>
        <w:t xml:space="preserve"> </w:t>
      </w:r>
      <w:r w:rsidR="00D14BC6" w:rsidRPr="00D14BC6">
        <w:rPr>
          <w:rFonts w:ascii="Times New Roman" w:hAnsi="Times New Roman"/>
          <w:sz w:val="26"/>
          <w:szCs w:val="26"/>
          <w:lang w:val="ro-RO"/>
        </w:rPr>
        <w:t>2012</w:t>
      </w:r>
      <w:r w:rsidRPr="00D14BC6">
        <w:rPr>
          <w:rFonts w:ascii="Times New Roman" w:hAnsi="Times New Roman"/>
          <w:sz w:val="26"/>
          <w:szCs w:val="26"/>
          <w:lang w:val="ro-RO"/>
        </w:rPr>
        <w:t>,</w:t>
      </w:r>
      <w:r>
        <w:rPr>
          <w:rFonts w:ascii="Times New Roman" w:hAnsi="Times New Roman"/>
          <w:sz w:val="26"/>
          <w:szCs w:val="26"/>
          <w:lang w:val="ro-RO"/>
        </w:rPr>
        <w:t xml:space="preserve"> completurile specializate </w:t>
      </w:r>
      <w:r w:rsidR="002D4911" w:rsidRPr="002D4911">
        <w:rPr>
          <w:rFonts w:ascii="Times New Roman" w:hAnsi="Times New Roman"/>
          <w:sz w:val="26"/>
          <w:szCs w:val="26"/>
          <w:lang w:val="ro-RO"/>
        </w:rPr>
        <w:t xml:space="preserve">ale curţilor de apel şi ale instanţelor din circumscripţia acestora </w:t>
      </w:r>
      <w:r>
        <w:rPr>
          <w:rFonts w:ascii="Times New Roman" w:hAnsi="Times New Roman"/>
          <w:sz w:val="26"/>
          <w:szCs w:val="26"/>
          <w:lang w:val="ro-RO"/>
        </w:rPr>
        <w:t xml:space="preserve">au fost înfiinţate </w:t>
      </w:r>
      <w:r w:rsidR="00C8601E">
        <w:rPr>
          <w:rFonts w:ascii="Times New Roman" w:hAnsi="Times New Roman"/>
          <w:sz w:val="26"/>
          <w:szCs w:val="26"/>
          <w:lang w:val="ro-RO"/>
        </w:rPr>
        <w:t>prin hotărâri</w:t>
      </w:r>
      <w:r w:rsidR="002D4911" w:rsidRPr="002D4911">
        <w:rPr>
          <w:rFonts w:ascii="Times New Roman" w:hAnsi="Times New Roman"/>
          <w:sz w:val="26"/>
          <w:szCs w:val="26"/>
          <w:lang w:val="ro-RO"/>
        </w:rPr>
        <w:t xml:space="preserve"> a</w:t>
      </w:r>
      <w:r w:rsidR="00C8601E">
        <w:rPr>
          <w:rFonts w:ascii="Times New Roman" w:hAnsi="Times New Roman"/>
          <w:sz w:val="26"/>
          <w:szCs w:val="26"/>
          <w:lang w:val="ro-RO"/>
        </w:rPr>
        <w:t>le</w:t>
      </w:r>
      <w:r w:rsidR="002D4911" w:rsidRPr="002D4911">
        <w:rPr>
          <w:rFonts w:ascii="Times New Roman" w:hAnsi="Times New Roman"/>
          <w:sz w:val="26"/>
          <w:szCs w:val="26"/>
          <w:lang w:val="ro-RO"/>
        </w:rPr>
        <w:t xml:space="preserve"> </w:t>
      </w:r>
      <w:r w:rsidR="00CA209D">
        <w:rPr>
          <w:rFonts w:ascii="Times New Roman" w:hAnsi="Times New Roman"/>
          <w:sz w:val="26"/>
          <w:szCs w:val="26"/>
          <w:lang w:val="ro-RO"/>
        </w:rPr>
        <w:t xml:space="preserve">Secţiei pentru judecători a </w:t>
      </w:r>
      <w:r w:rsidR="002D4911" w:rsidRPr="002D4911">
        <w:rPr>
          <w:rFonts w:ascii="Times New Roman" w:hAnsi="Times New Roman"/>
          <w:sz w:val="26"/>
          <w:szCs w:val="26"/>
          <w:lang w:val="ro-RO"/>
        </w:rPr>
        <w:t>Consiliului Superior al Magistraturii, la propunerea colegiilor de conducere ale fiecărei instanţe.</w:t>
      </w:r>
    </w:p>
    <w:p w:rsidR="00FC41AD" w:rsidRDefault="00FC41AD" w:rsidP="0035520A">
      <w:pPr>
        <w:ind w:firstLine="708"/>
        <w:jc w:val="both"/>
        <w:rPr>
          <w:rFonts w:ascii="Times New Roman" w:hAnsi="Times New Roman"/>
          <w:sz w:val="26"/>
          <w:szCs w:val="26"/>
          <w:lang w:val="ro-RO"/>
        </w:rPr>
      </w:pPr>
      <w:r>
        <w:rPr>
          <w:rFonts w:ascii="Times New Roman" w:hAnsi="Times New Roman"/>
          <w:sz w:val="26"/>
          <w:szCs w:val="26"/>
          <w:lang w:val="ro-RO"/>
        </w:rPr>
        <w:lastRenderedPageBreak/>
        <w:t xml:space="preserve">După modificarea Legii nr. 304/2004 prin Legea nr. 76/2012, în vigoare de la 15 februarie 2013, un număr de </w:t>
      </w:r>
      <w:r w:rsidR="00697DA4">
        <w:rPr>
          <w:rFonts w:ascii="Times New Roman" w:hAnsi="Times New Roman"/>
          <w:sz w:val="26"/>
          <w:szCs w:val="26"/>
          <w:lang w:val="ro-RO"/>
        </w:rPr>
        <w:t xml:space="preserve">13 </w:t>
      </w:r>
      <w:r w:rsidR="00B506B9">
        <w:rPr>
          <w:rFonts w:ascii="Times New Roman" w:hAnsi="Times New Roman"/>
          <w:sz w:val="26"/>
          <w:szCs w:val="26"/>
          <w:lang w:val="ro-RO"/>
        </w:rPr>
        <w:t xml:space="preserve">curţi de apel şi </w:t>
      </w:r>
      <w:r w:rsidR="00697DA4">
        <w:rPr>
          <w:rFonts w:ascii="Times New Roman" w:hAnsi="Times New Roman"/>
          <w:sz w:val="26"/>
          <w:szCs w:val="26"/>
          <w:lang w:val="ro-RO"/>
        </w:rPr>
        <w:t xml:space="preserve">34 de </w:t>
      </w:r>
      <w:r w:rsidR="00B506B9">
        <w:rPr>
          <w:rFonts w:ascii="Times New Roman" w:hAnsi="Times New Roman"/>
          <w:sz w:val="26"/>
          <w:szCs w:val="26"/>
          <w:lang w:val="ro-RO"/>
        </w:rPr>
        <w:t xml:space="preserve">tribunale </w:t>
      </w:r>
      <w:r>
        <w:rPr>
          <w:rFonts w:ascii="Times New Roman" w:hAnsi="Times New Roman"/>
          <w:sz w:val="26"/>
          <w:szCs w:val="26"/>
          <w:lang w:val="ro-RO"/>
        </w:rPr>
        <w:t>au comunicat faptul că, la nivelul acestora, au funcţionat în continuare completuri de judecată specializate în soluţionarea cauzelor de corupţie, stabilite prin ordin/de</w:t>
      </w:r>
      <w:r w:rsidR="00D14BC6">
        <w:rPr>
          <w:rFonts w:ascii="Times New Roman" w:hAnsi="Times New Roman"/>
          <w:sz w:val="26"/>
          <w:szCs w:val="26"/>
          <w:lang w:val="ro-RO"/>
        </w:rPr>
        <w:t>cizie a preşedintelui instanţei sau prin hotărâre a colegiului de conducere.</w:t>
      </w:r>
    </w:p>
    <w:p w:rsidR="002B2120" w:rsidRDefault="002B2120" w:rsidP="0035520A">
      <w:pPr>
        <w:ind w:firstLine="708"/>
        <w:jc w:val="both"/>
        <w:rPr>
          <w:rFonts w:ascii="Times New Roman" w:hAnsi="Times New Roman"/>
          <w:sz w:val="26"/>
          <w:szCs w:val="26"/>
          <w:lang w:val="ro-RO"/>
        </w:rPr>
      </w:pPr>
      <w:r>
        <w:rPr>
          <w:rFonts w:ascii="Times New Roman" w:hAnsi="Times New Roman"/>
          <w:sz w:val="26"/>
          <w:szCs w:val="26"/>
          <w:lang w:val="ro-RO"/>
        </w:rPr>
        <w:t>Unele instanţe au comunicat că în compunerea acestor completuri specializate au figurat toţi judecătorii secţiei penale, iar în alte cazuri doar o parte dintre judecătorii care compun secţia penală.</w:t>
      </w:r>
    </w:p>
    <w:p w:rsidR="00FC41AD" w:rsidRDefault="00D7080E" w:rsidP="003F3817">
      <w:pPr>
        <w:ind w:firstLine="708"/>
        <w:jc w:val="both"/>
        <w:rPr>
          <w:rFonts w:ascii="Times New Roman" w:hAnsi="Times New Roman"/>
          <w:sz w:val="26"/>
          <w:szCs w:val="26"/>
          <w:lang w:val="ro-RO"/>
        </w:rPr>
      </w:pPr>
      <w:r>
        <w:rPr>
          <w:rFonts w:ascii="Times New Roman" w:hAnsi="Times New Roman"/>
          <w:sz w:val="26"/>
          <w:szCs w:val="26"/>
          <w:lang w:val="ro-RO"/>
        </w:rPr>
        <w:t xml:space="preserve">Un număr de </w:t>
      </w:r>
      <w:r w:rsidR="00697DA4">
        <w:rPr>
          <w:rFonts w:ascii="Times New Roman" w:hAnsi="Times New Roman"/>
          <w:sz w:val="26"/>
          <w:szCs w:val="26"/>
          <w:lang w:val="ro-RO"/>
        </w:rPr>
        <w:t>7 tribunale</w:t>
      </w:r>
      <w:r>
        <w:rPr>
          <w:rFonts w:ascii="Times New Roman" w:hAnsi="Times New Roman"/>
          <w:sz w:val="26"/>
          <w:szCs w:val="26"/>
          <w:lang w:val="ro-RO"/>
        </w:rPr>
        <w:t xml:space="preserve"> </w:t>
      </w:r>
      <w:r w:rsidR="00697DA4">
        <w:rPr>
          <w:rFonts w:ascii="Times New Roman" w:hAnsi="Times New Roman"/>
          <w:sz w:val="26"/>
          <w:szCs w:val="26"/>
          <w:lang w:val="ro-RO"/>
        </w:rPr>
        <w:t xml:space="preserve">şi o curte de apel </w:t>
      </w:r>
      <w:r w:rsidR="00FC41AD">
        <w:rPr>
          <w:rFonts w:ascii="Times New Roman" w:hAnsi="Times New Roman"/>
          <w:sz w:val="26"/>
          <w:szCs w:val="26"/>
          <w:lang w:val="ro-RO"/>
        </w:rPr>
        <w:t>au comunicat că</w:t>
      </w:r>
      <w:r w:rsidR="003F3817">
        <w:rPr>
          <w:rFonts w:ascii="Times New Roman" w:hAnsi="Times New Roman"/>
          <w:sz w:val="26"/>
          <w:szCs w:val="26"/>
          <w:lang w:val="ro-RO"/>
        </w:rPr>
        <w:t xml:space="preserve"> nu au completuri specializate pentru soluţionarea cauzelor de corupţie, conform </w:t>
      </w:r>
      <w:r w:rsidR="003F3817" w:rsidRPr="003F3817">
        <w:rPr>
          <w:rFonts w:ascii="Times New Roman" w:hAnsi="Times New Roman"/>
          <w:sz w:val="26"/>
          <w:szCs w:val="26"/>
          <w:lang w:val="ro-RO"/>
        </w:rPr>
        <w:t>29 alin. (1) din Legea nr. 78/2000</w:t>
      </w:r>
      <w:r w:rsidR="003F3817">
        <w:rPr>
          <w:rFonts w:ascii="Times New Roman" w:hAnsi="Times New Roman"/>
          <w:sz w:val="26"/>
          <w:szCs w:val="26"/>
          <w:lang w:val="ro-RO"/>
        </w:rPr>
        <w:t>.</w:t>
      </w:r>
    </w:p>
    <w:p w:rsidR="00837097" w:rsidRDefault="00837097" w:rsidP="00001469">
      <w:pPr>
        <w:ind w:firstLine="708"/>
        <w:jc w:val="both"/>
        <w:rPr>
          <w:rFonts w:ascii="Times New Roman" w:hAnsi="Times New Roman"/>
          <w:sz w:val="26"/>
          <w:szCs w:val="26"/>
          <w:lang w:val="ro-RO"/>
        </w:rPr>
      </w:pPr>
    </w:p>
    <w:p w:rsidR="007816BD" w:rsidRDefault="007816BD" w:rsidP="006918FD">
      <w:pPr>
        <w:spacing w:line="360" w:lineRule="auto"/>
        <w:ind w:firstLine="708"/>
        <w:jc w:val="both"/>
        <w:rPr>
          <w:rFonts w:ascii="Times New Roman" w:hAnsi="Times New Roman"/>
          <w:i/>
          <w:sz w:val="25"/>
          <w:szCs w:val="25"/>
          <w:lang w:val="ro-RO"/>
          <w14:shadow w14:blurRad="63500" w14:dist="50800" w14:dir="13500000" w14:sx="0" w14:sy="0" w14:kx="0" w14:ky="0" w14:algn="none">
            <w14:srgbClr w14:val="000000">
              <w14:alpha w14:val="50000"/>
            </w14:srgbClr>
          </w14:shadow>
        </w:rPr>
      </w:pPr>
      <w:r>
        <w:rPr>
          <w:rFonts w:ascii="Times New Roman" w:hAnsi="Times New Roman"/>
          <w:i/>
          <w:sz w:val="25"/>
          <w:szCs w:val="25"/>
          <w:lang w:val="ro-RO"/>
          <w14:shadow w14:blurRad="63500" w14:dist="50800" w14:dir="13500000" w14:sx="0" w14:sy="0" w14:kx="0" w14:ky="0" w14:algn="none">
            <w14:srgbClr w14:val="000000">
              <w14:alpha w14:val="50000"/>
            </w14:srgbClr>
          </w14:shadow>
        </w:rPr>
        <w:t>Cu deosebită consideraţie,</w:t>
      </w:r>
    </w:p>
    <w:p w:rsidR="00871093" w:rsidRPr="00E70C18" w:rsidRDefault="002D548A" w:rsidP="006918FD">
      <w:pPr>
        <w:spacing w:line="360" w:lineRule="auto"/>
        <w:ind w:firstLine="708"/>
        <w:jc w:val="center"/>
        <w:rPr>
          <w:rFonts w:ascii="Times New Roman" w:hAnsi="Times New Roman"/>
          <w:b/>
          <w:sz w:val="25"/>
          <w:szCs w:val="25"/>
          <w:lang w:val="ro-RO"/>
          <w14:shadow w14:blurRad="63500" w14:dist="50800" w14:dir="13500000" w14:sx="0" w14:sy="0" w14:kx="0" w14:ky="0" w14:algn="none">
            <w14:srgbClr w14:val="000000">
              <w14:alpha w14:val="50000"/>
            </w14:srgbClr>
          </w14:shadow>
        </w:rPr>
      </w:pPr>
      <w:r w:rsidRPr="00E70C18">
        <w:rPr>
          <w:rFonts w:ascii="Times New Roman" w:hAnsi="Times New Roman"/>
          <w:b/>
          <w:sz w:val="25"/>
          <w:szCs w:val="25"/>
          <w:lang w:val="ro-RO"/>
          <w14:shadow w14:blurRad="63500" w14:dist="50800" w14:dir="13500000" w14:sx="0" w14:sy="0" w14:kx="0" w14:ky="0" w14:algn="none">
            <w14:srgbClr w14:val="000000">
              <w14:alpha w14:val="50000"/>
            </w14:srgbClr>
          </w14:shadow>
        </w:rPr>
        <w:t xml:space="preserve">Judecător Lia </w:t>
      </w:r>
      <w:r w:rsidR="007816BD" w:rsidRPr="00E70C18">
        <w:rPr>
          <w:rFonts w:ascii="Times New Roman" w:hAnsi="Times New Roman"/>
          <w:b/>
          <w:sz w:val="25"/>
          <w:szCs w:val="25"/>
          <w:lang w:val="ro-RO"/>
          <w14:shadow w14:blurRad="63500" w14:dist="50800" w14:dir="13500000" w14:sx="0" w14:sy="0" w14:kx="0" w14:ky="0" w14:algn="none">
            <w14:srgbClr w14:val="000000">
              <w14:alpha w14:val="50000"/>
            </w14:srgbClr>
          </w14:shadow>
        </w:rPr>
        <w:t>SAVONEA</w:t>
      </w:r>
    </w:p>
    <w:p w:rsidR="00EA6DE5" w:rsidRDefault="002D548A" w:rsidP="006918FD">
      <w:pPr>
        <w:spacing w:line="360" w:lineRule="auto"/>
        <w:ind w:firstLine="708"/>
        <w:jc w:val="center"/>
        <w:rPr>
          <w:rFonts w:ascii="Times New Roman" w:hAnsi="Times New Roman"/>
          <w:b/>
          <w:sz w:val="25"/>
          <w:szCs w:val="25"/>
          <w:lang w:val="ro-RO"/>
          <w14:shadow w14:blurRad="63500" w14:dist="50800" w14:dir="13500000" w14:sx="0" w14:sy="0" w14:kx="0" w14:ky="0" w14:algn="none">
            <w14:srgbClr w14:val="000000">
              <w14:alpha w14:val="50000"/>
            </w14:srgbClr>
          </w14:shadow>
        </w:rPr>
      </w:pPr>
      <w:r w:rsidRPr="00E70C18">
        <w:rPr>
          <w:rFonts w:ascii="Times New Roman" w:hAnsi="Times New Roman"/>
          <w:b/>
          <w:sz w:val="25"/>
          <w:szCs w:val="25"/>
          <w:lang w:val="ro-RO"/>
          <w14:shadow w14:blurRad="63500" w14:dist="50800" w14:dir="13500000" w14:sx="0" w14:sy="0" w14:kx="0" w14:ky="0" w14:algn="none">
            <w14:srgbClr w14:val="000000">
              <w14:alpha w14:val="50000"/>
            </w14:srgbClr>
          </w14:shadow>
        </w:rPr>
        <w:t>Președintele Consiliului Superior al Magistraturii</w:t>
      </w:r>
    </w:p>
    <w:p w:rsidR="00A630E6" w:rsidRDefault="00A630E6" w:rsidP="006918FD">
      <w:pPr>
        <w:spacing w:line="360" w:lineRule="auto"/>
        <w:ind w:firstLine="708"/>
        <w:jc w:val="center"/>
        <w:rPr>
          <w:rFonts w:ascii="Times New Roman" w:hAnsi="Times New Roman"/>
          <w:b/>
          <w:sz w:val="25"/>
          <w:szCs w:val="25"/>
          <w:lang w:val="ro-RO"/>
          <w14:shadow w14:blurRad="63500" w14:dist="50800" w14:dir="13500000" w14:sx="0" w14:sy="0" w14:kx="0" w14:ky="0" w14:algn="none">
            <w14:srgbClr w14:val="000000">
              <w14:alpha w14:val="50000"/>
            </w14:srgbClr>
          </w14:shadow>
        </w:rPr>
      </w:pPr>
    </w:p>
    <w:p w:rsidR="00485DD1" w:rsidRDefault="00485DD1" w:rsidP="006918FD">
      <w:pPr>
        <w:spacing w:line="360" w:lineRule="auto"/>
        <w:ind w:firstLine="708"/>
        <w:jc w:val="center"/>
        <w:rPr>
          <w:rFonts w:ascii="Times New Roman" w:hAnsi="Times New Roman"/>
          <w:b/>
          <w:sz w:val="25"/>
          <w:szCs w:val="25"/>
          <w:lang w:val="ro-RO"/>
          <w14:shadow w14:blurRad="63500" w14:dist="50800" w14:dir="13500000" w14:sx="0" w14:sy="0" w14:kx="0" w14:ky="0" w14:algn="none">
            <w14:srgbClr w14:val="000000">
              <w14:alpha w14:val="50000"/>
            </w14:srgbClr>
          </w14:shadow>
        </w:rPr>
      </w:pPr>
    </w:p>
    <w:p w:rsidR="00485DD1" w:rsidRDefault="00485DD1" w:rsidP="006918FD">
      <w:pPr>
        <w:spacing w:line="360" w:lineRule="auto"/>
        <w:ind w:firstLine="708"/>
        <w:jc w:val="center"/>
        <w:rPr>
          <w:rFonts w:ascii="Times New Roman" w:hAnsi="Times New Roman"/>
          <w:b/>
          <w:sz w:val="25"/>
          <w:szCs w:val="25"/>
          <w:lang w:val="ro-RO"/>
          <w14:shadow w14:blurRad="63500" w14:dist="50800" w14:dir="13500000" w14:sx="0" w14:sy="0" w14:kx="0" w14:ky="0" w14:algn="none">
            <w14:srgbClr w14:val="000000">
              <w14:alpha w14:val="50000"/>
            </w14:srgbClr>
          </w14:shadow>
        </w:rPr>
      </w:pPr>
    </w:p>
    <w:sectPr w:rsidR="00485DD1" w:rsidSect="0035520A">
      <w:footerReference w:type="default" r:id="rId12"/>
      <w:pgSz w:w="11906" w:h="16838"/>
      <w:pgMar w:top="709" w:right="1133" w:bottom="117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0CE1" w:rsidRDefault="00210CE1" w:rsidP="00B9362B">
      <w:r>
        <w:separator/>
      </w:r>
    </w:p>
  </w:endnote>
  <w:endnote w:type="continuationSeparator" w:id="0">
    <w:p w:rsidR="00210CE1" w:rsidRDefault="00210CE1" w:rsidP="00B93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1903775"/>
      <w:docPartObj>
        <w:docPartGallery w:val="Page Numbers (Bottom of Page)"/>
        <w:docPartUnique/>
      </w:docPartObj>
    </w:sdtPr>
    <w:sdtEndPr>
      <w:rPr>
        <w:noProof/>
      </w:rPr>
    </w:sdtEndPr>
    <w:sdtContent>
      <w:p w:rsidR="00B9362B" w:rsidRDefault="00B9362B">
        <w:pPr>
          <w:pStyle w:val="Subsol"/>
          <w:jc w:val="center"/>
        </w:pPr>
        <w:r>
          <w:fldChar w:fldCharType="begin"/>
        </w:r>
        <w:r>
          <w:instrText xml:space="preserve"> PAGE   \* MERGEFORMAT </w:instrText>
        </w:r>
        <w:r>
          <w:fldChar w:fldCharType="separate"/>
        </w:r>
        <w:r w:rsidR="003E03FE">
          <w:rPr>
            <w:noProof/>
          </w:rPr>
          <w:t>4</w:t>
        </w:r>
        <w:r>
          <w:rPr>
            <w:noProof/>
          </w:rPr>
          <w:fldChar w:fldCharType="end"/>
        </w:r>
      </w:p>
    </w:sdtContent>
  </w:sdt>
  <w:p w:rsidR="00B9362B" w:rsidRDefault="00B9362B">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0CE1" w:rsidRDefault="00210CE1" w:rsidP="00B9362B">
      <w:r>
        <w:separator/>
      </w:r>
    </w:p>
  </w:footnote>
  <w:footnote w:type="continuationSeparator" w:id="0">
    <w:p w:rsidR="00210CE1" w:rsidRDefault="00210CE1" w:rsidP="00B936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22495A"/>
    <w:multiLevelType w:val="hybridMultilevel"/>
    <w:tmpl w:val="84FAFE50"/>
    <w:lvl w:ilvl="0" w:tplc="04090001">
      <w:start w:val="1"/>
      <w:numFmt w:val="bullet"/>
      <w:lvlText w:val=""/>
      <w:lvlJc w:val="left"/>
      <w:pPr>
        <w:ind w:left="2136" w:hanging="360"/>
      </w:pPr>
      <w:rPr>
        <w:rFonts w:ascii="Symbol" w:hAnsi="Symbol" w:hint="default"/>
      </w:rPr>
    </w:lvl>
    <w:lvl w:ilvl="1" w:tplc="04090003" w:tentative="1">
      <w:start w:val="1"/>
      <w:numFmt w:val="bullet"/>
      <w:lvlText w:val="o"/>
      <w:lvlJc w:val="left"/>
      <w:pPr>
        <w:ind w:left="2856" w:hanging="360"/>
      </w:pPr>
      <w:rPr>
        <w:rFonts w:ascii="Courier New" w:hAnsi="Courier New" w:cs="Courier New" w:hint="default"/>
      </w:rPr>
    </w:lvl>
    <w:lvl w:ilvl="2" w:tplc="04090005" w:tentative="1">
      <w:start w:val="1"/>
      <w:numFmt w:val="bullet"/>
      <w:lvlText w:val=""/>
      <w:lvlJc w:val="left"/>
      <w:pPr>
        <w:ind w:left="3576" w:hanging="360"/>
      </w:pPr>
      <w:rPr>
        <w:rFonts w:ascii="Wingdings" w:hAnsi="Wingdings" w:hint="default"/>
      </w:rPr>
    </w:lvl>
    <w:lvl w:ilvl="3" w:tplc="04090001" w:tentative="1">
      <w:start w:val="1"/>
      <w:numFmt w:val="bullet"/>
      <w:lvlText w:val=""/>
      <w:lvlJc w:val="left"/>
      <w:pPr>
        <w:ind w:left="4296" w:hanging="360"/>
      </w:pPr>
      <w:rPr>
        <w:rFonts w:ascii="Symbol" w:hAnsi="Symbol" w:hint="default"/>
      </w:rPr>
    </w:lvl>
    <w:lvl w:ilvl="4" w:tplc="04090003" w:tentative="1">
      <w:start w:val="1"/>
      <w:numFmt w:val="bullet"/>
      <w:lvlText w:val="o"/>
      <w:lvlJc w:val="left"/>
      <w:pPr>
        <w:ind w:left="5016" w:hanging="360"/>
      </w:pPr>
      <w:rPr>
        <w:rFonts w:ascii="Courier New" w:hAnsi="Courier New" w:cs="Courier New" w:hint="default"/>
      </w:rPr>
    </w:lvl>
    <w:lvl w:ilvl="5" w:tplc="04090005" w:tentative="1">
      <w:start w:val="1"/>
      <w:numFmt w:val="bullet"/>
      <w:lvlText w:val=""/>
      <w:lvlJc w:val="left"/>
      <w:pPr>
        <w:ind w:left="5736" w:hanging="360"/>
      </w:pPr>
      <w:rPr>
        <w:rFonts w:ascii="Wingdings" w:hAnsi="Wingdings" w:hint="default"/>
      </w:rPr>
    </w:lvl>
    <w:lvl w:ilvl="6" w:tplc="04090001" w:tentative="1">
      <w:start w:val="1"/>
      <w:numFmt w:val="bullet"/>
      <w:lvlText w:val=""/>
      <w:lvlJc w:val="left"/>
      <w:pPr>
        <w:ind w:left="6456" w:hanging="360"/>
      </w:pPr>
      <w:rPr>
        <w:rFonts w:ascii="Symbol" w:hAnsi="Symbol" w:hint="default"/>
      </w:rPr>
    </w:lvl>
    <w:lvl w:ilvl="7" w:tplc="04090003" w:tentative="1">
      <w:start w:val="1"/>
      <w:numFmt w:val="bullet"/>
      <w:lvlText w:val="o"/>
      <w:lvlJc w:val="left"/>
      <w:pPr>
        <w:ind w:left="7176" w:hanging="360"/>
      </w:pPr>
      <w:rPr>
        <w:rFonts w:ascii="Courier New" w:hAnsi="Courier New" w:cs="Courier New" w:hint="default"/>
      </w:rPr>
    </w:lvl>
    <w:lvl w:ilvl="8" w:tplc="04090005" w:tentative="1">
      <w:start w:val="1"/>
      <w:numFmt w:val="bullet"/>
      <w:lvlText w:val=""/>
      <w:lvlJc w:val="left"/>
      <w:pPr>
        <w:ind w:left="7896" w:hanging="360"/>
      </w:pPr>
      <w:rPr>
        <w:rFonts w:ascii="Wingdings" w:hAnsi="Wingdings" w:hint="default"/>
      </w:rPr>
    </w:lvl>
  </w:abstractNum>
  <w:abstractNum w:abstractNumId="1" w15:restartNumberingAfterBreak="0">
    <w:nsid w:val="505D3EFC"/>
    <w:multiLevelType w:val="hybridMultilevel"/>
    <w:tmpl w:val="8BA82298"/>
    <w:lvl w:ilvl="0" w:tplc="F49A5372">
      <w:numFmt w:val="bullet"/>
      <w:lvlText w:val="-"/>
      <w:lvlJc w:val="left"/>
      <w:pPr>
        <w:ind w:left="720" w:hanging="360"/>
      </w:pPr>
      <w:rPr>
        <w:rFonts w:ascii="Calibri" w:eastAsia="Calibri"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 w15:restartNumberingAfterBreak="0">
    <w:nsid w:val="6F5A1087"/>
    <w:multiLevelType w:val="hybridMultilevel"/>
    <w:tmpl w:val="9C7CE8B0"/>
    <w:lvl w:ilvl="0" w:tplc="F49A5372">
      <w:numFmt w:val="bullet"/>
      <w:lvlText w:val="-"/>
      <w:lvlJc w:val="left"/>
      <w:pPr>
        <w:ind w:left="720" w:hanging="360"/>
      </w:pPr>
      <w:rPr>
        <w:rFonts w:ascii="Calibri" w:eastAsia="Calibri" w:hAnsi="Calibri" w:cs="Times New Roman" w:hint="default"/>
      </w:rPr>
    </w:lvl>
    <w:lvl w:ilvl="1" w:tplc="F49A5372">
      <w:numFmt w:val="bullet"/>
      <w:lvlText w:val="-"/>
      <w:lvlJc w:val="left"/>
      <w:pPr>
        <w:ind w:left="1440" w:hanging="360"/>
      </w:pPr>
      <w:rPr>
        <w:rFonts w:ascii="Calibri" w:eastAsia="Calibri" w:hAnsi="Calibri" w:cs="Times New Roman"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E0B"/>
    <w:rsid w:val="00001469"/>
    <w:rsid w:val="000103E4"/>
    <w:rsid w:val="00014D9F"/>
    <w:rsid w:val="000205F6"/>
    <w:rsid w:val="000308D9"/>
    <w:rsid w:val="00056C92"/>
    <w:rsid w:val="0007418B"/>
    <w:rsid w:val="000A052D"/>
    <w:rsid w:val="000A5385"/>
    <w:rsid w:val="000A696C"/>
    <w:rsid w:val="000C070E"/>
    <w:rsid w:val="000C23C6"/>
    <w:rsid w:val="000F1017"/>
    <w:rsid w:val="000F50E0"/>
    <w:rsid w:val="00113059"/>
    <w:rsid w:val="00133FB2"/>
    <w:rsid w:val="00156992"/>
    <w:rsid w:val="001677FC"/>
    <w:rsid w:val="0017290B"/>
    <w:rsid w:val="0018247D"/>
    <w:rsid w:val="00184C86"/>
    <w:rsid w:val="001C3235"/>
    <w:rsid w:val="001F04B3"/>
    <w:rsid w:val="00210CE1"/>
    <w:rsid w:val="002205BA"/>
    <w:rsid w:val="00233FBD"/>
    <w:rsid w:val="00242D80"/>
    <w:rsid w:val="00271BA8"/>
    <w:rsid w:val="00291D94"/>
    <w:rsid w:val="002B0CF2"/>
    <w:rsid w:val="002B2120"/>
    <w:rsid w:val="002C3CA8"/>
    <w:rsid w:val="002D4911"/>
    <w:rsid w:val="002D548A"/>
    <w:rsid w:val="002E3B3F"/>
    <w:rsid w:val="00301952"/>
    <w:rsid w:val="00304C36"/>
    <w:rsid w:val="00316C29"/>
    <w:rsid w:val="00324A62"/>
    <w:rsid w:val="00345B3E"/>
    <w:rsid w:val="0035520A"/>
    <w:rsid w:val="00362D74"/>
    <w:rsid w:val="0037603B"/>
    <w:rsid w:val="003A4D45"/>
    <w:rsid w:val="003A5545"/>
    <w:rsid w:val="003E03FE"/>
    <w:rsid w:val="003F3817"/>
    <w:rsid w:val="00407A96"/>
    <w:rsid w:val="0041039E"/>
    <w:rsid w:val="004150CE"/>
    <w:rsid w:val="0041576D"/>
    <w:rsid w:val="00422F8E"/>
    <w:rsid w:val="00431FAF"/>
    <w:rsid w:val="00450CA4"/>
    <w:rsid w:val="004648C2"/>
    <w:rsid w:val="00485DD1"/>
    <w:rsid w:val="004E0027"/>
    <w:rsid w:val="005333AD"/>
    <w:rsid w:val="005375CD"/>
    <w:rsid w:val="00537867"/>
    <w:rsid w:val="00540CFF"/>
    <w:rsid w:val="005435A6"/>
    <w:rsid w:val="005477F0"/>
    <w:rsid w:val="00550673"/>
    <w:rsid w:val="005574F4"/>
    <w:rsid w:val="00561684"/>
    <w:rsid w:val="0057774A"/>
    <w:rsid w:val="005837AF"/>
    <w:rsid w:val="00585C9A"/>
    <w:rsid w:val="005929CE"/>
    <w:rsid w:val="00593BB7"/>
    <w:rsid w:val="005D00B9"/>
    <w:rsid w:val="005E4C49"/>
    <w:rsid w:val="005F7D54"/>
    <w:rsid w:val="0060735D"/>
    <w:rsid w:val="00614E9E"/>
    <w:rsid w:val="00624E0B"/>
    <w:rsid w:val="00640F65"/>
    <w:rsid w:val="00642153"/>
    <w:rsid w:val="00644D0F"/>
    <w:rsid w:val="00652248"/>
    <w:rsid w:val="00655067"/>
    <w:rsid w:val="006918FD"/>
    <w:rsid w:val="00691D01"/>
    <w:rsid w:val="0069211C"/>
    <w:rsid w:val="00697DA4"/>
    <w:rsid w:val="006A4AFC"/>
    <w:rsid w:val="006D0A0E"/>
    <w:rsid w:val="006D3D96"/>
    <w:rsid w:val="00703085"/>
    <w:rsid w:val="00736F6D"/>
    <w:rsid w:val="00747B80"/>
    <w:rsid w:val="00771B9D"/>
    <w:rsid w:val="007816BD"/>
    <w:rsid w:val="00782F4D"/>
    <w:rsid w:val="0078463E"/>
    <w:rsid w:val="007B0FB1"/>
    <w:rsid w:val="007C4937"/>
    <w:rsid w:val="007F0935"/>
    <w:rsid w:val="007F6A8A"/>
    <w:rsid w:val="007F7013"/>
    <w:rsid w:val="0081585F"/>
    <w:rsid w:val="00837097"/>
    <w:rsid w:val="008446A0"/>
    <w:rsid w:val="008557AA"/>
    <w:rsid w:val="00855A65"/>
    <w:rsid w:val="008564CC"/>
    <w:rsid w:val="00856545"/>
    <w:rsid w:val="008633CE"/>
    <w:rsid w:val="00871093"/>
    <w:rsid w:val="008718B0"/>
    <w:rsid w:val="00884DED"/>
    <w:rsid w:val="00887B7E"/>
    <w:rsid w:val="008A10CA"/>
    <w:rsid w:val="008A4031"/>
    <w:rsid w:val="008D3B06"/>
    <w:rsid w:val="008D5F14"/>
    <w:rsid w:val="008F1681"/>
    <w:rsid w:val="008F7233"/>
    <w:rsid w:val="00931CAB"/>
    <w:rsid w:val="0095038C"/>
    <w:rsid w:val="00976D8C"/>
    <w:rsid w:val="0098091C"/>
    <w:rsid w:val="00994350"/>
    <w:rsid w:val="00997843"/>
    <w:rsid w:val="009A27D8"/>
    <w:rsid w:val="009C2BC5"/>
    <w:rsid w:val="009E7B17"/>
    <w:rsid w:val="009F0121"/>
    <w:rsid w:val="009F1005"/>
    <w:rsid w:val="00A1313A"/>
    <w:rsid w:val="00A14C6F"/>
    <w:rsid w:val="00A33457"/>
    <w:rsid w:val="00A3660D"/>
    <w:rsid w:val="00A630E6"/>
    <w:rsid w:val="00A64FDD"/>
    <w:rsid w:val="00A65D9D"/>
    <w:rsid w:val="00A73AFF"/>
    <w:rsid w:val="00A819F1"/>
    <w:rsid w:val="00A91743"/>
    <w:rsid w:val="00AB1ABC"/>
    <w:rsid w:val="00AD00A6"/>
    <w:rsid w:val="00AE0DCC"/>
    <w:rsid w:val="00AF2CDE"/>
    <w:rsid w:val="00B11FED"/>
    <w:rsid w:val="00B23003"/>
    <w:rsid w:val="00B34057"/>
    <w:rsid w:val="00B41F01"/>
    <w:rsid w:val="00B465BC"/>
    <w:rsid w:val="00B506B9"/>
    <w:rsid w:val="00B50E0B"/>
    <w:rsid w:val="00B85F29"/>
    <w:rsid w:val="00B9362B"/>
    <w:rsid w:val="00B958AE"/>
    <w:rsid w:val="00BB0A2C"/>
    <w:rsid w:val="00BB4EED"/>
    <w:rsid w:val="00BB688E"/>
    <w:rsid w:val="00BE103D"/>
    <w:rsid w:val="00BF23F9"/>
    <w:rsid w:val="00BF33DD"/>
    <w:rsid w:val="00C20432"/>
    <w:rsid w:val="00C36A8A"/>
    <w:rsid w:val="00C72982"/>
    <w:rsid w:val="00C754BA"/>
    <w:rsid w:val="00C8601E"/>
    <w:rsid w:val="00CA209D"/>
    <w:rsid w:val="00CB314C"/>
    <w:rsid w:val="00CC31EA"/>
    <w:rsid w:val="00D02947"/>
    <w:rsid w:val="00D14BC6"/>
    <w:rsid w:val="00D4709C"/>
    <w:rsid w:val="00D7080E"/>
    <w:rsid w:val="00D928E9"/>
    <w:rsid w:val="00DA205F"/>
    <w:rsid w:val="00DC65EE"/>
    <w:rsid w:val="00E100C7"/>
    <w:rsid w:val="00E14168"/>
    <w:rsid w:val="00E34A8B"/>
    <w:rsid w:val="00E70C18"/>
    <w:rsid w:val="00E86F7F"/>
    <w:rsid w:val="00E92C3B"/>
    <w:rsid w:val="00EA6DE5"/>
    <w:rsid w:val="00F01106"/>
    <w:rsid w:val="00F33E02"/>
    <w:rsid w:val="00F451D5"/>
    <w:rsid w:val="00F519B1"/>
    <w:rsid w:val="00F537E2"/>
    <w:rsid w:val="00F652E7"/>
    <w:rsid w:val="00F71667"/>
    <w:rsid w:val="00F77690"/>
    <w:rsid w:val="00F81C76"/>
    <w:rsid w:val="00F835E6"/>
    <w:rsid w:val="00F961AD"/>
    <w:rsid w:val="00FA72F3"/>
    <w:rsid w:val="00FB71BC"/>
    <w:rsid w:val="00FC0732"/>
    <w:rsid w:val="00FC41AD"/>
    <w:rsid w:val="00FD4EC4"/>
    <w:rsid w:val="00FE01B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79651E-CBC1-4809-BB83-947666B7D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E0B"/>
    <w:pPr>
      <w:spacing w:after="0" w:line="240" w:lineRule="auto"/>
    </w:pPr>
    <w:rPr>
      <w:rFonts w:ascii="Arial" w:eastAsia="Times New Roman" w:hAnsi="Arial" w:cs="Times New Roman"/>
      <w:sz w:val="28"/>
      <w:szCs w:val="20"/>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624E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41576D"/>
    <w:pPr>
      <w:ind w:left="720"/>
      <w:contextualSpacing/>
    </w:pPr>
  </w:style>
  <w:style w:type="paragraph" w:styleId="TextnBalon">
    <w:name w:val="Balloon Text"/>
    <w:basedOn w:val="Normal"/>
    <w:link w:val="TextnBalonCaracter"/>
    <w:uiPriority w:val="99"/>
    <w:semiHidden/>
    <w:unhideWhenUsed/>
    <w:rsid w:val="005D00B9"/>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5D00B9"/>
    <w:rPr>
      <w:rFonts w:ascii="Segoe UI" w:eastAsia="Times New Roman" w:hAnsi="Segoe UI" w:cs="Segoe UI"/>
      <w:sz w:val="18"/>
      <w:szCs w:val="18"/>
      <w:lang w:val="en-US"/>
    </w:rPr>
  </w:style>
  <w:style w:type="paragraph" w:styleId="Antet">
    <w:name w:val="header"/>
    <w:basedOn w:val="Normal"/>
    <w:link w:val="AntetCaracter"/>
    <w:rsid w:val="00B958AE"/>
    <w:pPr>
      <w:tabs>
        <w:tab w:val="center" w:pos="4320"/>
        <w:tab w:val="right" w:pos="8640"/>
      </w:tabs>
    </w:pPr>
  </w:style>
  <w:style w:type="character" w:customStyle="1" w:styleId="AntetCaracter">
    <w:name w:val="Antet Caracter"/>
    <w:basedOn w:val="Fontdeparagrafimplicit"/>
    <w:link w:val="Antet"/>
    <w:rsid w:val="00B958AE"/>
    <w:rPr>
      <w:rFonts w:ascii="Arial" w:eastAsia="Times New Roman" w:hAnsi="Arial" w:cs="Times New Roman"/>
      <w:sz w:val="28"/>
      <w:szCs w:val="20"/>
      <w:lang w:val="en-US"/>
    </w:rPr>
  </w:style>
  <w:style w:type="character" w:styleId="Hyperlink">
    <w:name w:val="Hyperlink"/>
    <w:unhideWhenUsed/>
    <w:rsid w:val="00550673"/>
    <w:rPr>
      <w:color w:val="0000FF"/>
      <w:u w:val="single"/>
    </w:rPr>
  </w:style>
  <w:style w:type="character" w:customStyle="1" w:styleId="rvts7">
    <w:name w:val="rvts7"/>
    <w:basedOn w:val="Fontdeparagrafimplicit"/>
    <w:rsid w:val="00AB1ABC"/>
  </w:style>
  <w:style w:type="paragraph" w:customStyle="1" w:styleId="rvps1">
    <w:name w:val="rvps1"/>
    <w:basedOn w:val="Normal"/>
    <w:rsid w:val="00B41F01"/>
    <w:pPr>
      <w:spacing w:before="100" w:beforeAutospacing="1" w:after="100" w:afterAutospacing="1"/>
    </w:pPr>
    <w:rPr>
      <w:rFonts w:ascii="Times New Roman" w:hAnsi="Times New Roman"/>
      <w:sz w:val="24"/>
      <w:szCs w:val="24"/>
    </w:rPr>
  </w:style>
  <w:style w:type="character" w:customStyle="1" w:styleId="rvts1">
    <w:name w:val="rvts1"/>
    <w:basedOn w:val="Fontdeparagrafimplicit"/>
    <w:rsid w:val="00B41F01"/>
  </w:style>
  <w:style w:type="paragraph" w:styleId="NormalWeb">
    <w:name w:val="Normal (Web)"/>
    <w:basedOn w:val="Normal"/>
    <w:uiPriority w:val="99"/>
    <w:semiHidden/>
    <w:unhideWhenUsed/>
    <w:rsid w:val="00B41F01"/>
    <w:pPr>
      <w:spacing w:before="100" w:beforeAutospacing="1" w:after="100" w:afterAutospacing="1"/>
    </w:pPr>
    <w:rPr>
      <w:rFonts w:ascii="Times New Roman" w:hAnsi="Times New Roman"/>
      <w:sz w:val="24"/>
      <w:szCs w:val="24"/>
    </w:rPr>
  </w:style>
  <w:style w:type="character" w:customStyle="1" w:styleId="rvts9">
    <w:name w:val="rvts9"/>
    <w:basedOn w:val="Fontdeparagrafimplicit"/>
    <w:rsid w:val="00B41F01"/>
  </w:style>
  <w:style w:type="paragraph" w:styleId="Subsol">
    <w:name w:val="footer"/>
    <w:basedOn w:val="Normal"/>
    <w:link w:val="SubsolCaracter"/>
    <w:uiPriority w:val="99"/>
    <w:unhideWhenUsed/>
    <w:rsid w:val="00B9362B"/>
    <w:pPr>
      <w:tabs>
        <w:tab w:val="center" w:pos="4513"/>
        <w:tab w:val="right" w:pos="9026"/>
      </w:tabs>
    </w:pPr>
  </w:style>
  <w:style w:type="character" w:customStyle="1" w:styleId="SubsolCaracter">
    <w:name w:val="Subsol Caracter"/>
    <w:basedOn w:val="Fontdeparagrafimplicit"/>
    <w:link w:val="Subsol"/>
    <w:uiPriority w:val="99"/>
    <w:rsid w:val="00B9362B"/>
    <w:rPr>
      <w:rFonts w:ascii="Arial" w:eastAsia="Times New Roman" w:hAnsi="Arial" w:cs="Times New Roman"/>
      <w:sz w:val="2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630824">
      <w:bodyDiv w:val="1"/>
      <w:marLeft w:val="0"/>
      <w:marRight w:val="0"/>
      <w:marTop w:val="0"/>
      <w:marBottom w:val="0"/>
      <w:divBdr>
        <w:top w:val="none" w:sz="0" w:space="0" w:color="auto"/>
        <w:left w:val="none" w:sz="0" w:space="0" w:color="auto"/>
        <w:bottom w:val="none" w:sz="0" w:space="0" w:color="auto"/>
        <w:right w:val="none" w:sz="0" w:space="0" w:color="auto"/>
      </w:divBdr>
    </w:div>
    <w:div w:id="867722923">
      <w:bodyDiv w:val="1"/>
      <w:marLeft w:val="0"/>
      <w:marRight w:val="0"/>
      <w:marTop w:val="0"/>
      <w:marBottom w:val="0"/>
      <w:divBdr>
        <w:top w:val="none" w:sz="0" w:space="0" w:color="auto"/>
        <w:left w:val="none" w:sz="0" w:space="0" w:color="auto"/>
        <w:bottom w:val="none" w:sz="0" w:space="0" w:color="auto"/>
        <w:right w:val="none" w:sz="0" w:space="0" w:color="auto"/>
      </w:divBdr>
      <w:divsChild>
        <w:div w:id="1608805698">
          <w:marLeft w:val="0"/>
          <w:marRight w:val="0"/>
          <w:marTop w:val="0"/>
          <w:marBottom w:val="0"/>
          <w:divBdr>
            <w:top w:val="single" w:sz="6" w:space="0" w:color="000000"/>
            <w:left w:val="single" w:sz="6" w:space="0" w:color="000000"/>
            <w:bottom w:val="single" w:sz="6" w:space="0" w:color="000000"/>
            <w:right w:val="single" w:sz="6" w:space="0" w:color="000000"/>
          </w:divBdr>
          <w:divsChild>
            <w:div w:id="712654077">
              <w:marLeft w:val="0"/>
              <w:marRight w:val="0"/>
              <w:marTop w:val="0"/>
              <w:marBottom w:val="0"/>
              <w:divBdr>
                <w:top w:val="none" w:sz="0" w:space="0" w:color="auto"/>
                <w:left w:val="none" w:sz="0" w:space="0" w:color="auto"/>
                <w:bottom w:val="none" w:sz="0" w:space="0" w:color="auto"/>
                <w:right w:val="none" w:sz="0" w:space="0" w:color="auto"/>
              </w:divBdr>
              <w:divsChild>
                <w:div w:id="10377030">
                  <w:marLeft w:val="0"/>
                  <w:marRight w:val="0"/>
                  <w:marTop w:val="0"/>
                  <w:marBottom w:val="0"/>
                  <w:divBdr>
                    <w:top w:val="none" w:sz="0" w:space="0" w:color="auto"/>
                    <w:left w:val="none" w:sz="0" w:space="0" w:color="auto"/>
                    <w:bottom w:val="none" w:sz="0" w:space="0" w:color="auto"/>
                    <w:right w:val="none" w:sz="0" w:space="0" w:color="auto"/>
                  </w:divBdr>
                  <w:divsChild>
                    <w:div w:id="822966260">
                      <w:marLeft w:val="0"/>
                      <w:marRight w:val="0"/>
                      <w:marTop w:val="0"/>
                      <w:marBottom w:val="0"/>
                      <w:divBdr>
                        <w:top w:val="none" w:sz="0" w:space="0" w:color="auto"/>
                        <w:left w:val="none" w:sz="0" w:space="0" w:color="auto"/>
                        <w:bottom w:val="none" w:sz="0" w:space="0" w:color="auto"/>
                        <w:right w:val="none" w:sz="0" w:space="0" w:color="auto"/>
                      </w:divBdr>
                      <w:divsChild>
                        <w:div w:id="75910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7582492">
      <w:bodyDiv w:val="1"/>
      <w:marLeft w:val="0"/>
      <w:marRight w:val="0"/>
      <w:marTop w:val="0"/>
      <w:marBottom w:val="0"/>
      <w:divBdr>
        <w:top w:val="none" w:sz="0" w:space="0" w:color="auto"/>
        <w:left w:val="none" w:sz="0" w:space="0" w:color="auto"/>
        <w:bottom w:val="none" w:sz="0" w:space="0" w:color="auto"/>
        <w:right w:val="none" w:sz="0" w:space="0" w:color="auto"/>
      </w:divBdr>
    </w:div>
    <w:div w:id="1526754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m1909.ro" TargetMode="External"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javascript:OpenDocumentView(264492,%204988041);" TargetMode="External" /><Relationship Id="rId5" Type="http://schemas.openxmlformats.org/officeDocument/2006/relationships/footnotes" Target="footnotes.xml" /><Relationship Id="rId10" Type="http://schemas.openxmlformats.org/officeDocument/2006/relationships/hyperlink" Target="javascript:OpenDocumentView(264481,%204987309);" TargetMode="External" /><Relationship Id="rId4" Type="http://schemas.openxmlformats.org/officeDocument/2006/relationships/webSettings" Target="webSettings.xml" /><Relationship Id="rId9" Type="http://schemas.openxmlformats.org/officeDocument/2006/relationships/hyperlink" Target="javascript:OpenDocumentView(264474,%204986928);" TargetMode="External" /><Relationship Id="rId1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2170</Words>
  <Characters>12587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Raluca, PASCAL</dc:creator>
  <cp:keywords/>
  <dc:description/>
  <cp:lastModifiedBy>Utilizator invitat</cp:lastModifiedBy>
  <cp:revision>2</cp:revision>
  <cp:lastPrinted>2019-04-16T09:22:00Z</cp:lastPrinted>
  <dcterms:created xsi:type="dcterms:W3CDTF">2019-04-19T05:46:00Z</dcterms:created>
  <dcterms:modified xsi:type="dcterms:W3CDTF">2019-04-19T05:46:00Z</dcterms:modified>
</cp:coreProperties>
</file>