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522B" w14:textId="77777777" w:rsidR="00BD77FD" w:rsidRPr="00AB430A" w:rsidRDefault="00BD77FD" w:rsidP="00F62D28">
      <w:pPr>
        <w:spacing w:after="0"/>
        <w:rPr>
          <w:rFonts w:ascii="Times New Roman" w:hAnsi="Times New Roman" w:cs="Times New Roman"/>
          <w:b/>
          <w:bCs/>
          <w:sz w:val="28"/>
          <w:szCs w:val="28"/>
          <w:u w:val="single"/>
        </w:rPr>
      </w:pPr>
      <w:r w:rsidRPr="002A702B">
        <w:rPr>
          <w:rFonts w:ascii="Times New Roman" w:hAnsi="Times New Roman" w:cs="Times New Roman"/>
          <w:b/>
          <w:bCs/>
          <w:sz w:val="28"/>
          <w:szCs w:val="28"/>
          <w:u w:val="single"/>
        </w:rPr>
        <w:t xml:space="preserve">Solicitare G4media - </w:t>
      </w:r>
      <w:r w:rsidRPr="00AB430A">
        <w:rPr>
          <w:rFonts w:ascii="Times New Roman" w:hAnsi="Times New Roman" w:cs="Times New Roman"/>
          <w:b/>
          <w:bCs/>
          <w:sz w:val="28"/>
          <w:szCs w:val="28"/>
          <w:u w:val="single"/>
        </w:rPr>
        <w:t>Alex Costache</w:t>
      </w:r>
    </w:p>
    <w:p w14:paraId="2CCF2B9D" w14:textId="7DA350C6" w:rsidR="00BD77FD" w:rsidRPr="002A702B" w:rsidRDefault="00BD77FD" w:rsidP="00F62D28">
      <w:pPr>
        <w:spacing w:after="0"/>
        <w:rPr>
          <w:rFonts w:ascii="Times New Roman" w:hAnsi="Times New Roman" w:cs="Times New Roman"/>
          <w:b/>
          <w:bCs/>
          <w:sz w:val="28"/>
          <w:szCs w:val="28"/>
          <w:u w:val="single"/>
        </w:rPr>
      </w:pPr>
      <w:r w:rsidRPr="002A702B">
        <w:rPr>
          <w:rFonts w:ascii="Times New Roman" w:hAnsi="Times New Roman" w:cs="Times New Roman"/>
          <w:b/>
          <w:bCs/>
          <w:sz w:val="28"/>
          <w:szCs w:val="28"/>
          <w:u w:val="single"/>
        </w:rPr>
        <w:t xml:space="preserve">Direcția </w:t>
      </w:r>
      <w:r w:rsidR="00914BE3">
        <w:rPr>
          <w:rFonts w:ascii="Times New Roman" w:hAnsi="Times New Roman" w:cs="Times New Roman"/>
          <w:b/>
          <w:bCs/>
          <w:sz w:val="28"/>
          <w:szCs w:val="28"/>
          <w:u w:val="single"/>
        </w:rPr>
        <w:t>Comunicare și Mass Media</w:t>
      </w:r>
      <w:r w:rsidRPr="002A702B">
        <w:rPr>
          <w:rFonts w:ascii="Times New Roman" w:hAnsi="Times New Roman" w:cs="Times New Roman"/>
          <w:b/>
          <w:bCs/>
          <w:sz w:val="28"/>
          <w:szCs w:val="28"/>
          <w:u w:val="single"/>
        </w:rPr>
        <w:t xml:space="preserve"> nr. </w:t>
      </w:r>
      <w:r w:rsidR="002A702B" w:rsidRPr="002A702B">
        <w:rPr>
          <w:rFonts w:ascii="Times New Roman" w:hAnsi="Times New Roman" w:cs="Times New Roman"/>
          <w:b/>
          <w:bCs/>
          <w:sz w:val="28"/>
          <w:szCs w:val="28"/>
          <w:u w:val="single"/>
        </w:rPr>
        <w:t>63059/17.04.2026</w:t>
      </w:r>
    </w:p>
    <w:p w14:paraId="25A2CC26" w14:textId="77777777" w:rsidR="002A702B" w:rsidRDefault="002A702B" w:rsidP="00AB430A">
      <w:pPr>
        <w:rPr>
          <w:rFonts w:ascii="Times New Roman" w:hAnsi="Times New Roman" w:cs="Times New Roman"/>
          <w:sz w:val="28"/>
          <w:szCs w:val="28"/>
        </w:rPr>
      </w:pPr>
    </w:p>
    <w:p w14:paraId="638A15B0" w14:textId="23DE63AE" w:rsidR="00AB430A" w:rsidRPr="00AB430A" w:rsidRDefault="00AB430A" w:rsidP="00AB430A">
      <w:pPr>
        <w:rPr>
          <w:rFonts w:ascii="Times New Roman" w:hAnsi="Times New Roman" w:cs="Times New Roman"/>
          <w:sz w:val="28"/>
          <w:szCs w:val="28"/>
        </w:rPr>
      </w:pPr>
      <w:r w:rsidRPr="00AB430A">
        <w:rPr>
          <w:rFonts w:ascii="Times New Roman" w:hAnsi="Times New Roman" w:cs="Times New Roman"/>
          <w:sz w:val="28"/>
          <w:szCs w:val="28"/>
        </w:rPr>
        <w:t>Domnului director al Direcției Juridice a PMB,</w:t>
      </w:r>
      <w:r w:rsidRPr="00AB430A">
        <w:rPr>
          <w:rFonts w:ascii="Times New Roman" w:hAnsi="Times New Roman" w:cs="Times New Roman"/>
          <w:b/>
          <w:bCs/>
          <w:sz w:val="28"/>
          <w:szCs w:val="28"/>
        </w:rPr>
        <w:t xml:space="preserve"> Adrian Iordache</w:t>
      </w:r>
    </w:p>
    <w:p w14:paraId="436EE74A" w14:textId="77777777" w:rsidR="00AB430A" w:rsidRPr="00AB430A" w:rsidRDefault="00AB430A" w:rsidP="00AB430A">
      <w:pPr>
        <w:rPr>
          <w:rFonts w:ascii="Times New Roman" w:hAnsi="Times New Roman" w:cs="Times New Roman"/>
          <w:sz w:val="28"/>
          <w:szCs w:val="28"/>
        </w:rPr>
      </w:pPr>
      <w:r w:rsidRPr="00AB430A">
        <w:rPr>
          <w:rFonts w:ascii="Times New Roman" w:hAnsi="Times New Roman" w:cs="Times New Roman"/>
          <w:sz w:val="28"/>
          <w:szCs w:val="28"/>
        </w:rPr>
        <w:t>Vă mulțumim pentru răspunsul nr. 204451/15.12.2025</w:t>
      </w:r>
    </w:p>
    <w:p w14:paraId="10ABE05F" w14:textId="77777777" w:rsidR="00AB430A" w:rsidRPr="00AB430A" w:rsidRDefault="00AB430A" w:rsidP="00AB430A">
      <w:pPr>
        <w:rPr>
          <w:rFonts w:ascii="Times New Roman" w:hAnsi="Times New Roman" w:cs="Times New Roman"/>
          <w:sz w:val="28"/>
          <w:szCs w:val="28"/>
        </w:rPr>
      </w:pPr>
      <w:r w:rsidRPr="00AB430A">
        <w:rPr>
          <w:rFonts w:ascii="Times New Roman" w:hAnsi="Times New Roman" w:cs="Times New Roman"/>
          <w:sz w:val="28"/>
          <w:szCs w:val="28"/>
        </w:rPr>
        <w:t xml:space="preserve">În completarea lui, vă rugăm ca, din amabilitate, în virtutea unei bune colaborări și în baza legii 544/2001, art. 5 </w:t>
      </w:r>
      <w:proofErr w:type="spellStart"/>
      <w:r w:rsidRPr="00AB430A">
        <w:rPr>
          <w:rFonts w:ascii="Times New Roman" w:hAnsi="Times New Roman" w:cs="Times New Roman"/>
          <w:sz w:val="28"/>
          <w:szCs w:val="28"/>
        </w:rPr>
        <w:t>şi</w:t>
      </w:r>
      <w:proofErr w:type="spellEnd"/>
      <w:r w:rsidRPr="00AB430A">
        <w:rPr>
          <w:rFonts w:ascii="Times New Roman" w:hAnsi="Times New Roman" w:cs="Times New Roman"/>
          <w:sz w:val="28"/>
          <w:szCs w:val="28"/>
        </w:rPr>
        <w:t xml:space="preserve"> 6, raportat la art. 29 litera a din Norma metodologică de aplicare a legii 544/2001, să ne răspundeți la următoarele întrebări:</w:t>
      </w:r>
    </w:p>
    <w:p w14:paraId="2CCB51DD" w14:textId="77777777" w:rsidR="00AB430A" w:rsidRPr="00AB430A" w:rsidRDefault="00AB430A" w:rsidP="00AB430A">
      <w:pPr>
        <w:rPr>
          <w:rFonts w:ascii="Times New Roman" w:hAnsi="Times New Roman" w:cs="Times New Roman"/>
          <w:sz w:val="28"/>
          <w:szCs w:val="28"/>
        </w:rPr>
      </w:pPr>
      <w:r w:rsidRPr="00AB430A">
        <w:rPr>
          <w:rFonts w:ascii="Times New Roman" w:hAnsi="Times New Roman" w:cs="Times New Roman"/>
          <w:sz w:val="28"/>
          <w:szCs w:val="28"/>
        </w:rPr>
        <w:t>1. De ce Direcția Juridică a PMB nu a formulat contestație la executare după decizia Judecătoriei Sectorului 6 în dosarul nr. 28782/303/2015?</w:t>
      </w:r>
    </w:p>
    <w:p w14:paraId="0F104B5A" w14:textId="77777777" w:rsidR="00AB430A" w:rsidRPr="00AB430A" w:rsidRDefault="00AB430A" w:rsidP="00AB430A">
      <w:pPr>
        <w:rPr>
          <w:rFonts w:ascii="Times New Roman" w:hAnsi="Times New Roman" w:cs="Times New Roman"/>
          <w:sz w:val="28"/>
          <w:szCs w:val="28"/>
        </w:rPr>
      </w:pPr>
      <w:r w:rsidRPr="00AB430A">
        <w:rPr>
          <w:rFonts w:ascii="Times New Roman" w:hAnsi="Times New Roman" w:cs="Times New Roman"/>
          <w:sz w:val="28"/>
          <w:szCs w:val="28"/>
        </w:rPr>
        <w:t xml:space="preserve">2. De ce - în termen de 3 ani de la decizia civilă nr. 121A din data de 31 ianuarie 2023 a Curții de Apel București Secția a IV-a Civilă prin care au fost respinse apelurile apelantei-reclamante </w:t>
      </w:r>
      <w:r w:rsidRPr="00AB430A">
        <w:rPr>
          <w:rFonts w:ascii="Times New Roman" w:hAnsi="Times New Roman" w:cs="Times New Roman"/>
          <w:b/>
          <w:bCs/>
          <w:sz w:val="28"/>
          <w:szCs w:val="28"/>
        </w:rPr>
        <w:t>Mariana Manta</w:t>
      </w:r>
      <w:r w:rsidRPr="00AB430A">
        <w:rPr>
          <w:rFonts w:ascii="Times New Roman" w:hAnsi="Times New Roman" w:cs="Times New Roman"/>
          <w:sz w:val="28"/>
          <w:szCs w:val="28"/>
        </w:rPr>
        <w:t xml:space="preserve"> și apelantei-pârâte Comisia Națională pentru Compensarea Imobilelor față de decizia Tribunalului București nr. 199/11.02.2022 Secția V-a Civilă în dosarul nr. 26290/3/2020 - </w:t>
      </w:r>
      <w:r w:rsidRPr="00AB430A">
        <w:rPr>
          <w:rFonts w:ascii="Times New Roman" w:hAnsi="Times New Roman" w:cs="Times New Roman"/>
          <w:b/>
          <w:bCs/>
          <w:sz w:val="28"/>
          <w:szCs w:val="28"/>
        </w:rPr>
        <w:t>Direcția Juridică a PMB nu a luat măsuri pentru recuperarea diferenței de penalităț</w:t>
      </w:r>
      <w:r w:rsidRPr="00AB430A">
        <w:rPr>
          <w:rFonts w:ascii="Times New Roman" w:hAnsi="Times New Roman" w:cs="Times New Roman"/>
          <w:sz w:val="28"/>
          <w:szCs w:val="28"/>
        </w:rPr>
        <w:t>i? </w:t>
      </w:r>
    </w:p>
    <w:p w14:paraId="7F277AC8" w14:textId="77777777" w:rsidR="00AB430A" w:rsidRPr="00AB430A" w:rsidRDefault="00AB430A" w:rsidP="00AB430A">
      <w:pPr>
        <w:rPr>
          <w:rFonts w:ascii="Times New Roman" w:hAnsi="Times New Roman" w:cs="Times New Roman"/>
          <w:sz w:val="28"/>
          <w:szCs w:val="28"/>
        </w:rPr>
      </w:pPr>
      <w:r w:rsidRPr="00AB430A">
        <w:rPr>
          <w:rFonts w:ascii="Times New Roman" w:hAnsi="Times New Roman" w:cs="Times New Roman"/>
          <w:sz w:val="28"/>
          <w:szCs w:val="28"/>
        </w:rPr>
        <w:t>Potrivit răspunsului DFC nr. 179104 din 20 octombrie 2025 și a răspunsului Direcției de presă a PMB nr. 175104 din data de 21 octombrie 2025, </w:t>
      </w:r>
    </w:p>
    <w:p w14:paraId="289E489D" w14:textId="77777777" w:rsidR="00AB430A" w:rsidRPr="00AB430A" w:rsidRDefault="00AB430A" w:rsidP="00AB430A">
      <w:pPr>
        <w:rPr>
          <w:rFonts w:ascii="Times New Roman" w:hAnsi="Times New Roman" w:cs="Times New Roman"/>
          <w:sz w:val="28"/>
          <w:szCs w:val="28"/>
        </w:rPr>
      </w:pPr>
      <w:r w:rsidRPr="00AB430A">
        <w:rPr>
          <w:rFonts w:ascii="Times New Roman" w:hAnsi="Times New Roman" w:cs="Times New Roman"/>
          <w:sz w:val="28"/>
          <w:szCs w:val="28"/>
        </w:rPr>
        <w:t>la data de 11 septembrie 2017, Primăria Capitalei a plătit suma de</w:t>
      </w:r>
      <w:r w:rsidRPr="00AB430A">
        <w:rPr>
          <w:rFonts w:ascii="Times New Roman" w:hAnsi="Times New Roman" w:cs="Times New Roman"/>
          <w:b/>
          <w:bCs/>
          <w:sz w:val="28"/>
          <w:szCs w:val="28"/>
        </w:rPr>
        <w:t xml:space="preserve"> 29.771.742,95 lei (6,5 milioane de euro) </w:t>
      </w:r>
      <w:r w:rsidRPr="00AB430A">
        <w:rPr>
          <w:rFonts w:ascii="Times New Roman" w:hAnsi="Times New Roman" w:cs="Times New Roman"/>
          <w:sz w:val="28"/>
          <w:szCs w:val="28"/>
        </w:rPr>
        <w:t xml:space="preserve">către creditoarea Mariana Manta reprezentând penalități de întârziere de la data 12.10.2015 până la executarea </w:t>
      </w:r>
      <w:proofErr w:type="spellStart"/>
      <w:r w:rsidRPr="00AB430A">
        <w:rPr>
          <w:rFonts w:ascii="Times New Roman" w:hAnsi="Times New Roman" w:cs="Times New Roman"/>
          <w:sz w:val="28"/>
          <w:szCs w:val="28"/>
        </w:rPr>
        <w:t>obligaţiei</w:t>
      </w:r>
      <w:proofErr w:type="spellEnd"/>
      <w:r w:rsidRPr="00AB430A">
        <w:rPr>
          <w:rFonts w:ascii="Times New Roman" w:hAnsi="Times New Roman" w:cs="Times New Roman"/>
          <w:sz w:val="28"/>
          <w:szCs w:val="28"/>
        </w:rPr>
        <w:t xml:space="preserve"> prevăzută în titlul executoriu reprezentat de </w:t>
      </w:r>
      <w:proofErr w:type="spellStart"/>
      <w:r w:rsidRPr="00AB430A">
        <w:rPr>
          <w:rFonts w:ascii="Times New Roman" w:hAnsi="Times New Roman" w:cs="Times New Roman"/>
          <w:sz w:val="28"/>
          <w:szCs w:val="28"/>
        </w:rPr>
        <w:t>Sentinţa</w:t>
      </w:r>
      <w:proofErr w:type="spellEnd"/>
      <w:r w:rsidRPr="00AB430A">
        <w:rPr>
          <w:rFonts w:ascii="Times New Roman" w:hAnsi="Times New Roman" w:cs="Times New Roman"/>
          <w:sz w:val="28"/>
          <w:szCs w:val="28"/>
        </w:rPr>
        <w:t xml:space="preserve"> civilă nr. 1570/27.09/2011, </w:t>
      </w:r>
      <w:proofErr w:type="spellStart"/>
      <w:r w:rsidRPr="00AB430A">
        <w:rPr>
          <w:rFonts w:ascii="Times New Roman" w:hAnsi="Times New Roman" w:cs="Times New Roman"/>
          <w:sz w:val="28"/>
          <w:szCs w:val="28"/>
        </w:rPr>
        <w:t>pronunţată</w:t>
      </w:r>
      <w:proofErr w:type="spellEnd"/>
      <w:r w:rsidRPr="00AB430A">
        <w:rPr>
          <w:rFonts w:ascii="Times New Roman" w:hAnsi="Times New Roman" w:cs="Times New Roman"/>
          <w:sz w:val="28"/>
          <w:szCs w:val="28"/>
        </w:rPr>
        <w:t xml:space="preserve"> de Tribunalul </w:t>
      </w:r>
      <w:proofErr w:type="spellStart"/>
      <w:r w:rsidRPr="00AB430A">
        <w:rPr>
          <w:rFonts w:ascii="Times New Roman" w:hAnsi="Times New Roman" w:cs="Times New Roman"/>
          <w:sz w:val="28"/>
          <w:szCs w:val="28"/>
        </w:rPr>
        <w:t>Bucureşti</w:t>
      </w:r>
      <w:proofErr w:type="spellEnd"/>
      <w:r w:rsidRPr="00AB430A">
        <w:rPr>
          <w:rFonts w:ascii="Times New Roman" w:hAnsi="Times New Roman" w:cs="Times New Roman"/>
          <w:sz w:val="28"/>
          <w:szCs w:val="28"/>
        </w:rPr>
        <w:t xml:space="preserve"> în dosarul nr. (...)/3/2008*, îndreptată prin încheierea din 12.06.2012.</w:t>
      </w:r>
    </w:p>
    <w:p w14:paraId="5B546F8C" w14:textId="77777777" w:rsidR="00AB430A" w:rsidRPr="00AB430A" w:rsidRDefault="00AB430A" w:rsidP="00AB430A">
      <w:pPr>
        <w:rPr>
          <w:rFonts w:ascii="Times New Roman" w:hAnsi="Times New Roman" w:cs="Times New Roman"/>
          <w:sz w:val="28"/>
          <w:szCs w:val="28"/>
        </w:rPr>
      </w:pPr>
      <w:r w:rsidRPr="00AB430A">
        <w:rPr>
          <w:rFonts w:ascii="Times New Roman" w:hAnsi="Times New Roman" w:cs="Times New Roman"/>
          <w:sz w:val="28"/>
          <w:szCs w:val="28"/>
        </w:rPr>
        <w:t xml:space="preserve">Prin decizia civilă nr. 121A din data de 31 ianuarie 2023 a Curții de Apel București Secția a IV-a Civilă prin care au fost respinse apelurile apelantei-reclamante Mariana Manta și apelantei-pârâte Comisia Națională pentru Compensarea Imobilelor față de decizia Tribunalului București nr. 199/11.02.2022 Secția V-a Civilă în dosarul nr. 26290/3/2020 s-a stabilit că doamna Mariana Manta era îndreptățită la primirea unor despăgubiri din partea ANRP/CNCI în cuantum de </w:t>
      </w:r>
      <w:r w:rsidRPr="00AB430A">
        <w:rPr>
          <w:rFonts w:ascii="Times New Roman" w:hAnsi="Times New Roman" w:cs="Times New Roman"/>
          <w:b/>
          <w:bCs/>
          <w:sz w:val="28"/>
          <w:szCs w:val="28"/>
        </w:rPr>
        <w:t>7.154.337,5 lei (1,4 milioane de euro) </w:t>
      </w:r>
      <w:r w:rsidRPr="00AB430A">
        <w:rPr>
          <w:rFonts w:ascii="Times New Roman" w:hAnsi="Times New Roman" w:cs="Times New Roman"/>
          <w:sz w:val="28"/>
          <w:szCs w:val="28"/>
        </w:rPr>
        <w:t>pentru terenul de 24.741 mp din strada Mărțișor nr. 10, Sector 4, București.</w:t>
      </w:r>
    </w:p>
    <w:p w14:paraId="514836C2" w14:textId="77777777" w:rsidR="00AB430A" w:rsidRPr="00AB430A" w:rsidRDefault="00AB430A" w:rsidP="00AB430A">
      <w:pPr>
        <w:rPr>
          <w:rFonts w:ascii="Times New Roman" w:hAnsi="Times New Roman" w:cs="Times New Roman"/>
          <w:sz w:val="28"/>
          <w:szCs w:val="28"/>
        </w:rPr>
      </w:pPr>
      <w:r w:rsidRPr="00AB430A">
        <w:rPr>
          <w:rFonts w:ascii="Times New Roman" w:hAnsi="Times New Roman" w:cs="Times New Roman"/>
          <w:sz w:val="28"/>
          <w:szCs w:val="28"/>
        </w:rPr>
        <w:lastRenderedPageBreak/>
        <w:t xml:space="preserve">Prin urmare, </w:t>
      </w:r>
      <w:r w:rsidRPr="00AB430A">
        <w:rPr>
          <w:rFonts w:ascii="Times New Roman" w:hAnsi="Times New Roman" w:cs="Times New Roman"/>
          <w:b/>
          <w:bCs/>
          <w:sz w:val="28"/>
          <w:szCs w:val="28"/>
        </w:rPr>
        <w:t>Mariana Manta a încasat penalități de întârziere de 6,5 milioane de euro de la Primăria Capitalei, deși avea dreptul la despăgubiri de doar 1,4 milioane de euro, o sumă de 4 ori mai mică, și - prin urmare - avea dreptul la penalități de întârziere de 4 ori mai mici. </w:t>
      </w:r>
    </w:p>
    <w:p w14:paraId="5A6995B4" w14:textId="77777777" w:rsidR="00AB430A" w:rsidRPr="00AB430A" w:rsidRDefault="00AB430A" w:rsidP="00AB430A">
      <w:pPr>
        <w:rPr>
          <w:rFonts w:ascii="Times New Roman" w:hAnsi="Times New Roman" w:cs="Times New Roman"/>
          <w:sz w:val="28"/>
          <w:szCs w:val="28"/>
        </w:rPr>
      </w:pPr>
      <w:r w:rsidRPr="00AB430A">
        <w:rPr>
          <w:rFonts w:ascii="Times New Roman" w:hAnsi="Times New Roman" w:cs="Times New Roman"/>
          <w:sz w:val="28"/>
          <w:szCs w:val="28"/>
        </w:rPr>
        <w:t>Prin urmare, întrebarea noastră către Direcția Juridică a PMB este: </w:t>
      </w:r>
    </w:p>
    <w:p w14:paraId="1FA10371" w14:textId="77777777" w:rsidR="00AB430A" w:rsidRPr="00AB430A" w:rsidRDefault="00AB430A" w:rsidP="00AB430A">
      <w:pPr>
        <w:rPr>
          <w:rFonts w:ascii="Times New Roman" w:hAnsi="Times New Roman" w:cs="Times New Roman"/>
          <w:sz w:val="28"/>
          <w:szCs w:val="28"/>
        </w:rPr>
      </w:pPr>
      <w:r w:rsidRPr="00AB430A">
        <w:rPr>
          <w:rFonts w:ascii="Times New Roman" w:hAnsi="Times New Roman" w:cs="Times New Roman"/>
          <w:b/>
          <w:bCs/>
          <w:sz w:val="28"/>
          <w:szCs w:val="28"/>
        </w:rPr>
        <w:t>Ce a făcut PMB pentru recuperarea diferenței de penalități de întârziere care nu i se cuveneau creditoarei Mariana Manta? </w:t>
      </w:r>
    </w:p>
    <w:p w14:paraId="7F0DD2D9" w14:textId="77777777" w:rsidR="00AB430A" w:rsidRPr="00AB430A" w:rsidRDefault="00AB430A" w:rsidP="00AB430A">
      <w:pPr>
        <w:rPr>
          <w:rFonts w:ascii="Times New Roman" w:hAnsi="Times New Roman" w:cs="Times New Roman"/>
          <w:sz w:val="28"/>
          <w:szCs w:val="28"/>
        </w:rPr>
      </w:pPr>
      <w:r w:rsidRPr="00AB430A">
        <w:rPr>
          <w:rFonts w:ascii="Times New Roman" w:hAnsi="Times New Roman" w:cs="Times New Roman"/>
          <w:sz w:val="28"/>
          <w:szCs w:val="28"/>
        </w:rPr>
        <w:t>3. Ați invocat în fața instanțelor judecătorești în apărarea patrimoniului PMB faptul că nu se poate stabili cuantumul despăgubirilor decât de către ANRP/CNCI, nicidecum de vreun executor judecătoresc sau evaluator autorizat?</w:t>
      </w:r>
    </w:p>
    <w:p w14:paraId="505ED601" w14:textId="77777777" w:rsidR="00AB430A" w:rsidRPr="00AB430A" w:rsidRDefault="00AB430A" w:rsidP="00AB430A">
      <w:pPr>
        <w:rPr>
          <w:rFonts w:ascii="Times New Roman" w:hAnsi="Times New Roman" w:cs="Times New Roman"/>
          <w:sz w:val="28"/>
          <w:szCs w:val="28"/>
        </w:rPr>
      </w:pPr>
      <w:r w:rsidRPr="00AB430A">
        <w:rPr>
          <w:rFonts w:ascii="Times New Roman" w:hAnsi="Times New Roman" w:cs="Times New Roman"/>
          <w:sz w:val="28"/>
          <w:szCs w:val="28"/>
        </w:rPr>
        <w:t xml:space="preserve">4. Aveți </w:t>
      </w:r>
      <w:proofErr w:type="spellStart"/>
      <w:r w:rsidRPr="00AB430A">
        <w:rPr>
          <w:rFonts w:ascii="Times New Roman" w:hAnsi="Times New Roman" w:cs="Times New Roman"/>
          <w:sz w:val="28"/>
          <w:szCs w:val="28"/>
        </w:rPr>
        <w:t>cunoștiință</w:t>
      </w:r>
      <w:proofErr w:type="spellEnd"/>
      <w:r w:rsidRPr="00AB430A">
        <w:rPr>
          <w:rFonts w:ascii="Times New Roman" w:hAnsi="Times New Roman" w:cs="Times New Roman"/>
          <w:sz w:val="28"/>
          <w:szCs w:val="28"/>
        </w:rPr>
        <w:t> de faptul că practica instanțelor de judecată este să respingă orice demers privind stabilirea cuantumului despăgubirilor ce urmează să fie acordate în temeiurile legii 165/2013 câtă vreme acestea nu sunt stabilite de ANRP?</w:t>
      </w:r>
    </w:p>
    <w:p w14:paraId="6144B1EA" w14:textId="77777777" w:rsidR="00AB430A" w:rsidRPr="00AB430A" w:rsidRDefault="00AB430A" w:rsidP="00FF1017">
      <w:pPr>
        <w:spacing w:after="0" w:line="240" w:lineRule="auto"/>
        <w:rPr>
          <w:rFonts w:ascii="Times New Roman" w:hAnsi="Times New Roman" w:cs="Times New Roman"/>
          <w:sz w:val="28"/>
          <w:szCs w:val="28"/>
        </w:rPr>
      </w:pPr>
      <w:r w:rsidRPr="00AB430A">
        <w:rPr>
          <w:rFonts w:ascii="Times New Roman" w:hAnsi="Times New Roman" w:cs="Times New Roman"/>
          <w:sz w:val="28"/>
          <w:szCs w:val="28"/>
        </w:rPr>
        <w:t xml:space="preserve">Precizăm că </w:t>
      </w:r>
      <w:proofErr w:type="spellStart"/>
      <w:r w:rsidRPr="00AB430A">
        <w:rPr>
          <w:rFonts w:ascii="Times New Roman" w:hAnsi="Times New Roman" w:cs="Times New Roman"/>
          <w:sz w:val="28"/>
          <w:szCs w:val="28"/>
        </w:rPr>
        <w:t>informaţiile</w:t>
      </w:r>
      <w:proofErr w:type="spellEnd"/>
      <w:r w:rsidRPr="00AB430A">
        <w:rPr>
          <w:rFonts w:ascii="Times New Roman" w:hAnsi="Times New Roman" w:cs="Times New Roman"/>
          <w:sz w:val="28"/>
          <w:szCs w:val="28"/>
        </w:rPr>
        <w:t xml:space="preserve"> ne sunt necesare pentru realizarea unor materiale de presă de interes public.</w:t>
      </w:r>
      <w:r w:rsidRPr="00AB430A">
        <w:rPr>
          <w:rFonts w:ascii="Times New Roman" w:hAnsi="Times New Roman" w:cs="Times New Roman"/>
          <w:b/>
          <w:bCs/>
          <w:sz w:val="28"/>
          <w:szCs w:val="28"/>
        </w:rPr>
        <w:t>                                  </w:t>
      </w:r>
    </w:p>
    <w:p w14:paraId="236A37C6" w14:textId="77777777" w:rsidR="00AB430A" w:rsidRDefault="00AB430A" w:rsidP="00FF1017">
      <w:pPr>
        <w:spacing w:after="0" w:line="240" w:lineRule="auto"/>
        <w:rPr>
          <w:rFonts w:ascii="Times New Roman" w:hAnsi="Times New Roman" w:cs="Times New Roman"/>
          <w:sz w:val="28"/>
          <w:szCs w:val="28"/>
        </w:rPr>
      </w:pPr>
      <w:r w:rsidRPr="00AB430A">
        <w:rPr>
          <w:rFonts w:ascii="Times New Roman" w:hAnsi="Times New Roman" w:cs="Times New Roman"/>
          <w:sz w:val="28"/>
          <w:szCs w:val="28"/>
        </w:rPr>
        <w:t>Amintim termenele legii 544/2001:</w:t>
      </w:r>
    </w:p>
    <w:p w14:paraId="6C2EDDAD" w14:textId="77777777" w:rsidR="00FF1017" w:rsidRPr="00AB430A" w:rsidRDefault="00FF1017" w:rsidP="00FF1017">
      <w:pPr>
        <w:spacing w:after="0" w:line="240" w:lineRule="auto"/>
        <w:rPr>
          <w:rFonts w:ascii="Times New Roman" w:hAnsi="Times New Roman" w:cs="Times New Roman"/>
          <w:sz w:val="28"/>
          <w:szCs w:val="28"/>
        </w:rPr>
      </w:pPr>
    </w:p>
    <w:p w14:paraId="3CEA71A2" w14:textId="77777777" w:rsidR="00AB430A" w:rsidRPr="00AB430A" w:rsidRDefault="00AB430A" w:rsidP="00FF1017">
      <w:pPr>
        <w:spacing w:after="0" w:line="240" w:lineRule="auto"/>
        <w:rPr>
          <w:rFonts w:ascii="Times New Roman" w:hAnsi="Times New Roman" w:cs="Times New Roman"/>
          <w:sz w:val="28"/>
          <w:szCs w:val="28"/>
        </w:rPr>
      </w:pPr>
      <w:r w:rsidRPr="00AB430A">
        <w:rPr>
          <w:rFonts w:ascii="Times New Roman" w:hAnsi="Times New Roman" w:cs="Times New Roman"/>
          <w:sz w:val="28"/>
          <w:szCs w:val="28"/>
        </w:rPr>
        <w:t>- 5 zile în cazul unui non-răspuns motivat</w:t>
      </w:r>
    </w:p>
    <w:p w14:paraId="0916315E" w14:textId="77777777" w:rsidR="00AB430A" w:rsidRPr="00AB430A" w:rsidRDefault="00AB430A" w:rsidP="00FF1017">
      <w:pPr>
        <w:spacing w:after="0" w:line="240" w:lineRule="auto"/>
        <w:rPr>
          <w:rFonts w:ascii="Times New Roman" w:hAnsi="Times New Roman" w:cs="Times New Roman"/>
          <w:sz w:val="28"/>
          <w:szCs w:val="28"/>
        </w:rPr>
      </w:pPr>
      <w:r w:rsidRPr="00AB430A">
        <w:rPr>
          <w:rFonts w:ascii="Times New Roman" w:hAnsi="Times New Roman" w:cs="Times New Roman"/>
          <w:sz w:val="28"/>
          <w:szCs w:val="28"/>
        </w:rPr>
        <w:t xml:space="preserve">- 10 zile în cazul unei </w:t>
      </w:r>
      <w:proofErr w:type="spellStart"/>
      <w:r w:rsidRPr="00AB430A">
        <w:rPr>
          <w:rFonts w:ascii="Times New Roman" w:hAnsi="Times New Roman" w:cs="Times New Roman"/>
          <w:sz w:val="28"/>
          <w:szCs w:val="28"/>
        </w:rPr>
        <w:t>amânari</w:t>
      </w:r>
      <w:proofErr w:type="spellEnd"/>
      <w:r w:rsidRPr="00AB430A">
        <w:rPr>
          <w:rFonts w:ascii="Times New Roman" w:hAnsi="Times New Roman" w:cs="Times New Roman"/>
          <w:sz w:val="28"/>
          <w:szCs w:val="28"/>
        </w:rPr>
        <w:t xml:space="preserve"> a răspunsului motivate prin faptul că </w:t>
      </w:r>
      <w:proofErr w:type="spellStart"/>
      <w:r w:rsidRPr="00AB430A">
        <w:rPr>
          <w:rFonts w:ascii="Times New Roman" w:hAnsi="Times New Roman" w:cs="Times New Roman"/>
          <w:sz w:val="28"/>
          <w:szCs w:val="28"/>
        </w:rPr>
        <w:t>instituţia</w:t>
      </w:r>
      <w:proofErr w:type="spellEnd"/>
      <w:r w:rsidRPr="00AB430A">
        <w:rPr>
          <w:rFonts w:ascii="Times New Roman" w:hAnsi="Times New Roman" w:cs="Times New Roman"/>
          <w:sz w:val="28"/>
          <w:szCs w:val="28"/>
        </w:rPr>
        <w:t xml:space="preserve"> publică are nevoie de 30 de zile pentru emiterea lui</w:t>
      </w:r>
    </w:p>
    <w:p w14:paraId="33708AA3" w14:textId="77777777" w:rsidR="00AB430A" w:rsidRPr="00AB430A" w:rsidRDefault="00AB430A" w:rsidP="00FF1017">
      <w:pPr>
        <w:spacing w:after="0" w:line="240" w:lineRule="auto"/>
        <w:rPr>
          <w:rFonts w:ascii="Times New Roman" w:hAnsi="Times New Roman" w:cs="Times New Roman"/>
          <w:sz w:val="28"/>
          <w:szCs w:val="28"/>
        </w:rPr>
      </w:pPr>
      <w:r w:rsidRPr="00AB430A">
        <w:rPr>
          <w:rFonts w:ascii="Times New Roman" w:hAnsi="Times New Roman" w:cs="Times New Roman"/>
          <w:sz w:val="28"/>
          <w:szCs w:val="28"/>
        </w:rPr>
        <w:t xml:space="preserve">- 30 de zile cu </w:t>
      </w:r>
      <w:proofErr w:type="spellStart"/>
      <w:r w:rsidRPr="00AB430A">
        <w:rPr>
          <w:rFonts w:ascii="Times New Roman" w:hAnsi="Times New Roman" w:cs="Times New Roman"/>
          <w:sz w:val="28"/>
          <w:szCs w:val="28"/>
        </w:rPr>
        <w:t>condiţia</w:t>
      </w:r>
      <w:proofErr w:type="spellEnd"/>
      <w:r w:rsidRPr="00AB430A">
        <w:rPr>
          <w:rFonts w:ascii="Times New Roman" w:hAnsi="Times New Roman" w:cs="Times New Roman"/>
          <w:sz w:val="28"/>
          <w:szCs w:val="28"/>
        </w:rPr>
        <w:t xml:space="preserve"> ca, în primele 10 zile, </w:t>
      </w:r>
      <w:proofErr w:type="spellStart"/>
      <w:r w:rsidRPr="00AB430A">
        <w:rPr>
          <w:rFonts w:ascii="Times New Roman" w:hAnsi="Times New Roman" w:cs="Times New Roman"/>
          <w:sz w:val="28"/>
          <w:szCs w:val="28"/>
        </w:rPr>
        <w:t>instituţia</w:t>
      </w:r>
      <w:proofErr w:type="spellEnd"/>
      <w:r w:rsidRPr="00AB430A">
        <w:rPr>
          <w:rFonts w:ascii="Times New Roman" w:hAnsi="Times New Roman" w:cs="Times New Roman"/>
          <w:sz w:val="28"/>
          <w:szCs w:val="28"/>
        </w:rPr>
        <w:t xml:space="preserve"> publică să fi precizat că are nevoie de 30 de zile pentru răspuns</w:t>
      </w:r>
    </w:p>
    <w:p w14:paraId="6258AE0F" w14:textId="77777777" w:rsidR="00FF1017" w:rsidRDefault="00FF1017" w:rsidP="00FF1017">
      <w:pPr>
        <w:spacing w:after="0" w:line="240" w:lineRule="auto"/>
        <w:rPr>
          <w:rFonts w:ascii="Times New Roman" w:hAnsi="Times New Roman" w:cs="Times New Roman"/>
          <w:sz w:val="28"/>
          <w:szCs w:val="28"/>
        </w:rPr>
      </w:pPr>
    </w:p>
    <w:p w14:paraId="7F835E7C" w14:textId="539A526B" w:rsidR="00AB430A" w:rsidRPr="00AB430A" w:rsidRDefault="00AB430A" w:rsidP="00FF1017">
      <w:pPr>
        <w:spacing w:after="0" w:line="240" w:lineRule="auto"/>
        <w:rPr>
          <w:rFonts w:ascii="Times New Roman" w:hAnsi="Times New Roman" w:cs="Times New Roman"/>
          <w:sz w:val="28"/>
          <w:szCs w:val="28"/>
        </w:rPr>
      </w:pPr>
      <w:r w:rsidRPr="00AB430A">
        <w:rPr>
          <w:rFonts w:ascii="Times New Roman" w:hAnsi="Times New Roman" w:cs="Times New Roman"/>
          <w:sz w:val="28"/>
          <w:szCs w:val="28"/>
        </w:rPr>
        <w:t xml:space="preserve">Vă </w:t>
      </w:r>
      <w:proofErr w:type="spellStart"/>
      <w:r w:rsidRPr="00AB430A">
        <w:rPr>
          <w:rFonts w:ascii="Times New Roman" w:hAnsi="Times New Roman" w:cs="Times New Roman"/>
          <w:sz w:val="28"/>
          <w:szCs w:val="28"/>
        </w:rPr>
        <w:t>mulţumim</w:t>
      </w:r>
      <w:proofErr w:type="spellEnd"/>
      <w:r w:rsidRPr="00AB430A">
        <w:rPr>
          <w:rFonts w:ascii="Times New Roman" w:hAnsi="Times New Roman" w:cs="Times New Roman"/>
          <w:sz w:val="28"/>
          <w:szCs w:val="28"/>
        </w:rPr>
        <w:t>!</w:t>
      </w:r>
    </w:p>
    <w:p w14:paraId="6DCCC1FE" w14:textId="77777777" w:rsidR="00AB430A" w:rsidRDefault="00AB430A" w:rsidP="00FF1017">
      <w:pPr>
        <w:spacing w:after="0" w:line="240" w:lineRule="auto"/>
        <w:rPr>
          <w:rFonts w:ascii="Times New Roman" w:hAnsi="Times New Roman" w:cs="Times New Roman"/>
          <w:sz w:val="28"/>
          <w:szCs w:val="28"/>
        </w:rPr>
      </w:pPr>
      <w:proofErr w:type="spellStart"/>
      <w:r w:rsidRPr="00AB430A">
        <w:rPr>
          <w:rFonts w:ascii="Times New Roman" w:hAnsi="Times New Roman" w:cs="Times New Roman"/>
          <w:sz w:val="28"/>
          <w:szCs w:val="28"/>
        </w:rPr>
        <w:t>Bucureşti</w:t>
      </w:r>
      <w:proofErr w:type="spellEnd"/>
      <w:r w:rsidRPr="00AB430A">
        <w:rPr>
          <w:rFonts w:ascii="Times New Roman" w:hAnsi="Times New Roman" w:cs="Times New Roman"/>
          <w:sz w:val="28"/>
          <w:szCs w:val="28"/>
        </w:rPr>
        <w:t>, 17 aprilie 2026</w:t>
      </w:r>
    </w:p>
    <w:p w14:paraId="285EB033" w14:textId="77777777" w:rsidR="00FF1017" w:rsidRPr="00AB430A" w:rsidRDefault="00FF1017" w:rsidP="00FF1017">
      <w:pPr>
        <w:spacing w:after="0" w:line="240" w:lineRule="auto"/>
        <w:rPr>
          <w:rFonts w:ascii="Times New Roman" w:hAnsi="Times New Roman" w:cs="Times New Roman"/>
          <w:sz w:val="28"/>
          <w:szCs w:val="28"/>
        </w:rPr>
      </w:pPr>
    </w:p>
    <w:p w14:paraId="633B0C5B" w14:textId="77777777" w:rsidR="00AB430A" w:rsidRPr="00AB430A" w:rsidRDefault="00AB430A" w:rsidP="00FF1017">
      <w:pPr>
        <w:spacing w:after="0" w:line="240" w:lineRule="auto"/>
        <w:rPr>
          <w:rFonts w:ascii="Times New Roman" w:hAnsi="Times New Roman" w:cs="Times New Roman"/>
          <w:sz w:val="28"/>
          <w:szCs w:val="28"/>
        </w:rPr>
      </w:pPr>
      <w:r w:rsidRPr="00AB430A">
        <w:rPr>
          <w:rFonts w:ascii="Times New Roman" w:hAnsi="Times New Roman" w:cs="Times New Roman"/>
          <w:b/>
          <w:bCs/>
          <w:sz w:val="28"/>
          <w:szCs w:val="28"/>
        </w:rPr>
        <w:t>Alex Costache</w:t>
      </w:r>
    </w:p>
    <w:p w14:paraId="6B55EC3A" w14:textId="77777777" w:rsidR="00AB430A" w:rsidRPr="00AB430A" w:rsidRDefault="00AB430A" w:rsidP="00FF1017">
      <w:pPr>
        <w:spacing w:after="0" w:line="240" w:lineRule="auto"/>
        <w:rPr>
          <w:rFonts w:ascii="Times New Roman" w:hAnsi="Times New Roman" w:cs="Times New Roman"/>
          <w:sz w:val="28"/>
          <w:szCs w:val="28"/>
        </w:rPr>
      </w:pPr>
      <w:r w:rsidRPr="00AB430A">
        <w:rPr>
          <w:rFonts w:ascii="Times New Roman" w:hAnsi="Times New Roman" w:cs="Times New Roman"/>
          <w:sz w:val="28"/>
          <w:szCs w:val="28"/>
        </w:rPr>
        <w:t>jurnalist G4media.ro</w:t>
      </w:r>
    </w:p>
    <w:p w14:paraId="5A545FDC" w14:textId="77777777" w:rsidR="00AB430A" w:rsidRPr="00AB430A" w:rsidRDefault="00AB430A" w:rsidP="00FF1017">
      <w:pPr>
        <w:spacing w:after="0" w:line="240" w:lineRule="auto"/>
        <w:rPr>
          <w:rFonts w:ascii="Times New Roman" w:hAnsi="Times New Roman" w:cs="Times New Roman"/>
          <w:sz w:val="28"/>
          <w:szCs w:val="28"/>
        </w:rPr>
      </w:pPr>
      <w:r w:rsidRPr="00AB430A">
        <w:rPr>
          <w:rFonts w:ascii="Times New Roman" w:hAnsi="Times New Roman" w:cs="Times New Roman"/>
          <w:sz w:val="28"/>
          <w:szCs w:val="28"/>
        </w:rPr>
        <w:t xml:space="preserve">reporter </w:t>
      </w:r>
      <w:proofErr w:type="spellStart"/>
      <w:r w:rsidRPr="00AB430A">
        <w:rPr>
          <w:rFonts w:ascii="Times New Roman" w:hAnsi="Times New Roman" w:cs="Times New Roman"/>
          <w:sz w:val="28"/>
          <w:szCs w:val="28"/>
        </w:rPr>
        <w:t>Ştiri</w:t>
      </w:r>
      <w:proofErr w:type="spellEnd"/>
      <w:r w:rsidRPr="00AB430A">
        <w:rPr>
          <w:rFonts w:ascii="Times New Roman" w:hAnsi="Times New Roman" w:cs="Times New Roman"/>
          <w:sz w:val="28"/>
          <w:szCs w:val="28"/>
        </w:rPr>
        <w:t xml:space="preserve"> TVR</w:t>
      </w:r>
    </w:p>
    <w:p w14:paraId="71EE5F40" w14:textId="77777777" w:rsidR="00AB430A" w:rsidRDefault="00AB430A" w:rsidP="00FF1017">
      <w:pPr>
        <w:spacing w:after="0" w:line="240" w:lineRule="auto"/>
        <w:rPr>
          <w:rFonts w:ascii="Times New Roman" w:hAnsi="Times New Roman" w:cs="Times New Roman"/>
          <w:sz w:val="28"/>
          <w:szCs w:val="28"/>
        </w:rPr>
      </w:pPr>
      <w:r w:rsidRPr="00AB430A">
        <w:rPr>
          <w:rFonts w:ascii="Times New Roman" w:hAnsi="Times New Roman" w:cs="Times New Roman"/>
          <w:sz w:val="28"/>
          <w:szCs w:val="28"/>
        </w:rPr>
        <w:t>tel: 0040 722 204 300</w:t>
      </w:r>
    </w:p>
    <w:p w14:paraId="2FB3F7CE" w14:textId="11488DCD" w:rsidR="0022623D" w:rsidRDefault="0022623D" w:rsidP="00FF1017">
      <w:pPr>
        <w:rPr>
          <w:rFonts w:ascii="Times New Roman" w:hAnsi="Times New Roman" w:cs="Times New Roman"/>
          <w:b/>
          <w:bCs/>
          <w:sz w:val="28"/>
          <w:szCs w:val="28"/>
        </w:rPr>
      </w:pPr>
    </w:p>
    <w:p w14:paraId="5A2EB3F4" w14:textId="77777777" w:rsidR="0022623D" w:rsidRDefault="0022623D" w:rsidP="0022623D">
      <w:pPr>
        <w:spacing w:after="0" w:line="240" w:lineRule="auto"/>
        <w:rPr>
          <w:rFonts w:ascii="Times New Roman" w:hAnsi="Times New Roman" w:cs="Times New Roman"/>
          <w:b/>
          <w:bCs/>
          <w:sz w:val="28"/>
          <w:szCs w:val="28"/>
        </w:rPr>
      </w:pPr>
    </w:p>
    <w:p w14:paraId="401F9901" w14:textId="77777777" w:rsidR="00FF1017" w:rsidRDefault="00FF1017">
      <w:pPr>
        <w:rPr>
          <w:rFonts w:ascii="Times New Roman" w:hAnsi="Times New Roman" w:cs="Times New Roman"/>
          <w:b/>
          <w:bCs/>
          <w:sz w:val="28"/>
          <w:szCs w:val="28"/>
        </w:rPr>
      </w:pPr>
      <w:r>
        <w:rPr>
          <w:rFonts w:ascii="Times New Roman" w:hAnsi="Times New Roman" w:cs="Times New Roman"/>
          <w:b/>
          <w:bCs/>
          <w:sz w:val="28"/>
          <w:szCs w:val="28"/>
        </w:rPr>
        <w:br w:type="page"/>
      </w:r>
    </w:p>
    <w:p w14:paraId="3B3648CC" w14:textId="27749FB5" w:rsidR="00421E00" w:rsidRPr="0022623D" w:rsidRDefault="00421E00" w:rsidP="0022623D">
      <w:pPr>
        <w:spacing w:after="0" w:line="240" w:lineRule="auto"/>
        <w:rPr>
          <w:rFonts w:ascii="Times New Roman" w:hAnsi="Times New Roman" w:cs="Times New Roman"/>
          <w:b/>
          <w:bCs/>
          <w:sz w:val="28"/>
          <w:szCs w:val="28"/>
        </w:rPr>
      </w:pPr>
      <w:r w:rsidRPr="0022623D">
        <w:rPr>
          <w:rFonts w:ascii="Times New Roman" w:hAnsi="Times New Roman" w:cs="Times New Roman"/>
          <w:b/>
          <w:bCs/>
          <w:sz w:val="28"/>
          <w:szCs w:val="28"/>
        </w:rPr>
        <w:lastRenderedPageBreak/>
        <w:t>RĂSPUNS:</w:t>
      </w:r>
    </w:p>
    <w:p w14:paraId="75A9F8C0" w14:textId="04193565" w:rsidR="00421E00" w:rsidRPr="0022623D" w:rsidRDefault="00421E00" w:rsidP="0022623D">
      <w:pPr>
        <w:spacing w:after="0" w:line="240" w:lineRule="auto"/>
        <w:rPr>
          <w:rFonts w:ascii="Times New Roman" w:hAnsi="Times New Roman" w:cs="Times New Roman"/>
          <w:b/>
          <w:bCs/>
          <w:sz w:val="28"/>
          <w:szCs w:val="28"/>
        </w:rPr>
      </w:pPr>
      <w:r w:rsidRPr="0022623D">
        <w:rPr>
          <w:rFonts w:ascii="Times New Roman" w:hAnsi="Times New Roman" w:cs="Times New Roman"/>
          <w:b/>
          <w:bCs/>
          <w:sz w:val="28"/>
          <w:szCs w:val="28"/>
        </w:rPr>
        <w:t>Având în vedere solicitarea dvs., înregistrată la Direcția</w:t>
      </w:r>
      <w:r w:rsidR="00914BE3">
        <w:rPr>
          <w:rFonts w:ascii="Times New Roman" w:hAnsi="Times New Roman" w:cs="Times New Roman"/>
          <w:b/>
          <w:bCs/>
          <w:sz w:val="28"/>
          <w:szCs w:val="28"/>
        </w:rPr>
        <w:t xml:space="preserve"> Comunicare și Mass Media</w:t>
      </w:r>
      <w:r w:rsidRPr="0022623D">
        <w:rPr>
          <w:rFonts w:ascii="Times New Roman" w:hAnsi="Times New Roman" w:cs="Times New Roman"/>
          <w:b/>
          <w:bCs/>
          <w:sz w:val="28"/>
          <w:szCs w:val="28"/>
        </w:rPr>
        <w:t xml:space="preserve"> cu nr.</w:t>
      </w:r>
      <w:r w:rsidR="00B6091E" w:rsidRPr="0022623D">
        <w:rPr>
          <w:b/>
          <w:bCs/>
        </w:rPr>
        <w:t xml:space="preserve"> </w:t>
      </w:r>
      <w:r w:rsidR="00B6091E" w:rsidRPr="0022623D">
        <w:rPr>
          <w:rFonts w:ascii="Times New Roman" w:hAnsi="Times New Roman" w:cs="Times New Roman"/>
          <w:b/>
          <w:bCs/>
          <w:sz w:val="28"/>
          <w:szCs w:val="28"/>
        </w:rPr>
        <w:t>63059/17.04.2026, vă transmitem răspunsul pe baza in</w:t>
      </w:r>
      <w:r w:rsidR="00723D83" w:rsidRPr="0022623D">
        <w:rPr>
          <w:rFonts w:ascii="Times New Roman" w:hAnsi="Times New Roman" w:cs="Times New Roman"/>
          <w:b/>
          <w:bCs/>
          <w:sz w:val="28"/>
          <w:szCs w:val="28"/>
        </w:rPr>
        <w:t>formațiilor primite de la Direcția Juridic:</w:t>
      </w:r>
    </w:p>
    <w:p w14:paraId="5DDAFD9B" w14:textId="77777777" w:rsidR="00723D83" w:rsidRPr="0022623D" w:rsidRDefault="00723D83" w:rsidP="0022623D">
      <w:pPr>
        <w:spacing w:after="0" w:line="240" w:lineRule="auto"/>
        <w:rPr>
          <w:rFonts w:ascii="Times New Roman" w:hAnsi="Times New Roman" w:cs="Times New Roman"/>
          <w:b/>
          <w:bCs/>
          <w:sz w:val="28"/>
          <w:szCs w:val="28"/>
        </w:rPr>
      </w:pPr>
    </w:p>
    <w:p w14:paraId="5E890561" w14:textId="5AC7F35B" w:rsidR="003E238F" w:rsidRPr="003E238F" w:rsidRDefault="003E238F" w:rsidP="003E238F">
      <w:pPr>
        <w:rPr>
          <w:rFonts w:ascii="Times New Roman" w:hAnsi="Times New Roman" w:cs="Times New Roman"/>
          <w:sz w:val="28"/>
          <w:szCs w:val="28"/>
        </w:rPr>
      </w:pPr>
      <w:r w:rsidRPr="003E238F">
        <w:rPr>
          <w:rFonts w:ascii="Times New Roman" w:hAnsi="Times New Roman" w:cs="Times New Roman"/>
          <w:sz w:val="28"/>
          <w:szCs w:val="28"/>
        </w:rPr>
        <w:t xml:space="preserve">În ceea ce privește întrebarea „de ce nu s-a formulat contestație la executare după decizia Judecătoriei Sector 6 pronunțată în Dosarul nr. 28782/303/2015”, facem precizarea că prin Încheierea din data de 08.02.2016 s-a admis în parte cererea reclamantei Manta Mariana, în baza art. 906 alin. (3) </w:t>
      </w:r>
      <w:proofErr w:type="spellStart"/>
      <w:r w:rsidRPr="003E238F">
        <w:rPr>
          <w:rFonts w:ascii="Times New Roman" w:hAnsi="Times New Roman" w:cs="Times New Roman"/>
          <w:sz w:val="28"/>
          <w:szCs w:val="28"/>
        </w:rPr>
        <w:t>C.p.c</w:t>
      </w:r>
      <w:proofErr w:type="spellEnd"/>
      <w:r>
        <w:rPr>
          <w:rFonts w:ascii="Times New Roman" w:hAnsi="Times New Roman" w:cs="Times New Roman"/>
          <w:sz w:val="28"/>
          <w:szCs w:val="28"/>
        </w:rPr>
        <w:t>.</w:t>
      </w:r>
      <w:r w:rsidRPr="003E238F">
        <w:rPr>
          <w:rFonts w:ascii="Times New Roman" w:hAnsi="Times New Roman" w:cs="Times New Roman"/>
          <w:sz w:val="28"/>
          <w:szCs w:val="28"/>
        </w:rPr>
        <w:t>, a fost obligat pârâtul Municipiul București să plătească reclamantei penalități de întârziere în cuantum de 96.592 lei pe zi de întârziere, reprezentând 0,1% din valoarea obiectului obligației, de la data 12.10.2015 până la executarea obligației prevăzute în titlul executoriu reprezentat de s.c. nr. 1570/27.09.2011 pronunțată de Tribunalul București în Dosarul nr. 6496/3/2008*, îndreptată prin Încheierea din 12.01.2017. Hotărârea este definitivă.</w:t>
      </w:r>
    </w:p>
    <w:p w14:paraId="49A054F8" w14:textId="3F2B735A" w:rsidR="003E238F" w:rsidRPr="003E238F" w:rsidRDefault="003E238F" w:rsidP="003E238F">
      <w:pPr>
        <w:rPr>
          <w:rFonts w:ascii="Times New Roman" w:hAnsi="Times New Roman" w:cs="Times New Roman"/>
          <w:sz w:val="28"/>
          <w:szCs w:val="28"/>
        </w:rPr>
      </w:pPr>
      <w:r w:rsidRPr="003E238F">
        <w:rPr>
          <w:rFonts w:ascii="Times New Roman" w:hAnsi="Times New Roman" w:cs="Times New Roman"/>
          <w:sz w:val="28"/>
          <w:szCs w:val="28"/>
        </w:rPr>
        <w:t>Art. 906 C</w:t>
      </w:r>
      <w:r w:rsidR="00FF1017">
        <w:rPr>
          <w:rFonts w:ascii="Times New Roman" w:hAnsi="Times New Roman" w:cs="Times New Roman"/>
          <w:sz w:val="28"/>
          <w:szCs w:val="28"/>
        </w:rPr>
        <w:t>PC</w:t>
      </w:r>
      <w:r w:rsidRPr="003E238F">
        <w:rPr>
          <w:rFonts w:ascii="Times New Roman" w:hAnsi="Times New Roman" w:cs="Times New Roman"/>
          <w:sz w:val="28"/>
          <w:szCs w:val="28"/>
        </w:rPr>
        <w:t xml:space="preserve"> stabilește regimul juridic al căilor de atac cu privire la aceste încheieri. Încheierea prin care se stabilește penalitatea pe zi de întârziere nu poate face obiectul niciunei căi de atac, fiind definitivă. Astfel că orice apel sau orice contestație la executarea silită va fi respinsă ca inadmisibilă, stipulându-se în mod clar că această încheiere este definitivă.</w:t>
      </w:r>
    </w:p>
    <w:p w14:paraId="26E89C2A" w14:textId="77777777" w:rsidR="003E238F" w:rsidRPr="003E238F" w:rsidRDefault="003E238F" w:rsidP="003E238F">
      <w:pPr>
        <w:rPr>
          <w:rFonts w:ascii="Times New Roman" w:hAnsi="Times New Roman" w:cs="Times New Roman"/>
          <w:sz w:val="28"/>
          <w:szCs w:val="28"/>
        </w:rPr>
      </w:pPr>
      <w:r w:rsidRPr="003E238F">
        <w:rPr>
          <w:rFonts w:ascii="Times New Roman" w:hAnsi="Times New Roman" w:cs="Times New Roman"/>
          <w:sz w:val="28"/>
          <w:szCs w:val="28"/>
        </w:rPr>
        <w:t>Referitor la luarea măsurilor pentru recuperarea unei diferențe de penalități „în termen de 3 ani de la pronunțarea la CAB a IV-a a d.c. nr. 121A/31.01.2023 în Dosarul nr. 26290/3/2020”, învederăm că în respectiva cauză instituția noastră nu a fost parte.</w:t>
      </w:r>
    </w:p>
    <w:p w14:paraId="44BBCA94" w14:textId="77777777" w:rsidR="003E238F" w:rsidRPr="003E238F" w:rsidRDefault="003E238F" w:rsidP="003E238F">
      <w:pPr>
        <w:rPr>
          <w:rFonts w:ascii="Times New Roman" w:hAnsi="Times New Roman" w:cs="Times New Roman"/>
          <w:sz w:val="28"/>
          <w:szCs w:val="28"/>
        </w:rPr>
      </w:pPr>
      <w:r w:rsidRPr="003E238F">
        <w:rPr>
          <w:rFonts w:ascii="Times New Roman" w:hAnsi="Times New Roman" w:cs="Times New Roman"/>
          <w:sz w:val="28"/>
          <w:szCs w:val="28"/>
        </w:rPr>
        <w:t>De asemenea, precizăm că se face confuzie între penalitățile și despăgubirile la care sunt îndreptățite persoanele care au formulat notificare în baza Legii nr. 1/2001.</w:t>
      </w:r>
    </w:p>
    <w:p w14:paraId="73576901" w14:textId="77777777" w:rsidR="003E238F" w:rsidRPr="003E238F" w:rsidRDefault="003E238F" w:rsidP="003E238F">
      <w:pPr>
        <w:rPr>
          <w:rFonts w:ascii="Times New Roman" w:hAnsi="Times New Roman" w:cs="Times New Roman"/>
          <w:sz w:val="28"/>
          <w:szCs w:val="28"/>
        </w:rPr>
      </w:pPr>
      <w:r w:rsidRPr="003E238F">
        <w:rPr>
          <w:rFonts w:ascii="Times New Roman" w:hAnsi="Times New Roman" w:cs="Times New Roman"/>
          <w:sz w:val="28"/>
          <w:szCs w:val="28"/>
        </w:rPr>
        <w:t>Astfel, instituția noastră a fost obligată la plata unei penalități pentru neexecutarea unei hotărâri judecătorești, iar despăgubirile menționate în d.c. nr. 199/11.02.2022 pronunțată de TB secția a V-a pot fi acordate de către ANRP, potrivit atribuțiilor sale, persoanelor îndreptățite conform dispozițiilor Legii nr. 10/2001.</w:t>
      </w:r>
    </w:p>
    <w:p w14:paraId="146BABB2" w14:textId="77777777" w:rsidR="005E7091" w:rsidRDefault="005E7091">
      <w:pPr>
        <w:rPr>
          <w:rFonts w:ascii="Times New Roman" w:hAnsi="Times New Roman" w:cs="Times New Roman"/>
          <w:sz w:val="28"/>
          <w:szCs w:val="28"/>
        </w:rPr>
      </w:pPr>
    </w:p>
    <w:p w14:paraId="19BFA38F" w14:textId="1C27B51B" w:rsidR="003E238F" w:rsidRPr="00AB430A" w:rsidRDefault="003E238F">
      <w:pPr>
        <w:rPr>
          <w:rFonts w:ascii="Times New Roman" w:hAnsi="Times New Roman" w:cs="Times New Roman"/>
          <w:sz w:val="28"/>
          <w:szCs w:val="28"/>
        </w:rPr>
      </w:pPr>
      <w:r>
        <w:rPr>
          <w:rFonts w:ascii="Times New Roman" w:hAnsi="Times New Roman" w:cs="Times New Roman"/>
          <w:sz w:val="28"/>
          <w:szCs w:val="28"/>
        </w:rPr>
        <w:t xml:space="preserve">Direcția </w:t>
      </w:r>
      <w:r w:rsidR="00914BE3">
        <w:rPr>
          <w:rFonts w:ascii="Times New Roman" w:hAnsi="Times New Roman" w:cs="Times New Roman"/>
          <w:sz w:val="28"/>
          <w:szCs w:val="28"/>
        </w:rPr>
        <w:t>Comunicare și Mass Media</w:t>
      </w:r>
    </w:p>
    <w:sectPr w:rsidR="003E238F" w:rsidRPr="00AB43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0A"/>
    <w:rsid w:val="00140A79"/>
    <w:rsid w:val="00221637"/>
    <w:rsid w:val="0022623D"/>
    <w:rsid w:val="002A702B"/>
    <w:rsid w:val="003E238F"/>
    <w:rsid w:val="00421E00"/>
    <w:rsid w:val="004A6302"/>
    <w:rsid w:val="00591D07"/>
    <w:rsid w:val="005C6C64"/>
    <w:rsid w:val="005E7091"/>
    <w:rsid w:val="00667D1B"/>
    <w:rsid w:val="00723D83"/>
    <w:rsid w:val="008354E5"/>
    <w:rsid w:val="008621C4"/>
    <w:rsid w:val="008D74CA"/>
    <w:rsid w:val="00914BE3"/>
    <w:rsid w:val="00AA7A3A"/>
    <w:rsid w:val="00AB430A"/>
    <w:rsid w:val="00B6091E"/>
    <w:rsid w:val="00BD77FD"/>
    <w:rsid w:val="00D24022"/>
    <w:rsid w:val="00F62D28"/>
    <w:rsid w:val="00F7170F"/>
    <w:rsid w:val="00FF10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1BAD"/>
  <w15:chartTrackingRefBased/>
  <w15:docId w15:val="{45968197-CCFA-4CF7-A360-1951197E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30A"/>
    <w:rPr>
      <w:color w:val="0563C1" w:themeColor="hyperlink"/>
      <w:u w:val="single"/>
    </w:rPr>
  </w:style>
  <w:style w:type="character" w:styleId="UnresolvedMention">
    <w:name w:val="Unresolved Mention"/>
    <w:basedOn w:val="DefaultParagraphFont"/>
    <w:uiPriority w:val="99"/>
    <w:semiHidden/>
    <w:unhideWhenUsed/>
    <w:rsid w:val="00AB4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98385">
      <w:bodyDiv w:val="1"/>
      <w:marLeft w:val="0"/>
      <w:marRight w:val="0"/>
      <w:marTop w:val="0"/>
      <w:marBottom w:val="0"/>
      <w:divBdr>
        <w:top w:val="none" w:sz="0" w:space="0" w:color="auto"/>
        <w:left w:val="none" w:sz="0" w:space="0" w:color="auto"/>
        <w:bottom w:val="none" w:sz="0" w:space="0" w:color="auto"/>
        <w:right w:val="none" w:sz="0" w:space="0" w:color="auto"/>
      </w:divBdr>
      <w:divsChild>
        <w:div w:id="517811033">
          <w:marLeft w:val="0"/>
          <w:marRight w:val="0"/>
          <w:marTop w:val="0"/>
          <w:marBottom w:val="0"/>
          <w:divBdr>
            <w:top w:val="none" w:sz="0" w:space="0" w:color="auto"/>
            <w:left w:val="none" w:sz="0" w:space="0" w:color="auto"/>
            <w:bottom w:val="none" w:sz="0" w:space="0" w:color="auto"/>
            <w:right w:val="none" w:sz="0" w:space="0" w:color="auto"/>
          </w:divBdr>
          <w:divsChild>
            <w:div w:id="417018294">
              <w:marLeft w:val="0"/>
              <w:marRight w:val="0"/>
              <w:marTop w:val="0"/>
              <w:marBottom w:val="0"/>
              <w:divBdr>
                <w:top w:val="none" w:sz="0" w:space="0" w:color="auto"/>
                <w:left w:val="none" w:sz="0" w:space="0" w:color="auto"/>
                <w:bottom w:val="none" w:sz="0" w:space="0" w:color="auto"/>
                <w:right w:val="none" w:sz="0" w:space="0" w:color="auto"/>
              </w:divBdr>
              <w:divsChild>
                <w:div w:id="646521489">
                  <w:marLeft w:val="0"/>
                  <w:marRight w:val="0"/>
                  <w:marTop w:val="0"/>
                  <w:marBottom w:val="0"/>
                  <w:divBdr>
                    <w:top w:val="none" w:sz="0" w:space="0" w:color="auto"/>
                    <w:left w:val="none" w:sz="0" w:space="0" w:color="auto"/>
                    <w:bottom w:val="none" w:sz="0" w:space="0" w:color="auto"/>
                    <w:right w:val="none" w:sz="0" w:space="0" w:color="auto"/>
                  </w:divBdr>
                  <w:divsChild>
                    <w:div w:id="1667125098">
                      <w:marLeft w:val="0"/>
                      <w:marRight w:val="0"/>
                      <w:marTop w:val="0"/>
                      <w:marBottom w:val="0"/>
                      <w:divBdr>
                        <w:top w:val="none" w:sz="0" w:space="0" w:color="auto"/>
                        <w:left w:val="none" w:sz="0" w:space="0" w:color="auto"/>
                        <w:bottom w:val="none" w:sz="0" w:space="0" w:color="auto"/>
                        <w:right w:val="none" w:sz="0" w:space="0" w:color="auto"/>
                      </w:divBdr>
                      <w:divsChild>
                        <w:div w:id="1762408024">
                          <w:marLeft w:val="0"/>
                          <w:marRight w:val="0"/>
                          <w:marTop w:val="0"/>
                          <w:marBottom w:val="0"/>
                          <w:divBdr>
                            <w:top w:val="none" w:sz="0" w:space="0" w:color="auto"/>
                            <w:left w:val="none" w:sz="0" w:space="0" w:color="auto"/>
                            <w:bottom w:val="none" w:sz="0" w:space="0" w:color="auto"/>
                            <w:right w:val="none" w:sz="0" w:space="0" w:color="auto"/>
                          </w:divBdr>
                          <w:divsChild>
                            <w:div w:id="6569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203796">
      <w:bodyDiv w:val="1"/>
      <w:marLeft w:val="0"/>
      <w:marRight w:val="0"/>
      <w:marTop w:val="0"/>
      <w:marBottom w:val="0"/>
      <w:divBdr>
        <w:top w:val="none" w:sz="0" w:space="0" w:color="auto"/>
        <w:left w:val="none" w:sz="0" w:space="0" w:color="auto"/>
        <w:bottom w:val="none" w:sz="0" w:space="0" w:color="auto"/>
        <w:right w:val="none" w:sz="0" w:space="0" w:color="auto"/>
      </w:divBdr>
    </w:div>
    <w:div w:id="971980482">
      <w:bodyDiv w:val="1"/>
      <w:marLeft w:val="0"/>
      <w:marRight w:val="0"/>
      <w:marTop w:val="0"/>
      <w:marBottom w:val="0"/>
      <w:divBdr>
        <w:top w:val="none" w:sz="0" w:space="0" w:color="auto"/>
        <w:left w:val="none" w:sz="0" w:space="0" w:color="auto"/>
        <w:bottom w:val="none" w:sz="0" w:space="0" w:color="auto"/>
        <w:right w:val="none" w:sz="0" w:space="0" w:color="auto"/>
      </w:divBdr>
    </w:div>
    <w:div w:id="1148739681">
      <w:bodyDiv w:val="1"/>
      <w:marLeft w:val="0"/>
      <w:marRight w:val="0"/>
      <w:marTop w:val="0"/>
      <w:marBottom w:val="0"/>
      <w:divBdr>
        <w:top w:val="none" w:sz="0" w:space="0" w:color="auto"/>
        <w:left w:val="none" w:sz="0" w:space="0" w:color="auto"/>
        <w:bottom w:val="none" w:sz="0" w:space="0" w:color="auto"/>
        <w:right w:val="none" w:sz="0" w:space="0" w:color="auto"/>
      </w:divBdr>
      <w:divsChild>
        <w:div w:id="1152060595">
          <w:marLeft w:val="0"/>
          <w:marRight w:val="0"/>
          <w:marTop w:val="0"/>
          <w:marBottom w:val="0"/>
          <w:divBdr>
            <w:top w:val="none" w:sz="0" w:space="0" w:color="auto"/>
            <w:left w:val="none" w:sz="0" w:space="0" w:color="auto"/>
            <w:bottom w:val="none" w:sz="0" w:space="0" w:color="auto"/>
            <w:right w:val="none" w:sz="0" w:space="0" w:color="auto"/>
          </w:divBdr>
          <w:divsChild>
            <w:div w:id="2081127915">
              <w:marLeft w:val="0"/>
              <w:marRight w:val="0"/>
              <w:marTop w:val="0"/>
              <w:marBottom w:val="0"/>
              <w:divBdr>
                <w:top w:val="none" w:sz="0" w:space="0" w:color="auto"/>
                <w:left w:val="none" w:sz="0" w:space="0" w:color="auto"/>
                <w:bottom w:val="none" w:sz="0" w:space="0" w:color="auto"/>
                <w:right w:val="none" w:sz="0" w:space="0" w:color="auto"/>
              </w:divBdr>
              <w:divsChild>
                <w:div w:id="1725135407">
                  <w:marLeft w:val="0"/>
                  <w:marRight w:val="0"/>
                  <w:marTop w:val="0"/>
                  <w:marBottom w:val="0"/>
                  <w:divBdr>
                    <w:top w:val="none" w:sz="0" w:space="0" w:color="auto"/>
                    <w:left w:val="none" w:sz="0" w:space="0" w:color="auto"/>
                    <w:bottom w:val="none" w:sz="0" w:space="0" w:color="auto"/>
                    <w:right w:val="none" w:sz="0" w:space="0" w:color="auto"/>
                  </w:divBdr>
                  <w:divsChild>
                    <w:div w:id="2065062210">
                      <w:marLeft w:val="0"/>
                      <w:marRight w:val="0"/>
                      <w:marTop w:val="0"/>
                      <w:marBottom w:val="0"/>
                      <w:divBdr>
                        <w:top w:val="none" w:sz="0" w:space="0" w:color="auto"/>
                        <w:left w:val="none" w:sz="0" w:space="0" w:color="auto"/>
                        <w:bottom w:val="none" w:sz="0" w:space="0" w:color="auto"/>
                        <w:right w:val="none" w:sz="0" w:space="0" w:color="auto"/>
                      </w:divBdr>
                      <w:divsChild>
                        <w:div w:id="1066806208">
                          <w:marLeft w:val="0"/>
                          <w:marRight w:val="0"/>
                          <w:marTop w:val="0"/>
                          <w:marBottom w:val="0"/>
                          <w:divBdr>
                            <w:top w:val="none" w:sz="0" w:space="0" w:color="auto"/>
                            <w:left w:val="none" w:sz="0" w:space="0" w:color="auto"/>
                            <w:bottom w:val="none" w:sz="0" w:space="0" w:color="auto"/>
                            <w:right w:val="none" w:sz="0" w:space="0" w:color="auto"/>
                          </w:divBdr>
                          <w:divsChild>
                            <w:div w:id="17821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4999</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Tatoi ( Amza)</dc:creator>
  <cp:keywords/>
  <dc:description/>
  <cp:lastModifiedBy>alex costache</cp:lastModifiedBy>
  <cp:revision>2</cp:revision>
  <dcterms:created xsi:type="dcterms:W3CDTF">2026-06-04T16:25:00Z</dcterms:created>
  <dcterms:modified xsi:type="dcterms:W3CDTF">2026-06-04T16:25:00Z</dcterms:modified>
</cp:coreProperties>
</file>