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DA07" w14:textId="77777777" w:rsidR="00434F81" w:rsidRDefault="00434F81" w:rsidP="00434F81">
      <w:pPr>
        <w:jc w:val="center"/>
        <w:rPr>
          <w:rFonts w:ascii="Arial" w:hAnsi="Arial" w:cs="Arial"/>
          <w:szCs w:val="21"/>
          <w:lang w:val="ro-RO"/>
        </w:rPr>
      </w:pPr>
    </w:p>
    <w:p w14:paraId="7FE1298A" w14:textId="77777777" w:rsidR="00434F81" w:rsidRDefault="00434F81" w:rsidP="00434F81">
      <w:pPr>
        <w:rPr>
          <w:rFonts w:ascii="Arial" w:hAnsi="Arial" w:cs="Arial"/>
          <w:szCs w:val="21"/>
          <w:lang w:val="ro-RO"/>
        </w:rPr>
      </w:pPr>
    </w:p>
    <w:p w14:paraId="7C038A0A" w14:textId="77777777" w:rsidR="00434F81" w:rsidRPr="00F55CFD" w:rsidRDefault="00434F81" w:rsidP="00E336E9">
      <w:pPr>
        <w:jc w:val="center"/>
        <w:rPr>
          <w:b/>
          <w:bCs/>
          <w:lang w:val="ro-RO"/>
        </w:rPr>
      </w:pPr>
      <w:r w:rsidRPr="00F55CFD">
        <w:rPr>
          <w:b/>
          <w:bCs/>
          <w:lang w:val="ro-RO"/>
        </w:rPr>
        <w:t>H O T Ă R Â R E</w:t>
      </w:r>
    </w:p>
    <w:p w14:paraId="2ED3AC07" w14:textId="77777777" w:rsidR="00434F81" w:rsidRPr="00C019BB" w:rsidRDefault="00434F81" w:rsidP="00E336E9">
      <w:pPr>
        <w:ind w:firstLine="708"/>
        <w:jc w:val="center"/>
        <w:rPr>
          <w:lang w:val="ro-RO"/>
        </w:rPr>
      </w:pPr>
    </w:p>
    <w:p w14:paraId="097B4EE7" w14:textId="11B477BC" w:rsidR="00434F81" w:rsidRPr="00E336E9" w:rsidRDefault="00B81D03" w:rsidP="00E336E9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p</w:t>
      </w:r>
      <w:r w:rsidR="000A0FC1">
        <w:rPr>
          <w:b/>
          <w:bCs/>
          <w:lang w:val="ro-RO"/>
        </w:rPr>
        <w:t>entru</w:t>
      </w:r>
      <w:r>
        <w:rPr>
          <w:b/>
          <w:bCs/>
          <w:lang w:val="ro-RO"/>
        </w:rPr>
        <w:t xml:space="preserve"> modificarea și</w:t>
      </w:r>
      <w:r w:rsidR="000A0FC1">
        <w:rPr>
          <w:b/>
          <w:bCs/>
          <w:lang w:val="ro-RO"/>
        </w:rPr>
        <w:t xml:space="preserve"> completarea Hotărârii Consiliului General al Muncipiului București nr. 13/31.01.2023 privind aprobarea prețului local de facturare al energiei termice furnizate populației de Compania Municipală </w:t>
      </w:r>
      <w:r w:rsidR="00946CCB">
        <w:rPr>
          <w:b/>
          <w:bCs/>
          <w:lang w:val="ro-RO"/>
        </w:rPr>
        <w:t>T</w:t>
      </w:r>
      <w:r w:rsidR="000A0FC1">
        <w:rPr>
          <w:b/>
          <w:bCs/>
          <w:lang w:val="ro-RO"/>
        </w:rPr>
        <w:t>ermoenergetica București S.A.</w:t>
      </w:r>
      <w:r w:rsidR="00946CCB">
        <w:rPr>
          <w:b/>
          <w:bCs/>
          <w:lang w:val="ro-RO"/>
        </w:rPr>
        <w:t>,</w:t>
      </w:r>
      <w:r w:rsidR="000A0FC1">
        <w:rPr>
          <w:b/>
          <w:bCs/>
          <w:lang w:val="ro-RO"/>
        </w:rPr>
        <w:t xml:space="preserve"> cu exprimarea energiei termice facturate in Mwh</w:t>
      </w:r>
    </w:p>
    <w:p w14:paraId="120C6C6F" w14:textId="77777777" w:rsidR="002465B6" w:rsidRPr="00C019BB" w:rsidRDefault="002465B6" w:rsidP="00434F81">
      <w:pPr>
        <w:spacing w:line="276" w:lineRule="auto"/>
        <w:ind w:firstLine="708"/>
        <w:jc w:val="center"/>
        <w:rPr>
          <w:lang w:val="ro-RO"/>
        </w:rPr>
      </w:pPr>
    </w:p>
    <w:p w14:paraId="30F19A3F" w14:textId="1F1E854D" w:rsidR="00434F81" w:rsidRPr="00C019BB" w:rsidRDefault="00434F81" w:rsidP="00E336E9">
      <w:pPr>
        <w:spacing w:line="276" w:lineRule="auto"/>
        <w:ind w:firstLine="708"/>
        <w:jc w:val="both"/>
        <w:rPr>
          <w:lang w:val="ro-RO"/>
        </w:rPr>
      </w:pPr>
      <w:r w:rsidRPr="00C019BB">
        <w:rPr>
          <w:lang w:val="ro-RO"/>
        </w:rPr>
        <w:t xml:space="preserve">Având în vedere </w:t>
      </w:r>
      <w:r w:rsidR="00946CCB">
        <w:rPr>
          <w:lang w:val="ro-RO"/>
        </w:rPr>
        <w:t>R</w:t>
      </w:r>
      <w:r>
        <w:rPr>
          <w:lang w:val="ro-RO"/>
        </w:rPr>
        <w:t>eferatul de aprobare al</w:t>
      </w:r>
      <w:r w:rsidRPr="00C019BB">
        <w:rPr>
          <w:lang w:val="ro-RO"/>
        </w:rPr>
        <w:t xml:space="preserve"> </w:t>
      </w:r>
      <w:r w:rsidR="001E3152">
        <w:rPr>
          <w:lang w:val="ro-RO"/>
        </w:rPr>
        <w:t>unor consilieri generali ai</w:t>
      </w:r>
      <w:r w:rsidR="00946CCB">
        <w:rPr>
          <w:lang w:val="ro-RO"/>
        </w:rPr>
        <w:t xml:space="preserve"> Municipiului București </w:t>
      </w:r>
      <w:r w:rsidRPr="00C019BB">
        <w:rPr>
          <w:lang w:val="ro-RO"/>
        </w:rPr>
        <w:t xml:space="preserve">şi </w:t>
      </w:r>
      <w:r w:rsidR="009E7052">
        <w:rPr>
          <w:lang w:val="ro-RO"/>
        </w:rPr>
        <w:t>R</w:t>
      </w:r>
      <w:r w:rsidRPr="00C019BB">
        <w:rPr>
          <w:lang w:val="ro-RO"/>
        </w:rPr>
        <w:t>aportul de specialitate al Direcţiei</w:t>
      </w:r>
      <w:r w:rsidR="00946CCB">
        <w:rPr>
          <w:lang w:val="ro-RO"/>
        </w:rPr>
        <w:t xml:space="preserve"> Generale Servicii Publice – Direcția Servicii Integrate</w:t>
      </w:r>
      <w:r w:rsidRPr="00C019BB">
        <w:rPr>
          <w:lang w:val="ro-RO"/>
        </w:rPr>
        <w:t>;</w:t>
      </w:r>
    </w:p>
    <w:p w14:paraId="3FB742CC" w14:textId="1FB2A050" w:rsidR="00434F81" w:rsidRDefault="00434F81" w:rsidP="00E336E9">
      <w:pPr>
        <w:spacing w:line="276" w:lineRule="auto"/>
        <w:ind w:firstLine="708"/>
        <w:jc w:val="both"/>
        <w:rPr>
          <w:lang w:val="ro-RO"/>
        </w:rPr>
      </w:pPr>
      <w:r w:rsidRPr="00C019BB">
        <w:rPr>
          <w:lang w:val="ro-RO"/>
        </w:rPr>
        <w:t xml:space="preserve">Văzând </w:t>
      </w:r>
      <w:r w:rsidR="00946CCB">
        <w:rPr>
          <w:lang w:val="ro-RO"/>
        </w:rPr>
        <w:t>avizele comisiilor de specialitate</w:t>
      </w:r>
      <w:r w:rsidRPr="00C019BB">
        <w:rPr>
          <w:lang w:val="ro-RO"/>
        </w:rPr>
        <w:t xml:space="preserve"> din cadrul Consiliului General al Municipiului Bucureşti;</w:t>
      </w:r>
    </w:p>
    <w:p w14:paraId="4076915B" w14:textId="53A3DE31" w:rsidR="00946CCB" w:rsidRDefault="00946CCB" w:rsidP="00946CCB">
      <w:pPr>
        <w:spacing w:line="276" w:lineRule="auto"/>
        <w:ind w:firstLine="708"/>
        <w:jc w:val="both"/>
        <w:rPr>
          <w:lang w:val="ro-RO"/>
        </w:rPr>
      </w:pPr>
      <w:r>
        <w:rPr>
          <w:lang w:val="ro-RO"/>
        </w:rPr>
        <w:t xml:space="preserve">Luând în considerare prevederile cuprinse în </w:t>
      </w:r>
      <w:r w:rsidRPr="00946CCB">
        <w:rPr>
          <w:lang w:val="ro-RO"/>
        </w:rPr>
        <w:t xml:space="preserve">Ordonanţa </w:t>
      </w:r>
      <w:r>
        <w:rPr>
          <w:lang w:val="ro-RO"/>
        </w:rPr>
        <w:t xml:space="preserve">Guvernului </w:t>
      </w:r>
      <w:r w:rsidRPr="00946CCB">
        <w:rPr>
          <w:lang w:val="ro-RO"/>
        </w:rPr>
        <w:t>nr. 36/2006 privind unele măsuri pentru funcţionarea sistemelor centralizate de alimentare cu energie termică a populaţiei</w:t>
      </w:r>
      <w:r>
        <w:rPr>
          <w:lang w:val="ro-RO"/>
        </w:rPr>
        <w:t>, cu modificările și completările ulterioare;</w:t>
      </w:r>
    </w:p>
    <w:p w14:paraId="38F35BDD" w14:textId="180DC18D" w:rsidR="00946CCB" w:rsidRDefault="00246701" w:rsidP="00E336E9">
      <w:pPr>
        <w:spacing w:line="276" w:lineRule="auto"/>
        <w:ind w:firstLine="708"/>
        <w:jc w:val="both"/>
        <w:rPr>
          <w:lang w:val="ro-RO"/>
        </w:rPr>
      </w:pPr>
      <w:r>
        <w:rPr>
          <w:lang w:val="ro-RO"/>
        </w:rPr>
        <w:t>Ținând seama de Hotărârea</w:t>
      </w:r>
      <w:r w:rsidRPr="00246701">
        <w:t xml:space="preserve"> </w:t>
      </w:r>
      <w:r w:rsidRPr="00246701">
        <w:rPr>
          <w:lang w:val="ro-RO"/>
        </w:rPr>
        <w:t>Consiliului General al Muncipiului București</w:t>
      </w:r>
      <w:r>
        <w:rPr>
          <w:lang w:val="ro-RO"/>
        </w:rPr>
        <w:t xml:space="preserve"> nr. 145/11.03.2019 </w:t>
      </w:r>
      <w:r w:rsidRPr="00246701">
        <w:rPr>
          <w:lang w:val="ro-RO"/>
        </w:rPr>
        <w:t xml:space="preserve">privind aprobarea </w:t>
      </w:r>
      <w:r>
        <w:rPr>
          <w:lang w:val="ro-RO"/>
        </w:rPr>
        <w:t>î</w:t>
      </w:r>
      <w:r w:rsidRPr="00246701">
        <w:rPr>
          <w:lang w:val="ro-RO"/>
        </w:rPr>
        <w:t>nfiin</w:t>
      </w:r>
      <w:r>
        <w:rPr>
          <w:lang w:val="ro-RO"/>
        </w:rPr>
        <w:t>ță</w:t>
      </w:r>
      <w:r w:rsidRPr="00246701">
        <w:rPr>
          <w:lang w:val="ro-RO"/>
        </w:rPr>
        <w:t>rii societ</w:t>
      </w:r>
      <w:r>
        <w:rPr>
          <w:lang w:val="ro-RO"/>
        </w:rPr>
        <w:t>ă</w:t>
      </w:r>
      <w:r w:rsidRPr="00246701">
        <w:rPr>
          <w:lang w:val="ro-RO"/>
        </w:rPr>
        <w:t>tilor pe ac</w:t>
      </w:r>
      <w:r>
        <w:rPr>
          <w:lang w:val="ro-RO"/>
        </w:rPr>
        <w:t>ț</w:t>
      </w:r>
      <w:r w:rsidRPr="00246701">
        <w:rPr>
          <w:lang w:val="ro-RO"/>
        </w:rPr>
        <w:t xml:space="preserve">iuni </w:t>
      </w:r>
      <w:r>
        <w:rPr>
          <w:lang w:val="ro-RO"/>
        </w:rPr>
        <w:t>C</w:t>
      </w:r>
      <w:r w:rsidRPr="00246701">
        <w:rPr>
          <w:lang w:val="ro-RO"/>
        </w:rPr>
        <w:t>ompania·</w:t>
      </w:r>
      <w:r>
        <w:rPr>
          <w:lang w:val="ro-RO"/>
        </w:rPr>
        <w:t>M</w:t>
      </w:r>
      <w:r w:rsidRPr="00246701">
        <w:rPr>
          <w:lang w:val="ro-RO"/>
        </w:rPr>
        <w:t>unicipal</w:t>
      </w:r>
      <w:r>
        <w:rPr>
          <w:lang w:val="ro-RO"/>
        </w:rPr>
        <w:t>ă</w:t>
      </w:r>
      <w:r w:rsidRPr="00246701">
        <w:rPr>
          <w:lang w:val="ro-RO"/>
        </w:rPr>
        <w:t xml:space="preserve"> </w:t>
      </w:r>
      <w:r>
        <w:rPr>
          <w:lang w:val="ro-RO"/>
        </w:rPr>
        <w:t>T</w:t>
      </w:r>
      <w:r w:rsidRPr="00246701">
        <w:rPr>
          <w:lang w:val="ro-RO"/>
        </w:rPr>
        <w:t xml:space="preserve">ermoenergetica </w:t>
      </w:r>
      <w:r>
        <w:rPr>
          <w:lang w:val="ro-RO"/>
        </w:rPr>
        <w:t>B</w:t>
      </w:r>
      <w:r w:rsidRPr="00246701">
        <w:rPr>
          <w:lang w:val="ro-RO"/>
        </w:rPr>
        <w:t>ucure</w:t>
      </w:r>
      <w:r>
        <w:rPr>
          <w:lang w:val="ro-RO"/>
        </w:rPr>
        <w:t>ș</w:t>
      </w:r>
      <w:r w:rsidRPr="00246701">
        <w:rPr>
          <w:lang w:val="ro-RO"/>
        </w:rPr>
        <w:t xml:space="preserve">ti </w:t>
      </w:r>
      <w:r>
        <w:rPr>
          <w:lang w:val="ro-RO"/>
        </w:rPr>
        <w:t>S.A.</w:t>
      </w:r>
      <w:r w:rsidRPr="00246701">
        <w:rPr>
          <w:lang w:val="ro-RO"/>
        </w:rPr>
        <w:t xml:space="preserve"> </w:t>
      </w:r>
      <w:r>
        <w:rPr>
          <w:lang w:val="ro-RO"/>
        </w:rPr>
        <w:t>ș</w:t>
      </w:r>
      <w:r w:rsidRPr="00246701">
        <w:rPr>
          <w:lang w:val="ro-RO"/>
        </w:rPr>
        <w:t xml:space="preserve">i a </w:t>
      </w:r>
      <w:r>
        <w:rPr>
          <w:lang w:val="ro-RO"/>
        </w:rPr>
        <w:t>C</w:t>
      </w:r>
      <w:r w:rsidRPr="00246701">
        <w:rPr>
          <w:lang w:val="ro-RO"/>
        </w:rPr>
        <w:t xml:space="preserve">ompaniei </w:t>
      </w:r>
      <w:r>
        <w:rPr>
          <w:lang w:val="ro-RO"/>
        </w:rPr>
        <w:t>M</w:t>
      </w:r>
      <w:r w:rsidRPr="00246701">
        <w:rPr>
          <w:lang w:val="ro-RO"/>
        </w:rPr>
        <w:t xml:space="preserve">unicipale </w:t>
      </w:r>
      <w:r>
        <w:rPr>
          <w:lang w:val="ro-RO"/>
        </w:rPr>
        <w:t>E</w:t>
      </w:r>
      <w:r w:rsidRPr="00246701">
        <w:rPr>
          <w:lang w:val="ro-RO"/>
        </w:rPr>
        <w:t xml:space="preserve">nergetica </w:t>
      </w:r>
      <w:r>
        <w:rPr>
          <w:lang w:val="ro-RO"/>
        </w:rPr>
        <w:t>S</w:t>
      </w:r>
      <w:r w:rsidRPr="00246701">
        <w:rPr>
          <w:lang w:val="ro-RO"/>
        </w:rPr>
        <w:t xml:space="preserve">ervicii </w:t>
      </w:r>
      <w:r>
        <w:rPr>
          <w:lang w:val="ro-RO"/>
        </w:rPr>
        <w:t>B</w:t>
      </w:r>
      <w:r w:rsidRPr="00246701">
        <w:rPr>
          <w:lang w:val="ro-RO"/>
        </w:rPr>
        <w:t>ucure</w:t>
      </w:r>
      <w:r>
        <w:rPr>
          <w:lang w:val="ro-RO"/>
        </w:rPr>
        <w:t>ș</w:t>
      </w:r>
      <w:r w:rsidRPr="00246701">
        <w:rPr>
          <w:lang w:val="ro-RO"/>
        </w:rPr>
        <w:t xml:space="preserve">ti </w:t>
      </w:r>
      <w:r>
        <w:rPr>
          <w:lang w:val="ro-RO"/>
        </w:rPr>
        <w:t>S.A.,</w:t>
      </w:r>
      <w:r w:rsidRPr="00246701">
        <w:rPr>
          <w:lang w:val="ro-RO"/>
        </w:rPr>
        <w:t xml:space="preserve"> </w:t>
      </w:r>
      <w:r>
        <w:rPr>
          <w:lang w:val="ro-RO"/>
        </w:rPr>
        <w:t>î</w:t>
      </w:r>
      <w:r w:rsidRPr="00246701">
        <w:rPr>
          <w:lang w:val="ro-RO"/>
        </w:rPr>
        <w:t>n scopul continu</w:t>
      </w:r>
      <w:r>
        <w:rPr>
          <w:lang w:val="ro-RO"/>
        </w:rPr>
        <w:t>ă</w:t>
      </w:r>
      <w:r w:rsidRPr="00246701">
        <w:rPr>
          <w:lang w:val="ro-RO"/>
        </w:rPr>
        <w:t>rii serviciului de alimentare cu energie termic</w:t>
      </w:r>
      <w:r>
        <w:rPr>
          <w:lang w:val="ro-RO"/>
        </w:rPr>
        <w:t>ă;</w:t>
      </w:r>
    </w:p>
    <w:p w14:paraId="79960E0E" w14:textId="2BB219E3" w:rsidR="00434F81" w:rsidRDefault="00434F81" w:rsidP="00E336E9">
      <w:pPr>
        <w:spacing w:line="276" w:lineRule="auto"/>
        <w:ind w:firstLine="708"/>
        <w:jc w:val="both"/>
        <w:rPr>
          <w:lang w:val="ro-RO"/>
        </w:rPr>
      </w:pPr>
      <w:r w:rsidRPr="00C019BB">
        <w:rPr>
          <w:lang w:val="ro-RO"/>
        </w:rPr>
        <w:t xml:space="preserve">În temeiul prevederilor art. </w:t>
      </w:r>
      <w:r>
        <w:rPr>
          <w:lang w:val="ro-RO"/>
        </w:rPr>
        <w:t xml:space="preserve">129 alin. </w:t>
      </w:r>
      <w:r w:rsidR="006B11ED">
        <w:rPr>
          <w:lang w:val="ro-RO"/>
        </w:rPr>
        <w:t>(</w:t>
      </w:r>
      <w:r w:rsidR="00946CCB">
        <w:rPr>
          <w:lang w:val="ro-RO"/>
        </w:rPr>
        <w:t>2</w:t>
      </w:r>
      <w:r w:rsidR="006B11ED">
        <w:rPr>
          <w:lang w:val="ro-RO"/>
        </w:rPr>
        <w:t>)</w:t>
      </w:r>
      <w:r>
        <w:rPr>
          <w:lang w:val="ro-RO"/>
        </w:rPr>
        <w:t xml:space="preserve"> </w:t>
      </w:r>
      <w:r w:rsidR="00946CCB">
        <w:rPr>
          <w:lang w:val="ro-RO"/>
        </w:rPr>
        <w:t>lit. d), alin. (7) lit. n)</w:t>
      </w:r>
      <w:r>
        <w:rPr>
          <w:lang w:val="ro-RO"/>
        </w:rPr>
        <w:t xml:space="preserve"> și art. 139 alin. (3) din O.U.G. nr. 57/2019 privind Codul administrativ, cu modificările și completările ulterioare</w:t>
      </w:r>
      <w:r w:rsidR="00246701">
        <w:rPr>
          <w:lang w:val="ro-RO"/>
        </w:rPr>
        <w:t>,</w:t>
      </w:r>
    </w:p>
    <w:p w14:paraId="3C6111F7" w14:textId="77777777" w:rsidR="002465B6" w:rsidRDefault="002465B6" w:rsidP="00E336E9">
      <w:pPr>
        <w:spacing w:line="276" w:lineRule="auto"/>
        <w:ind w:firstLine="708"/>
        <w:jc w:val="both"/>
        <w:rPr>
          <w:lang w:val="ro-RO"/>
        </w:rPr>
      </w:pPr>
    </w:p>
    <w:p w14:paraId="5B859D41" w14:textId="77777777" w:rsidR="00434F81" w:rsidRPr="006B11ED" w:rsidRDefault="00434F81" w:rsidP="002465B6">
      <w:pPr>
        <w:spacing w:line="276" w:lineRule="auto"/>
        <w:jc w:val="center"/>
        <w:rPr>
          <w:b/>
          <w:bCs/>
          <w:lang w:val="ro-RO"/>
        </w:rPr>
      </w:pPr>
      <w:r w:rsidRPr="006B11ED">
        <w:rPr>
          <w:b/>
          <w:bCs/>
          <w:lang w:val="ro-RO"/>
        </w:rPr>
        <w:t>CONSILIUL GENERAL AL MUNICIPIULUI BUCUREŞTI</w:t>
      </w:r>
    </w:p>
    <w:p w14:paraId="2FEEA446" w14:textId="77777777" w:rsidR="00434F81" w:rsidRPr="006B11ED" w:rsidRDefault="00434F81" w:rsidP="002465B6">
      <w:pPr>
        <w:spacing w:line="276" w:lineRule="auto"/>
        <w:jc w:val="center"/>
        <w:rPr>
          <w:b/>
          <w:bCs/>
          <w:lang w:val="ro-RO"/>
        </w:rPr>
      </w:pPr>
      <w:r w:rsidRPr="006B11ED">
        <w:rPr>
          <w:b/>
          <w:bCs/>
          <w:lang w:val="ro-RO"/>
        </w:rPr>
        <w:t>H O T Ă R Ă Ş T E:</w:t>
      </w:r>
    </w:p>
    <w:p w14:paraId="7120ED37" w14:textId="77777777" w:rsidR="00434F81" w:rsidRPr="00C019BB" w:rsidRDefault="00434F81" w:rsidP="00E336E9">
      <w:pPr>
        <w:spacing w:line="276" w:lineRule="auto"/>
        <w:ind w:firstLine="708"/>
        <w:jc w:val="center"/>
        <w:rPr>
          <w:lang w:val="ro-RO"/>
        </w:rPr>
      </w:pPr>
    </w:p>
    <w:p w14:paraId="7AAA066B" w14:textId="53511AE6" w:rsidR="00E336E9" w:rsidRDefault="00434F81" w:rsidP="000A0FC1">
      <w:pPr>
        <w:spacing w:line="276" w:lineRule="auto"/>
        <w:jc w:val="both"/>
        <w:rPr>
          <w:lang w:val="ro-RO"/>
        </w:rPr>
      </w:pPr>
      <w:r>
        <w:rPr>
          <w:b/>
          <w:lang w:val="ro-RO"/>
        </w:rPr>
        <w:tab/>
      </w:r>
      <w:r w:rsidRPr="00C019BB">
        <w:rPr>
          <w:b/>
          <w:lang w:val="ro-RO"/>
        </w:rPr>
        <w:t>Art.</w:t>
      </w:r>
      <w:r w:rsidR="000A0FC1">
        <w:rPr>
          <w:b/>
          <w:lang w:val="ro-RO"/>
        </w:rPr>
        <w:t>I</w:t>
      </w:r>
      <w:r w:rsidRPr="00C019BB">
        <w:rPr>
          <w:lang w:val="ro-RO"/>
        </w:rPr>
        <w:t xml:space="preserve"> </w:t>
      </w:r>
      <w:r w:rsidRPr="00B95DB5">
        <w:rPr>
          <w:lang w:val="ro-RO"/>
        </w:rPr>
        <w:t xml:space="preserve">Se </w:t>
      </w:r>
      <w:r w:rsidR="006B11ED">
        <w:rPr>
          <w:lang w:val="ro-RO"/>
        </w:rPr>
        <w:t>aprobă</w:t>
      </w:r>
      <w:r w:rsidR="00B81D03">
        <w:rPr>
          <w:lang w:val="ro-RO"/>
        </w:rPr>
        <w:t xml:space="preserve"> modificarea și</w:t>
      </w:r>
      <w:r w:rsidR="006B11ED">
        <w:rPr>
          <w:lang w:val="ro-RO"/>
        </w:rPr>
        <w:t xml:space="preserve"> </w:t>
      </w:r>
      <w:r w:rsidR="000A0FC1">
        <w:rPr>
          <w:lang w:val="ro-RO"/>
        </w:rPr>
        <w:t xml:space="preserve">completarea </w:t>
      </w:r>
      <w:r w:rsidR="000A0FC1" w:rsidRPr="000A0FC1">
        <w:rPr>
          <w:lang w:val="ro-RO"/>
        </w:rPr>
        <w:t xml:space="preserve">Hotărârii Consiliului General al Muncipiului București nr. 13/31.01.2023 privind aprobarea prețului local de facturare al energiei termice furnizate populației de Compania Municipală </w:t>
      </w:r>
      <w:r w:rsidR="00246701">
        <w:rPr>
          <w:lang w:val="ro-RO"/>
        </w:rPr>
        <w:t>T</w:t>
      </w:r>
      <w:r w:rsidR="000A0FC1" w:rsidRPr="000A0FC1">
        <w:rPr>
          <w:lang w:val="ro-RO"/>
        </w:rPr>
        <w:t>ermoenergetica București S.A.</w:t>
      </w:r>
      <w:r w:rsidR="00246701">
        <w:rPr>
          <w:lang w:val="ro-RO"/>
        </w:rPr>
        <w:t>,</w:t>
      </w:r>
      <w:r w:rsidR="000A0FC1" w:rsidRPr="000A0FC1">
        <w:rPr>
          <w:lang w:val="ro-RO"/>
        </w:rPr>
        <w:t xml:space="preserve"> cu exprimarea energiei termice facturate </w:t>
      </w:r>
      <w:r w:rsidR="00246701">
        <w:rPr>
          <w:lang w:val="ro-RO"/>
        </w:rPr>
        <w:t>î</w:t>
      </w:r>
      <w:r w:rsidR="000A0FC1" w:rsidRPr="000A0FC1">
        <w:rPr>
          <w:lang w:val="ro-RO"/>
        </w:rPr>
        <w:t>n Mwh</w:t>
      </w:r>
      <w:r w:rsidR="000A0FC1">
        <w:rPr>
          <w:lang w:val="ro-RO"/>
        </w:rPr>
        <w:t>, după cum urmează:</w:t>
      </w:r>
    </w:p>
    <w:p w14:paraId="310C988E" w14:textId="77777777" w:rsidR="00B81D03" w:rsidRDefault="00B81D03" w:rsidP="000A0FC1">
      <w:pPr>
        <w:spacing w:line="276" w:lineRule="auto"/>
        <w:jc w:val="both"/>
        <w:rPr>
          <w:lang w:val="ro-RO"/>
        </w:rPr>
      </w:pPr>
    </w:p>
    <w:p w14:paraId="3E33FFE4" w14:textId="112F95D8" w:rsidR="00B81D03" w:rsidRPr="00B81D03" w:rsidRDefault="00B81D03" w:rsidP="00B81D03">
      <w:pPr>
        <w:pStyle w:val="ListParagraph"/>
        <w:numPr>
          <w:ilvl w:val="0"/>
          <w:numId w:val="3"/>
        </w:numPr>
        <w:spacing w:line="276" w:lineRule="auto"/>
        <w:jc w:val="both"/>
        <w:rPr>
          <w:lang w:val="ro-RO"/>
        </w:rPr>
      </w:pPr>
      <w:r>
        <w:rPr>
          <w:lang w:val="ro-RO"/>
        </w:rPr>
        <w:t>La articolul 2 al hotărârii se introduc 5 alineate noi, după cum urmează:</w:t>
      </w:r>
    </w:p>
    <w:p w14:paraId="67D7CE30" w14:textId="77777777" w:rsidR="000A0FC1" w:rsidRDefault="000A0FC1" w:rsidP="000A0FC1">
      <w:pPr>
        <w:spacing w:line="276" w:lineRule="auto"/>
        <w:jc w:val="both"/>
        <w:rPr>
          <w:lang w:val="ro-RO"/>
        </w:rPr>
      </w:pPr>
    </w:p>
    <w:p w14:paraId="42CE2EF6" w14:textId="1317F169" w:rsidR="000A0FC1" w:rsidRDefault="00246701" w:rsidP="00332AA4">
      <w:pPr>
        <w:spacing w:line="276" w:lineRule="auto"/>
        <w:ind w:left="708" w:hanging="141"/>
        <w:jc w:val="both"/>
        <w:rPr>
          <w:lang w:val="ro-RO"/>
        </w:rPr>
      </w:pPr>
      <w:r w:rsidRPr="00B81D03">
        <w:rPr>
          <w:b/>
          <w:bCs/>
          <w:lang w:val="ro-RO"/>
        </w:rPr>
        <w:t>”</w:t>
      </w:r>
      <w:r w:rsidR="000A0FC1" w:rsidRPr="00B81D03">
        <w:rPr>
          <w:b/>
          <w:bCs/>
          <w:lang w:val="ro-RO"/>
        </w:rPr>
        <w:t>(2)</w:t>
      </w:r>
      <w:r w:rsidR="000A0FC1">
        <w:rPr>
          <w:lang w:val="ro-RO"/>
        </w:rPr>
        <w:t xml:space="preserve"> Energia termică</w:t>
      </w:r>
      <w:r w:rsidR="00BA2339">
        <w:rPr>
          <w:lang w:val="ro-RO"/>
        </w:rPr>
        <w:t xml:space="preserve"> va fi</w:t>
      </w:r>
      <w:r w:rsidR="000A0FC1">
        <w:rPr>
          <w:lang w:val="ro-RO"/>
        </w:rPr>
        <w:t xml:space="preserve"> furnizată populației la parametrii contractuali conveniți, conform diagramei de furnizare actualizată</w:t>
      </w:r>
      <w:r w:rsidR="00045A69">
        <w:rPr>
          <w:lang w:val="ro-RO"/>
        </w:rPr>
        <w:t>, anexă la contract</w:t>
      </w:r>
      <w:r w:rsidR="000A0FC1">
        <w:rPr>
          <w:lang w:val="ro-RO"/>
        </w:rPr>
        <w:t>.</w:t>
      </w:r>
    </w:p>
    <w:p w14:paraId="3E927508" w14:textId="3E269DC0" w:rsidR="00045A69" w:rsidRDefault="000A0FC1" w:rsidP="00E336E9">
      <w:pPr>
        <w:spacing w:line="276" w:lineRule="auto"/>
        <w:ind w:left="708"/>
        <w:jc w:val="both"/>
        <w:rPr>
          <w:lang w:val="ro-RO"/>
        </w:rPr>
      </w:pPr>
      <w:r w:rsidRPr="00B81D03">
        <w:rPr>
          <w:b/>
          <w:bCs/>
          <w:lang w:val="ro-RO"/>
        </w:rPr>
        <w:t>(3)</w:t>
      </w:r>
      <w:r>
        <w:rPr>
          <w:lang w:val="ro-RO"/>
        </w:rPr>
        <w:t xml:space="preserve"> În termen de 90 de zile de la data intrării în vigoare a prezentei, </w:t>
      </w:r>
      <w:r w:rsidR="00246701" w:rsidRPr="00246701">
        <w:rPr>
          <w:lang w:val="ro-RO"/>
        </w:rPr>
        <w:t>Compania Municipală Termoenergetica București S.A.</w:t>
      </w:r>
      <w:r>
        <w:rPr>
          <w:lang w:val="ro-RO"/>
        </w:rPr>
        <w:t>. a</w:t>
      </w:r>
      <w:r w:rsidR="00045A69">
        <w:rPr>
          <w:lang w:val="ro-RO"/>
        </w:rPr>
        <w:t>re obligația de a actualiza diagrama pentru furnizarea energiei termice către populație și asociațiile de proprietari.</w:t>
      </w:r>
    </w:p>
    <w:p w14:paraId="689BA9A7" w14:textId="68CF6E71" w:rsidR="00E336E9" w:rsidRDefault="00045A69" w:rsidP="00E336E9">
      <w:pPr>
        <w:spacing w:line="276" w:lineRule="auto"/>
        <w:ind w:left="708"/>
        <w:jc w:val="both"/>
        <w:rPr>
          <w:lang w:val="ro-RO"/>
        </w:rPr>
      </w:pPr>
      <w:r w:rsidRPr="00B81D03">
        <w:rPr>
          <w:b/>
          <w:bCs/>
          <w:lang w:val="ro-RO"/>
        </w:rPr>
        <w:lastRenderedPageBreak/>
        <w:t>(4)</w:t>
      </w:r>
      <w:r>
        <w:rPr>
          <w:lang w:val="ro-RO"/>
        </w:rPr>
        <w:t xml:space="preserve"> În cazul în care energi</w:t>
      </w:r>
      <w:r w:rsidR="00BA2339">
        <w:rPr>
          <w:lang w:val="ro-RO"/>
        </w:rPr>
        <w:t>a</w:t>
      </w:r>
      <w:r>
        <w:rPr>
          <w:lang w:val="ro-RO"/>
        </w:rPr>
        <w:t xml:space="preserve"> termic</w:t>
      </w:r>
      <w:r w:rsidR="00BA2339">
        <w:rPr>
          <w:lang w:val="ro-RO"/>
        </w:rPr>
        <w:t>ă nu va fi fur</w:t>
      </w:r>
      <w:r w:rsidR="00E81DDA">
        <w:rPr>
          <w:lang w:val="ro-RO"/>
        </w:rPr>
        <w:t>n</w:t>
      </w:r>
      <w:r w:rsidR="00BA2339">
        <w:rPr>
          <w:lang w:val="ro-RO"/>
        </w:rPr>
        <w:t>izată</w:t>
      </w:r>
      <w:r>
        <w:rPr>
          <w:lang w:val="ro-RO"/>
        </w:rPr>
        <w:t xml:space="preserve"> la temperatura convenită contractual, conform diagramei, populația are dreptul la diminuarea prețului conform formulei de calcu</w:t>
      </w:r>
      <w:r w:rsidR="00BA2339">
        <w:rPr>
          <w:lang w:val="ro-RO"/>
        </w:rPr>
        <w:t>l</w:t>
      </w:r>
      <w:r>
        <w:rPr>
          <w:lang w:val="ro-RO"/>
        </w:rPr>
        <w:t xml:space="preserve"> stabilită prin regulament.</w:t>
      </w:r>
    </w:p>
    <w:p w14:paraId="57801F4E" w14:textId="78CCDC69" w:rsidR="00045A69" w:rsidRDefault="00045A69" w:rsidP="00E336E9">
      <w:pPr>
        <w:spacing w:line="276" w:lineRule="auto"/>
        <w:ind w:left="708"/>
        <w:jc w:val="both"/>
        <w:rPr>
          <w:lang w:val="ro-RO"/>
        </w:rPr>
      </w:pPr>
      <w:r w:rsidRPr="00B81D03">
        <w:rPr>
          <w:b/>
          <w:bCs/>
          <w:lang w:val="ro-RO"/>
        </w:rPr>
        <w:t>(5)</w:t>
      </w:r>
      <w:r>
        <w:rPr>
          <w:lang w:val="ro-RO"/>
        </w:rPr>
        <w:t xml:space="preserve"> În termen de 90 de zile de la data intrării în vigoare a prezentei, </w:t>
      </w:r>
      <w:r w:rsidR="00246701" w:rsidRPr="00246701">
        <w:rPr>
          <w:lang w:val="ro-RO"/>
        </w:rPr>
        <w:t>Compania Municipală Termoenergetica București S.A.</w:t>
      </w:r>
      <w:r>
        <w:rPr>
          <w:lang w:val="ro-RO"/>
        </w:rPr>
        <w:t xml:space="preserve"> are obligația propunerii </w:t>
      </w:r>
      <w:r w:rsidR="00B81D03">
        <w:rPr>
          <w:lang w:val="ro-RO"/>
        </w:rPr>
        <w:t xml:space="preserve">și stabilirii </w:t>
      </w:r>
      <w:r>
        <w:rPr>
          <w:lang w:val="ro-RO"/>
        </w:rPr>
        <w:t>unei formule de calcul</w:t>
      </w:r>
      <w:r w:rsidR="00E81DDA">
        <w:rPr>
          <w:lang w:val="ro-RO"/>
        </w:rPr>
        <w:t>,</w:t>
      </w:r>
      <w:r>
        <w:rPr>
          <w:lang w:val="ro-RO"/>
        </w:rPr>
        <w:t xml:space="preserve"> </w:t>
      </w:r>
      <w:r w:rsidR="00B81D03">
        <w:rPr>
          <w:lang w:val="ro-RO"/>
        </w:rPr>
        <w:t xml:space="preserve">prin regulament, </w:t>
      </w:r>
      <w:r>
        <w:rPr>
          <w:lang w:val="ro-RO"/>
        </w:rPr>
        <w:t xml:space="preserve">pentru aplicarea diminuărilor de preț, care va fi supusă aprobării Consiliului </w:t>
      </w:r>
      <w:r w:rsidR="00BA2339">
        <w:rPr>
          <w:lang w:val="ro-RO"/>
        </w:rPr>
        <w:t>G</w:t>
      </w:r>
      <w:r>
        <w:rPr>
          <w:lang w:val="ro-RO"/>
        </w:rPr>
        <w:t xml:space="preserve">eneral al </w:t>
      </w:r>
      <w:r w:rsidR="00246701">
        <w:rPr>
          <w:lang w:val="ro-RO"/>
        </w:rPr>
        <w:t>M</w:t>
      </w:r>
      <w:r>
        <w:rPr>
          <w:lang w:val="ro-RO"/>
        </w:rPr>
        <w:t>unicipiului București.</w:t>
      </w:r>
    </w:p>
    <w:p w14:paraId="577DCC60" w14:textId="0C98BC78" w:rsidR="00045A69" w:rsidRDefault="00045A69" w:rsidP="00E336E9">
      <w:pPr>
        <w:spacing w:line="276" w:lineRule="auto"/>
        <w:ind w:left="708"/>
        <w:jc w:val="both"/>
        <w:rPr>
          <w:lang w:val="ro-RO"/>
        </w:rPr>
      </w:pPr>
      <w:r w:rsidRPr="00B81D03">
        <w:rPr>
          <w:b/>
          <w:bCs/>
          <w:lang w:val="ro-RO"/>
        </w:rPr>
        <w:t>(6)</w:t>
      </w:r>
      <w:r>
        <w:rPr>
          <w:lang w:val="ro-RO"/>
        </w:rPr>
        <w:t xml:space="preserve"> În termen de 90 de zile de la data intrării în vigoare a prezentei, </w:t>
      </w:r>
      <w:r w:rsidR="00246701" w:rsidRPr="00246701">
        <w:rPr>
          <w:lang w:val="ro-RO"/>
        </w:rPr>
        <w:t>Compania Municipală Termoenergetica București S.A.</w:t>
      </w:r>
      <w:r>
        <w:rPr>
          <w:lang w:val="ro-RO"/>
        </w:rPr>
        <w:t xml:space="preserve"> are obligația inițierii procedurii de negociere</w:t>
      </w:r>
      <w:r w:rsidR="00246701">
        <w:rPr>
          <w:lang w:val="ro-RO"/>
        </w:rPr>
        <w:t xml:space="preserve"> cu</w:t>
      </w:r>
      <w:r w:rsidR="00246701" w:rsidRPr="00246701">
        <w:t xml:space="preserve"> </w:t>
      </w:r>
      <w:r w:rsidR="00246701" w:rsidRPr="00246701">
        <w:rPr>
          <w:lang w:val="ro-RO"/>
        </w:rPr>
        <w:t>Electrocentrale Bucureşti S.A. (ELCEN)</w:t>
      </w:r>
      <w:r w:rsidR="00246701">
        <w:rPr>
          <w:lang w:val="ro-RO"/>
        </w:rPr>
        <w:t xml:space="preserve"> </w:t>
      </w:r>
      <w:r>
        <w:rPr>
          <w:lang w:val="ro-RO"/>
        </w:rPr>
        <w:t xml:space="preserve"> privind condițiile de exploatare a rețelei de termoficare și de stabilire a noii diagrame de operare a sistemului, compatibilă cu situația actuală a rețelei de termoficare.</w:t>
      </w:r>
      <w:r w:rsidR="00332AA4">
        <w:rPr>
          <w:lang w:val="ro-RO"/>
        </w:rPr>
        <w:t>”</w:t>
      </w:r>
    </w:p>
    <w:p w14:paraId="45BAA61E" w14:textId="77777777" w:rsidR="00045A69" w:rsidRDefault="00045A69" w:rsidP="00E336E9">
      <w:pPr>
        <w:spacing w:line="276" w:lineRule="auto"/>
        <w:ind w:left="708"/>
        <w:jc w:val="both"/>
        <w:rPr>
          <w:lang w:val="ro-RO"/>
        </w:rPr>
      </w:pPr>
    </w:p>
    <w:p w14:paraId="1E1E8B6C" w14:textId="10166202" w:rsidR="00045A69" w:rsidRPr="00CA2A32" w:rsidRDefault="00045A69" w:rsidP="00E336E9">
      <w:pPr>
        <w:spacing w:line="276" w:lineRule="auto"/>
        <w:ind w:left="708"/>
        <w:jc w:val="both"/>
        <w:rPr>
          <w:lang w:val="ro-RO"/>
        </w:rPr>
      </w:pPr>
      <w:r>
        <w:rPr>
          <w:lang w:val="ro-RO"/>
        </w:rPr>
        <w:t xml:space="preserve"> </w:t>
      </w:r>
    </w:p>
    <w:p w14:paraId="1E6B458E" w14:textId="054B7F10" w:rsidR="00B81D03" w:rsidRDefault="00B81D03" w:rsidP="00B81D03">
      <w:pPr>
        <w:pStyle w:val="ListParagraph"/>
        <w:numPr>
          <w:ilvl w:val="0"/>
          <w:numId w:val="3"/>
        </w:numPr>
        <w:spacing w:line="276" w:lineRule="auto"/>
        <w:jc w:val="both"/>
        <w:rPr>
          <w:lang w:val="ro-RO"/>
        </w:rPr>
      </w:pPr>
      <w:r>
        <w:rPr>
          <w:lang w:val="ro-RO"/>
        </w:rPr>
        <w:t>După articolul 2</w:t>
      </w:r>
      <w:r w:rsidR="00E81DDA">
        <w:rPr>
          <w:lang w:val="ro-RO"/>
        </w:rPr>
        <w:t xml:space="preserve"> al hotărârii</w:t>
      </w:r>
      <w:r>
        <w:rPr>
          <w:lang w:val="ro-RO"/>
        </w:rPr>
        <w:t xml:space="preserve"> se introduce </w:t>
      </w:r>
      <w:r w:rsidR="00E81DDA">
        <w:rPr>
          <w:lang w:val="ro-RO"/>
        </w:rPr>
        <w:t>un nou articol,</w:t>
      </w:r>
      <w:r>
        <w:rPr>
          <w:lang w:val="ro-RO"/>
        </w:rPr>
        <w:t xml:space="preserve"> care va avea următorul cuprins:</w:t>
      </w:r>
    </w:p>
    <w:p w14:paraId="40AE85F2" w14:textId="77777777" w:rsidR="00E81DDA" w:rsidRPr="00E81DDA" w:rsidRDefault="00E81DDA" w:rsidP="00E81DDA">
      <w:pPr>
        <w:spacing w:line="276" w:lineRule="auto"/>
        <w:jc w:val="both"/>
        <w:rPr>
          <w:lang w:val="ro-RO"/>
        </w:rPr>
      </w:pPr>
    </w:p>
    <w:p w14:paraId="63552305" w14:textId="07C2B618" w:rsidR="00B81D03" w:rsidRDefault="00B81D03" w:rsidP="00B81D03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 </w:t>
      </w:r>
      <w:r>
        <w:rPr>
          <w:lang w:val="ro-RO"/>
        </w:rPr>
        <w:tab/>
      </w:r>
      <w:r w:rsidRPr="00B81D03">
        <w:rPr>
          <w:b/>
          <w:bCs/>
          <w:lang w:val="ro-RO"/>
        </w:rPr>
        <w:t>”Art.3</w:t>
      </w:r>
      <w:r>
        <w:rPr>
          <w:lang w:val="ro-RO"/>
        </w:rPr>
        <w:t xml:space="preserve"> Până la intrarea în vigoare a noilor reglementări</w:t>
      </w:r>
      <w:r w:rsidR="00D1272C">
        <w:rPr>
          <w:lang w:val="ro-RO"/>
        </w:rPr>
        <w:t xml:space="preserve"> prevăzute la art. 2 se vor aplica parametrii stabiliți prin diagrama</w:t>
      </w:r>
      <w:r w:rsidR="00680EB2">
        <w:rPr>
          <w:lang w:val="ro-RO"/>
        </w:rPr>
        <w:t xml:space="preserve"> </w:t>
      </w:r>
      <w:r w:rsidR="00D1272C">
        <w:rPr>
          <w:lang w:val="ro-RO"/>
        </w:rPr>
        <w:t>pentru furnizarea energiei termice către populație</w:t>
      </w:r>
      <w:r w:rsidR="00E81DDA">
        <w:rPr>
          <w:lang w:val="ro-RO"/>
        </w:rPr>
        <w:t>,</w:t>
      </w:r>
      <w:r w:rsidR="00E81DDA" w:rsidRPr="00E81DDA">
        <w:t xml:space="preserve"> </w:t>
      </w:r>
      <w:r w:rsidR="00E81DDA" w:rsidRPr="00E81DDA">
        <w:rPr>
          <w:lang w:val="ro-RO"/>
        </w:rPr>
        <w:t>în vigoare,</w:t>
      </w:r>
      <w:r w:rsidR="00E81DDA">
        <w:rPr>
          <w:lang w:val="ro-RO"/>
        </w:rPr>
        <w:t xml:space="preserve"> populația având dreptul la diminuarea prețului în funcție de temperatura energiei termice efectiv furnizate</w:t>
      </w:r>
      <w:r w:rsidR="00D1272C">
        <w:rPr>
          <w:lang w:val="ro-RO"/>
        </w:rPr>
        <w:t xml:space="preserve">.” </w:t>
      </w:r>
    </w:p>
    <w:p w14:paraId="7BA107B0" w14:textId="77777777" w:rsidR="00E81DDA" w:rsidRDefault="00E81DDA" w:rsidP="00B81D03">
      <w:pPr>
        <w:spacing w:line="276" w:lineRule="auto"/>
        <w:jc w:val="both"/>
        <w:rPr>
          <w:lang w:val="ro-RO"/>
        </w:rPr>
      </w:pPr>
    </w:p>
    <w:p w14:paraId="7E0B6C4E" w14:textId="34C0D7DF" w:rsidR="00E81DDA" w:rsidRPr="00E81DDA" w:rsidRDefault="00E81DDA" w:rsidP="00E81DDA">
      <w:pPr>
        <w:pStyle w:val="ListParagraph"/>
        <w:numPr>
          <w:ilvl w:val="0"/>
          <w:numId w:val="3"/>
        </w:numPr>
        <w:spacing w:line="276" w:lineRule="auto"/>
        <w:jc w:val="both"/>
        <w:rPr>
          <w:lang w:val="ro-RO"/>
        </w:rPr>
      </w:pPr>
      <w:r>
        <w:rPr>
          <w:lang w:val="ro-RO"/>
        </w:rPr>
        <w:t>Articolul 3 al hotărârii se renumerotează și devine articolul 4.</w:t>
      </w:r>
    </w:p>
    <w:p w14:paraId="1154EDAB" w14:textId="77777777" w:rsidR="00B81D03" w:rsidRDefault="00B81D03" w:rsidP="00E336E9">
      <w:pPr>
        <w:spacing w:line="276" w:lineRule="auto"/>
        <w:ind w:firstLine="708"/>
        <w:jc w:val="both"/>
        <w:rPr>
          <w:lang w:val="ro-RO"/>
        </w:rPr>
      </w:pPr>
    </w:p>
    <w:p w14:paraId="6A53049F" w14:textId="62ECD279" w:rsidR="00434F81" w:rsidRDefault="00D1272C" w:rsidP="00E336E9">
      <w:pPr>
        <w:spacing w:line="276" w:lineRule="auto"/>
        <w:ind w:firstLine="708"/>
        <w:jc w:val="both"/>
        <w:rPr>
          <w:lang w:val="ro-RO"/>
        </w:rPr>
      </w:pPr>
      <w:r w:rsidRPr="00D1272C">
        <w:rPr>
          <w:b/>
          <w:bCs/>
          <w:lang w:val="ro-RO"/>
        </w:rPr>
        <w:t>Art. II</w:t>
      </w:r>
      <w:r>
        <w:rPr>
          <w:lang w:val="ro-RO"/>
        </w:rPr>
        <w:t xml:space="preserve"> </w:t>
      </w:r>
      <w:r w:rsidR="00434F81" w:rsidRPr="00C019BB">
        <w:rPr>
          <w:lang w:val="ro-RO"/>
        </w:rPr>
        <w:t xml:space="preserve">Direcţiile din cadrul aparatului de specialitate al Primarului </w:t>
      </w:r>
      <w:r w:rsidR="007750D9">
        <w:rPr>
          <w:lang w:val="ro-RO"/>
        </w:rPr>
        <w:t>G</w:t>
      </w:r>
      <w:r w:rsidR="00434F81">
        <w:rPr>
          <w:lang w:val="ro-RO"/>
        </w:rPr>
        <w:t xml:space="preserve">eneral al </w:t>
      </w:r>
      <w:r w:rsidR="00434F81" w:rsidRPr="00C019BB">
        <w:rPr>
          <w:lang w:val="ro-RO"/>
        </w:rPr>
        <w:t>Municipiului Bucureşti</w:t>
      </w:r>
      <w:r w:rsidR="00434F81">
        <w:rPr>
          <w:lang w:val="ro-RO"/>
        </w:rPr>
        <w:t xml:space="preserve"> </w:t>
      </w:r>
      <w:r w:rsidR="00246701">
        <w:rPr>
          <w:lang w:val="ro-RO"/>
        </w:rPr>
        <w:t xml:space="preserve">și </w:t>
      </w:r>
      <w:r w:rsidR="00246701" w:rsidRPr="00246701">
        <w:rPr>
          <w:lang w:val="ro-RO"/>
        </w:rPr>
        <w:t xml:space="preserve">Compania Municipală Termoenergetica București S.A. </w:t>
      </w:r>
      <w:r w:rsidR="00434F81" w:rsidRPr="00C019BB">
        <w:rPr>
          <w:lang w:val="ro-RO"/>
        </w:rPr>
        <w:t xml:space="preserve">vor </w:t>
      </w:r>
      <w:r w:rsidR="00434F81">
        <w:rPr>
          <w:lang w:val="ro-RO"/>
        </w:rPr>
        <w:t>a</w:t>
      </w:r>
      <w:r w:rsidR="00434F81" w:rsidRPr="00C019BB">
        <w:rPr>
          <w:lang w:val="ro-RO"/>
        </w:rPr>
        <w:t>duce la îndeplinire prevederile prezentei hotărâri.</w:t>
      </w:r>
    </w:p>
    <w:p w14:paraId="1324503C" w14:textId="77777777" w:rsidR="00FE4652" w:rsidRDefault="00FE4652" w:rsidP="00E336E9">
      <w:pPr>
        <w:spacing w:line="276" w:lineRule="auto"/>
        <w:ind w:firstLine="708"/>
        <w:jc w:val="both"/>
        <w:rPr>
          <w:lang w:val="ro-RO"/>
        </w:rPr>
      </w:pPr>
    </w:p>
    <w:p w14:paraId="2F673C66" w14:textId="77777777" w:rsidR="00FE4652" w:rsidRDefault="00FE4652" w:rsidP="00E336E9">
      <w:pPr>
        <w:spacing w:line="276" w:lineRule="auto"/>
        <w:ind w:firstLine="708"/>
        <w:jc w:val="both"/>
        <w:rPr>
          <w:lang w:val="ro-RO"/>
        </w:rPr>
      </w:pPr>
    </w:p>
    <w:p w14:paraId="5210386B" w14:textId="77777777" w:rsidR="00FE4652" w:rsidRDefault="00FE4652" w:rsidP="00E336E9">
      <w:pPr>
        <w:spacing w:line="276" w:lineRule="auto"/>
        <w:ind w:firstLine="708"/>
        <w:jc w:val="both"/>
        <w:rPr>
          <w:lang w:val="ro-RO"/>
        </w:rPr>
      </w:pPr>
    </w:p>
    <w:p w14:paraId="6F6B5C98" w14:textId="77777777" w:rsidR="00FE4652" w:rsidRPr="00C019BB" w:rsidRDefault="00FE4652" w:rsidP="00E336E9">
      <w:pPr>
        <w:spacing w:line="276" w:lineRule="auto"/>
        <w:ind w:firstLine="708"/>
        <w:jc w:val="both"/>
        <w:rPr>
          <w:lang w:val="ro-RO"/>
        </w:rPr>
      </w:pPr>
    </w:p>
    <w:p w14:paraId="0DE53B74" w14:textId="77777777" w:rsidR="00434F81" w:rsidRPr="00C019BB" w:rsidRDefault="00434F81" w:rsidP="00E336E9">
      <w:pPr>
        <w:spacing w:line="276" w:lineRule="auto"/>
        <w:ind w:firstLine="708"/>
        <w:jc w:val="both"/>
        <w:rPr>
          <w:lang w:val="ro-RO"/>
        </w:rPr>
      </w:pPr>
    </w:p>
    <w:p w14:paraId="2E269600" w14:textId="77777777" w:rsidR="00434F81" w:rsidRPr="00C019BB" w:rsidRDefault="00434F81" w:rsidP="00434F81">
      <w:pPr>
        <w:spacing w:after="120"/>
        <w:ind w:firstLine="720"/>
        <w:jc w:val="both"/>
        <w:rPr>
          <w:lang w:val="ro-RO"/>
        </w:rPr>
      </w:pPr>
    </w:p>
    <w:p w14:paraId="19555512" w14:textId="3727B11E" w:rsidR="00434F81" w:rsidRPr="00E336E9" w:rsidRDefault="00434F81" w:rsidP="00434F81">
      <w:pPr>
        <w:jc w:val="center"/>
        <w:rPr>
          <w:b/>
          <w:bCs/>
          <w:lang w:val="ro-RO"/>
        </w:rPr>
      </w:pPr>
      <w:r w:rsidRPr="00E336E9">
        <w:rPr>
          <w:b/>
          <w:bCs/>
          <w:lang w:val="ro-RO"/>
        </w:rPr>
        <w:t xml:space="preserve">PREŞEDINTE DE ŞEDINŢĂ,                         </w:t>
      </w:r>
      <w:r w:rsidR="00E336E9">
        <w:rPr>
          <w:b/>
          <w:bCs/>
          <w:lang w:val="ro-RO"/>
        </w:rPr>
        <w:t xml:space="preserve">   </w:t>
      </w:r>
      <w:r w:rsidRPr="00E336E9">
        <w:rPr>
          <w:b/>
          <w:bCs/>
          <w:lang w:val="ro-RO"/>
        </w:rPr>
        <w:t xml:space="preserve">  SECRETAR GENERAL</w:t>
      </w:r>
    </w:p>
    <w:p w14:paraId="79AD498F" w14:textId="77777777" w:rsidR="00434F81" w:rsidRPr="00E336E9" w:rsidRDefault="00434F81" w:rsidP="00434F81">
      <w:pPr>
        <w:ind w:left="4956" w:firstLine="708"/>
        <w:rPr>
          <w:b/>
          <w:bCs/>
          <w:lang w:val="ro-RO"/>
        </w:rPr>
      </w:pPr>
      <w:r w:rsidRPr="00E336E9">
        <w:rPr>
          <w:b/>
          <w:bCs/>
          <w:lang w:val="ro-RO"/>
        </w:rPr>
        <w:t>AL MUNICIPIULUI BUCUREŞTI,</w:t>
      </w:r>
    </w:p>
    <w:p w14:paraId="07EBF1BB" w14:textId="49183D41" w:rsidR="00434F81" w:rsidRPr="00E336E9" w:rsidRDefault="00434F81" w:rsidP="00434F81">
      <w:pPr>
        <w:jc w:val="center"/>
        <w:rPr>
          <w:b/>
          <w:bCs/>
          <w:lang w:val="ro-RO"/>
        </w:rPr>
      </w:pPr>
      <w:r w:rsidRPr="00E336E9">
        <w:rPr>
          <w:b/>
          <w:bCs/>
          <w:lang w:val="ro-RO"/>
        </w:rPr>
        <w:t xml:space="preserve">                                                                        </w:t>
      </w:r>
      <w:r w:rsidR="00E336E9">
        <w:rPr>
          <w:b/>
          <w:bCs/>
          <w:lang w:val="ro-RO"/>
        </w:rPr>
        <w:t xml:space="preserve">      </w:t>
      </w:r>
    </w:p>
    <w:p w14:paraId="01A5534D" w14:textId="77777777" w:rsidR="00434F81" w:rsidRPr="00E336E9" w:rsidRDefault="00434F81" w:rsidP="00434F81">
      <w:pPr>
        <w:rPr>
          <w:b/>
          <w:bCs/>
          <w:lang w:val="ro-RO"/>
        </w:rPr>
      </w:pPr>
    </w:p>
    <w:p w14:paraId="3E796593" w14:textId="77777777" w:rsidR="00434F81" w:rsidRPr="00C019BB" w:rsidRDefault="00434F81" w:rsidP="00434F81">
      <w:pPr>
        <w:rPr>
          <w:lang w:val="ro-RO"/>
        </w:rPr>
      </w:pPr>
    </w:p>
    <w:p w14:paraId="369CE328" w14:textId="77777777" w:rsidR="00315BE5" w:rsidRDefault="00315BE5"/>
    <w:sectPr w:rsidR="00315BE5" w:rsidSect="00E336E9">
      <w:footerReference w:type="default" r:id="rId7"/>
      <w:headerReference w:type="first" r:id="rId8"/>
      <w:footerReference w:type="first" r:id="rId9"/>
      <w:pgSz w:w="12240" w:h="15840" w:code="1"/>
      <w:pgMar w:top="709" w:right="1325" w:bottom="1440" w:left="1276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8D93" w14:textId="77777777" w:rsidR="009326BB" w:rsidRDefault="009326BB">
      <w:r>
        <w:separator/>
      </w:r>
    </w:p>
  </w:endnote>
  <w:endnote w:type="continuationSeparator" w:id="0">
    <w:p w14:paraId="2FAEE377" w14:textId="77777777" w:rsidR="009326BB" w:rsidRDefault="0093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7D64" w14:textId="2A301489" w:rsidR="00401E5B" w:rsidRPr="000E210D" w:rsidRDefault="00434F81" w:rsidP="009A20FB">
    <w:pPr>
      <w:pStyle w:val="Footer"/>
      <w:tabs>
        <w:tab w:val="clear" w:pos="9406"/>
        <w:tab w:val="right" w:pos="9960"/>
      </w:tabs>
      <w:spacing w:before="120"/>
      <w:rPr>
        <w:rFonts w:ascii="Franklin Gothic Medium" w:hAnsi="Franklin Gothic Medium"/>
        <w:sz w:val="18"/>
        <w:szCs w:val="18"/>
        <w:lang w:val="pt-BR"/>
      </w:rPr>
    </w:pPr>
    <w:r>
      <w:rPr>
        <w:rFonts w:ascii="Franklin Gothic Medium" w:hAnsi="Franklin Gothic Medium"/>
        <w:noProof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3A7F82" wp14:editId="1F20036C">
              <wp:simplePos x="0" y="0"/>
              <wp:positionH relativeFrom="column">
                <wp:posOffset>-95885</wp:posOffset>
              </wp:positionH>
              <wp:positionV relativeFrom="paragraph">
                <wp:posOffset>-3810</wp:posOffset>
              </wp:positionV>
              <wp:extent cx="6552565" cy="0"/>
              <wp:effectExtent l="8890" t="5715" r="10795" b="13335"/>
              <wp:wrapNone/>
              <wp:docPr id="3" name="Conector drep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256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2F780E" id="Conector drep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5pt,-.3pt" to="508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" strokecolor="#036" strokeweight=".26mm"/>
          </w:pict>
        </mc:Fallback>
      </mc:AlternateContent>
    </w:r>
    <w:r>
      <w:rPr>
        <w:rFonts w:ascii="Franklin Gothic Medium" w:hAnsi="Franklin Gothic Medium"/>
        <w:sz w:val="18"/>
        <w:szCs w:val="18"/>
        <w:lang w:val="pt-BR"/>
      </w:rPr>
      <w:t>B-dul Regina Elisabeta nr. 47, cod po</w:t>
    </w:r>
    <w:r>
      <w:rPr>
        <w:rFonts w:ascii="Franklin Gothic Medium" w:hAnsi="Franklin Gothic Medium"/>
        <w:sz w:val="18"/>
        <w:szCs w:val="18"/>
        <w:lang w:val="ro-RO"/>
      </w:rPr>
      <w:t>ş</w:t>
    </w:r>
    <w:r>
      <w:rPr>
        <w:rFonts w:ascii="Franklin Gothic Medium" w:hAnsi="Franklin Gothic Medium"/>
        <w:sz w:val="18"/>
        <w:szCs w:val="18"/>
        <w:lang w:val="pt-BR"/>
      </w:rPr>
      <w:t xml:space="preserve">tal 050013, sector 5 Bucureşti, România; tel.: </w:t>
    </w:r>
    <w:r w:rsidRPr="000E210D">
      <w:rPr>
        <w:rFonts w:ascii="Franklin Gothic Medium" w:hAnsi="Franklin Gothic Medium"/>
        <w:sz w:val="18"/>
        <w:szCs w:val="18"/>
        <w:lang w:val="pt-BR"/>
      </w:rPr>
      <w:t>021 305 55 00</w:t>
    </w:r>
    <w:r>
      <w:rPr>
        <w:rFonts w:ascii="Franklin Gothic Medium" w:hAnsi="Franklin Gothic Medium"/>
        <w:sz w:val="18"/>
        <w:szCs w:val="18"/>
        <w:lang w:val="pt-BR"/>
      </w:rPr>
      <w:t xml:space="preserve">; </w:t>
    </w:r>
    <w:r w:rsidRPr="009A20FB">
      <w:rPr>
        <w:rFonts w:ascii="Franklin Gothic Medium" w:hAnsi="Franklin Gothic Medium"/>
        <w:sz w:val="18"/>
        <w:szCs w:val="18"/>
        <w:lang w:val="pt-BR"/>
      </w:rPr>
      <w:t>www.pmb.ro</w:t>
    </w:r>
    <w:r>
      <w:rPr>
        <w:rFonts w:ascii="Franklin Gothic Medium" w:hAnsi="Franklin Gothic Medium"/>
        <w:sz w:val="18"/>
        <w:szCs w:val="18"/>
        <w:lang w:val="pt-BR"/>
      </w:rPr>
      <w:t xml:space="preserve">            </w:t>
    </w:r>
    <w:r w:rsidRPr="000E210D">
      <w:rPr>
        <w:rFonts w:ascii="Franklin Gothic Medium" w:hAnsi="Franklin Gothic Medium"/>
        <w:sz w:val="18"/>
        <w:szCs w:val="18"/>
        <w:lang w:val="pt-BR"/>
      </w:rPr>
      <w:t xml:space="preserve">Pag </w:t>
    </w:r>
    <w:r w:rsidRPr="006413A7">
      <w:rPr>
        <w:rFonts w:ascii="Franklin Gothic Medium" w:hAnsi="Franklin Gothic Medium"/>
        <w:sz w:val="18"/>
        <w:szCs w:val="18"/>
      </w:rPr>
      <w:fldChar w:fldCharType="begin"/>
    </w:r>
    <w:r w:rsidRPr="000E210D">
      <w:rPr>
        <w:rFonts w:ascii="Franklin Gothic Medium" w:hAnsi="Franklin Gothic Medium"/>
        <w:sz w:val="18"/>
        <w:szCs w:val="18"/>
        <w:lang w:val="pt-BR"/>
      </w:rPr>
      <w:instrText xml:space="preserve"> PAGE </w:instrText>
    </w:r>
    <w:r w:rsidRPr="006413A7">
      <w:rPr>
        <w:rFonts w:ascii="Franklin Gothic Medium" w:hAnsi="Franklin Gothic Medium"/>
        <w:sz w:val="18"/>
        <w:szCs w:val="18"/>
      </w:rPr>
      <w:fldChar w:fldCharType="separate"/>
    </w:r>
    <w:r>
      <w:rPr>
        <w:rFonts w:ascii="Franklin Gothic Medium" w:hAnsi="Franklin Gothic Medium"/>
        <w:noProof/>
        <w:sz w:val="18"/>
        <w:szCs w:val="18"/>
        <w:lang w:val="pt-BR"/>
      </w:rPr>
      <w:t>2</w:t>
    </w:r>
    <w:r w:rsidRPr="006413A7">
      <w:rPr>
        <w:rFonts w:ascii="Franklin Gothic Medium" w:hAnsi="Franklin Gothic Medium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2948" w14:textId="33E6D3D4" w:rsidR="00401E5B" w:rsidRPr="009A20FB" w:rsidRDefault="00434F81" w:rsidP="0009167D">
    <w:pPr>
      <w:pStyle w:val="Footer"/>
      <w:tabs>
        <w:tab w:val="clear" w:pos="9406"/>
        <w:tab w:val="right" w:pos="9960"/>
      </w:tabs>
      <w:spacing w:before="120"/>
      <w:rPr>
        <w:rFonts w:ascii="Franklin Gothic Medium" w:hAnsi="Franklin Gothic Medium"/>
        <w:sz w:val="18"/>
        <w:szCs w:val="18"/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A91FE" wp14:editId="340EB948">
              <wp:simplePos x="0" y="0"/>
              <wp:positionH relativeFrom="column">
                <wp:posOffset>-67310</wp:posOffset>
              </wp:positionH>
              <wp:positionV relativeFrom="paragraph">
                <wp:posOffset>-14605</wp:posOffset>
              </wp:positionV>
              <wp:extent cx="6552565" cy="0"/>
              <wp:effectExtent l="8890" t="13970" r="10795" b="5080"/>
              <wp:wrapNone/>
              <wp:docPr id="2" name="Conector drep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256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B4816D" id="Conector drep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-1.15pt" to="510.6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" strokecolor="#036" strokeweight=".26mm"/>
          </w:pict>
        </mc:Fallback>
      </mc:AlternateContent>
    </w:r>
    <w:r>
      <w:rPr>
        <w:rFonts w:ascii="Franklin Gothic Medium" w:hAnsi="Franklin Gothic Medium"/>
        <w:sz w:val="18"/>
        <w:szCs w:val="18"/>
        <w:lang w:val="pt-BR"/>
      </w:rPr>
      <w:t>B-dul Regina Elisabeta nr. 47, cod po</w:t>
    </w:r>
    <w:r>
      <w:rPr>
        <w:rFonts w:ascii="Franklin Gothic Medium" w:hAnsi="Franklin Gothic Medium"/>
        <w:sz w:val="18"/>
        <w:szCs w:val="18"/>
        <w:lang w:val="ro-RO"/>
      </w:rPr>
      <w:t>ş</w:t>
    </w:r>
    <w:r>
      <w:rPr>
        <w:rFonts w:ascii="Franklin Gothic Medium" w:hAnsi="Franklin Gothic Medium"/>
        <w:sz w:val="18"/>
        <w:szCs w:val="18"/>
        <w:lang w:val="pt-BR"/>
      </w:rPr>
      <w:t>tal 050013, sector 5 Bucureşti,</w:t>
    </w:r>
    <w:r w:rsidRPr="000E210D">
      <w:rPr>
        <w:rFonts w:ascii="Franklin Gothic Medium" w:hAnsi="Franklin Gothic Medium"/>
        <w:sz w:val="18"/>
        <w:szCs w:val="18"/>
        <w:lang w:val="pt-BR"/>
      </w:rPr>
      <w:t xml:space="preserve"> România; tel.: 021 305 55 00</w:t>
    </w:r>
    <w:r>
      <w:rPr>
        <w:rFonts w:ascii="Franklin Gothic Medium" w:hAnsi="Franklin Gothic Medium"/>
        <w:sz w:val="18"/>
        <w:szCs w:val="18"/>
        <w:lang w:val="pt-BR"/>
      </w:rPr>
      <w:t xml:space="preserve">; </w:t>
    </w:r>
    <w:r w:rsidRPr="009A20FB">
      <w:rPr>
        <w:rFonts w:ascii="Franklin Gothic Medium" w:hAnsi="Franklin Gothic Medium"/>
        <w:sz w:val="18"/>
        <w:szCs w:val="18"/>
        <w:lang w:val="pt-BR"/>
      </w:rPr>
      <w:t>www.pmb.ro</w:t>
    </w:r>
    <w:r w:rsidRPr="000E210D">
      <w:rPr>
        <w:rFonts w:ascii="Franklin Gothic Medium" w:hAnsi="Franklin Gothic Medium"/>
        <w:sz w:val="18"/>
        <w:szCs w:val="18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DC08" w14:textId="77777777" w:rsidR="009326BB" w:rsidRDefault="009326BB">
      <w:r>
        <w:separator/>
      </w:r>
    </w:p>
  </w:footnote>
  <w:footnote w:type="continuationSeparator" w:id="0">
    <w:p w14:paraId="045DF19D" w14:textId="77777777" w:rsidR="009326BB" w:rsidRDefault="0093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413F" w14:textId="77777777" w:rsidR="00401E5B" w:rsidRDefault="00401E5B" w:rsidP="00E30D9E">
    <w:pPr>
      <w:pStyle w:val="Header"/>
      <w:rPr>
        <w:noProof/>
        <w:color w:val="000000"/>
      </w:rPr>
    </w:pPr>
  </w:p>
  <w:p w14:paraId="3F6E065F" w14:textId="41614BEA" w:rsidR="00401E5B" w:rsidRDefault="00434F81" w:rsidP="006421F9">
    <w:pPr>
      <w:pStyle w:val="Header"/>
      <w:jc w:val="center"/>
      <w:rPr>
        <w:noProof/>
        <w:color w:val="000000"/>
      </w:rPr>
    </w:pPr>
    <w:r w:rsidRPr="00E30D9E">
      <w:rPr>
        <w:noProof/>
        <w:color w:val="000000"/>
      </w:rPr>
      <w:drawing>
        <wp:inline distT="0" distB="0" distL="0" distR="0" wp14:anchorId="46FF891A" wp14:editId="258383BA">
          <wp:extent cx="600075" cy="914400"/>
          <wp:effectExtent l="0" t="0" r="9525" b="0"/>
          <wp:docPr id="191190857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B78FD31" w14:textId="77777777" w:rsidR="00401E5B" w:rsidRDefault="00434F81" w:rsidP="006421F9">
    <w:pPr>
      <w:pStyle w:val="Header"/>
      <w:jc w:val="center"/>
      <w:rPr>
        <w:noProof/>
        <w:color w:val="000000"/>
        <w:sz w:val="28"/>
        <w:szCs w:val="28"/>
      </w:rPr>
    </w:pPr>
    <w:r w:rsidRPr="00BC1E74">
      <w:rPr>
        <w:noProof/>
        <w:color w:val="000000"/>
        <w:sz w:val="28"/>
        <w:szCs w:val="28"/>
      </w:rPr>
      <w:t>CONSILIUL GENERAL AL MUNICIPIULUI BUCUREȘTI</w:t>
    </w:r>
  </w:p>
  <w:p w14:paraId="6F9171F7" w14:textId="12574F95" w:rsidR="00CA2A32" w:rsidRPr="00BC1E74" w:rsidRDefault="00CA2A32" w:rsidP="006421F9">
    <w:pPr>
      <w:pStyle w:val="Header"/>
      <w:jc w:val="center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7EC2D255" wp14:editId="14C5823D">
          <wp:extent cx="3980815" cy="142875"/>
          <wp:effectExtent l="0" t="0" r="635" b="9525"/>
          <wp:docPr id="2214188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081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5AF7"/>
    <w:multiLevelType w:val="hybridMultilevel"/>
    <w:tmpl w:val="68EA69D8"/>
    <w:lvl w:ilvl="0" w:tplc="235E21C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71F32"/>
    <w:multiLevelType w:val="hybridMultilevel"/>
    <w:tmpl w:val="4E104A84"/>
    <w:lvl w:ilvl="0" w:tplc="2A626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F350E"/>
    <w:multiLevelType w:val="hybridMultilevel"/>
    <w:tmpl w:val="842E4380"/>
    <w:lvl w:ilvl="0" w:tplc="8368D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7250075">
    <w:abstractNumId w:val="0"/>
  </w:num>
  <w:num w:numId="2" w16cid:durableId="1575123527">
    <w:abstractNumId w:val="2"/>
  </w:num>
  <w:num w:numId="3" w16cid:durableId="59856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81"/>
    <w:rsid w:val="000251C6"/>
    <w:rsid w:val="00045A69"/>
    <w:rsid w:val="000623DA"/>
    <w:rsid w:val="000A0FC1"/>
    <w:rsid w:val="000A1C91"/>
    <w:rsid w:val="001274CD"/>
    <w:rsid w:val="001518C7"/>
    <w:rsid w:val="001845DC"/>
    <w:rsid w:val="001976AF"/>
    <w:rsid w:val="001B2B53"/>
    <w:rsid w:val="001B74CF"/>
    <w:rsid w:val="001E3152"/>
    <w:rsid w:val="001E5A45"/>
    <w:rsid w:val="002465B6"/>
    <w:rsid w:val="00246701"/>
    <w:rsid w:val="00294156"/>
    <w:rsid w:val="002F5FD2"/>
    <w:rsid w:val="00315BE5"/>
    <w:rsid w:val="00332AA4"/>
    <w:rsid w:val="00401E5B"/>
    <w:rsid w:val="00424D6B"/>
    <w:rsid w:val="00434F81"/>
    <w:rsid w:val="00680EB2"/>
    <w:rsid w:val="006B11ED"/>
    <w:rsid w:val="007750D9"/>
    <w:rsid w:val="008D2A11"/>
    <w:rsid w:val="009326BB"/>
    <w:rsid w:val="00946CCB"/>
    <w:rsid w:val="009E7052"/>
    <w:rsid w:val="00A951D4"/>
    <w:rsid w:val="00B75076"/>
    <w:rsid w:val="00B81D03"/>
    <w:rsid w:val="00BA2339"/>
    <w:rsid w:val="00BF7466"/>
    <w:rsid w:val="00C923BE"/>
    <w:rsid w:val="00CA2A32"/>
    <w:rsid w:val="00D1272C"/>
    <w:rsid w:val="00D57633"/>
    <w:rsid w:val="00E336E9"/>
    <w:rsid w:val="00E81DDA"/>
    <w:rsid w:val="00F55CFD"/>
    <w:rsid w:val="00F846B8"/>
    <w:rsid w:val="00FD1225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1EDBA"/>
  <w15:chartTrackingRefBased/>
  <w15:docId w15:val="{60B2C571-1B05-49D2-A6F1-9F948EED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F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4F8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34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434F8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34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923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5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587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Viziteu</dc:creator>
  <cp:keywords/>
  <dc:description/>
  <cp:lastModifiedBy>mihai istodorescu</cp:lastModifiedBy>
  <cp:revision>7</cp:revision>
  <cp:lastPrinted>2026-02-02T14:21:00Z</cp:lastPrinted>
  <dcterms:created xsi:type="dcterms:W3CDTF">2026-02-02T13:26:00Z</dcterms:created>
  <dcterms:modified xsi:type="dcterms:W3CDTF">2026-02-05T08:22:00Z</dcterms:modified>
</cp:coreProperties>
</file>