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7F32" w14:textId="77777777" w:rsidR="00C9405C" w:rsidRPr="00CB31E1" w:rsidRDefault="00C9405C" w:rsidP="00C9405C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Drept la </w:t>
      </w:r>
      <w:proofErr w:type="spellStart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>replică</w:t>
      </w:r>
      <w:proofErr w:type="spellEnd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>privind</w:t>
      </w:r>
      <w:proofErr w:type="spellEnd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>articolul</w:t>
      </w:r>
      <w:proofErr w:type="spellEnd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>despre</w:t>
      </w:r>
      <w:proofErr w:type="spellEnd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>cererea</w:t>
      </w:r>
      <w:proofErr w:type="spellEnd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>revizuire</w:t>
      </w:r>
      <w:proofErr w:type="spellEnd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>dosarului</w:t>
      </w:r>
      <w:proofErr w:type="spellEnd"/>
      <w:r w:rsidRPr="00CB31E1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ICA</w:t>
      </w:r>
    </w:p>
    <w:p w14:paraId="0AE27BD5" w14:textId="77777777" w:rsidR="00C9405C" w:rsidRPr="00CB31E1" w:rsidRDefault="00C9405C" w:rsidP="00C9405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Subiect:</w:t>
      </w:r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Precizări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privind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ilegalitățile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comise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procedura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revizuire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formularea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cererii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intervenție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standardele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CEDO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jurisprudența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relevantă</w:t>
      </w:r>
      <w:proofErr w:type="spellEnd"/>
    </w:p>
    <w:p w14:paraId="1E3C6A75" w14:textId="77485EFF" w:rsidR="00C9405C" w:rsidRPr="00CB31E1" w:rsidRDefault="00C9405C" w:rsidP="00C9405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urma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publicării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articolului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„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Tribunalul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București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judecă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joi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cererea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Dan Voiculescu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rejudecare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dosarului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ICA,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fost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condamnat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la 10 ani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închisoare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plata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prejudiciu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60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milioane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euro”</w:t>
      </w:r>
      <w:r w:rsidR="00355FC9" w:rsidRPr="00CB31E1">
        <w:rPr>
          <w:rFonts w:ascii="Calibri" w:eastAsia="Times New Roman" w:hAnsi="Calibri" w:cs="Calibri"/>
          <w:kern w:val="0"/>
          <w14:ligatures w14:val="none"/>
        </w:rPr>
        <w:t>(</w:t>
      </w:r>
      <w:r w:rsidR="00355FC9" w:rsidRPr="00CB31E1">
        <w:rPr>
          <w:rStyle w:val="Strong"/>
          <w:rFonts w:ascii="Calibri" w:hAnsi="Calibri" w:cs="Calibri"/>
        </w:rPr>
        <w:t xml:space="preserve">Sorin </w:t>
      </w:r>
      <w:proofErr w:type="spellStart"/>
      <w:r w:rsidR="00355FC9" w:rsidRPr="00CB31E1">
        <w:rPr>
          <w:rStyle w:val="Strong"/>
          <w:rFonts w:ascii="Calibri" w:hAnsi="Calibri" w:cs="Calibri"/>
        </w:rPr>
        <w:t>Semeniuc</w:t>
      </w:r>
      <w:proofErr w:type="spellEnd"/>
      <w:r w:rsidR="00355FC9" w:rsidRPr="00CB31E1">
        <w:rPr>
          <w:rStyle w:val="Strong"/>
          <w:rFonts w:ascii="Calibri" w:hAnsi="Calibri" w:cs="Calibri"/>
        </w:rPr>
        <w:t>,</w:t>
      </w:r>
      <w:r w:rsidR="00355FC9" w:rsidRPr="00CB31E1">
        <w:rPr>
          <w:rFonts w:ascii="Calibri" w:hAnsi="Calibri" w:cs="Calibri"/>
        </w:rPr>
        <w:t xml:space="preserve"> </w:t>
      </w:r>
      <w:r w:rsidR="00355FC9" w:rsidRPr="00CB31E1">
        <w:rPr>
          <w:rStyle w:val="Emphasis"/>
          <w:rFonts w:ascii="Calibri" w:hAnsi="Calibri" w:cs="Calibri"/>
        </w:rPr>
        <w:t xml:space="preserve">EXCLUSIV </w:t>
      </w:r>
      <w:proofErr w:type="spellStart"/>
      <w:r w:rsidR="00355FC9" w:rsidRPr="00CB31E1">
        <w:rPr>
          <w:rStyle w:val="Emphasis"/>
          <w:rFonts w:ascii="Calibri" w:hAnsi="Calibri" w:cs="Calibri"/>
        </w:rPr>
        <w:t>Tribunalul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București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judecă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joi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cererea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lui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Dan Voiculescu de </w:t>
      </w:r>
      <w:proofErr w:type="spellStart"/>
      <w:r w:rsidR="00355FC9" w:rsidRPr="00CB31E1">
        <w:rPr>
          <w:rStyle w:val="Emphasis"/>
          <w:rFonts w:ascii="Calibri" w:hAnsi="Calibri" w:cs="Calibri"/>
        </w:rPr>
        <w:t>rejudecare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a </w:t>
      </w:r>
      <w:proofErr w:type="spellStart"/>
      <w:r w:rsidR="00355FC9" w:rsidRPr="00CB31E1">
        <w:rPr>
          <w:rStyle w:val="Emphasis"/>
          <w:rFonts w:ascii="Calibri" w:hAnsi="Calibri" w:cs="Calibri"/>
        </w:rPr>
        <w:t>dosarului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ICA </w:t>
      </w:r>
      <w:proofErr w:type="spellStart"/>
      <w:r w:rsidR="00355FC9" w:rsidRPr="00CB31E1">
        <w:rPr>
          <w:rStyle w:val="Emphasis"/>
          <w:rFonts w:ascii="Calibri" w:hAnsi="Calibri" w:cs="Calibri"/>
        </w:rPr>
        <w:t>în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care a </w:t>
      </w:r>
      <w:proofErr w:type="spellStart"/>
      <w:r w:rsidR="00355FC9" w:rsidRPr="00CB31E1">
        <w:rPr>
          <w:rStyle w:val="Emphasis"/>
          <w:rFonts w:ascii="Calibri" w:hAnsi="Calibri" w:cs="Calibri"/>
        </w:rPr>
        <w:t>fost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condamnat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la 10 ani de </w:t>
      </w:r>
      <w:proofErr w:type="spellStart"/>
      <w:r w:rsidR="00355FC9" w:rsidRPr="00CB31E1">
        <w:rPr>
          <w:rStyle w:val="Emphasis"/>
          <w:rFonts w:ascii="Calibri" w:hAnsi="Calibri" w:cs="Calibri"/>
        </w:rPr>
        <w:t>închisoare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și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la </w:t>
      </w:r>
      <w:proofErr w:type="spellStart"/>
      <w:r w:rsidR="00355FC9" w:rsidRPr="00CB31E1">
        <w:rPr>
          <w:rStyle w:val="Emphasis"/>
          <w:rFonts w:ascii="Calibri" w:hAnsi="Calibri" w:cs="Calibri"/>
        </w:rPr>
        <w:t>plata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unui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prejudiciu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de 60 </w:t>
      </w:r>
      <w:proofErr w:type="spellStart"/>
      <w:r w:rsidR="00355FC9" w:rsidRPr="00CB31E1">
        <w:rPr>
          <w:rStyle w:val="Emphasis"/>
          <w:rFonts w:ascii="Calibri" w:hAnsi="Calibri" w:cs="Calibri"/>
        </w:rPr>
        <w:t>milioane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euro / El </w:t>
      </w:r>
      <w:proofErr w:type="spellStart"/>
      <w:r w:rsidR="00355FC9" w:rsidRPr="00CB31E1">
        <w:rPr>
          <w:rStyle w:val="Emphasis"/>
          <w:rFonts w:ascii="Calibri" w:hAnsi="Calibri" w:cs="Calibri"/>
        </w:rPr>
        <w:t>invocă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o </w:t>
      </w:r>
      <w:proofErr w:type="spellStart"/>
      <w:r w:rsidR="00355FC9" w:rsidRPr="00CB31E1">
        <w:rPr>
          <w:rStyle w:val="Emphasis"/>
          <w:rFonts w:ascii="Calibri" w:hAnsi="Calibri" w:cs="Calibri"/>
        </w:rPr>
        <w:t>decizie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din 2025 a </w:t>
      </w:r>
      <w:proofErr w:type="spellStart"/>
      <w:r w:rsidR="00355FC9" w:rsidRPr="00CB31E1">
        <w:rPr>
          <w:rStyle w:val="Emphasis"/>
          <w:rFonts w:ascii="Calibri" w:hAnsi="Calibri" w:cs="Calibri"/>
        </w:rPr>
        <w:t>Liei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Savonea / A </w:t>
      </w:r>
      <w:proofErr w:type="spellStart"/>
      <w:r w:rsidR="00355FC9" w:rsidRPr="00CB31E1">
        <w:rPr>
          <w:rStyle w:val="Emphasis"/>
          <w:rFonts w:ascii="Calibri" w:hAnsi="Calibri" w:cs="Calibri"/>
        </w:rPr>
        <w:t>obținut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secretizarea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numelui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său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pe </w:t>
      </w:r>
      <w:proofErr w:type="spellStart"/>
      <w:r w:rsidR="00355FC9" w:rsidRPr="00CB31E1">
        <w:rPr>
          <w:rStyle w:val="Emphasis"/>
          <w:rFonts w:ascii="Calibri" w:hAnsi="Calibri" w:cs="Calibri"/>
        </w:rPr>
        <w:t>portalul</w:t>
      </w:r>
      <w:proofErr w:type="spellEnd"/>
      <w:r w:rsidR="00355FC9" w:rsidRPr="00CB31E1">
        <w:rPr>
          <w:rStyle w:val="Emphasis"/>
          <w:rFonts w:ascii="Calibri" w:hAnsi="Calibri" w:cs="Calibri"/>
        </w:rPr>
        <w:t xml:space="preserve"> </w:t>
      </w:r>
      <w:proofErr w:type="spellStart"/>
      <w:r w:rsidR="00355FC9" w:rsidRPr="00CB31E1">
        <w:rPr>
          <w:rStyle w:val="Emphasis"/>
          <w:rFonts w:ascii="Calibri" w:hAnsi="Calibri" w:cs="Calibri"/>
        </w:rPr>
        <w:t>instanțelor</w:t>
      </w:r>
      <w:proofErr w:type="spellEnd"/>
      <w:r w:rsidR="00355FC9" w:rsidRPr="00CB31E1">
        <w:rPr>
          <w:rFonts w:ascii="Calibri" w:hAnsi="Calibri" w:cs="Calibri"/>
        </w:rPr>
        <w:t xml:space="preserve">, </w:t>
      </w:r>
      <w:r w:rsidR="00355FC9" w:rsidRPr="00CB31E1">
        <w:rPr>
          <w:rStyle w:val="Strong"/>
          <w:rFonts w:ascii="Calibri" w:hAnsi="Calibri" w:cs="Calibri"/>
        </w:rPr>
        <w:t>G4Media.ro</w:t>
      </w:r>
      <w:r w:rsidR="00355FC9" w:rsidRPr="00CB31E1">
        <w:rPr>
          <w:rFonts w:ascii="Calibri" w:hAnsi="Calibri" w:cs="Calibri"/>
        </w:rPr>
        <w:t xml:space="preserve"> (Feb. 3, 2026), </w:t>
      </w:r>
      <w:hyperlink r:id="rId5" w:history="1">
        <w:r w:rsidR="00355FC9" w:rsidRPr="00CB31E1">
          <w:rPr>
            <w:rStyle w:val="Hyperlink"/>
            <w:rFonts w:ascii="Calibri" w:hAnsi="Calibri" w:cs="Calibri"/>
          </w:rPr>
          <w:t>https://www.g4media.ro/exclusiv-tribunalul-bucuresti-judeca-joi-cererea-lui-dan-voiculescu-de-rejudecare-a-dosarului-ica-in-care-a-fost-condamnat-la-10-ani-de-inchisoare-si-la-plata-unui-prejudiciu-de-60-milioane-euro-el.html</w:t>
        </w:r>
      </w:hyperlink>
      <w:r w:rsidR="00355FC9" w:rsidRPr="00CB31E1">
        <w:rPr>
          <w:rFonts w:ascii="Calibri" w:hAnsi="Calibri" w:cs="Calibri"/>
        </w:rPr>
        <w:t>.</w:t>
      </w:r>
      <w:r w:rsidR="00355FC9" w:rsidRPr="00CB31E1">
        <w:rPr>
          <w:rFonts w:ascii="Calibri" w:eastAsia="Times New Roman" w:hAnsi="Calibri" w:cs="Calibri"/>
          <w:kern w:val="0"/>
          <w14:ligatures w14:val="none"/>
        </w:rPr>
        <w:t>)</w:t>
      </w:r>
      <w:r w:rsidRPr="00CB31E1">
        <w:rPr>
          <w:rFonts w:ascii="Calibri" w:eastAsia="Times New Roman" w:hAnsi="Calibri" w:cs="Calibri"/>
          <w:kern w:val="0"/>
          <w14:ligatures w14:val="none"/>
        </w:rPr>
        <w:t xml:space="preserve">, consider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necesar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aduc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următoarele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clarificări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corecta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informare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publicului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:</w:t>
      </w:r>
    </w:p>
    <w:p w14:paraId="3F78AF11" w14:textId="6E816274" w:rsidR="00355FC9" w:rsidRPr="00355FC9" w:rsidRDefault="00355FC9" w:rsidP="00355FC9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Drept la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replică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G4Media –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Intervenție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completă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argumentată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privind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nelegalitățile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din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decizia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revizuire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sesizarea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CJUE/CCR</w:t>
      </w:r>
    </w:p>
    <w:p w14:paraId="13E0F592" w14:textId="77777777" w:rsidR="00355FC9" w:rsidRPr="00355FC9" w:rsidRDefault="00355FC9" w:rsidP="00355FC9">
      <w:pPr>
        <w:spacing w:before="100" w:beforeAutospacing="1" w:after="100" w:afterAutospacing="1" w:line="300" w:lineRule="atLeast"/>
        <w:outlineLvl w:val="3"/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Contextul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cererii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rejudecare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a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dosarului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ICA</w:t>
      </w:r>
    </w:p>
    <w:p w14:paraId="118F7B91" w14:textId="3861BE42" w:rsidR="00355FC9" w:rsidRPr="00355FC9" w:rsidRDefault="00355FC9" w:rsidP="00CB31E1">
      <w:pPr>
        <w:spacing w:before="200"/>
        <w:jc w:val="both"/>
        <w:rPr>
          <w:rFonts w:ascii="Calibri" w:eastAsia="Times New Roman" w:hAnsi="Calibri" w:cs="Calibri"/>
          <w:b/>
          <w:bCs/>
          <w:color w:val="4F81BD"/>
          <w:lang w:val="ro-RO"/>
        </w:rPr>
      </w:pPr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G4Media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relatează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că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Dan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Voiculescu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solicită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rejudecarea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dosarului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ICA,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invocând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o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decizie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din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2025 a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judecătoarei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Lia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Savonea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care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ar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fi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constatat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că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Camelia Bogdan a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săvârșit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infracțiunea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abuz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în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serviciu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în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timpul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judecății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faptă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prescrisă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între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timp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.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Pe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baza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acestei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constatări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Voiculescu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cere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rejudecarea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atât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a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laturii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penale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cât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a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celei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civile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inclusiv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anularea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obligației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plată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a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prejudiciului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de 60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milioane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euro. </w:t>
      </w:r>
      <w:hyperlink r:id="rId6" w:history="1">
        <w:r w:rsidRPr="00355FC9">
          <w:rPr>
            <w:rFonts w:ascii="Calibri" w:eastAsia="Times New Roman" w:hAnsi="Calibri" w:cs="Calibri"/>
            <w:color w:val="464FEB"/>
            <w:kern w:val="0"/>
            <w:lang w:val="fr-FR"/>
            <w14:ligatures w14:val="none"/>
          </w:rPr>
          <w:t>[Annex 9.1...</w:t>
        </w:r>
        <w:proofErr w:type="spellStart"/>
        <w:r w:rsidRPr="00355FC9">
          <w:rPr>
            <w:rFonts w:ascii="Calibri" w:eastAsia="Times New Roman" w:hAnsi="Calibri" w:cs="Calibri"/>
            <w:color w:val="464FEB"/>
            <w:kern w:val="0"/>
            <w:lang w:val="fr-FR"/>
            <w14:ligatures w14:val="none"/>
          </w:rPr>
          <w:t>arului</w:t>
        </w:r>
        <w:proofErr w:type="spellEnd"/>
        <w:r w:rsidRPr="00355FC9">
          <w:rPr>
            <w:rFonts w:ascii="Calibri" w:eastAsia="Times New Roman" w:hAnsi="Calibri" w:cs="Calibri"/>
            <w:color w:val="464FEB"/>
            <w:kern w:val="0"/>
            <w:lang w:val="fr-FR"/>
            <w14:ligatures w14:val="none"/>
          </w:rPr>
          <w:t xml:space="preserve"> ICA | PDF]</w:t>
        </w:r>
      </w:hyperlink>
      <w:r w:rsidRPr="00CB31E1">
        <w:rPr>
          <w:rFonts w:ascii="Calibri" w:eastAsia="Times New Roman" w:hAnsi="Calibri" w:cs="Calibri"/>
          <w:kern w:val="0"/>
          <w:lang w:val="fr-FR"/>
          <w14:ligatures w14:val="none"/>
        </w:rPr>
        <w:t xml:space="preserve">.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Corolar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ilegalitatilor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au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permis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acest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demers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prin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se cere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anularea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ordinelor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confiscare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la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terti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dispuse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conform art 112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C.pen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nu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directive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netranspuse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pronuntate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prin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Decizia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nr.888/8.08.2014,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validata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CEDO</w:t>
      </w:r>
      <w:r w:rsidR="00CB31E1" w:rsidRPr="00CB31E1">
        <w:rPr>
          <w:rFonts w:ascii="Calibri" w:eastAsia="Times New Roman" w:hAnsi="Calibri" w:cs="Calibri"/>
          <w:kern w:val="0"/>
          <w14:ligatures w14:val="none"/>
        </w:rPr>
        <w:t>(</w:t>
      </w:r>
      <w:r w:rsidR="00CB31E1" w:rsidRPr="00CB31E1">
        <w:rPr>
          <w:rFonts w:ascii="Calibri" w:eastAsia="Times New Roman" w:hAnsi="Calibri" w:cs="Calibri"/>
          <w:b/>
          <w:bCs/>
          <w:color w:val="4F81BD"/>
          <w:lang w:val="ro-RO"/>
        </w:rPr>
        <w:t>A1.1(Pages no.1-224)</w:t>
      </w:r>
      <w:r w:rsidR="00CB31E1" w:rsidRPr="00CB31E1">
        <w:rPr>
          <w:rFonts w:ascii="Calibri" w:eastAsia="Times New Roman" w:hAnsi="Calibri" w:cs="Calibri"/>
          <w:lang w:val="ro-RO"/>
        </w:rPr>
        <w:t>Final decision no 888/8.08.2024, pronounced in the Case No.25497/3/2012*, of the Bucharest Court of Appeals (Source: Bucharest Court of Appeals, available online at https://www.juri.ro/dosarul-ica-beneficiarul-real-cab-decizia-nr-888-a-08-08-2014-condamna-pe-inculpatul-voiculescu-dan-la-pedeapsa-de-10-ani-inchisoare-spalarea-banilor-art-29-din-legea-nr-656-2002-confiscarea-speciala-art-112-cp, accessed on 24 September 2025)</w:t>
      </w:r>
      <w:r w:rsidR="00CB31E1" w:rsidRPr="00CB31E1">
        <w:rPr>
          <w:rFonts w:ascii="Calibri" w:eastAsia="Times New Roman" w:hAnsi="Calibri" w:cs="Calibri"/>
          <w:b/>
          <w:bCs/>
          <w:color w:val="4F81BD"/>
          <w:lang w:val="ro-RO"/>
        </w:rPr>
        <w:t>A1.2(Pages no.225-228)</w:t>
      </w:r>
      <w:r w:rsidR="00CB31E1" w:rsidRPr="00CB31E1">
        <w:rPr>
          <w:rFonts w:ascii="Calibri" w:eastAsia="Times New Roman" w:hAnsi="Calibri" w:cs="Calibri"/>
          <w:lang w:val="ro-RO"/>
        </w:rPr>
        <w:t>Camelia Rodica Voiculescu and Others v. Romania, App. Nos. 502/15, 1559/15, 2836/15 &amp; 2839/15, Eur. Ct. H.R.</w:t>
      </w:r>
      <w:r w:rsidR="00CB31E1" w:rsidRPr="00CB31E1">
        <w:rPr>
          <w:rFonts w:ascii="Calibri" w:eastAsia="Times New Roman" w:hAnsi="Calibri" w:cs="Calibri"/>
          <w:kern w:val="0"/>
          <w:lang w:val="ro-RO"/>
          <w14:ligatures w14:val="none"/>
        </w:rPr>
        <w:t>)</w:t>
      </w:r>
      <w:r w:rsidRPr="00CB31E1">
        <w:rPr>
          <w:rFonts w:ascii="Calibri" w:eastAsia="Times New Roman" w:hAnsi="Calibri" w:cs="Calibri"/>
          <w:kern w:val="0"/>
          <w:lang w:val="ro-RO"/>
          <w14:ligatures w14:val="none"/>
        </w:rPr>
        <w:t>, am formulat inteventie in procesul de revizuire aflat pe rolul Tribunalului Bucuresti, sub nr.446/3/2026, cu termen 5.02.2026, in care se dezbate vinovatia mea penala in lipsa unei hotarari definitive de condamnare, fara a fi citata.</w:t>
      </w:r>
    </w:p>
    <w:p w14:paraId="16A4FE0C" w14:textId="77777777" w:rsidR="00355FC9" w:rsidRPr="00355FC9" w:rsidRDefault="00355FC9" w:rsidP="00355FC9">
      <w:pPr>
        <w:spacing w:after="0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355FC9">
        <w:rPr>
          <w:rFonts w:ascii="Calibri" w:eastAsia="Times New Roman" w:hAnsi="Calibri" w:cs="Calibri"/>
          <w:kern w:val="0"/>
          <w14:ligatures w14:val="none"/>
        </w:rPr>
        <w:pict w14:anchorId="61549688">
          <v:rect id="_x0000_i1033" style="width:0;height:1.5pt" o:hralign="center" o:hrstd="t" o:hr="t" fillcolor="#a0a0a0" stroked="f"/>
        </w:pict>
      </w:r>
    </w:p>
    <w:p w14:paraId="52B2CF5A" w14:textId="08351B1C" w:rsidR="00355FC9" w:rsidRPr="00355FC9" w:rsidRDefault="00355FC9" w:rsidP="00355FC9">
      <w:pPr>
        <w:spacing w:before="100" w:beforeAutospacing="1" w:after="100" w:afterAutospacing="1" w:line="300" w:lineRule="atLeast"/>
        <w:outlineLvl w:val="3"/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lastRenderedPageBreak/>
        <w:t>Nelegalitățile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fundamentale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din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decizia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nr.365/11.09.2025</w:t>
      </w:r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, </w:t>
      </w:r>
      <w:proofErr w:type="spellStart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pronuntata</w:t>
      </w:r>
      <w:proofErr w:type="spellEnd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in </w:t>
      </w:r>
      <w:proofErr w:type="spellStart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dosarul</w:t>
      </w:r>
      <w:proofErr w:type="spellEnd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nr.2655/1/2023,</w:t>
      </w:r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care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fundamnenteaza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procedura </w:t>
      </w:r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revizuire</w:t>
      </w:r>
      <w:proofErr w:type="spellEnd"/>
    </w:p>
    <w:p w14:paraId="30C983FE" w14:textId="77777777" w:rsidR="00355FC9" w:rsidRPr="00355FC9" w:rsidRDefault="00355FC9" w:rsidP="00355FC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Constatarea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vinovăției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fără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hotărâre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definitivă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condamnare</w:t>
      </w:r>
      <w:proofErr w:type="spellEnd"/>
    </w:p>
    <w:p w14:paraId="3DD96803" w14:textId="59EE1C7A" w:rsidR="00355FC9" w:rsidRPr="00355FC9" w:rsidRDefault="00355FC9" w:rsidP="00355FC9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Decizia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invocată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de Voiculescu nu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reprezintă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o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hotărâre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penală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B31E1" w:rsidRPr="00CB31E1">
        <w:rPr>
          <w:rFonts w:ascii="Calibri" w:eastAsia="Times New Roman" w:hAnsi="Calibri" w:cs="Calibri"/>
          <w:kern w:val="0"/>
          <w14:ligatures w14:val="none"/>
        </w:rPr>
        <w:t xml:space="preserve">definitive de </w:t>
      </w:r>
      <w:proofErr w:type="spellStart"/>
      <w:r w:rsidR="00CB31E1" w:rsidRPr="00CB31E1">
        <w:rPr>
          <w:rFonts w:ascii="Calibri" w:eastAsia="Times New Roman" w:hAnsi="Calibri" w:cs="Calibri"/>
          <w:kern w:val="0"/>
          <w14:ligatures w14:val="none"/>
        </w:rPr>
        <w:t>condamnare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, ci o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constatare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ultra vires,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pronunțată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de un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judecător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cameră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preliminară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fără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competență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materială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fără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ca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persoana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vizată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fi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avut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calitate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procesuală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(suspect/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inculpat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>/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parte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). </w:t>
      </w:r>
      <w:hyperlink r:id="rId7" w:history="1"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>[446 3 2026...</w:t>
        </w:r>
        <w:proofErr w:type="spellStart"/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>vizuire</w:t>
        </w:r>
        <w:proofErr w:type="spellEnd"/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TB | Word]</w:t>
        </w:r>
      </w:hyperlink>
    </w:p>
    <w:p w14:paraId="58781288" w14:textId="77777777" w:rsidR="00355FC9" w:rsidRPr="00355FC9" w:rsidRDefault="00355FC9" w:rsidP="00355FC9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Jurisprudența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CEDO (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Allenet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Ribemont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v. France, Minelli v. Switzerland,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Daktaras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v. Lithuania)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interzice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orice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atribuire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vinovăției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lipsa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unei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hotărâri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definitive,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iar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prescripția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nu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poate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fundamenta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o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constatare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vinovăție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. </w:t>
      </w:r>
      <w:hyperlink r:id="rId8" w:history="1"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>[446 3 2026...</w:t>
        </w:r>
        <w:proofErr w:type="spellStart"/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>vizuire</w:t>
        </w:r>
        <w:proofErr w:type="spellEnd"/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TB | Word]</w:t>
        </w:r>
      </w:hyperlink>
    </w:p>
    <w:p w14:paraId="116BC446" w14:textId="7A576E97" w:rsidR="00355FC9" w:rsidRPr="00355FC9" w:rsidRDefault="00355FC9" w:rsidP="00355FC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val="pt-BR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Excluderea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persoanei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vizate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din</w:t>
      </w:r>
      <w:proofErr w:type="spellEnd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dosarul</w:t>
      </w:r>
      <w:proofErr w:type="spellEnd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nr.2655/1/2023 dar si </w:t>
      </w:r>
      <w:proofErr w:type="spellStart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din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procedura 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revizuire</w:t>
      </w:r>
      <w:proofErr w:type="spellEnd"/>
    </w:p>
    <w:p w14:paraId="6E55753D" w14:textId="3F6FA7B3" w:rsidR="00355FC9" w:rsidRPr="00355FC9" w:rsidRDefault="00355FC9" w:rsidP="00355FC9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Camelia Bogdan nu a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fost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citată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audiată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asistată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avocat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nu a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avut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posibilitatea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a-și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prezenta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apărările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deși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se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antamează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vinovăția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sa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penală</w:t>
      </w:r>
      <w:proofErr w:type="spellEnd"/>
      <w:r w:rsidR="00CB31E1"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="00CB31E1" w:rsidRPr="00CB31E1">
        <w:rPr>
          <w:rFonts w:ascii="Calibri" w:eastAsia="Times New Roman" w:hAnsi="Calibri" w:cs="Calibri"/>
          <w:kern w:val="0"/>
          <w:lang w:val="pt-BR"/>
          <w14:ligatures w14:val="none"/>
        </w:rPr>
        <w:t>apararea</w:t>
      </w:r>
      <w:proofErr w:type="spellEnd"/>
      <w:r w:rsidR="00CB31E1"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="00CB31E1" w:rsidRPr="00CB31E1">
        <w:rPr>
          <w:rFonts w:ascii="Calibri" w:eastAsia="Times New Roman" w:hAnsi="Calibri" w:cs="Calibri"/>
          <w:kern w:val="0"/>
          <w:lang w:val="pt-BR"/>
          <w14:ligatures w14:val="none"/>
        </w:rPr>
        <w:t>fiind</w:t>
      </w:r>
      <w:proofErr w:type="spellEnd"/>
      <w:r w:rsidR="00CB31E1"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="00CB31E1" w:rsidRPr="00CB31E1">
        <w:rPr>
          <w:rFonts w:ascii="Calibri" w:eastAsia="Times New Roman" w:hAnsi="Calibri" w:cs="Calibri"/>
          <w:kern w:val="0"/>
          <w:lang w:val="pt-BR"/>
          <w14:ligatures w14:val="none"/>
        </w:rPr>
        <w:t>obligatorie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.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Aceasta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încalcă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art. 6 CEDO, art. 47-48 CDFUE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dreptul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apărare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. </w:t>
      </w:r>
      <w:hyperlink r:id="rId9" w:history="1"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>[446 3 2026...</w:t>
        </w:r>
        <w:proofErr w:type="spellStart"/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>vizuire</w:t>
        </w:r>
        <w:proofErr w:type="spellEnd"/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TB | Word]</w:t>
        </w:r>
      </w:hyperlink>
    </w:p>
    <w:p w14:paraId="5F7F8DC2" w14:textId="77777777" w:rsidR="00355FC9" w:rsidRPr="00355FC9" w:rsidRDefault="00355FC9" w:rsidP="00355FC9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Jurisprudența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CEDO (G.I.E.M. S.R.L. and Others v. Italy)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CJUE (C-619/18)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impune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participarea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efectivă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persoanei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vizate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orice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procedură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care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îi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poate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afecta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drepturile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>.</w:t>
      </w:r>
    </w:p>
    <w:p w14:paraId="3B6E3B32" w14:textId="6F33A7D4" w:rsidR="00355FC9" w:rsidRPr="00355FC9" w:rsidRDefault="00355FC9" w:rsidP="00355FC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val="pt-BR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Utilizarea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unor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acte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ultra vires</w:t>
      </w:r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,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constatatare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vinovatiei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penale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judecatorul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de câmera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preliminara</w:t>
      </w:r>
      <w:proofErr w:type="spellEnd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="00CB31E1"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din</w:t>
      </w:r>
      <w:proofErr w:type="spellEnd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dosarul</w:t>
      </w:r>
      <w:proofErr w:type="spellEnd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nr.2655/1/2023</w:t>
      </w:r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,</w:t>
      </w:r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ca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temei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pentru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revizuire</w:t>
      </w:r>
      <w:proofErr w:type="spellEnd"/>
    </w:p>
    <w:p w14:paraId="0EE1C056" w14:textId="77777777" w:rsidR="00355FC9" w:rsidRPr="00355FC9" w:rsidRDefault="00355FC9" w:rsidP="00355FC9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Judecătorul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cameră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preliminară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nu are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competența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de a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stabili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vinovăția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ci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doar de a verifica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legalitatea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soluției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procurorului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.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Orice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constatare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vinovăție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în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această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fază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este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nelegală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contravine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principiului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separației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funcțiilor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judiciare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. </w:t>
      </w:r>
      <w:hyperlink r:id="rId10" w:history="1"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>[446 3 2026...</w:t>
        </w:r>
        <w:proofErr w:type="spellStart"/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>vizuire</w:t>
        </w:r>
        <w:proofErr w:type="spellEnd"/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TB | Word]</w:t>
        </w:r>
      </w:hyperlink>
    </w:p>
    <w:p w14:paraId="059C6E8D" w14:textId="194AD73F" w:rsidR="00355FC9" w:rsidRPr="00355FC9" w:rsidRDefault="00355FC9" w:rsidP="00355FC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val="pt-BR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Atribuirea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vinovăției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unui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singur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membru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al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completului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collegial</w:t>
      </w:r>
      <w:proofErr w:type="spellEnd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in</w:t>
      </w:r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dosarul</w:t>
      </w:r>
      <w:proofErr w:type="spellEnd"/>
      <w:r w:rsidR="00CB31E1"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nr.2655/1/2023</w:t>
      </w:r>
    </w:p>
    <w:p w14:paraId="1F1C8A29" w14:textId="734FF489" w:rsidR="00B66D65" w:rsidRDefault="00355FC9" w:rsidP="00B66D65">
      <w:pPr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Hotărârea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penală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din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dosarul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ICA a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fost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pronunțată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un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complet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colegial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iar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răspunderea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nu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poate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fi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disociată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între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membrii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completului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fără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probe concrete 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influență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sau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presiuni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Jurisprudența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CEDO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interzice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sancționarea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individuală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judecătorilor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pentru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activitatea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jurisdicțională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hyperlink r:id="rId11" w:history="1">
        <w:r w:rsidRPr="00355FC9">
          <w:rPr>
            <w:rFonts w:ascii="Calibri" w:eastAsia="Times New Roman" w:hAnsi="Calibri" w:cs="Calibri"/>
            <w:b/>
            <w:bCs/>
            <w:color w:val="464FEB"/>
            <w:kern w:val="0"/>
            <w14:ligatures w14:val="none"/>
          </w:rPr>
          <w:t>[446 3 2026...</w:t>
        </w:r>
        <w:proofErr w:type="spellStart"/>
        <w:r w:rsidRPr="00355FC9">
          <w:rPr>
            <w:rFonts w:ascii="Calibri" w:eastAsia="Times New Roman" w:hAnsi="Calibri" w:cs="Calibri"/>
            <w:b/>
            <w:bCs/>
            <w:color w:val="464FEB"/>
            <w:kern w:val="0"/>
            <w14:ligatures w14:val="none"/>
          </w:rPr>
          <w:t>vizuire</w:t>
        </w:r>
        <w:proofErr w:type="spellEnd"/>
        <w:r w:rsidRPr="00355FC9">
          <w:rPr>
            <w:rFonts w:ascii="Calibri" w:eastAsia="Times New Roman" w:hAnsi="Calibri" w:cs="Calibri"/>
            <w:b/>
            <w:bCs/>
            <w:color w:val="464FEB"/>
            <w:kern w:val="0"/>
            <w14:ligatures w14:val="none"/>
          </w:rPr>
          <w:t xml:space="preserve"> TB | Word]</w:t>
        </w:r>
      </w:hyperlink>
      <w:r w:rsidR="00B66D6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r w:rsidR="00B66D65" w:rsidRPr="00B66D65">
        <w:rPr>
          <w:rFonts w:ascii="Calibri" w:eastAsia="Times New Roman" w:hAnsi="Calibri" w:cs="Calibri"/>
          <w:kern w:val="0"/>
          <w14:ligatures w14:val="none"/>
        </w:rPr>
        <w:t xml:space="preserve">Or, la </w:t>
      </w:r>
      <w:proofErr w:type="spellStart"/>
      <w:r w:rsidR="00B66D65" w:rsidRPr="00B66D65">
        <w:rPr>
          <w:rFonts w:ascii="Calibri" w:eastAsia="Times New Roman" w:hAnsi="Calibri" w:cs="Calibri"/>
          <w:kern w:val="0"/>
          <w14:ligatures w14:val="none"/>
        </w:rPr>
        <w:t>dosarul</w:t>
      </w:r>
      <w:proofErr w:type="spellEnd"/>
      <w:r w:rsidR="00B66D65" w:rsidRPr="00B66D6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="00B66D65" w:rsidRPr="00B66D65">
        <w:rPr>
          <w:rFonts w:ascii="Calibri" w:eastAsia="Times New Roman" w:hAnsi="Calibri" w:cs="Calibri"/>
          <w:kern w:val="0"/>
          <w14:ligatures w14:val="none"/>
        </w:rPr>
        <w:t>urmarire</w:t>
      </w:r>
      <w:proofErr w:type="spellEnd"/>
      <w:r w:rsidR="00B66D65" w:rsidRPr="00B66D6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="00B66D65" w:rsidRPr="00B66D65">
        <w:rPr>
          <w:rFonts w:ascii="Calibri" w:eastAsia="Times New Roman" w:hAnsi="Calibri" w:cs="Calibri"/>
          <w:kern w:val="0"/>
          <w14:ligatures w14:val="none"/>
        </w:rPr>
        <w:t>penala</w:t>
      </w:r>
      <w:proofErr w:type="spellEnd"/>
      <w:r w:rsidR="00B66D65" w:rsidRPr="00B66D6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="00B66D65" w:rsidRPr="00B66D65">
        <w:rPr>
          <w:rFonts w:ascii="Calibri" w:eastAsia="Times New Roman" w:hAnsi="Calibri" w:cs="Calibri"/>
          <w:kern w:val="0"/>
          <w14:ligatures w14:val="none"/>
        </w:rPr>
        <w:t>exista</w:t>
      </w:r>
      <w:proofErr w:type="spellEnd"/>
      <w:r w:rsidR="00B66D65" w:rsidRPr="00B66D6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="00B66D65" w:rsidRPr="00B66D65">
        <w:rPr>
          <w:rFonts w:ascii="Calibri" w:eastAsia="Times New Roman" w:hAnsi="Calibri" w:cs="Calibri"/>
          <w:kern w:val="0"/>
          <w14:ligatures w14:val="none"/>
        </w:rPr>
        <w:t>d</w:t>
      </w:r>
      <w:r w:rsidR="00B66D65" w:rsidRPr="00DC2464">
        <w:rPr>
          <w:rFonts w:asciiTheme="majorHAnsi" w:hAnsiTheme="majorHAnsi" w:cstheme="majorHAnsi"/>
        </w:rPr>
        <w:t>eclarația</w:t>
      </w:r>
      <w:proofErr w:type="spellEnd"/>
      <w:r w:rsidR="00B66D65" w:rsidRPr="00DC2464">
        <w:rPr>
          <w:rFonts w:asciiTheme="majorHAnsi" w:hAnsiTheme="majorHAnsi" w:cstheme="majorHAnsi"/>
        </w:rPr>
        <w:t xml:space="preserve"> </w:t>
      </w:r>
      <w:proofErr w:type="spellStart"/>
      <w:r w:rsidR="00B66D65" w:rsidRPr="00DC2464">
        <w:rPr>
          <w:rFonts w:asciiTheme="majorHAnsi" w:hAnsiTheme="majorHAnsi" w:cstheme="majorHAnsi"/>
        </w:rPr>
        <w:t>judecătorului</w:t>
      </w:r>
      <w:proofErr w:type="spellEnd"/>
      <w:r w:rsidR="00B66D65" w:rsidRPr="00DC2464">
        <w:rPr>
          <w:rFonts w:asciiTheme="majorHAnsi" w:hAnsiTheme="majorHAnsi" w:cstheme="majorHAnsi"/>
        </w:rPr>
        <w:t xml:space="preserve"> Mihai Alexandru Mihalcea (</w:t>
      </w:r>
      <w:proofErr w:type="spellStart"/>
      <w:r w:rsidR="00B66D65" w:rsidRPr="00DC2464">
        <w:rPr>
          <w:rFonts w:asciiTheme="majorHAnsi" w:hAnsiTheme="majorHAnsi" w:cstheme="majorHAnsi"/>
        </w:rPr>
        <w:t>Proces</w:t>
      </w:r>
      <w:proofErr w:type="spellEnd"/>
      <w:r w:rsidR="00B66D65" w:rsidRPr="00DC2464">
        <w:rPr>
          <w:rFonts w:asciiTheme="majorHAnsi" w:hAnsiTheme="majorHAnsi" w:cstheme="majorHAnsi"/>
        </w:rPr>
        <w:t xml:space="preserve">-verbal 15.03.2017): </w:t>
      </w:r>
      <w:proofErr w:type="spellStart"/>
      <w:r w:rsidR="00B66D65" w:rsidRPr="00DC2464">
        <w:rPr>
          <w:rFonts w:asciiTheme="majorHAnsi" w:hAnsiTheme="majorHAnsi" w:cstheme="majorHAnsi"/>
        </w:rPr>
        <w:t>confirmă</w:t>
      </w:r>
      <w:proofErr w:type="spellEnd"/>
      <w:r w:rsidR="00B66D65" w:rsidRPr="00DC2464">
        <w:rPr>
          <w:rFonts w:asciiTheme="majorHAnsi" w:hAnsiTheme="majorHAnsi" w:cstheme="majorHAnsi"/>
        </w:rPr>
        <w:t xml:space="preserve"> </w:t>
      </w:r>
      <w:proofErr w:type="spellStart"/>
      <w:r w:rsidR="00B66D65" w:rsidRPr="00DC2464">
        <w:rPr>
          <w:rFonts w:asciiTheme="majorHAnsi" w:hAnsiTheme="majorHAnsi" w:cstheme="majorHAnsi"/>
        </w:rPr>
        <w:t>deliberarea</w:t>
      </w:r>
      <w:proofErr w:type="spellEnd"/>
      <w:r w:rsidR="00B66D65" w:rsidRPr="00DC2464">
        <w:rPr>
          <w:rFonts w:asciiTheme="majorHAnsi" w:hAnsiTheme="majorHAnsi" w:cstheme="majorHAnsi"/>
        </w:rPr>
        <w:t xml:space="preserve"> </w:t>
      </w:r>
      <w:proofErr w:type="spellStart"/>
      <w:r w:rsidR="00B66D65" w:rsidRPr="00DC2464">
        <w:rPr>
          <w:rFonts w:asciiTheme="majorHAnsi" w:hAnsiTheme="majorHAnsi" w:cstheme="majorHAnsi"/>
        </w:rPr>
        <w:t>comună</w:t>
      </w:r>
      <w:proofErr w:type="spellEnd"/>
      <w:r w:rsidR="00B66D65" w:rsidRPr="00DC2464">
        <w:rPr>
          <w:rFonts w:asciiTheme="majorHAnsi" w:hAnsiTheme="majorHAnsi" w:cstheme="majorHAnsi"/>
        </w:rPr>
        <w:t xml:space="preserve">, </w:t>
      </w:r>
      <w:proofErr w:type="spellStart"/>
      <w:r w:rsidR="00B66D65" w:rsidRPr="00DC2464">
        <w:rPr>
          <w:rFonts w:asciiTheme="majorHAnsi" w:hAnsiTheme="majorHAnsi" w:cstheme="majorHAnsi"/>
        </w:rPr>
        <w:t>absența</w:t>
      </w:r>
      <w:proofErr w:type="spellEnd"/>
      <w:r w:rsidR="00B66D65" w:rsidRPr="00DC2464">
        <w:rPr>
          <w:rFonts w:asciiTheme="majorHAnsi" w:hAnsiTheme="majorHAnsi" w:cstheme="majorHAnsi"/>
        </w:rPr>
        <w:t xml:space="preserve"> </w:t>
      </w:r>
      <w:proofErr w:type="spellStart"/>
      <w:r w:rsidR="00B66D65" w:rsidRPr="00DC2464">
        <w:rPr>
          <w:rFonts w:asciiTheme="majorHAnsi" w:hAnsiTheme="majorHAnsi" w:cstheme="majorHAnsi"/>
        </w:rPr>
        <w:t>oricărei</w:t>
      </w:r>
      <w:proofErr w:type="spellEnd"/>
      <w:r w:rsidR="00B66D65" w:rsidRPr="00DC2464">
        <w:rPr>
          <w:rFonts w:asciiTheme="majorHAnsi" w:hAnsiTheme="majorHAnsi" w:cstheme="majorHAnsi"/>
        </w:rPr>
        <w:t xml:space="preserve"> </w:t>
      </w:r>
      <w:proofErr w:type="spellStart"/>
      <w:r w:rsidR="00B66D65" w:rsidRPr="00DC2464">
        <w:rPr>
          <w:rFonts w:asciiTheme="majorHAnsi" w:hAnsiTheme="majorHAnsi" w:cstheme="majorHAnsi"/>
        </w:rPr>
        <w:t>influențe</w:t>
      </w:r>
      <w:proofErr w:type="spellEnd"/>
      <w:r w:rsidR="00B66D65" w:rsidRPr="00DC2464">
        <w:rPr>
          <w:rFonts w:asciiTheme="majorHAnsi" w:hAnsiTheme="majorHAnsi" w:cstheme="majorHAnsi"/>
        </w:rPr>
        <w:t xml:space="preserve"> externe, </w:t>
      </w:r>
      <w:proofErr w:type="spellStart"/>
      <w:r w:rsidR="00B66D65" w:rsidRPr="00DC2464">
        <w:rPr>
          <w:rFonts w:asciiTheme="majorHAnsi" w:hAnsiTheme="majorHAnsi" w:cstheme="majorHAnsi"/>
        </w:rPr>
        <w:t>lipsa</w:t>
      </w:r>
      <w:proofErr w:type="spellEnd"/>
      <w:r w:rsidR="00B66D65" w:rsidRPr="00DC2464">
        <w:rPr>
          <w:rFonts w:asciiTheme="majorHAnsi" w:hAnsiTheme="majorHAnsi" w:cstheme="majorHAnsi"/>
        </w:rPr>
        <w:t xml:space="preserve"> </w:t>
      </w:r>
      <w:proofErr w:type="spellStart"/>
      <w:r w:rsidR="00B66D65" w:rsidRPr="00DC2464">
        <w:rPr>
          <w:rFonts w:asciiTheme="majorHAnsi" w:hAnsiTheme="majorHAnsi" w:cstheme="majorHAnsi"/>
        </w:rPr>
        <w:t>oricărei</w:t>
      </w:r>
      <w:proofErr w:type="spellEnd"/>
      <w:r w:rsidR="00B66D65" w:rsidRPr="00DC2464">
        <w:rPr>
          <w:rFonts w:asciiTheme="majorHAnsi" w:hAnsiTheme="majorHAnsi" w:cstheme="majorHAnsi"/>
        </w:rPr>
        <w:t xml:space="preserve"> </w:t>
      </w:r>
      <w:proofErr w:type="spellStart"/>
      <w:r w:rsidR="00B66D65" w:rsidRPr="00DC2464">
        <w:rPr>
          <w:rFonts w:asciiTheme="majorHAnsi" w:hAnsiTheme="majorHAnsi" w:cstheme="majorHAnsi"/>
        </w:rPr>
        <w:t>comunicări</w:t>
      </w:r>
      <w:proofErr w:type="spellEnd"/>
      <w:r w:rsidR="00B66D65" w:rsidRPr="00DC2464">
        <w:rPr>
          <w:rFonts w:asciiTheme="majorHAnsi" w:hAnsiTheme="majorHAnsi" w:cstheme="majorHAnsi"/>
        </w:rPr>
        <w:t xml:space="preserve"> cu </w:t>
      </w:r>
      <w:proofErr w:type="spellStart"/>
      <w:r w:rsidR="00B66D65" w:rsidRPr="00DC2464">
        <w:rPr>
          <w:rFonts w:asciiTheme="majorHAnsi" w:hAnsiTheme="majorHAnsi" w:cstheme="majorHAnsi"/>
        </w:rPr>
        <w:t>persoane</w:t>
      </w:r>
      <w:proofErr w:type="spellEnd"/>
      <w:r w:rsidR="00B66D65" w:rsidRPr="00DC2464">
        <w:rPr>
          <w:rFonts w:asciiTheme="majorHAnsi" w:hAnsiTheme="majorHAnsi" w:cstheme="majorHAnsi"/>
        </w:rPr>
        <w:t xml:space="preserve"> externe.</w:t>
      </w:r>
      <w:hyperlink r:id="rId12">
        <w:r w:rsidR="00B66D65" w:rsidRPr="00DC2464">
          <w:rPr>
            <w:rFonts w:asciiTheme="majorHAnsi" w:hAnsiTheme="majorHAnsi" w:cstheme="majorHAnsi"/>
          </w:rPr>
          <w:t xml:space="preserve"> </w:t>
        </w:r>
      </w:hyperlink>
    </w:p>
    <w:p w14:paraId="0BC5331C" w14:textId="77777777" w:rsidR="00B66D65" w:rsidRPr="00DC2464" w:rsidRDefault="00B66D65" w:rsidP="00B66D65">
      <w:pPr>
        <w:spacing w:after="0" w:line="276" w:lineRule="auto"/>
        <w:ind w:left="720"/>
        <w:rPr>
          <w:rFonts w:asciiTheme="majorHAnsi" w:hAnsiTheme="majorHAnsi" w:cstheme="majorHAnsi"/>
        </w:rPr>
      </w:pPr>
    </w:p>
    <w:p w14:paraId="24ED08D5" w14:textId="77777777" w:rsidR="00B66D65" w:rsidRPr="00DC2464" w:rsidRDefault="00B66D65" w:rsidP="00B66D65">
      <w:pPr>
        <w:numPr>
          <w:ilvl w:val="0"/>
          <w:numId w:val="15"/>
        </w:numPr>
        <w:spacing w:after="220" w:line="276" w:lineRule="auto"/>
        <w:rPr>
          <w:rFonts w:asciiTheme="majorHAnsi" w:hAnsiTheme="majorHAnsi" w:cstheme="majorHAnsi"/>
        </w:rPr>
      </w:pPr>
      <w:proofErr w:type="spellStart"/>
      <w:r w:rsidRPr="00DC2464">
        <w:rPr>
          <w:rFonts w:asciiTheme="majorHAnsi" w:hAnsiTheme="majorHAnsi" w:cstheme="majorHAnsi"/>
          <w:b/>
          <w:bCs/>
        </w:rPr>
        <w:t>Rezumat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și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redare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a </w:t>
      </w:r>
      <w:proofErr w:type="spellStart"/>
      <w:r w:rsidRPr="00DC2464">
        <w:rPr>
          <w:rFonts w:asciiTheme="majorHAnsi" w:hAnsiTheme="majorHAnsi" w:cstheme="majorHAnsi"/>
          <w:b/>
          <w:bCs/>
        </w:rPr>
        <w:t>conținutului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declarațiilor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relevante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din </w:t>
      </w:r>
      <w:proofErr w:type="spellStart"/>
      <w:r w:rsidRPr="00DC2464">
        <w:rPr>
          <w:rFonts w:asciiTheme="majorHAnsi" w:hAnsiTheme="majorHAnsi" w:cstheme="majorHAnsi"/>
          <w:b/>
          <w:bCs/>
        </w:rPr>
        <w:t>dosarul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nr. 1/P/2017, </w:t>
      </w:r>
      <w:proofErr w:type="spellStart"/>
      <w:r w:rsidRPr="00DC2464">
        <w:rPr>
          <w:rFonts w:asciiTheme="majorHAnsi" w:hAnsiTheme="majorHAnsi" w:cstheme="majorHAnsi"/>
          <w:b/>
          <w:bCs/>
        </w:rPr>
        <w:t>Parchetul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de pe </w:t>
      </w:r>
      <w:proofErr w:type="spellStart"/>
      <w:r w:rsidRPr="00DC2464">
        <w:rPr>
          <w:rFonts w:asciiTheme="majorHAnsi" w:hAnsiTheme="majorHAnsi" w:cstheme="majorHAnsi"/>
          <w:b/>
          <w:bCs/>
        </w:rPr>
        <w:t>lângă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Înalta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Curte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DC2464">
        <w:rPr>
          <w:rFonts w:asciiTheme="majorHAnsi" w:hAnsiTheme="majorHAnsi" w:cstheme="majorHAnsi"/>
          <w:b/>
          <w:bCs/>
        </w:rPr>
        <w:t>Casație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și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Justiție</w:t>
      </w:r>
      <w:proofErr w:type="spellEnd"/>
    </w:p>
    <w:p w14:paraId="3478A73A" w14:textId="4EE973B1" w:rsidR="00B66D65" w:rsidRPr="00DC2464" w:rsidRDefault="00B66D65" w:rsidP="00B66D65">
      <w:pPr>
        <w:pStyle w:val="Heading4"/>
        <w:keepNext w:val="0"/>
        <w:keepLines w:val="0"/>
        <w:spacing w:before="240" w:line="342" w:lineRule="auto"/>
        <w:ind w:left="720" w:hanging="360"/>
        <w:rPr>
          <w:rFonts w:asciiTheme="majorHAnsi" w:hAnsiTheme="majorHAnsi" w:cstheme="majorHAnsi"/>
          <w:b/>
          <w:bCs/>
          <w:color w:val="auto"/>
        </w:rPr>
      </w:pPr>
      <w:bookmarkStart w:id="0" w:name="_s3cuiay2gzhe" w:colFirst="0" w:colLast="0"/>
      <w:bookmarkEnd w:id="0"/>
      <w:proofErr w:type="spellStart"/>
      <w:r w:rsidRPr="00DC2464">
        <w:rPr>
          <w:rFonts w:asciiTheme="majorHAnsi" w:hAnsiTheme="majorHAnsi" w:cstheme="majorHAnsi"/>
          <w:b/>
          <w:bCs/>
          <w:color w:val="auto"/>
        </w:rPr>
        <w:t>Declarația</w:t>
      </w:r>
      <w:proofErr w:type="spellEnd"/>
      <w:r w:rsidRPr="00DC2464">
        <w:rPr>
          <w:rFonts w:asciiTheme="majorHAnsi" w:hAnsiTheme="majorHAnsi" w:cstheme="majorHAnsi"/>
          <w:b/>
          <w:bCs/>
          <w:color w:val="auto"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  <w:color w:val="auto"/>
        </w:rPr>
        <w:t>judecătorului</w:t>
      </w:r>
      <w:proofErr w:type="spellEnd"/>
      <w:r w:rsidRPr="00DC2464">
        <w:rPr>
          <w:rFonts w:asciiTheme="majorHAnsi" w:hAnsiTheme="majorHAnsi" w:cstheme="majorHAnsi"/>
          <w:b/>
          <w:bCs/>
          <w:color w:val="auto"/>
        </w:rPr>
        <w:t xml:space="preserve"> Mihai Alexandru Mihalcea (15 </w:t>
      </w:r>
      <w:proofErr w:type="spellStart"/>
      <w:r w:rsidRPr="00DC2464">
        <w:rPr>
          <w:rFonts w:asciiTheme="majorHAnsi" w:hAnsiTheme="majorHAnsi" w:cstheme="majorHAnsi"/>
          <w:b/>
          <w:bCs/>
          <w:color w:val="auto"/>
        </w:rPr>
        <w:t>martie</w:t>
      </w:r>
      <w:proofErr w:type="spellEnd"/>
      <w:r w:rsidRPr="00DC2464">
        <w:rPr>
          <w:rFonts w:asciiTheme="majorHAnsi" w:hAnsiTheme="majorHAnsi" w:cstheme="majorHAnsi"/>
          <w:b/>
          <w:bCs/>
          <w:color w:val="auto"/>
        </w:rPr>
        <w:t xml:space="preserve"> 2017)</w:t>
      </w:r>
    </w:p>
    <w:p w14:paraId="13B4195D" w14:textId="77777777" w:rsidR="00B66D65" w:rsidRPr="00DC2464" w:rsidRDefault="00B66D65" w:rsidP="00B66D65">
      <w:pPr>
        <w:numPr>
          <w:ilvl w:val="0"/>
          <w:numId w:val="16"/>
        </w:numPr>
        <w:spacing w:before="220" w:after="0" w:line="276" w:lineRule="auto"/>
        <w:rPr>
          <w:rFonts w:asciiTheme="majorHAnsi" w:hAnsiTheme="majorHAnsi" w:cstheme="majorHAnsi"/>
        </w:rPr>
      </w:pPr>
      <w:proofErr w:type="spellStart"/>
      <w:r w:rsidRPr="00DC2464">
        <w:rPr>
          <w:rFonts w:asciiTheme="majorHAnsi" w:hAnsiTheme="majorHAnsi" w:cstheme="majorHAnsi"/>
          <w:b/>
          <w:bCs/>
        </w:rPr>
        <w:lastRenderedPageBreak/>
        <w:t>Repartizarea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dosarului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ICA:</w:t>
      </w:r>
      <w:r w:rsidRPr="00DC2464">
        <w:rPr>
          <w:rFonts w:asciiTheme="majorHAnsi" w:hAnsiTheme="majorHAnsi" w:cstheme="majorHAnsi"/>
          <w:b/>
          <w:bCs/>
        </w:rPr>
        <w:br/>
      </w:r>
      <w:proofErr w:type="spellStart"/>
      <w:r w:rsidRPr="00DC2464">
        <w:rPr>
          <w:rFonts w:asciiTheme="majorHAnsi" w:hAnsiTheme="majorHAnsi" w:cstheme="majorHAnsi"/>
        </w:rPr>
        <w:t>Judecătorul</w:t>
      </w:r>
      <w:proofErr w:type="spellEnd"/>
      <w:r w:rsidRPr="00DC2464">
        <w:rPr>
          <w:rFonts w:asciiTheme="majorHAnsi" w:hAnsiTheme="majorHAnsi" w:cstheme="majorHAnsi"/>
        </w:rPr>
        <w:t xml:space="preserve"> Mihai Alexandru Mihalcea a </w:t>
      </w:r>
      <w:proofErr w:type="spellStart"/>
      <w:r w:rsidRPr="00DC2464">
        <w:rPr>
          <w:rFonts w:asciiTheme="majorHAnsi" w:hAnsiTheme="majorHAnsi" w:cstheme="majorHAnsi"/>
        </w:rPr>
        <w:t>promovat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examenul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pentru</w:t>
      </w:r>
      <w:proofErr w:type="spellEnd"/>
      <w:r w:rsidRPr="00DC2464">
        <w:rPr>
          <w:rFonts w:asciiTheme="majorHAnsi" w:hAnsiTheme="majorHAnsi" w:cstheme="majorHAnsi"/>
        </w:rPr>
        <w:t xml:space="preserve"> CAB </w:t>
      </w:r>
      <w:proofErr w:type="spellStart"/>
      <w:r w:rsidRPr="00DC2464">
        <w:rPr>
          <w:rFonts w:asciiTheme="majorHAnsi" w:hAnsiTheme="majorHAnsi" w:cstheme="majorHAnsi"/>
        </w:rPr>
        <w:t>în</w:t>
      </w:r>
      <w:proofErr w:type="spellEnd"/>
      <w:r w:rsidRPr="00DC2464">
        <w:rPr>
          <w:rFonts w:asciiTheme="majorHAnsi" w:hAnsiTheme="majorHAnsi" w:cstheme="majorHAnsi"/>
        </w:rPr>
        <w:t xml:space="preserve"> 2014, </w:t>
      </w:r>
      <w:proofErr w:type="spellStart"/>
      <w:r w:rsidRPr="00DC2464">
        <w:rPr>
          <w:rFonts w:asciiTheme="majorHAnsi" w:hAnsiTheme="majorHAnsi" w:cstheme="majorHAnsi"/>
        </w:rPr>
        <w:t>optând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pentru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Secția</w:t>
      </w:r>
      <w:proofErr w:type="spellEnd"/>
      <w:r w:rsidRPr="00DC2464">
        <w:rPr>
          <w:rFonts w:asciiTheme="majorHAnsi" w:hAnsiTheme="majorHAnsi" w:cstheme="majorHAnsi"/>
        </w:rPr>
        <w:t xml:space="preserve"> II </w:t>
      </w:r>
      <w:proofErr w:type="spellStart"/>
      <w:r w:rsidRPr="00DC2464">
        <w:rPr>
          <w:rFonts w:asciiTheme="majorHAnsi" w:hAnsiTheme="majorHAnsi" w:cstheme="majorHAnsi"/>
        </w:rPr>
        <w:t>penală</w:t>
      </w:r>
      <w:proofErr w:type="spellEnd"/>
      <w:r w:rsidRPr="00DC2464">
        <w:rPr>
          <w:rFonts w:asciiTheme="majorHAnsi" w:hAnsiTheme="majorHAnsi" w:cstheme="majorHAnsi"/>
        </w:rPr>
        <w:t xml:space="preserve">. A </w:t>
      </w:r>
      <w:proofErr w:type="spellStart"/>
      <w:r w:rsidRPr="00DC2464">
        <w:rPr>
          <w:rFonts w:asciiTheme="majorHAnsi" w:hAnsiTheme="majorHAnsi" w:cstheme="majorHAnsi"/>
        </w:rPr>
        <w:t>fost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informat</w:t>
      </w:r>
      <w:proofErr w:type="spellEnd"/>
      <w:r w:rsidRPr="00DC2464">
        <w:rPr>
          <w:rFonts w:asciiTheme="majorHAnsi" w:hAnsiTheme="majorHAnsi" w:cstheme="majorHAnsi"/>
        </w:rPr>
        <w:t xml:space="preserve"> de </w:t>
      </w:r>
      <w:proofErr w:type="spellStart"/>
      <w:r w:rsidRPr="00DC2464">
        <w:rPr>
          <w:rFonts w:asciiTheme="majorHAnsi" w:hAnsiTheme="majorHAnsi" w:cstheme="majorHAnsi"/>
        </w:rPr>
        <w:t>președinta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secției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că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va</w:t>
      </w:r>
      <w:proofErr w:type="spellEnd"/>
      <w:r w:rsidRPr="00DC2464">
        <w:rPr>
          <w:rFonts w:asciiTheme="majorHAnsi" w:hAnsiTheme="majorHAnsi" w:cstheme="majorHAnsi"/>
        </w:rPr>
        <w:t xml:space="preserve"> intra </w:t>
      </w:r>
      <w:proofErr w:type="spellStart"/>
      <w:r w:rsidRPr="00DC2464">
        <w:rPr>
          <w:rFonts w:asciiTheme="majorHAnsi" w:hAnsiTheme="majorHAnsi" w:cstheme="majorHAnsi"/>
        </w:rPr>
        <w:t>în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complet</w:t>
      </w:r>
      <w:proofErr w:type="spellEnd"/>
      <w:r w:rsidRPr="00DC2464">
        <w:rPr>
          <w:rFonts w:asciiTheme="majorHAnsi" w:hAnsiTheme="majorHAnsi" w:cstheme="majorHAnsi"/>
        </w:rPr>
        <w:t xml:space="preserve"> cu Camelia Bogdan </w:t>
      </w:r>
      <w:proofErr w:type="spellStart"/>
      <w:r w:rsidRPr="00DC2464">
        <w:rPr>
          <w:rFonts w:asciiTheme="majorHAnsi" w:hAnsiTheme="majorHAnsi" w:cstheme="majorHAnsi"/>
        </w:rPr>
        <w:t>și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că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vor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prelua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dosarele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rămase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libere</w:t>
      </w:r>
      <w:proofErr w:type="spellEnd"/>
      <w:r w:rsidRPr="00DC2464">
        <w:rPr>
          <w:rFonts w:asciiTheme="majorHAnsi" w:hAnsiTheme="majorHAnsi" w:cstheme="majorHAnsi"/>
        </w:rPr>
        <w:t xml:space="preserve">, </w:t>
      </w:r>
      <w:proofErr w:type="spellStart"/>
      <w:r w:rsidRPr="00DC2464">
        <w:rPr>
          <w:rFonts w:asciiTheme="majorHAnsi" w:hAnsiTheme="majorHAnsi" w:cstheme="majorHAnsi"/>
        </w:rPr>
        <w:t>inclusiv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dosarul</w:t>
      </w:r>
      <w:proofErr w:type="spellEnd"/>
      <w:r w:rsidRPr="00DC2464">
        <w:rPr>
          <w:rFonts w:asciiTheme="majorHAnsi" w:hAnsiTheme="majorHAnsi" w:cstheme="majorHAnsi"/>
        </w:rPr>
        <w:t xml:space="preserve"> ICA. </w:t>
      </w:r>
      <w:proofErr w:type="spellStart"/>
      <w:r w:rsidRPr="00DC2464">
        <w:rPr>
          <w:rFonts w:asciiTheme="majorHAnsi" w:hAnsiTheme="majorHAnsi" w:cstheme="majorHAnsi"/>
        </w:rPr>
        <w:t>Termenul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dosarului</w:t>
      </w:r>
      <w:proofErr w:type="spellEnd"/>
      <w:r w:rsidRPr="00DC2464">
        <w:rPr>
          <w:rFonts w:asciiTheme="majorHAnsi" w:hAnsiTheme="majorHAnsi" w:cstheme="majorHAnsi"/>
        </w:rPr>
        <w:t xml:space="preserve"> era pe 1 </w:t>
      </w:r>
      <w:proofErr w:type="spellStart"/>
      <w:r w:rsidRPr="00DC2464">
        <w:rPr>
          <w:rFonts w:asciiTheme="majorHAnsi" w:hAnsiTheme="majorHAnsi" w:cstheme="majorHAnsi"/>
        </w:rPr>
        <w:t>iulie</w:t>
      </w:r>
      <w:proofErr w:type="spellEnd"/>
      <w:r w:rsidRPr="00DC2464">
        <w:rPr>
          <w:rFonts w:asciiTheme="majorHAnsi" w:hAnsiTheme="majorHAnsi" w:cstheme="majorHAnsi"/>
        </w:rPr>
        <w:t xml:space="preserve">, </w:t>
      </w:r>
      <w:proofErr w:type="spellStart"/>
      <w:r w:rsidRPr="00DC2464">
        <w:rPr>
          <w:rFonts w:asciiTheme="majorHAnsi" w:hAnsiTheme="majorHAnsi" w:cstheme="majorHAnsi"/>
        </w:rPr>
        <w:t>iar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ambii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judecători</w:t>
      </w:r>
      <w:proofErr w:type="spellEnd"/>
      <w:r w:rsidRPr="00DC2464">
        <w:rPr>
          <w:rFonts w:asciiTheme="majorHAnsi" w:hAnsiTheme="majorHAnsi" w:cstheme="majorHAnsi"/>
        </w:rPr>
        <w:t xml:space="preserve"> au </w:t>
      </w:r>
      <w:proofErr w:type="spellStart"/>
      <w:r w:rsidRPr="00DC2464">
        <w:rPr>
          <w:rFonts w:asciiTheme="majorHAnsi" w:hAnsiTheme="majorHAnsi" w:cstheme="majorHAnsi"/>
        </w:rPr>
        <w:t>studiat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cauza</w:t>
      </w:r>
      <w:proofErr w:type="spellEnd"/>
      <w:r w:rsidRPr="00DC2464">
        <w:rPr>
          <w:rFonts w:asciiTheme="majorHAnsi" w:hAnsiTheme="majorHAnsi" w:cstheme="majorHAnsi"/>
        </w:rPr>
        <w:t xml:space="preserve">, </w:t>
      </w:r>
      <w:proofErr w:type="spellStart"/>
      <w:r w:rsidRPr="00DC2464">
        <w:rPr>
          <w:rFonts w:asciiTheme="majorHAnsi" w:hAnsiTheme="majorHAnsi" w:cstheme="majorHAnsi"/>
        </w:rPr>
        <w:t>concentrându</w:t>
      </w:r>
      <w:proofErr w:type="spellEnd"/>
      <w:r w:rsidRPr="00DC2464">
        <w:rPr>
          <w:rFonts w:asciiTheme="majorHAnsi" w:hAnsiTheme="majorHAnsi" w:cstheme="majorHAnsi"/>
        </w:rPr>
        <w:t xml:space="preserve">-se pe </w:t>
      </w:r>
      <w:proofErr w:type="spellStart"/>
      <w:r w:rsidRPr="00DC2464">
        <w:rPr>
          <w:rFonts w:asciiTheme="majorHAnsi" w:hAnsiTheme="majorHAnsi" w:cstheme="majorHAnsi"/>
        </w:rPr>
        <w:t>excepțiile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ridicate</w:t>
      </w:r>
      <w:proofErr w:type="spellEnd"/>
      <w:r w:rsidRPr="00DC2464">
        <w:rPr>
          <w:rFonts w:asciiTheme="majorHAnsi" w:hAnsiTheme="majorHAnsi" w:cstheme="majorHAnsi"/>
        </w:rPr>
        <w:t xml:space="preserve"> de </w:t>
      </w:r>
      <w:proofErr w:type="spellStart"/>
      <w:r w:rsidRPr="00DC2464">
        <w:rPr>
          <w:rFonts w:asciiTheme="majorHAnsi" w:hAnsiTheme="majorHAnsi" w:cstheme="majorHAnsi"/>
        </w:rPr>
        <w:t>apărători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și</w:t>
      </w:r>
      <w:proofErr w:type="spellEnd"/>
      <w:r w:rsidRPr="00DC2464">
        <w:rPr>
          <w:rFonts w:asciiTheme="majorHAnsi" w:hAnsiTheme="majorHAnsi" w:cstheme="majorHAnsi"/>
        </w:rPr>
        <w:t xml:space="preserve"> pe </w:t>
      </w:r>
      <w:proofErr w:type="spellStart"/>
      <w:r w:rsidRPr="00DC2464">
        <w:rPr>
          <w:rFonts w:asciiTheme="majorHAnsi" w:hAnsiTheme="majorHAnsi" w:cstheme="majorHAnsi"/>
        </w:rPr>
        <w:t>demersurile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pentru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instituirea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măsurilor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asiguratorii</w:t>
      </w:r>
      <w:proofErr w:type="spellEnd"/>
      <w:r w:rsidRPr="00DC2464">
        <w:rPr>
          <w:rFonts w:asciiTheme="majorHAnsi" w:hAnsiTheme="majorHAnsi" w:cstheme="majorHAnsi"/>
        </w:rPr>
        <w:t>.</w:t>
      </w:r>
      <w:hyperlink r:id="rId13">
        <w:r w:rsidRPr="00DC2464">
          <w:rPr>
            <w:rFonts w:asciiTheme="majorHAnsi" w:hAnsiTheme="majorHAnsi" w:cstheme="majorHAnsi"/>
          </w:rPr>
          <w:t xml:space="preserve"> [vol 6 225...</w:t>
        </w:r>
        <w:proofErr w:type="spellStart"/>
        <w:r w:rsidRPr="00DC2464">
          <w:rPr>
            <w:rFonts w:asciiTheme="majorHAnsi" w:hAnsiTheme="majorHAnsi" w:cstheme="majorHAnsi"/>
          </w:rPr>
          <w:t>i</w:t>
        </w:r>
        <w:proofErr w:type="spellEnd"/>
        <w:r w:rsidRPr="00DC2464">
          <w:rPr>
            <w:rFonts w:asciiTheme="majorHAnsi" w:hAnsiTheme="majorHAnsi" w:cstheme="majorHAnsi"/>
          </w:rPr>
          <w:t xml:space="preserve"> </w:t>
        </w:r>
        <w:proofErr w:type="spellStart"/>
        <w:r w:rsidRPr="00DC2464">
          <w:rPr>
            <w:rFonts w:asciiTheme="majorHAnsi" w:hAnsiTheme="majorHAnsi" w:cstheme="majorHAnsi"/>
          </w:rPr>
          <w:t>mihalcea</w:t>
        </w:r>
        <w:proofErr w:type="spellEnd"/>
        <w:r w:rsidRPr="00DC2464">
          <w:rPr>
            <w:rFonts w:asciiTheme="majorHAnsi" w:hAnsiTheme="majorHAnsi" w:cstheme="majorHAnsi"/>
          </w:rPr>
          <w:t xml:space="preserve"> | PDF]</w:t>
        </w:r>
      </w:hyperlink>
    </w:p>
    <w:p w14:paraId="7F3DCE96" w14:textId="77777777" w:rsidR="00B66D65" w:rsidRPr="00DC2464" w:rsidRDefault="00B66D65" w:rsidP="00B66D65">
      <w:pPr>
        <w:numPr>
          <w:ilvl w:val="0"/>
          <w:numId w:val="16"/>
        </w:numPr>
        <w:spacing w:after="0" w:line="276" w:lineRule="auto"/>
        <w:rPr>
          <w:rFonts w:asciiTheme="majorHAnsi" w:hAnsiTheme="majorHAnsi" w:cstheme="majorHAnsi"/>
        </w:rPr>
      </w:pPr>
      <w:proofErr w:type="spellStart"/>
      <w:r w:rsidRPr="00DC2464">
        <w:rPr>
          <w:rFonts w:asciiTheme="majorHAnsi" w:hAnsiTheme="majorHAnsi" w:cstheme="majorHAnsi"/>
          <w:b/>
          <w:bCs/>
        </w:rPr>
        <w:t>Deliberarea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și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soluția</w:t>
      </w:r>
      <w:proofErr w:type="spellEnd"/>
      <w:r w:rsidRPr="00DC2464">
        <w:rPr>
          <w:rFonts w:asciiTheme="majorHAnsi" w:hAnsiTheme="majorHAnsi" w:cstheme="majorHAnsi"/>
          <w:b/>
          <w:bCs/>
        </w:rPr>
        <w:t>:</w:t>
      </w:r>
      <w:r w:rsidRPr="00DC2464">
        <w:rPr>
          <w:rFonts w:asciiTheme="majorHAnsi" w:hAnsiTheme="majorHAnsi" w:cstheme="majorHAnsi"/>
          <w:b/>
          <w:bCs/>
        </w:rPr>
        <w:br/>
      </w:r>
      <w:proofErr w:type="spellStart"/>
      <w:r w:rsidRPr="00DC2464">
        <w:rPr>
          <w:rFonts w:asciiTheme="majorHAnsi" w:hAnsiTheme="majorHAnsi" w:cstheme="majorHAnsi"/>
        </w:rPr>
        <w:t>Soluția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în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dosarul</w:t>
      </w:r>
      <w:proofErr w:type="spellEnd"/>
      <w:r w:rsidRPr="00DC2464">
        <w:rPr>
          <w:rFonts w:asciiTheme="majorHAnsi" w:hAnsiTheme="majorHAnsi" w:cstheme="majorHAnsi"/>
        </w:rPr>
        <w:t xml:space="preserve"> ICA a </w:t>
      </w:r>
      <w:proofErr w:type="spellStart"/>
      <w:r w:rsidRPr="00DC2464">
        <w:rPr>
          <w:rFonts w:asciiTheme="majorHAnsi" w:hAnsiTheme="majorHAnsi" w:cstheme="majorHAnsi"/>
        </w:rPr>
        <w:t>fost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rezultatul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deliberării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comune</w:t>
      </w:r>
      <w:proofErr w:type="spellEnd"/>
      <w:r w:rsidRPr="00DC2464">
        <w:rPr>
          <w:rFonts w:asciiTheme="majorHAnsi" w:hAnsiTheme="majorHAnsi" w:cstheme="majorHAnsi"/>
        </w:rPr>
        <w:t xml:space="preserve"> cu </w:t>
      </w:r>
      <w:proofErr w:type="spellStart"/>
      <w:r w:rsidRPr="00DC2464">
        <w:rPr>
          <w:rFonts w:asciiTheme="majorHAnsi" w:hAnsiTheme="majorHAnsi" w:cstheme="majorHAnsi"/>
        </w:rPr>
        <w:t>președinta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completului</w:t>
      </w:r>
      <w:proofErr w:type="spellEnd"/>
      <w:r w:rsidRPr="00DC2464">
        <w:rPr>
          <w:rFonts w:asciiTheme="majorHAnsi" w:hAnsiTheme="majorHAnsi" w:cstheme="majorHAnsi"/>
        </w:rPr>
        <w:t xml:space="preserve">, Camelia Bogdan, </w:t>
      </w:r>
      <w:proofErr w:type="spellStart"/>
      <w:r w:rsidRPr="00DC2464">
        <w:rPr>
          <w:rFonts w:asciiTheme="majorHAnsi" w:hAnsiTheme="majorHAnsi" w:cstheme="majorHAnsi"/>
        </w:rPr>
        <w:t>așa</w:t>
      </w:r>
      <w:proofErr w:type="spellEnd"/>
      <w:r w:rsidRPr="00DC2464">
        <w:rPr>
          <w:rFonts w:asciiTheme="majorHAnsi" w:hAnsiTheme="majorHAnsi" w:cstheme="majorHAnsi"/>
        </w:rPr>
        <w:t xml:space="preserve"> cum </w:t>
      </w:r>
      <w:proofErr w:type="spellStart"/>
      <w:r w:rsidRPr="00DC2464">
        <w:rPr>
          <w:rFonts w:asciiTheme="majorHAnsi" w:hAnsiTheme="majorHAnsi" w:cstheme="majorHAnsi"/>
        </w:rPr>
        <w:t>reiese</w:t>
      </w:r>
      <w:proofErr w:type="spellEnd"/>
      <w:r w:rsidRPr="00DC2464">
        <w:rPr>
          <w:rFonts w:asciiTheme="majorHAnsi" w:hAnsiTheme="majorHAnsi" w:cstheme="majorHAnsi"/>
        </w:rPr>
        <w:t xml:space="preserve"> din </w:t>
      </w:r>
      <w:proofErr w:type="spellStart"/>
      <w:r w:rsidRPr="00DC2464">
        <w:rPr>
          <w:rFonts w:asciiTheme="majorHAnsi" w:hAnsiTheme="majorHAnsi" w:cstheme="majorHAnsi"/>
        </w:rPr>
        <w:t>minuta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și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motivarea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hotărârii</w:t>
      </w:r>
      <w:proofErr w:type="spellEnd"/>
      <w:r w:rsidRPr="00DC2464">
        <w:rPr>
          <w:rFonts w:asciiTheme="majorHAnsi" w:hAnsiTheme="majorHAnsi" w:cstheme="majorHAnsi"/>
        </w:rPr>
        <w:t xml:space="preserve">. </w:t>
      </w:r>
      <w:proofErr w:type="spellStart"/>
      <w:r w:rsidRPr="00DC2464">
        <w:rPr>
          <w:rFonts w:asciiTheme="majorHAnsi" w:hAnsiTheme="majorHAnsi" w:cstheme="majorHAnsi"/>
        </w:rPr>
        <w:t>Judecătorul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afirmă</w:t>
      </w:r>
      <w:proofErr w:type="spellEnd"/>
      <w:r w:rsidRPr="00DC2464">
        <w:rPr>
          <w:rFonts w:asciiTheme="majorHAnsi" w:hAnsiTheme="majorHAnsi" w:cstheme="majorHAnsi"/>
        </w:rPr>
        <w:t xml:space="preserve"> cu </w:t>
      </w:r>
      <w:proofErr w:type="spellStart"/>
      <w:r w:rsidRPr="00DC2464">
        <w:rPr>
          <w:rFonts w:asciiTheme="majorHAnsi" w:hAnsiTheme="majorHAnsi" w:cstheme="majorHAnsi"/>
        </w:rPr>
        <w:t>sinceritate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că</w:t>
      </w:r>
      <w:proofErr w:type="spellEnd"/>
      <w:r w:rsidRPr="00DC2464">
        <w:rPr>
          <w:rFonts w:asciiTheme="majorHAnsi" w:hAnsiTheme="majorHAnsi" w:cstheme="majorHAnsi"/>
        </w:rPr>
        <w:t xml:space="preserve">, pe </w:t>
      </w:r>
      <w:proofErr w:type="spellStart"/>
      <w:r w:rsidRPr="00DC2464">
        <w:rPr>
          <w:rFonts w:asciiTheme="majorHAnsi" w:hAnsiTheme="majorHAnsi" w:cstheme="majorHAnsi"/>
        </w:rPr>
        <w:t>toată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perioada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în</w:t>
      </w:r>
      <w:proofErr w:type="spellEnd"/>
      <w:r w:rsidRPr="00DC2464">
        <w:rPr>
          <w:rFonts w:asciiTheme="majorHAnsi" w:hAnsiTheme="majorHAnsi" w:cstheme="majorHAnsi"/>
        </w:rPr>
        <w:t xml:space="preserve"> care a </w:t>
      </w:r>
      <w:proofErr w:type="spellStart"/>
      <w:r w:rsidRPr="00DC2464">
        <w:rPr>
          <w:rFonts w:asciiTheme="majorHAnsi" w:hAnsiTheme="majorHAnsi" w:cstheme="majorHAnsi"/>
        </w:rPr>
        <w:t>fost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judecător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în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acest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complet</w:t>
      </w:r>
      <w:proofErr w:type="spellEnd"/>
      <w:r w:rsidRPr="00DC2464">
        <w:rPr>
          <w:rFonts w:asciiTheme="majorHAnsi" w:hAnsiTheme="majorHAnsi" w:cstheme="majorHAnsi"/>
        </w:rPr>
        <w:t xml:space="preserve">, </w:t>
      </w:r>
      <w:proofErr w:type="spellStart"/>
      <w:r w:rsidRPr="00DC2464">
        <w:rPr>
          <w:rFonts w:asciiTheme="majorHAnsi" w:hAnsiTheme="majorHAnsi" w:cstheme="majorHAnsi"/>
        </w:rPr>
        <w:t>nimeni</w:t>
      </w:r>
      <w:proofErr w:type="spellEnd"/>
      <w:r w:rsidRPr="00DC2464">
        <w:rPr>
          <w:rFonts w:asciiTheme="majorHAnsi" w:hAnsiTheme="majorHAnsi" w:cstheme="majorHAnsi"/>
        </w:rPr>
        <w:t xml:space="preserve"> nu l-a </w:t>
      </w:r>
      <w:proofErr w:type="spellStart"/>
      <w:r w:rsidRPr="00DC2464">
        <w:rPr>
          <w:rFonts w:asciiTheme="majorHAnsi" w:hAnsiTheme="majorHAnsi" w:cstheme="majorHAnsi"/>
        </w:rPr>
        <w:t>întrebat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nimic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despre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cercetarea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judecătorească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sau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despre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intențiile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privind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soluția</w:t>
      </w:r>
      <w:proofErr w:type="spellEnd"/>
      <w:r w:rsidRPr="00DC2464">
        <w:rPr>
          <w:rFonts w:asciiTheme="majorHAnsi" w:hAnsiTheme="majorHAnsi" w:cstheme="majorHAnsi"/>
        </w:rPr>
        <w:t xml:space="preserve">, </w:t>
      </w:r>
      <w:proofErr w:type="spellStart"/>
      <w:r w:rsidRPr="00DC2464">
        <w:rPr>
          <w:rFonts w:asciiTheme="majorHAnsi" w:hAnsiTheme="majorHAnsi" w:cstheme="majorHAnsi"/>
        </w:rPr>
        <w:t>nici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despre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dosar</w:t>
      </w:r>
      <w:proofErr w:type="spellEnd"/>
      <w:r w:rsidRPr="00DC2464">
        <w:rPr>
          <w:rFonts w:asciiTheme="majorHAnsi" w:hAnsiTheme="majorHAnsi" w:cstheme="majorHAnsi"/>
        </w:rPr>
        <w:t xml:space="preserve">. </w:t>
      </w:r>
      <w:proofErr w:type="spellStart"/>
      <w:r w:rsidRPr="00DC2464">
        <w:rPr>
          <w:rFonts w:asciiTheme="majorHAnsi" w:hAnsiTheme="majorHAnsi" w:cstheme="majorHAnsi"/>
        </w:rPr>
        <w:t>Aspectele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privind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soluția</w:t>
      </w:r>
      <w:proofErr w:type="spellEnd"/>
      <w:r w:rsidRPr="00DC2464">
        <w:rPr>
          <w:rFonts w:asciiTheme="majorHAnsi" w:hAnsiTheme="majorHAnsi" w:cstheme="majorHAnsi"/>
        </w:rPr>
        <w:t xml:space="preserve"> au </w:t>
      </w:r>
      <w:proofErr w:type="spellStart"/>
      <w:r w:rsidRPr="00DC2464">
        <w:rPr>
          <w:rFonts w:asciiTheme="majorHAnsi" w:hAnsiTheme="majorHAnsi" w:cstheme="majorHAnsi"/>
        </w:rPr>
        <w:t>fost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discutate</w:t>
      </w:r>
      <w:proofErr w:type="spellEnd"/>
      <w:r w:rsidRPr="00DC2464">
        <w:rPr>
          <w:rFonts w:asciiTheme="majorHAnsi" w:hAnsiTheme="majorHAnsi" w:cstheme="majorHAnsi"/>
        </w:rPr>
        <w:t xml:space="preserve"> cu Camelia Bogdan </w:t>
      </w:r>
      <w:proofErr w:type="spellStart"/>
      <w:r w:rsidRPr="00DC2464">
        <w:rPr>
          <w:rFonts w:asciiTheme="majorHAnsi" w:hAnsiTheme="majorHAnsi" w:cstheme="majorHAnsi"/>
        </w:rPr>
        <w:t>până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în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ziua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pronunțării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în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ședință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publică</w:t>
      </w:r>
      <w:proofErr w:type="spellEnd"/>
      <w:r w:rsidRPr="00DC2464">
        <w:rPr>
          <w:rFonts w:asciiTheme="majorHAnsi" w:hAnsiTheme="majorHAnsi" w:cstheme="majorHAnsi"/>
        </w:rPr>
        <w:t xml:space="preserve">. </w:t>
      </w:r>
      <w:proofErr w:type="spellStart"/>
      <w:r w:rsidRPr="00DC2464">
        <w:rPr>
          <w:rFonts w:asciiTheme="majorHAnsi" w:hAnsiTheme="majorHAnsi" w:cstheme="majorHAnsi"/>
        </w:rPr>
        <w:t>Niciodată</w:t>
      </w:r>
      <w:proofErr w:type="spellEnd"/>
      <w:r w:rsidRPr="00DC2464">
        <w:rPr>
          <w:rFonts w:asciiTheme="majorHAnsi" w:hAnsiTheme="majorHAnsi" w:cstheme="majorHAnsi"/>
        </w:rPr>
        <w:t xml:space="preserve"> Camelia Bogdan nu a </w:t>
      </w:r>
      <w:proofErr w:type="spellStart"/>
      <w:r w:rsidRPr="00DC2464">
        <w:rPr>
          <w:rFonts w:asciiTheme="majorHAnsi" w:hAnsiTheme="majorHAnsi" w:cstheme="majorHAnsi"/>
        </w:rPr>
        <w:t>lăsat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impresia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că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ar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avea</w:t>
      </w:r>
      <w:proofErr w:type="spellEnd"/>
      <w:r w:rsidRPr="00DC2464">
        <w:rPr>
          <w:rFonts w:asciiTheme="majorHAnsi" w:hAnsiTheme="majorHAnsi" w:cstheme="majorHAnsi"/>
        </w:rPr>
        <w:t xml:space="preserve"> o </w:t>
      </w:r>
      <w:proofErr w:type="spellStart"/>
      <w:r w:rsidRPr="00DC2464">
        <w:rPr>
          <w:rFonts w:asciiTheme="majorHAnsi" w:hAnsiTheme="majorHAnsi" w:cstheme="majorHAnsi"/>
        </w:rPr>
        <w:t>convingere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deja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formată</w:t>
      </w:r>
      <w:proofErr w:type="spellEnd"/>
      <w:r w:rsidRPr="00DC2464">
        <w:rPr>
          <w:rFonts w:asciiTheme="majorHAnsi" w:hAnsiTheme="majorHAnsi" w:cstheme="majorHAnsi"/>
        </w:rPr>
        <w:t xml:space="preserve"> cu </w:t>
      </w:r>
      <w:proofErr w:type="spellStart"/>
      <w:r w:rsidRPr="00DC2464">
        <w:rPr>
          <w:rFonts w:asciiTheme="majorHAnsi" w:hAnsiTheme="majorHAnsi" w:cstheme="majorHAnsi"/>
        </w:rPr>
        <w:t>privire</w:t>
      </w:r>
      <w:proofErr w:type="spellEnd"/>
      <w:r w:rsidRPr="00DC2464">
        <w:rPr>
          <w:rFonts w:asciiTheme="majorHAnsi" w:hAnsiTheme="majorHAnsi" w:cstheme="majorHAnsi"/>
        </w:rPr>
        <w:t xml:space="preserve"> la </w:t>
      </w:r>
      <w:proofErr w:type="spellStart"/>
      <w:r w:rsidRPr="00DC2464">
        <w:rPr>
          <w:rFonts w:asciiTheme="majorHAnsi" w:hAnsiTheme="majorHAnsi" w:cstheme="majorHAnsi"/>
        </w:rPr>
        <w:t>soluție</w:t>
      </w:r>
      <w:proofErr w:type="spellEnd"/>
      <w:r w:rsidRPr="00DC2464">
        <w:rPr>
          <w:rFonts w:asciiTheme="majorHAnsi" w:hAnsiTheme="majorHAnsi" w:cstheme="majorHAnsi"/>
        </w:rPr>
        <w:t xml:space="preserve">. Tot </w:t>
      </w:r>
      <w:proofErr w:type="spellStart"/>
      <w:r w:rsidRPr="00DC2464">
        <w:rPr>
          <w:rFonts w:asciiTheme="majorHAnsi" w:hAnsiTheme="majorHAnsi" w:cstheme="majorHAnsi"/>
        </w:rPr>
        <w:t>ce</w:t>
      </w:r>
      <w:proofErr w:type="spellEnd"/>
      <w:r w:rsidRPr="00DC2464">
        <w:rPr>
          <w:rFonts w:asciiTheme="majorHAnsi" w:hAnsiTheme="majorHAnsi" w:cstheme="majorHAnsi"/>
        </w:rPr>
        <w:t xml:space="preserve"> s-a </w:t>
      </w:r>
      <w:proofErr w:type="spellStart"/>
      <w:r w:rsidRPr="00DC2464">
        <w:rPr>
          <w:rFonts w:asciiTheme="majorHAnsi" w:hAnsiTheme="majorHAnsi" w:cstheme="majorHAnsi"/>
        </w:rPr>
        <w:t>hotărât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în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legătură</w:t>
      </w:r>
      <w:proofErr w:type="spellEnd"/>
      <w:r w:rsidRPr="00DC2464">
        <w:rPr>
          <w:rFonts w:asciiTheme="majorHAnsi" w:hAnsiTheme="majorHAnsi" w:cstheme="majorHAnsi"/>
        </w:rPr>
        <w:t xml:space="preserve"> cu </w:t>
      </w:r>
      <w:proofErr w:type="spellStart"/>
      <w:r w:rsidRPr="00DC2464">
        <w:rPr>
          <w:rFonts w:asciiTheme="majorHAnsi" w:hAnsiTheme="majorHAnsi" w:cstheme="majorHAnsi"/>
        </w:rPr>
        <w:t>condamnarea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inculpaților</w:t>
      </w:r>
      <w:proofErr w:type="spellEnd"/>
      <w:r w:rsidRPr="00DC2464">
        <w:rPr>
          <w:rFonts w:asciiTheme="majorHAnsi" w:hAnsiTheme="majorHAnsi" w:cstheme="majorHAnsi"/>
        </w:rPr>
        <w:t xml:space="preserve"> a </w:t>
      </w:r>
      <w:proofErr w:type="spellStart"/>
      <w:r w:rsidRPr="00DC2464">
        <w:rPr>
          <w:rFonts w:asciiTheme="majorHAnsi" w:hAnsiTheme="majorHAnsi" w:cstheme="majorHAnsi"/>
        </w:rPr>
        <w:t>fost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rezultatul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unui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proces</w:t>
      </w:r>
      <w:proofErr w:type="spellEnd"/>
      <w:r w:rsidRPr="00DC2464">
        <w:rPr>
          <w:rFonts w:asciiTheme="majorHAnsi" w:hAnsiTheme="majorHAnsi" w:cstheme="majorHAnsi"/>
        </w:rPr>
        <w:t xml:space="preserve"> de </w:t>
      </w:r>
      <w:proofErr w:type="spellStart"/>
      <w:r w:rsidRPr="00DC2464">
        <w:rPr>
          <w:rFonts w:asciiTheme="majorHAnsi" w:hAnsiTheme="majorHAnsi" w:cstheme="majorHAnsi"/>
        </w:rPr>
        <w:t>deliberare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comun</w:t>
      </w:r>
      <w:proofErr w:type="spellEnd"/>
      <w:r w:rsidRPr="00DC2464">
        <w:rPr>
          <w:rFonts w:asciiTheme="majorHAnsi" w:hAnsiTheme="majorHAnsi" w:cstheme="majorHAnsi"/>
        </w:rPr>
        <w:t>.</w:t>
      </w:r>
      <w:hyperlink r:id="rId14">
        <w:r w:rsidRPr="00DC2464">
          <w:rPr>
            <w:rFonts w:asciiTheme="majorHAnsi" w:hAnsiTheme="majorHAnsi" w:cstheme="majorHAnsi"/>
          </w:rPr>
          <w:t xml:space="preserve"> [vol 6 225...</w:t>
        </w:r>
        <w:proofErr w:type="spellStart"/>
        <w:r w:rsidRPr="00DC2464">
          <w:rPr>
            <w:rFonts w:asciiTheme="majorHAnsi" w:hAnsiTheme="majorHAnsi" w:cstheme="majorHAnsi"/>
          </w:rPr>
          <w:t>i</w:t>
        </w:r>
        <w:proofErr w:type="spellEnd"/>
        <w:r w:rsidRPr="00DC2464">
          <w:rPr>
            <w:rFonts w:asciiTheme="majorHAnsi" w:hAnsiTheme="majorHAnsi" w:cstheme="majorHAnsi"/>
          </w:rPr>
          <w:t xml:space="preserve"> </w:t>
        </w:r>
        <w:proofErr w:type="spellStart"/>
        <w:r w:rsidRPr="00DC2464">
          <w:rPr>
            <w:rFonts w:asciiTheme="majorHAnsi" w:hAnsiTheme="majorHAnsi" w:cstheme="majorHAnsi"/>
          </w:rPr>
          <w:t>mihalcea</w:t>
        </w:r>
        <w:proofErr w:type="spellEnd"/>
        <w:r w:rsidRPr="00DC2464">
          <w:rPr>
            <w:rFonts w:asciiTheme="majorHAnsi" w:hAnsiTheme="majorHAnsi" w:cstheme="majorHAnsi"/>
          </w:rPr>
          <w:t xml:space="preserve"> | PDF]</w:t>
        </w:r>
      </w:hyperlink>
    </w:p>
    <w:p w14:paraId="012B4D7A" w14:textId="77777777" w:rsidR="00B66D65" w:rsidRPr="00B66D65" w:rsidRDefault="00B66D65" w:rsidP="00B66D65">
      <w:pPr>
        <w:numPr>
          <w:ilvl w:val="0"/>
          <w:numId w:val="16"/>
        </w:numPr>
        <w:spacing w:after="220" w:line="276" w:lineRule="auto"/>
        <w:rPr>
          <w:rFonts w:asciiTheme="majorHAnsi" w:hAnsiTheme="majorHAnsi" w:cstheme="majorHAnsi"/>
          <w:lang w:val="pt-BR"/>
        </w:rPr>
      </w:pPr>
      <w:proofErr w:type="spellStart"/>
      <w:r w:rsidRPr="00DC2464">
        <w:rPr>
          <w:rFonts w:asciiTheme="majorHAnsi" w:hAnsiTheme="majorHAnsi" w:cstheme="majorHAnsi"/>
          <w:b/>
          <w:bCs/>
        </w:rPr>
        <w:t>Independența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și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lipsa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C2464">
        <w:rPr>
          <w:rFonts w:asciiTheme="majorHAnsi" w:hAnsiTheme="majorHAnsi" w:cstheme="majorHAnsi"/>
          <w:b/>
          <w:bCs/>
        </w:rPr>
        <w:t>influențelor</w:t>
      </w:r>
      <w:proofErr w:type="spellEnd"/>
      <w:r w:rsidRPr="00DC2464">
        <w:rPr>
          <w:rFonts w:asciiTheme="majorHAnsi" w:hAnsiTheme="majorHAnsi" w:cstheme="majorHAnsi"/>
          <w:b/>
          <w:bCs/>
        </w:rPr>
        <w:t xml:space="preserve"> externe:</w:t>
      </w:r>
      <w:r w:rsidRPr="00DC2464">
        <w:rPr>
          <w:rFonts w:asciiTheme="majorHAnsi" w:hAnsiTheme="majorHAnsi" w:cstheme="majorHAnsi"/>
          <w:b/>
          <w:bCs/>
        </w:rPr>
        <w:br/>
      </w:r>
      <w:r w:rsidRPr="00DC2464">
        <w:rPr>
          <w:rFonts w:asciiTheme="majorHAnsi" w:hAnsiTheme="majorHAnsi" w:cstheme="majorHAnsi"/>
        </w:rPr>
        <w:t xml:space="preserve">Pe </w:t>
      </w:r>
      <w:proofErr w:type="spellStart"/>
      <w:r w:rsidRPr="00DC2464">
        <w:rPr>
          <w:rFonts w:asciiTheme="majorHAnsi" w:hAnsiTheme="majorHAnsi" w:cstheme="majorHAnsi"/>
        </w:rPr>
        <w:t>toată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perioada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cercetării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dosarului</w:t>
      </w:r>
      <w:proofErr w:type="spellEnd"/>
      <w:r w:rsidRPr="00DC2464">
        <w:rPr>
          <w:rFonts w:asciiTheme="majorHAnsi" w:hAnsiTheme="majorHAnsi" w:cstheme="majorHAnsi"/>
        </w:rPr>
        <w:t xml:space="preserve">, </w:t>
      </w:r>
      <w:proofErr w:type="spellStart"/>
      <w:r w:rsidRPr="00DC2464">
        <w:rPr>
          <w:rFonts w:asciiTheme="majorHAnsi" w:hAnsiTheme="majorHAnsi" w:cstheme="majorHAnsi"/>
        </w:rPr>
        <w:t>având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în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vedere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volumul</w:t>
      </w:r>
      <w:proofErr w:type="spellEnd"/>
      <w:r w:rsidRPr="00DC2464">
        <w:rPr>
          <w:rFonts w:asciiTheme="majorHAnsi" w:hAnsiTheme="majorHAnsi" w:cstheme="majorHAnsi"/>
        </w:rPr>
        <w:t xml:space="preserve"> mare de </w:t>
      </w:r>
      <w:proofErr w:type="spellStart"/>
      <w:r w:rsidRPr="00DC2464">
        <w:rPr>
          <w:rFonts w:asciiTheme="majorHAnsi" w:hAnsiTheme="majorHAnsi" w:cstheme="majorHAnsi"/>
        </w:rPr>
        <w:t>lucrări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și</w:t>
      </w:r>
      <w:proofErr w:type="spellEnd"/>
      <w:r w:rsidRPr="00DC2464">
        <w:rPr>
          <w:rFonts w:asciiTheme="majorHAnsi" w:hAnsiTheme="majorHAnsi" w:cstheme="majorHAnsi"/>
        </w:rPr>
        <w:t xml:space="preserve"> de </w:t>
      </w:r>
      <w:proofErr w:type="spellStart"/>
      <w:r w:rsidRPr="00DC2464">
        <w:rPr>
          <w:rFonts w:asciiTheme="majorHAnsi" w:hAnsiTheme="majorHAnsi" w:cstheme="majorHAnsi"/>
        </w:rPr>
        <w:t>cereri</w:t>
      </w:r>
      <w:proofErr w:type="spellEnd"/>
      <w:r w:rsidRPr="00DC2464">
        <w:rPr>
          <w:rFonts w:asciiTheme="majorHAnsi" w:hAnsiTheme="majorHAnsi" w:cstheme="majorHAnsi"/>
        </w:rPr>
        <w:t xml:space="preserve">, precum </w:t>
      </w:r>
      <w:proofErr w:type="spellStart"/>
      <w:r w:rsidRPr="00DC2464">
        <w:rPr>
          <w:rFonts w:asciiTheme="majorHAnsi" w:hAnsiTheme="majorHAnsi" w:cstheme="majorHAnsi"/>
        </w:rPr>
        <w:t>și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volumul</w:t>
      </w:r>
      <w:proofErr w:type="spellEnd"/>
      <w:r w:rsidRPr="00DC2464">
        <w:rPr>
          <w:rFonts w:asciiTheme="majorHAnsi" w:hAnsiTheme="majorHAnsi" w:cstheme="majorHAnsi"/>
        </w:rPr>
        <w:t xml:space="preserve"> mare de </w:t>
      </w:r>
      <w:proofErr w:type="spellStart"/>
      <w:r w:rsidRPr="00DC2464">
        <w:rPr>
          <w:rFonts w:asciiTheme="majorHAnsi" w:hAnsiTheme="majorHAnsi" w:cstheme="majorHAnsi"/>
        </w:rPr>
        <w:t>informații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apărute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în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presă</w:t>
      </w:r>
      <w:proofErr w:type="spellEnd"/>
      <w:r w:rsidRPr="00DC2464">
        <w:rPr>
          <w:rFonts w:asciiTheme="majorHAnsi" w:hAnsiTheme="majorHAnsi" w:cstheme="majorHAnsi"/>
        </w:rPr>
        <w:t xml:space="preserve">, </w:t>
      </w:r>
      <w:proofErr w:type="spellStart"/>
      <w:r w:rsidRPr="00DC2464">
        <w:rPr>
          <w:rFonts w:asciiTheme="majorHAnsi" w:hAnsiTheme="majorHAnsi" w:cstheme="majorHAnsi"/>
        </w:rPr>
        <w:t>ambii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judecători</w:t>
      </w:r>
      <w:proofErr w:type="spellEnd"/>
      <w:r w:rsidRPr="00DC2464">
        <w:rPr>
          <w:rFonts w:asciiTheme="majorHAnsi" w:hAnsiTheme="majorHAnsi" w:cstheme="majorHAnsi"/>
        </w:rPr>
        <w:t xml:space="preserve"> au </w:t>
      </w:r>
      <w:proofErr w:type="spellStart"/>
      <w:r w:rsidRPr="00DC2464">
        <w:rPr>
          <w:rFonts w:asciiTheme="majorHAnsi" w:hAnsiTheme="majorHAnsi" w:cstheme="majorHAnsi"/>
        </w:rPr>
        <w:t>lucrat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aproape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în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foc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continuu</w:t>
      </w:r>
      <w:proofErr w:type="spellEnd"/>
      <w:r w:rsidRPr="00DC2464">
        <w:rPr>
          <w:rFonts w:asciiTheme="majorHAnsi" w:hAnsiTheme="majorHAnsi" w:cstheme="majorHAnsi"/>
        </w:rPr>
        <w:t xml:space="preserve">. </w:t>
      </w:r>
      <w:proofErr w:type="spellStart"/>
      <w:r w:rsidRPr="00DC2464">
        <w:rPr>
          <w:rFonts w:asciiTheme="majorHAnsi" w:hAnsiTheme="majorHAnsi" w:cstheme="majorHAnsi"/>
        </w:rPr>
        <w:t>Judecătorul</w:t>
      </w:r>
      <w:proofErr w:type="spellEnd"/>
      <w:r w:rsidRPr="00DC2464">
        <w:rPr>
          <w:rFonts w:asciiTheme="majorHAnsi" w:hAnsiTheme="majorHAnsi" w:cstheme="majorHAnsi"/>
        </w:rPr>
        <w:t xml:space="preserve"> Mihai Alexandru Mihalcea </w:t>
      </w:r>
      <w:proofErr w:type="spellStart"/>
      <w:r w:rsidRPr="00DC2464">
        <w:rPr>
          <w:rFonts w:asciiTheme="majorHAnsi" w:hAnsiTheme="majorHAnsi" w:cstheme="majorHAnsi"/>
        </w:rPr>
        <w:t>precizează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că</w:t>
      </w:r>
      <w:proofErr w:type="spellEnd"/>
      <w:r w:rsidRPr="00DC2464">
        <w:rPr>
          <w:rFonts w:asciiTheme="majorHAnsi" w:hAnsiTheme="majorHAnsi" w:cstheme="majorHAnsi"/>
        </w:rPr>
        <w:t xml:space="preserve"> nu o </w:t>
      </w:r>
      <w:proofErr w:type="spellStart"/>
      <w:r w:rsidRPr="00DC2464">
        <w:rPr>
          <w:rFonts w:asciiTheme="majorHAnsi" w:hAnsiTheme="majorHAnsi" w:cstheme="majorHAnsi"/>
        </w:rPr>
        <w:t>cunoaște</w:t>
      </w:r>
      <w:proofErr w:type="spellEnd"/>
      <w:r w:rsidRPr="00DC2464">
        <w:rPr>
          <w:rFonts w:asciiTheme="majorHAnsi" w:hAnsiTheme="majorHAnsi" w:cstheme="majorHAnsi"/>
        </w:rPr>
        <w:t xml:space="preserve"> pe </w:t>
      </w:r>
      <w:proofErr w:type="spellStart"/>
      <w:r w:rsidRPr="00DC2464">
        <w:rPr>
          <w:rFonts w:asciiTheme="majorHAnsi" w:hAnsiTheme="majorHAnsi" w:cstheme="majorHAnsi"/>
        </w:rPr>
        <w:t>doamna</w:t>
      </w:r>
      <w:proofErr w:type="spellEnd"/>
      <w:r w:rsidRPr="00DC2464">
        <w:rPr>
          <w:rFonts w:asciiTheme="majorHAnsi" w:hAnsiTheme="majorHAnsi" w:cstheme="majorHAnsi"/>
        </w:rPr>
        <w:t xml:space="preserve"> Kovesi, pe </w:t>
      </w:r>
      <w:proofErr w:type="spellStart"/>
      <w:r w:rsidRPr="00DC2464">
        <w:rPr>
          <w:rFonts w:asciiTheme="majorHAnsi" w:hAnsiTheme="majorHAnsi" w:cstheme="majorHAnsi"/>
        </w:rPr>
        <w:t>domnul</w:t>
      </w:r>
      <w:proofErr w:type="spellEnd"/>
      <w:r w:rsidRPr="00DC2464">
        <w:rPr>
          <w:rFonts w:asciiTheme="majorHAnsi" w:hAnsiTheme="majorHAnsi" w:cstheme="majorHAnsi"/>
        </w:rPr>
        <w:t xml:space="preserve"> general </w:t>
      </w:r>
      <w:proofErr w:type="spellStart"/>
      <w:r w:rsidRPr="00DC2464">
        <w:rPr>
          <w:rFonts w:asciiTheme="majorHAnsi" w:hAnsiTheme="majorHAnsi" w:cstheme="majorHAnsi"/>
        </w:rPr>
        <w:t>Coldea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și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nici</w:t>
      </w:r>
      <w:proofErr w:type="spellEnd"/>
      <w:r w:rsidRPr="00DC2464">
        <w:rPr>
          <w:rFonts w:asciiTheme="majorHAnsi" w:hAnsiTheme="majorHAnsi" w:cstheme="majorHAnsi"/>
        </w:rPr>
        <w:t xml:space="preserve"> pe </w:t>
      </w:r>
      <w:proofErr w:type="spellStart"/>
      <w:r w:rsidRPr="00DC2464">
        <w:rPr>
          <w:rFonts w:asciiTheme="majorHAnsi" w:hAnsiTheme="majorHAnsi" w:cstheme="majorHAnsi"/>
        </w:rPr>
        <w:t>domnul</w:t>
      </w:r>
      <w:proofErr w:type="spellEnd"/>
      <w:r w:rsidRPr="00DC2464">
        <w:rPr>
          <w:rFonts w:asciiTheme="majorHAnsi" w:hAnsiTheme="majorHAnsi" w:cstheme="majorHAnsi"/>
        </w:rPr>
        <w:t xml:space="preserve"> Traian Băsescu, nu a </w:t>
      </w:r>
      <w:proofErr w:type="spellStart"/>
      <w:r w:rsidRPr="00DC2464">
        <w:rPr>
          <w:rFonts w:asciiTheme="majorHAnsi" w:hAnsiTheme="majorHAnsi" w:cstheme="majorHAnsi"/>
        </w:rPr>
        <w:t>discutat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despre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dosar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nici</w:t>
      </w:r>
      <w:proofErr w:type="spellEnd"/>
      <w:r w:rsidRPr="00DC2464">
        <w:rPr>
          <w:rFonts w:asciiTheme="majorHAnsi" w:hAnsiTheme="majorHAnsi" w:cstheme="majorHAnsi"/>
        </w:rPr>
        <w:t xml:space="preserve"> cu </w:t>
      </w:r>
      <w:proofErr w:type="spellStart"/>
      <w:r w:rsidRPr="00DC2464">
        <w:rPr>
          <w:rFonts w:asciiTheme="majorHAnsi" w:hAnsiTheme="majorHAnsi" w:cstheme="majorHAnsi"/>
        </w:rPr>
        <w:t>colegii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judecători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și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nimeni</w:t>
      </w:r>
      <w:proofErr w:type="spellEnd"/>
      <w:r w:rsidRPr="00DC2464">
        <w:rPr>
          <w:rFonts w:asciiTheme="majorHAnsi" w:hAnsiTheme="majorHAnsi" w:cstheme="majorHAnsi"/>
        </w:rPr>
        <w:t xml:space="preserve"> nu </w:t>
      </w:r>
      <w:proofErr w:type="spellStart"/>
      <w:r w:rsidRPr="00DC2464">
        <w:rPr>
          <w:rFonts w:asciiTheme="majorHAnsi" w:hAnsiTheme="majorHAnsi" w:cstheme="majorHAnsi"/>
        </w:rPr>
        <w:t>i</w:t>
      </w:r>
      <w:proofErr w:type="spellEnd"/>
      <w:r w:rsidRPr="00DC2464">
        <w:rPr>
          <w:rFonts w:asciiTheme="majorHAnsi" w:hAnsiTheme="majorHAnsi" w:cstheme="majorHAnsi"/>
        </w:rPr>
        <w:t xml:space="preserve">-a </w:t>
      </w:r>
      <w:proofErr w:type="spellStart"/>
      <w:r w:rsidRPr="00DC2464">
        <w:rPr>
          <w:rFonts w:asciiTheme="majorHAnsi" w:hAnsiTheme="majorHAnsi" w:cstheme="majorHAnsi"/>
        </w:rPr>
        <w:t>cerut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sau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întrebat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despre</w:t>
      </w:r>
      <w:proofErr w:type="spellEnd"/>
      <w:r w:rsidRPr="00DC2464">
        <w:rPr>
          <w:rFonts w:asciiTheme="majorHAnsi" w:hAnsiTheme="majorHAnsi" w:cstheme="majorHAnsi"/>
        </w:rPr>
        <w:t xml:space="preserve"> </w:t>
      </w:r>
      <w:proofErr w:type="spellStart"/>
      <w:r w:rsidRPr="00DC2464">
        <w:rPr>
          <w:rFonts w:asciiTheme="majorHAnsi" w:hAnsiTheme="majorHAnsi" w:cstheme="majorHAnsi"/>
        </w:rPr>
        <w:t>soluția</w:t>
      </w:r>
      <w:proofErr w:type="spellEnd"/>
      <w:r w:rsidRPr="00DC2464">
        <w:rPr>
          <w:rFonts w:asciiTheme="majorHAnsi" w:hAnsiTheme="majorHAnsi" w:cstheme="majorHAnsi"/>
        </w:rPr>
        <w:t xml:space="preserve"> din </w:t>
      </w:r>
      <w:proofErr w:type="spellStart"/>
      <w:r w:rsidRPr="00DC2464">
        <w:rPr>
          <w:rFonts w:asciiTheme="majorHAnsi" w:hAnsiTheme="majorHAnsi" w:cstheme="majorHAnsi"/>
        </w:rPr>
        <w:t>dosar</w:t>
      </w:r>
      <w:proofErr w:type="spellEnd"/>
      <w:r w:rsidRPr="00DC2464">
        <w:rPr>
          <w:rFonts w:asciiTheme="majorHAnsi" w:hAnsiTheme="majorHAnsi" w:cstheme="majorHAnsi"/>
        </w:rPr>
        <w:t xml:space="preserve">. </w:t>
      </w:r>
      <w:proofErr w:type="spellStart"/>
      <w:r w:rsidRPr="00B66D65">
        <w:rPr>
          <w:rFonts w:asciiTheme="majorHAnsi" w:hAnsiTheme="majorHAnsi" w:cstheme="majorHAnsi"/>
          <w:lang w:val="pt-BR"/>
        </w:rPr>
        <w:t>În</w:t>
      </w:r>
      <w:proofErr w:type="spellEnd"/>
      <w:r w:rsidRPr="00B66D65">
        <w:rPr>
          <w:rFonts w:asciiTheme="majorHAnsi" w:hAnsiTheme="majorHAnsi" w:cstheme="majorHAnsi"/>
          <w:lang w:val="pt-BR"/>
        </w:rPr>
        <w:t xml:space="preserve"> afara de Camelia Bogdan, nu a </w:t>
      </w:r>
      <w:proofErr w:type="spellStart"/>
      <w:r w:rsidRPr="00B66D65">
        <w:rPr>
          <w:rFonts w:asciiTheme="majorHAnsi" w:hAnsiTheme="majorHAnsi" w:cstheme="majorHAnsi"/>
          <w:lang w:val="pt-BR"/>
        </w:rPr>
        <w:t>vorbit</w:t>
      </w:r>
      <w:proofErr w:type="spellEnd"/>
      <w:r w:rsidRPr="00B66D65">
        <w:rPr>
          <w:rFonts w:asciiTheme="majorHAnsi" w:hAnsiTheme="majorHAnsi" w:cstheme="majorHAnsi"/>
          <w:lang w:val="pt-BR"/>
        </w:rPr>
        <w:t xml:space="preserve"> cu </w:t>
      </w:r>
      <w:proofErr w:type="spellStart"/>
      <w:r w:rsidRPr="00B66D65">
        <w:rPr>
          <w:rFonts w:asciiTheme="majorHAnsi" w:hAnsiTheme="majorHAnsi" w:cstheme="majorHAnsi"/>
          <w:lang w:val="pt-BR"/>
        </w:rPr>
        <w:t>nimeni</w:t>
      </w:r>
      <w:proofErr w:type="spellEnd"/>
      <w:r w:rsidRPr="00B66D65">
        <w:rPr>
          <w:rFonts w:asciiTheme="majorHAnsi" w:hAnsiTheme="majorHAnsi" w:cstheme="majorHAnsi"/>
          <w:lang w:val="pt-BR"/>
        </w:rPr>
        <w:t xml:space="preserve"> </w:t>
      </w:r>
      <w:proofErr w:type="spellStart"/>
      <w:r w:rsidRPr="00B66D65">
        <w:rPr>
          <w:rFonts w:asciiTheme="majorHAnsi" w:hAnsiTheme="majorHAnsi" w:cstheme="majorHAnsi"/>
          <w:lang w:val="pt-BR"/>
        </w:rPr>
        <w:t>despre</w:t>
      </w:r>
      <w:proofErr w:type="spellEnd"/>
      <w:r w:rsidRPr="00B66D65">
        <w:rPr>
          <w:rFonts w:asciiTheme="majorHAnsi" w:hAnsiTheme="majorHAnsi" w:cstheme="majorHAnsi"/>
          <w:lang w:val="pt-BR"/>
        </w:rPr>
        <w:t xml:space="preserve"> </w:t>
      </w:r>
      <w:proofErr w:type="spellStart"/>
      <w:r w:rsidRPr="00B66D65">
        <w:rPr>
          <w:rFonts w:asciiTheme="majorHAnsi" w:hAnsiTheme="majorHAnsi" w:cstheme="majorHAnsi"/>
          <w:lang w:val="pt-BR"/>
        </w:rPr>
        <w:t>dosarul</w:t>
      </w:r>
      <w:proofErr w:type="spellEnd"/>
      <w:r w:rsidRPr="00B66D65">
        <w:rPr>
          <w:rFonts w:asciiTheme="majorHAnsi" w:hAnsiTheme="majorHAnsi" w:cstheme="majorHAnsi"/>
          <w:lang w:val="pt-BR"/>
        </w:rPr>
        <w:t xml:space="preserve"> ICA.</w:t>
      </w:r>
      <w:hyperlink r:id="rId15">
        <w:r w:rsidRPr="00B66D65">
          <w:rPr>
            <w:rFonts w:asciiTheme="majorHAnsi" w:hAnsiTheme="majorHAnsi" w:cstheme="majorHAnsi"/>
            <w:lang w:val="pt-BR"/>
          </w:rPr>
          <w:t xml:space="preserve"> [</w:t>
        </w:r>
        <w:proofErr w:type="spellStart"/>
        <w:r w:rsidRPr="00B66D65">
          <w:rPr>
            <w:rFonts w:asciiTheme="majorHAnsi" w:hAnsiTheme="majorHAnsi" w:cstheme="majorHAnsi"/>
            <w:lang w:val="pt-BR"/>
          </w:rPr>
          <w:t>vol</w:t>
        </w:r>
        <w:proofErr w:type="spellEnd"/>
        <w:r w:rsidRPr="00B66D65">
          <w:rPr>
            <w:rFonts w:asciiTheme="majorHAnsi" w:hAnsiTheme="majorHAnsi" w:cstheme="majorHAnsi"/>
            <w:lang w:val="pt-BR"/>
          </w:rPr>
          <w:t xml:space="preserve"> 6 225...i </w:t>
        </w:r>
        <w:proofErr w:type="spellStart"/>
        <w:r w:rsidRPr="00B66D65">
          <w:rPr>
            <w:rFonts w:asciiTheme="majorHAnsi" w:hAnsiTheme="majorHAnsi" w:cstheme="majorHAnsi"/>
            <w:lang w:val="pt-BR"/>
          </w:rPr>
          <w:t>mihalcea</w:t>
        </w:r>
        <w:proofErr w:type="spellEnd"/>
        <w:r w:rsidRPr="00B66D65">
          <w:rPr>
            <w:rFonts w:asciiTheme="majorHAnsi" w:hAnsiTheme="majorHAnsi" w:cstheme="majorHAnsi"/>
            <w:lang w:val="pt-BR"/>
          </w:rPr>
          <w:t xml:space="preserve"> | PDF]</w:t>
        </w:r>
      </w:hyperlink>
    </w:p>
    <w:p w14:paraId="5D49B963" w14:textId="7547F3E5" w:rsidR="00355FC9" w:rsidRPr="00355FC9" w:rsidRDefault="00355FC9" w:rsidP="00B66D65">
      <w:pPr>
        <w:spacing w:before="100" w:beforeAutospacing="1" w:after="100" w:afterAutospacing="1" w:line="300" w:lineRule="atLeast"/>
        <w:ind w:left="1440"/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</w:pPr>
    </w:p>
    <w:p w14:paraId="486E4DAC" w14:textId="4AB9884B" w:rsidR="00355FC9" w:rsidRPr="00C77D0B" w:rsidRDefault="00355FC9" w:rsidP="00C77D0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Manipularea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procedurii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revizuire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lipsa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imparțialității</w:t>
      </w:r>
      <w:proofErr w:type="spellEnd"/>
      <w:r w:rsidR="00C77D0B">
        <w:rPr>
          <w:rFonts w:ascii="Calibri" w:eastAsia="Times New Roman" w:hAnsi="Calibri" w:cs="Calibri"/>
          <w:kern w:val="0"/>
          <w14:ligatures w14:val="none"/>
        </w:rPr>
        <w:t xml:space="preserve">.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J</w:t>
      </w:r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udecătorul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care a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pronunțat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constatarea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vinovăție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(Lia Savonea) a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fost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anterior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implicat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în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dosarul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ICA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declarat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incompatibil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CSM,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dar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participat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la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judecarea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cauzei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ceea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ridică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serioase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semne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întrebare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privind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imparțialitatea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hyperlink r:id="rId16" w:history="1">
        <w:r w:rsidRPr="00355FC9">
          <w:rPr>
            <w:rFonts w:ascii="Calibri" w:eastAsia="Times New Roman" w:hAnsi="Calibri" w:cs="Calibri"/>
            <w:b/>
            <w:bCs/>
            <w:color w:val="464FEB"/>
            <w:kern w:val="0"/>
            <w14:ligatures w14:val="none"/>
          </w:rPr>
          <w:t>[446 3 2026...</w:t>
        </w:r>
        <w:proofErr w:type="spellStart"/>
        <w:r w:rsidRPr="00355FC9">
          <w:rPr>
            <w:rFonts w:ascii="Calibri" w:eastAsia="Times New Roman" w:hAnsi="Calibri" w:cs="Calibri"/>
            <w:b/>
            <w:bCs/>
            <w:color w:val="464FEB"/>
            <w:kern w:val="0"/>
            <w14:ligatures w14:val="none"/>
          </w:rPr>
          <w:t>vizuire</w:t>
        </w:r>
        <w:proofErr w:type="spellEnd"/>
        <w:r w:rsidRPr="00355FC9">
          <w:rPr>
            <w:rFonts w:ascii="Calibri" w:eastAsia="Times New Roman" w:hAnsi="Calibri" w:cs="Calibri"/>
            <w:b/>
            <w:bCs/>
            <w:color w:val="464FEB"/>
            <w:kern w:val="0"/>
            <w14:ligatures w14:val="none"/>
          </w:rPr>
          <w:t xml:space="preserve"> TB | Word]</w:t>
        </w:r>
      </w:hyperlink>
      <w:r w:rsidR="00C77D0B"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Recuzarea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doamnei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judecător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Lia Savonea a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fost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analizată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de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judecătorul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Mihai Mihalcea, care,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potrivit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Încheierii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ÎCCJ din 20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mai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2025, a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fost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parte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la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ordonanța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de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clasare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în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dosarul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nr. 125/P/2020,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fiind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declarat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incompatibil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sa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imi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judece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cauza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prin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decizie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definitive </w:t>
      </w:r>
      <w:proofErr w:type="gramStart"/>
      <w:r w:rsidR="00C77D0B" w:rsidRPr="00C77D0B">
        <w:rPr>
          <w:rFonts w:asciiTheme="majorHAnsi" w:eastAsia="Times New Roman" w:hAnsiTheme="majorHAnsi" w:cstheme="majorHAnsi"/>
          <w:b/>
          <w:bCs/>
        </w:rPr>
        <w:t>a</w:t>
      </w:r>
      <w:proofErr w:type="gram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ICCJ.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Acesta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a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solutionat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cererile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de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recuzare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a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judecatoarei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Savonea precum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si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cererea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in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tergiversare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a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pronuntarii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verictului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, precum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si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cererile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>/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recursurile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impotriva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respingerii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cererilor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de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sesizare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a CCR</w:t>
      </w:r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, desi era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vizat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de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aceeasi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acuzatie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adusa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de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domnul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DAN VOICULE</w:t>
      </w:r>
      <w:r w:rsidR="00C77D0B">
        <w:rPr>
          <w:rFonts w:asciiTheme="majorHAnsi" w:eastAsia="Times New Roman" w:hAnsiTheme="majorHAnsi" w:cstheme="majorHAnsi"/>
          <w:b/>
          <w:bCs/>
        </w:rPr>
        <w:t xml:space="preserve">SCU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prin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proxy-urile din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dosarul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nr.2655/1/2023: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savarsirea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infractiunii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de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abuz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in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serviciu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in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legatura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cu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ordinele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de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lastRenderedPageBreak/>
        <w:t>confiscare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din ICA.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Precizez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ca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si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eu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, cat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si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judecatorul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Mihai Mihalcea, am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fost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audiati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la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Parchet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in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legatura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cu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aceasta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acuzatie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in</w:t>
      </w:r>
      <w:r w:rsid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calitate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de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judecatori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,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neavand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nicio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calitate</w:t>
      </w:r>
      <w:proofErr w:type="spellEnd"/>
      <w:r w:rsid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>
        <w:rPr>
          <w:rFonts w:asciiTheme="majorHAnsi" w:eastAsia="Times New Roman" w:hAnsiTheme="majorHAnsi" w:cstheme="majorHAnsi"/>
          <w:b/>
          <w:bCs/>
        </w:rPr>
        <w:t>procesuala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.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Această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împrejurare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creează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o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suspiciune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legitimă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privind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imparțialitatea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judecătorului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care a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soluționat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="00C77D0B" w:rsidRPr="00C77D0B">
        <w:rPr>
          <w:rFonts w:asciiTheme="majorHAnsi" w:eastAsia="Times New Roman" w:hAnsiTheme="majorHAnsi" w:cstheme="majorHAnsi"/>
          <w:b/>
          <w:bCs/>
        </w:rPr>
        <w:t>recuzarea</w:t>
      </w:r>
      <w:proofErr w:type="spellEnd"/>
      <w:r w:rsidR="00C77D0B" w:rsidRPr="00C77D0B">
        <w:rPr>
          <w:rFonts w:asciiTheme="majorHAnsi" w:eastAsia="Times New Roman" w:hAnsiTheme="majorHAnsi" w:cstheme="majorHAnsi"/>
          <w:b/>
          <w:bCs/>
        </w:rPr>
        <w:t>.</w:t>
      </w:r>
    </w:p>
    <w:p w14:paraId="4CBD0A24" w14:textId="20E11228" w:rsidR="00C77D0B" w:rsidRPr="00CB31E1" w:rsidRDefault="00C77D0B" w:rsidP="00C77D0B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Ilegalități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pe care </w:t>
      </w:r>
      <w:proofErr w:type="spellStart"/>
      <w:r>
        <w:rPr>
          <w:rFonts w:ascii="Calibri" w:eastAsia="Times New Roman" w:hAnsi="Calibri" w:cs="Calibri"/>
          <w:b/>
          <w:bCs/>
          <w:kern w:val="0"/>
          <w14:ligatures w14:val="none"/>
        </w:rPr>
        <w:t>domnul</w:t>
      </w:r>
      <w:proofErr w:type="spellEnd"/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Dan Voiculescu </w:t>
      </w:r>
      <w:proofErr w:type="spellStart"/>
      <w:r>
        <w:rPr>
          <w:rFonts w:ascii="Calibri" w:eastAsia="Times New Roman" w:hAnsi="Calibri" w:cs="Calibri"/>
          <w:b/>
          <w:bCs/>
          <w:kern w:val="0"/>
          <w14:ligatures w14:val="none"/>
        </w:rPr>
        <w:t>solicita</w:t>
      </w:r>
      <w:proofErr w:type="spellEnd"/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 fi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comise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procedura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revizuire</w:t>
      </w:r>
      <w:proofErr w:type="spellEnd"/>
      <w:r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0B3AD23C" w14:textId="77777777" w:rsidR="00C77D0B" w:rsidRPr="00CB31E1" w:rsidRDefault="00C77D0B" w:rsidP="00C77D0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val="pt-BR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Folosirea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abuzivă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unei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„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constatări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”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fără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valoare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hotărâre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penală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definitivă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Cererea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revizuire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se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bazează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pe o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pretinsă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„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constatare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vinovăției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”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pronunțată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un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judecător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cameră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preliminară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Înalta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Curte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Casație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Justiție,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septembrie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2025.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Această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„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constatare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” nu are natura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juridică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hotărâri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penale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definitive, nu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fost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pronunțată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urma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proces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penal, nu s-a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bazat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pe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administrarea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probe,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dezbateri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contradictorii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sau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pe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respectarea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garanțiilor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procesului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echitabil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.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Folosirea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sa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ca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temei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revizuire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este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abuzivă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contravine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principiilor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fundamentale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ale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dreptului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penal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standardelor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CEDO. </w:t>
      </w:r>
      <w:hyperlink r:id="rId17" w:history="1">
        <w:r w:rsidRPr="00CB31E1">
          <w:rPr>
            <w:rFonts w:ascii="Calibri" w:eastAsia="Times New Roman" w:hAnsi="Calibri" w:cs="Calibri"/>
            <w:color w:val="464FEB"/>
            <w:kern w:val="0"/>
            <w:lang w:val="pt-BR"/>
            <w14:ligatures w14:val="none"/>
          </w:rPr>
          <w:t>[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:lang w:val="pt-BR"/>
            <w14:ligatures w14:val="none"/>
          </w:rPr>
          <w:t>vol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:lang w:val="pt-BR"/>
            <w14:ligatures w14:val="none"/>
          </w:rPr>
          <w:t xml:space="preserve"> 6 225...i 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:lang w:val="pt-BR"/>
            <w14:ligatures w14:val="none"/>
          </w:rPr>
          <w:t>mihalcea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:lang w:val="pt-BR"/>
            <w14:ligatures w14:val="none"/>
          </w:rPr>
          <w:t xml:space="preserve"> | PDF]</w:t>
        </w:r>
      </w:hyperlink>
    </w:p>
    <w:p w14:paraId="6AA00263" w14:textId="77777777" w:rsidR="00C77D0B" w:rsidRPr="00CB31E1" w:rsidRDefault="00C77D0B" w:rsidP="00C77D0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Ignorarea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deciziilor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definitive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ale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Ministerului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Public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pt-BR"/>
          <w14:ligatures w14:val="none"/>
        </w:rPr>
        <w:t>:</w:t>
      </w:r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Ministerul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Public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stabilit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definitiv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prin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două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ordonanțe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(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nr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. 125/P/2022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nr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. 300/II/2),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fapta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nu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există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atât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privința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subsemnatei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cât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celuilalt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membru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al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completului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judecată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.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Orice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acuzație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ulterioară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este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ilegală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contravine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atât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dreptului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intern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cât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jurisprudenței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CEDO. </w:t>
      </w:r>
      <w:hyperlink r:id="rId18" w:history="1"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[vol 6 225...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i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mihalcea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| PDF]</w:t>
        </w:r>
      </w:hyperlink>
    </w:p>
    <w:p w14:paraId="178891D2" w14:textId="77777777" w:rsidR="00C77D0B" w:rsidRPr="00CB31E1" w:rsidRDefault="00C77D0B" w:rsidP="00C77D0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Încercarea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anulare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unor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confiscări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validate de CEDO:</w:t>
      </w:r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Revizuirea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nu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poate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fi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folosită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Pr="00CB31E1">
        <w:rPr>
          <w:rFonts w:ascii="Calibri" w:eastAsia="Times New Roman" w:hAnsi="Calibri" w:cs="Calibri"/>
          <w:kern w:val="0"/>
          <w14:ligatures w14:val="none"/>
        </w:rPr>
        <w:t>a</w:t>
      </w:r>
      <w:proofErr w:type="gram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anula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confiscări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validate de CEDO (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cauza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Camelia Voiculescu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alții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c.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România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2022),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unde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s-a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confirmat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legalitatea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procedurii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ICA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corectitudinea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deliberării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completului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. </w:t>
      </w:r>
      <w:hyperlink r:id="rId19" w:history="1"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[vol 6 225...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i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mihalcea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| PDF]</w:t>
        </w:r>
      </w:hyperlink>
    </w:p>
    <w:p w14:paraId="6D4ED072" w14:textId="77777777" w:rsidR="00C77D0B" w:rsidRPr="00CB31E1" w:rsidRDefault="00C77D0B" w:rsidP="00C77D0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Utilizarea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abuzivă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procedurii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revizuire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obținerea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unor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efecte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patrimoniale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Cererea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revizuire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urmărește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obținerea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efecte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patrimoniale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masive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depășind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cadrul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legal al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procedurii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reprezentând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o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utilizare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abuzivă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Pr="00CB31E1">
        <w:rPr>
          <w:rFonts w:ascii="Calibri" w:eastAsia="Times New Roman" w:hAnsi="Calibri" w:cs="Calibri"/>
          <w:kern w:val="0"/>
          <w14:ligatures w14:val="none"/>
        </w:rPr>
        <w:t>a</w:t>
      </w:r>
      <w:proofErr w:type="gram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acesteia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. </w:t>
      </w:r>
      <w:hyperlink r:id="rId20" w:history="1"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[vol 6 225...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i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mihalcea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| PDF]</w:t>
        </w:r>
      </w:hyperlink>
    </w:p>
    <w:p w14:paraId="039F973C" w14:textId="77777777" w:rsidR="00C77D0B" w:rsidRPr="00C77D0B" w:rsidRDefault="00C77D0B" w:rsidP="00C77D0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Încălcarea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principiului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deliberării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colegiale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Atribuirea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selectivă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vinovăției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unui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singur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membru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al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completului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în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lipsa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unei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hotărâri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definitive,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este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arbitrară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contravine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principiilor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fundamentale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ale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dreptului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penal,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regulilor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privind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deliberarea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colegială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jurisprudenței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CEDO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privind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protecția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independenței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judiciare</w:t>
      </w:r>
      <w:proofErr w:type="spellEnd"/>
      <w:r w:rsidRPr="00C77D0B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p w14:paraId="1C7988FA" w14:textId="77777777" w:rsidR="00C77D0B" w:rsidRPr="00CB31E1" w:rsidRDefault="00C77D0B" w:rsidP="00C77D0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Prejudicierea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dreptului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apărare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la un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proces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echitabil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Formularea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cererii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revizuire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nu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respectă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exigențele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contradictorialității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egalității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armelor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fiind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bazată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pe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nu au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fost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supuse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dezbaterii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publice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contradictorii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ci pe simple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constatări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administrative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sau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pe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interpretări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subiective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7B92E08A" w14:textId="77777777" w:rsidR="00C77D0B" w:rsidRPr="00355FC9" w:rsidRDefault="00C77D0B" w:rsidP="00C77D0B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4AA6AA68" w14:textId="77777777" w:rsidR="00355FC9" w:rsidRPr="00355FC9" w:rsidRDefault="00355FC9" w:rsidP="00355FC9">
      <w:pPr>
        <w:spacing w:after="0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355FC9">
        <w:rPr>
          <w:rFonts w:ascii="Calibri" w:eastAsia="Times New Roman" w:hAnsi="Calibri" w:cs="Calibri"/>
          <w:kern w:val="0"/>
          <w14:ligatures w14:val="none"/>
        </w:rPr>
        <w:pict w14:anchorId="051FCFE1">
          <v:rect id="_x0000_i1034" style="width:0;height:1.5pt" o:hralign="center" o:hrstd="t" o:hr="t" fillcolor="#a0a0a0" stroked="f"/>
        </w:pict>
      </w:r>
    </w:p>
    <w:p w14:paraId="76E43956" w14:textId="77777777" w:rsidR="00355FC9" w:rsidRPr="00355FC9" w:rsidRDefault="00355FC9" w:rsidP="00355FC9">
      <w:pPr>
        <w:spacing w:before="100" w:beforeAutospacing="1" w:after="100" w:afterAutospacing="1" w:line="300" w:lineRule="atLeast"/>
        <w:outlineLvl w:val="3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Argumentarea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sesizării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CJUE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CCR</w:t>
      </w:r>
    </w:p>
    <w:p w14:paraId="2C78851D" w14:textId="77777777" w:rsidR="00355FC9" w:rsidRPr="00355FC9" w:rsidRDefault="00355FC9" w:rsidP="00355FC9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Sesizarea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CJUE</w:t>
      </w:r>
      <w:r w:rsidRPr="00355FC9">
        <w:rPr>
          <w:rFonts w:ascii="Calibri" w:eastAsia="Times New Roman" w:hAnsi="Calibri" w:cs="Calibri"/>
          <w:kern w:val="0"/>
          <w14:ligatures w14:val="none"/>
        </w:rPr>
        <w:t xml:space="preserve"> –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întrebări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preliminare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>:</w:t>
      </w:r>
    </w:p>
    <w:p w14:paraId="5B104233" w14:textId="77777777" w:rsidR="00CB31E1" w:rsidRPr="00CB31E1" w:rsidRDefault="00CB31E1" w:rsidP="00CB31E1">
      <w:pPr>
        <w:spacing w:before="220" w:after="220" w:line="342" w:lineRule="auto"/>
        <w:rPr>
          <w:rFonts w:ascii="Calibri" w:hAnsi="Calibri" w:cs="Calibri"/>
          <w:b/>
          <w:bCs/>
          <w:lang w:val="es-ES"/>
        </w:rPr>
      </w:pPr>
      <w:r w:rsidRPr="00CB31E1">
        <w:rPr>
          <w:rFonts w:ascii="Calibri" w:hAnsi="Calibri" w:cs="Calibri"/>
          <w:b/>
          <w:bCs/>
          <w:lang w:val="es-ES"/>
        </w:rPr>
        <w:t xml:space="preserve">1. Art. 47 CDFUE – </w:t>
      </w:r>
      <w:proofErr w:type="spellStart"/>
      <w:r w:rsidRPr="00CB31E1">
        <w:rPr>
          <w:rFonts w:ascii="Calibri" w:hAnsi="Calibri" w:cs="Calibri"/>
          <w:b/>
          <w:bCs/>
          <w:lang w:val="es-ES"/>
        </w:rPr>
        <w:t>Dreptul</w:t>
      </w:r>
      <w:proofErr w:type="spellEnd"/>
      <w:r w:rsidRPr="00CB31E1">
        <w:rPr>
          <w:rFonts w:ascii="Calibri" w:hAnsi="Calibri" w:cs="Calibri"/>
          <w:b/>
          <w:bCs/>
          <w:lang w:val="es-ES"/>
        </w:rPr>
        <w:t xml:space="preserve"> la o cale de </w:t>
      </w:r>
      <w:proofErr w:type="spellStart"/>
      <w:r w:rsidRPr="00CB31E1">
        <w:rPr>
          <w:rFonts w:ascii="Calibri" w:hAnsi="Calibri" w:cs="Calibri"/>
          <w:b/>
          <w:bCs/>
          <w:lang w:val="es-ES"/>
        </w:rPr>
        <w:t>atac</w:t>
      </w:r>
      <w:proofErr w:type="spellEnd"/>
      <w:r w:rsidRPr="00CB31E1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b/>
          <w:bCs/>
          <w:lang w:val="es-ES"/>
        </w:rPr>
        <w:t>eficientă</w:t>
      </w:r>
      <w:proofErr w:type="spellEnd"/>
      <w:r w:rsidRPr="00CB31E1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b/>
          <w:bCs/>
          <w:lang w:val="es-ES"/>
        </w:rPr>
        <w:t>și</w:t>
      </w:r>
      <w:proofErr w:type="spellEnd"/>
      <w:r w:rsidRPr="00CB31E1">
        <w:rPr>
          <w:rFonts w:ascii="Calibri" w:hAnsi="Calibri" w:cs="Calibri"/>
          <w:b/>
          <w:bCs/>
          <w:lang w:val="es-ES"/>
        </w:rPr>
        <w:t xml:space="preserve"> la un </w:t>
      </w:r>
      <w:proofErr w:type="spellStart"/>
      <w:r w:rsidRPr="00CB31E1">
        <w:rPr>
          <w:rFonts w:ascii="Calibri" w:hAnsi="Calibri" w:cs="Calibri"/>
          <w:b/>
          <w:bCs/>
          <w:lang w:val="es-ES"/>
        </w:rPr>
        <w:t>proces</w:t>
      </w:r>
      <w:proofErr w:type="spellEnd"/>
      <w:r w:rsidRPr="00CB31E1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b/>
          <w:bCs/>
          <w:lang w:val="es-ES"/>
        </w:rPr>
        <w:t>echitabil</w:t>
      </w:r>
      <w:proofErr w:type="spellEnd"/>
    </w:p>
    <w:p w14:paraId="19C876A5" w14:textId="77777777" w:rsidR="00CB31E1" w:rsidRPr="00CB31E1" w:rsidRDefault="00CB31E1" w:rsidP="00CB31E1">
      <w:pPr>
        <w:numPr>
          <w:ilvl w:val="0"/>
          <w:numId w:val="13"/>
        </w:numPr>
        <w:spacing w:before="220" w:after="0" w:line="342" w:lineRule="auto"/>
        <w:rPr>
          <w:rFonts w:ascii="Calibri" w:hAnsi="Calibri" w:cs="Calibri"/>
          <w:lang w:val="es-ES"/>
        </w:rPr>
      </w:pPr>
      <w:proofErr w:type="spellStart"/>
      <w:r w:rsidRPr="00CB31E1">
        <w:rPr>
          <w:rFonts w:ascii="Calibri" w:hAnsi="Calibri" w:cs="Calibri"/>
          <w:lang w:val="es-ES"/>
        </w:rPr>
        <w:t>În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lumina</w:t>
      </w:r>
      <w:proofErr w:type="spellEnd"/>
      <w:r w:rsidRPr="00CB31E1">
        <w:rPr>
          <w:rFonts w:ascii="Calibri" w:hAnsi="Calibri" w:cs="Calibri"/>
          <w:lang w:val="es-ES"/>
        </w:rPr>
        <w:t xml:space="preserve"> art. 47 CDFUE, </w:t>
      </w:r>
      <w:proofErr w:type="spellStart"/>
      <w:r w:rsidRPr="00CB31E1">
        <w:rPr>
          <w:rFonts w:ascii="Calibri" w:hAnsi="Calibri" w:cs="Calibri"/>
          <w:lang w:val="es-ES"/>
        </w:rPr>
        <w:t>poate</w:t>
      </w:r>
      <w:proofErr w:type="spellEnd"/>
      <w:r w:rsidRPr="00CB31E1">
        <w:rPr>
          <w:rFonts w:ascii="Calibri" w:hAnsi="Calibri" w:cs="Calibri"/>
          <w:lang w:val="es-ES"/>
        </w:rPr>
        <w:t xml:space="preserve"> fi </w:t>
      </w:r>
      <w:proofErr w:type="spellStart"/>
      <w:r w:rsidRPr="00CB31E1">
        <w:rPr>
          <w:rFonts w:ascii="Calibri" w:hAnsi="Calibri" w:cs="Calibri"/>
          <w:lang w:val="es-ES"/>
        </w:rPr>
        <w:t>considerată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compatibilă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cu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dreptul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Uniunii</w:t>
      </w:r>
      <w:proofErr w:type="spellEnd"/>
      <w:r w:rsidRPr="00CB31E1">
        <w:rPr>
          <w:rFonts w:ascii="Calibri" w:hAnsi="Calibri" w:cs="Calibri"/>
          <w:lang w:val="es-ES"/>
        </w:rPr>
        <w:t xml:space="preserve"> o </w:t>
      </w:r>
      <w:proofErr w:type="spellStart"/>
      <w:r w:rsidRPr="00CB31E1">
        <w:rPr>
          <w:rFonts w:ascii="Calibri" w:hAnsi="Calibri" w:cs="Calibri"/>
          <w:lang w:val="es-ES"/>
        </w:rPr>
        <w:t>procedură</w:t>
      </w:r>
      <w:proofErr w:type="spellEnd"/>
      <w:r w:rsidRPr="00CB31E1">
        <w:rPr>
          <w:rFonts w:ascii="Calibri" w:hAnsi="Calibri" w:cs="Calibri"/>
          <w:lang w:val="es-ES"/>
        </w:rPr>
        <w:t xml:space="preserve"> de </w:t>
      </w:r>
      <w:proofErr w:type="spellStart"/>
      <w:r w:rsidRPr="00CB31E1">
        <w:rPr>
          <w:rFonts w:ascii="Calibri" w:hAnsi="Calibri" w:cs="Calibri"/>
          <w:lang w:val="es-ES"/>
        </w:rPr>
        <w:t>revizuire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penală</w:t>
      </w:r>
      <w:proofErr w:type="spellEnd"/>
      <w:r w:rsidRPr="00CB31E1">
        <w:rPr>
          <w:rFonts w:ascii="Calibri" w:hAnsi="Calibri" w:cs="Calibri"/>
          <w:lang w:val="es-ES"/>
        </w:rPr>
        <w:t xml:space="preserve"> care permite </w:t>
      </w:r>
      <w:proofErr w:type="spellStart"/>
      <w:r w:rsidRPr="00CB31E1">
        <w:rPr>
          <w:rFonts w:ascii="Calibri" w:hAnsi="Calibri" w:cs="Calibri"/>
          <w:lang w:val="es-ES"/>
        </w:rPr>
        <w:t>atribuirea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vinovăției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unei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persoane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în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lipsa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unei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hotărâri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penale</w:t>
      </w:r>
      <w:proofErr w:type="spellEnd"/>
      <w:r w:rsidRPr="00CB31E1">
        <w:rPr>
          <w:rFonts w:ascii="Calibri" w:hAnsi="Calibri" w:cs="Calibri"/>
          <w:lang w:val="es-ES"/>
        </w:rPr>
        <w:t xml:space="preserve"> definitive de </w:t>
      </w:r>
      <w:proofErr w:type="spellStart"/>
      <w:r w:rsidRPr="00CB31E1">
        <w:rPr>
          <w:rFonts w:ascii="Calibri" w:hAnsi="Calibri" w:cs="Calibri"/>
          <w:lang w:val="es-ES"/>
        </w:rPr>
        <w:t>condamnare</w:t>
      </w:r>
      <w:proofErr w:type="spellEnd"/>
      <w:r w:rsidRPr="00CB31E1">
        <w:rPr>
          <w:rFonts w:ascii="Calibri" w:hAnsi="Calibri" w:cs="Calibri"/>
          <w:lang w:val="es-ES"/>
        </w:rPr>
        <w:t xml:space="preserve">, </w:t>
      </w:r>
      <w:proofErr w:type="spellStart"/>
      <w:r w:rsidRPr="00CB31E1">
        <w:rPr>
          <w:rFonts w:ascii="Calibri" w:hAnsi="Calibri" w:cs="Calibri"/>
          <w:lang w:val="es-ES"/>
        </w:rPr>
        <w:t>pronunțată</w:t>
      </w:r>
      <w:proofErr w:type="spellEnd"/>
      <w:r w:rsidRPr="00CB31E1">
        <w:rPr>
          <w:rFonts w:ascii="Calibri" w:hAnsi="Calibri" w:cs="Calibri"/>
          <w:lang w:val="es-ES"/>
        </w:rPr>
        <w:t xml:space="preserve"> la </w:t>
      </w:r>
      <w:proofErr w:type="spellStart"/>
      <w:r w:rsidRPr="00CB31E1">
        <w:rPr>
          <w:rFonts w:ascii="Calibri" w:hAnsi="Calibri" w:cs="Calibri"/>
          <w:lang w:val="es-ES"/>
        </w:rPr>
        <w:t>finalul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unui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proces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echitabil</w:t>
      </w:r>
      <w:proofErr w:type="spellEnd"/>
      <w:r w:rsidRPr="00CB31E1">
        <w:rPr>
          <w:rFonts w:ascii="Calibri" w:hAnsi="Calibri" w:cs="Calibri"/>
          <w:lang w:val="es-ES"/>
        </w:rPr>
        <w:t>?</w:t>
      </w:r>
    </w:p>
    <w:p w14:paraId="3A7C62CC" w14:textId="77777777" w:rsidR="00CB31E1" w:rsidRPr="00CB31E1" w:rsidRDefault="00CB31E1" w:rsidP="00CB31E1">
      <w:pPr>
        <w:numPr>
          <w:ilvl w:val="0"/>
          <w:numId w:val="13"/>
        </w:numPr>
        <w:spacing w:after="220" w:line="342" w:lineRule="auto"/>
        <w:rPr>
          <w:rFonts w:ascii="Calibri" w:hAnsi="Calibri" w:cs="Calibri"/>
          <w:lang w:val="es-ES"/>
        </w:rPr>
      </w:pPr>
      <w:proofErr w:type="gramStart"/>
      <w:r w:rsidRPr="00CB31E1">
        <w:rPr>
          <w:rFonts w:ascii="Calibri" w:hAnsi="Calibri" w:cs="Calibri"/>
          <w:lang w:val="es-ES"/>
        </w:rPr>
        <w:t xml:space="preserve">Este </w:t>
      </w:r>
      <w:proofErr w:type="spellStart"/>
      <w:r w:rsidRPr="00CB31E1">
        <w:rPr>
          <w:rFonts w:ascii="Calibri" w:hAnsi="Calibri" w:cs="Calibri"/>
          <w:lang w:val="es-ES"/>
        </w:rPr>
        <w:t>compatibilă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cu</w:t>
      </w:r>
      <w:proofErr w:type="spellEnd"/>
      <w:r w:rsidRPr="00CB31E1">
        <w:rPr>
          <w:rFonts w:ascii="Calibri" w:hAnsi="Calibri" w:cs="Calibri"/>
          <w:lang w:val="es-ES"/>
        </w:rPr>
        <w:t xml:space="preserve"> art. 47 CDFUE </w:t>
      </w:r>
      <w:proofErr w:type="spellStart"/>
      <w:r w:rsidRPr="00CB31E1">
        <w:rPr>
          <w:rFonts w:ascii="Calibri" w:hAnsi="Calibri" w:cs="Calibri"/>
          <w:lang w:val="es-ES"/>
        </w:rPr>
        <w:t>excluderea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persoanei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vizate</w:t>
      </w:r>
      <w:proofErr w:type="spellEnd"/>
      <w:r w:rsidRPr="00CB31E1">
        <w:rPr>
          <w:rFonts w:ascii="Calibri" w:hAnsi="Calibri" w:cs="Calibri"/>
          <w:lang w:val="es-ES"/>
        </w:rPr>
        <w:t xml:space="preserve"> de la </w:t>
      </w:r>
      <w:proofErr w:type="spellStart"/>
      <w:r w:rsidRPr="00CB31E1">
        <w:rPr>
          <w:rFonts w:ascii="Calibri" w:hAnsi="Calibri" w:cs="Calibri"/>
          <w:lang w:val="es-ES"/>
        </w:rPr>
        <w:t>participarea</w:t>
      </w:r>
      <w:proofErr w:type="spellEnd"/>
      <w:r w:rsidRPr="00CB31E1">
        <w:rPr>
          <w:rFonts w:ascii="Calibri" w:hAnsi="Calibri" w:cs="Calibri"/>
          <w:lang w:val="es-ES"/>
        </w:rPr>
        <w:t xml:space="preserve"> obligatorie la </w:t>
      </w:r>
      <w:proofErr w:type="spellStart"/>
      <w:r w:rsidRPr="00CB31E1">
        <w:rPr>
          <w:rFonts w:ascii="Calibri" w:hAnsi="Calibri" w:cs="Calibri"/>
          <w:lang w:val="es-ES"/>
        </w:rPr>
        <w:t>procedura</w:t>
      </w:r>
      <w:proofErr w:type="spellEnd"/>
      <w:r w:rsidRPr="00CB31E1">
        <w:rPr>
          <w:rFonts w:ascii="Calibri" w:hAnsi="Calibri" w:cs="Calibri"/>
          <w:lang w:val="es-ES"/>
        </w:rPr>
        <w:t xml:space="preserve"> de </w:t>
      </w:r>
      <w:proofErr w:type="spellStart"/>
      <w:r w:rsidRPr="00CB31E1">
        <w:rPr>
          <w:rFonts w:ascii="Calibri" w:hAnsi="Calibri" w:cs="Calibri"/>
          <w:lang w:val="es-ES"/>
        </w:rPr>
        <w:t>revizuire</w:t>
      </w:r>
      <w:proofErr w:type="spellEnd"/>
      <w:r w:rsidRPr="00CB31E1">
        <w:rPr>
          <w:rFonts w:ascii="Calibri" w:hAnsi="Calibri" w:cs="Calibri"/>
          <w:lang w:val="es-ES"/>
        </w:rPr>
        <w:t xml:space="preserve">, </w:t>
      </w:r>
      <w:proofErr w:type="spellStart"/>
      <w:r w:rsidRPr="00CB31E1">
        <w:rPr>
          <w:rFonts w:ascii="Calibri" w:hAnsi="Calibri" w:cs="Calibri"/>
          <w:lang w:val="es-ES"/>
        </w:rPr>
        <w:t>atunci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când</w:t>
      </w:r>
      <w:proofErr w:type="spellEnd"/>
      <w:r w:rsidRPr="00CB31E1">
        <w:rPr>
          <w:rFonts w:ascii="Calibri" w:hAnsi="Calibri" w:cs="Calibri"/>
          <w:lang w:val="es-ES"/>
        </w:rPr>
        <w:t xml:space="preserve"> se </w:t>
      </w:r>
      <w:proofErr w:type="spellStart"/>
      <w:r w:rsidRPr="00CB31E1">
        <w:rPr>
          <w:rFonts w:ascii="Calibri" w:hAnsi="Calibri" w:cs="Calibri"/>
          <w:lang w:val="es-ES"/>
        </w:rPr>
        <w:t>antamează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vinovăția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acesteia</w:t>
      </w:r>
      <w:proofErr w:type="spellEnd"/>
      <w:r w:rsidRPr="00CB31E1">
        <w:rPr>
          <w:rFonts w:ascii="Calibri" w:hAnsi="Calibri" w:cs="Calibri"/>
          <w:lang w:val="es-ES"/>
        </w:rPr>
        <w:t>?</w:t>
      </w:r>
      <w:proofErr w:type="gramEnd"/>
    </w:p>
    <w:p w14:paraId="50E6F131" w14:textId="77777777" w:rsidR="00CB31E1" w:rsidRPr="00CB31E1" w:rsidRDefault="00CB31E1" w:rsidP="00CB31E1">
      <w:pPr>
        <w:spacing w:before="220" w:after="220" w:line="342" w:lineRule="auto"/>
        <w:rPr>
          <w:rFonts w:ascii="Calibri" w:hAnsi="Calibri" w:cs="Calibri"/>
          <w:b/>
          <w:bCs/>
          <w:lang w:val="es-ES"/>
        </w:rPr>
      </w:pPr>
      <w:r w:rsidRPr="00CB31E1">
        <w:rPr>
          <w:rFonts w:ascii="Calibri" w:hAnsi="Calibri" w:cs="Calibri"/>
          <w:b/>
          <w:bCs/>
          <w:lang w:val="es-ES"/>
        </w:rPr>
        <w:t xml:space="preserve">2. Art. 48 CDFUE – </w:t>
      </w:r>
      <w:proofErr w:type="spellStart"/>
      <w:r w:rsidRPr="00CB31E1">
        <w:rPr>
          <w:rFonts w:ascii="Calibri" w:hAnsi="Calibri" w:cs="Calibri"/>
          <w:b/>
          <w:bCs/>
          <w:lang w:val="es-ES"/>
        </w:rPr>
        <w:t>Prezumția</w:t>
      </w:r>
      <w:proofErr w:type="spellEnd"/>
      <w:r w:rsidRPr="00CB31E1">
        <w:rPr>
          <w:rFonts w:ascii="Calibri" w:hAnsi="Calibri" w:cs="Calibri"/>
          <w:b/>
          <w:bCs/>
          <w:lang w:val="es-ES"/>
        </w:rPr>
        <w:t xml:space="preserve"> de </w:t>
      </w:r>
      <w:proofErr w:type="spellStart"/>
      <w:r w:rsidRPr="00CB31E1">
        <w:rPr>
          <w:rFonts w:ascii="Calibri" w:hAnsi="Calibri" w:cs="Calibri"/>
          <w:b/>
          <w:bCs/>
          <w:lang w:val="es-ES"/>
        </w:rPr>
        <w:t>nevinovăție</w:t>
      </w:r>
      <w:proofErr w:type="spellEnd"/>
      <w:r w:rsidRPr="00CB31E1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b/>
          <w:bCs/>
          <w:lang w:val="es-ES"/>
        </w:rPr>
        <w:t>și</w:t>
      </w:r>
      <w:proofErr w:type="spellEnd"/>
      <w:r w:rsidRPr="00CB31E1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b/>
          <w:bCs/>
          <w:lang w:val="es-ES"/>
        </w:rPr>
        <w:t>dreptul</w:t>
      </w:r>
      <w:proofErr w:type="spellEnd"/>
      <w:r w:rsidRPr="00CB31E1">
        <w:rPr>
          <w:rFonts w:ascii="Calibri" w:hAnsi="Calibri" w:cs="Calibri"/>
          <w:b/>
          <w:bCs/>
          <w:lang w:val="es-ES"/>
        </w:rPr>
        <w:t xml:space="preserve"> la </w:t>
      </w:r>
      <w:proofErr w:type="spellStart"/>
      <w:r w:rsidRPr="00CB31E1">
        <w:rPr>
          <w:rFonts w:ascii="Calibri" w:hAnsi="Calibri" w:cs="Calibri"/>
          <w:b/>
          <w:bCs/>
          <w:lang w:val="es-ES"/>
        </w:rPr>
        <w:t>apărare</w:t>
      </w:r>
      <w:proofErr w:type="spellEnd"/>
    </w:p>
    <w:p w14:paraId="46BFD0C6" w14:textId="77777777" w:rsidR="00CB31E1" w:rsidRPr="00CB31E1" w:rsidRDefault="00CB31E1" w:rsidP="00CB31E1">
      <w:pPr>
        <w:numPr>
          <w:ilvl w:val="0"/>
          <w:numId w:val="14"/>
        </w:numPr>
        <w:spacing w:before="220" w:after="0" w:line="342" w:lineRule="auto"/>
        <w:rPr>
          <w:rFonts w:ascii="Calibri" w:hAnsi="Calibri" w:cs="Calibri"/>
          <w:lang w:val="es-ES"/>
        </w:rPr>
      </w:pPr>
      <w:proofErr w:type="spellStart"/>
      <w:r w:rsidRPr="00CB31E1">
        <w:rPr>
          <w:rFonts w:ascii="Calibri" w:hAnsi="Calibri" w:cs="Calibri"/>
          <w:lang w:val="es-ES"/>
        </w:rPr>
        <w:t>În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interpretarea</w:t>
      </w:r>
      <w:proofErr w:type="spellEnd"/>
      <w:r w:rsidRPr="00CB31E1">
        <w:rPr>
          <w:rFonts w:ascii="Calibri" w:hAnsi="Calibri" w:cs="Calibri"/>
          <w:lang w:val="es-ES"/>
        </w:rPr>
        <w:t xml:space="preserve"> art. 48 CDFUE, </w:t>
      </w:r>
      <w:proofErr w:type="spellStart"/>
      <w:r w:rsidRPr="00CB31E1">
        <w:rPr>
          <w:rFonts w:ascii="Calibri" w:hAnsi="Calibri" w:cs="Calibri"/>
          <w:lang w:val="es-ES"/>
        </w:rPr>
        <w:t>poate</w:t>
      </w:r>
      <w:proofErr w:type="spellEnd"/>
      <w:r w:rsidRPr="00CB31E1">
        <w:rPr>
          <w:rFonts w:ascii="Calibri" w:hAnsi="Calibri" w:cs="Calibri"/>
          <w:lang w:val="es-ES"/>
        </w:rPr>
        <w:t xml:space="preserve"> fi </w:t>
      </w:r>
      <w:proofErr w:type="spellStart"/>
      <w:r w:rsidRPr="00CB31E1">
        <w:rPr>
          <w:rFonts w:ascii="Calibri" w:hAnsi="Calibri" w:cs="Calibri"/>
          <w:lang w:val="es-ES"/>
        </w:rPr>
        <w:t>considerată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admisibilă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utilizarea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unor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acte</w:t>
      </w:r>
      <w:proofErr w:type="spellEnd"/>
      <w:r w:rsidRPr="00CB31E1">
        <w:rPr>
          <w:rFonts w:ascii="Calibri" w:hAnsi="Calibri" w:cs="Calibri"/>
          <w:lang w:val="es-ES"/>
        </w:rPr>
        <w:t xml:space="preserve"> ultra vires (de </w:t>
      </w:r>
      <w:proofErr w:type="spellStart"/>
      <w:r w:rsidRPr="00CB31E1">
        <w:rPr>
          <w:rFonts w:ascii="Calibri" w:hAnsi="Calibri" w:cs="Calibri"/>
          <w:lang w:val="es-ES"/>
        </w:rPr>
        <w:t>exemplu</w:t>
      </w:r>
      <w:proofErr w:type="spellEnd"/>
      <w:r w:rsidRPr="00CB31E1">
        <w:rPr>
          <w:rFonts w:ascii="Calibri" w:hAnsi="Calibri" w:cs="Calibri"/>
          <w:lang w:val="es-ES"/>
        </w:rPr>
        <w:t xml:space="preserve">, </w:t>
      </w:r>
      <w:proofErr w:type="spellStart"/>
      <w:r w:rsidRPr="00CB31E1">
        <w:rPr>
          <w:rFonts w:ascii="Calibri" w:hAnsi="Calibri" w:cs="Calibri"/>
          <w:lang w:val="es-ES"/>
        </w:rPr>
        <w:t>constatări</w:t>
      </w:r>
      <w:proofErr w:type="spellEnd"/>
      <w:r w:rsidRPr="00CB31E1">
        <w:rPr>
          <w:rFonts w:ascii="Calibri" w:hAnsi="Calibri" w:cs="Calibri"/>
          <w:lang w:val="es-ES"/>
        </w:rPr>
        <w:t xml:space="preserve"> ale </w:t>
      </w:r>
      <w:proofErr w:type="spellStart"/>
      <w:r w:rsidRPr="00CB31E1">
        <w:rPr>
          <w:rFonts w:ascii="Calibri" w:hAnsi="Calibri" w:cs="Calibri"/>
          <w:lang w:val="es-ES"/>
        </w:rPr>
        <w:t>unui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judecător</w:t>
      </w:r>
      <w:proofErr w:type="spellEnd"/>
      <w:r w:rsidRPr="00CB31E1">
        <w:rPr>
          <w:rFonts w:ascii="Calibri" w:hAnsi="Calibri" w:cs="Calibri"/>
          <w:lang w:val="es-ES"/>
        </w:rPr>
        <w:t xml:space="preserve"> de </w:t>
      </w:r>
      <w:proofErr w:type="spellStart"/>
      <w:r w:rsidRPr="00CB31E1">
        <w:rPr>
          <w:rFonts w:ascii="Calibri" w:hAnsi="Calibri" w:cs="Calibri"/>
          <w:lang w:val="es-ES"/>
        </w:rPr>
        <w:t>cameră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preliminară</w:t>
      </w:r>
      <w:proofErr w:type="spellEnd"/>
      <w:r w:rsidRPr="00CB31E1">
        <w:rPr>
          <w:rFonts w:ascii="Calibri" w:hAnsi="Calibri" w:cs="Calibri"/>
          <w:lang w:val="es-ES"/>
        </w:rPr>
        <w:t xml:space="preserve">, </w:t>
      </w:r>
      <w:proofErr w:type="spellStart"/>
      <w:r w:rsidRPr="00CB31E1">
        <w:rPr>
          <w:rFonts w:ascii="Calibri" w:hAnsi="Calibri" w:cs="Calibri"/>
          <w:lang w:val="es-ES"/>
        </w:rPr>
        <w:t>pronunțate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fără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competență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materială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și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fără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proces</w:t>
      </w:r>
      <w:proofErr w:type="spellEnd"/>
      <w:r w:rsidRPr="00CB31E1">
        <w:rPr>
          <w:rFonts w:ascii="Calibri" w:hAnsi="Calibri" w:cs="Calibri"/>
          <w:lang w:val="es-ES"/>
        </w:rPr>
        <w:t xml:space="preserve"> penal) ca </w:t>
      </w:r>
      <w:proofErr w:type="spellStart"/>
      <w:r w:rsidRPr="00CB31E1">
        <w:rPr>
          <w:rFonts w:ascii="Calibri" w:hAnsi="Calibri" w:cs="Calibri"/>
          <w:lang w:val="es-ES"/>
        </w:rPr>
        <w:t>temei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pentru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atribuirea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vinovăției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unei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persoane</w:t>
      </w:r>
      <w:proofErr w:type="spellEnd"/>
      <w:r w:rsidRPr="00CB31E1">
        <w:rPr>
          <w:rFonts w:ascii="Calibri" w:hAnsi="Calibri" w:cs="Calibri"/>
          <w:lang w:val="es-ES"/>
        </w:rPr>
        <w:t>?</w:t>
      </w:r>
    </w:p>
    <w:p w14:paraId="47B90BF4" w14:textId="77777777" w:rsidR="00CB31E1" w:rsidRPr="00CB31E1" w:rsidRDefault="00CB31E1" w:rsidP="00CB31E1">
      <w:pPr>
        <w:numPr>
          <w:ilvl w:val="0"/>
          <w:numId w:val="14"/>
        </w:numPr>
        <w:spacing w:after="220" w:line="342" w:lineRule="auto"/>
        <w:rPr>
          <w:rFonts w:ascii="Calibri" w:hAnsi="Calibri" w:cs="Calibri"/>
          <w:lang w:val="es-ES"/>
        </w:rPr>
      </w:pPr>
      <w:proofErr w:type="gramStart"/>
      <w:r w:rsidRPr="00CB31E1">
        <w:rPr>
          <w:rFonts w:ascii="Calibri" w:hAnsi="Calibri" w:cs="Calibri"/>
          <w:lang w:val="es-ES"/>
        </w:rPr>
        <w:t xml:space="preserve">Permite </w:t>
      </w:r>
      <w:proofErr w:type="spellStart"/>
      <w:r w:rsidRPr="00CB31E1">
        <w:rPr>
          <w:rFonts w:ascii="Calibri" w:hAnsi="Calibri" w:cs="Calibri"/>
          <w:lang w:val="es-ES"/>
        </w:rPr>
        <w:t>dreptul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Uniunii</w:t>
      </w:r>
      <w:proofErr w:type="spellEnd"/>
      <w:r w:rsidRPr="00CB31E1">
        <w:rPr>
          <w:rFonts w:ascii="Calibri" w:hAnsi="Calibri" w:cs="Calibri"/>
          <w:lang w:val="es-ES"/>
        </w:rPr>
        <w:t xml:space="preserve">, </w:t>
      </w:r>
      <w:proofErr w:type="spellStart"/>
      <w:r w:rsidRPr="00CB31E1">
        <w:rPr>
          <w:rFonts w:ascii="Calibri" w:hAnsi="Calibri" w:cs="Calibri"/>
          <w:lang w:val="es-ES"/>
        </w:rPr>
        <w:t>în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special</w:t>
      </w:r>
      <w:proofErr w:type="spellEnd"/>
      <w:r w:rsidRPr="00CB31E1">
        <w:rPr>
          <w:rFonts w:ascii="Calibri" w:hAnsi="Calibri" w:cs="Calibri"/>
          <w:lang w:val="es-ES"/>
        </w:rPr>
        <w:t xml:space="preserve"> art. 48 CDFUE, ca </w:t>
      </w:r>
      <w:proofErr w:type="spellStart"/>
      <w:r w:rsidRPr="00CB31E1">
        <w:rPr>
          <w:rFonts w:ascii="Calibri" w:hAnsi="Calibri" w:cs="Calibri"/>
          <w:lang w:val="es-ES"/>
        </w:rPr>
        <w:t>vinovăția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unei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persoane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să</w:t>
      </w:r>
      <w:proofErr w:type="spellEnd"/>
      <w:r w:rsidRPr="00CB31E1">
        <w:rPr>
          <w:rFonts w:ascii="Calibri" w:hAnsi="Calibri" w:cs="Calibri"/>
          <w:lang w:val="es-ES"/>
        </w:rPr>
        <w:t xml:space="preserve"> fie </w:t>
      </w:r>
      <w:proofErr w:type="spellStart"/>
      <w:r w:rsidRPr="00CB31E1">
        <w:rPr>
          <w:rFonts w:ascii="Calibri" w:hAnsi="Calibri" w:cs="Calibri"/>
          <w:lang w:val="es-ES"/>
        </w:rPr>
        <w:t>stabilită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în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lipsa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unei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hotărâri</w:t>
      </w:r>
      <w:proofErr w:type="spellEnd"/>
      <w:r w:rsidRPr="00CB31E1">
        <w:rPr>
          <w:rFonts w:ascii="Calibri" w:hAnsi="Calibri" w:cs="Calibri"/>
          <w:lang w:val="es-ES"/>
        </w:rPr>
        <w:t xml:space="preserve"> definitive de </w:t>
      </w:r>
      <w:proofErr w:type="spellStart"/>
      <w:r w:rsidRPr="00CB31E1">
        <w:rPr>
          <w:rFonts w:ascii="Calibri" w:hAnsi="Calibri" w:cs="Calibri"/>
          <w:lang w:val="es-ES"/>
        </w:rPr>
        <w:t>condamnare</w:t>
      </w:r>
      <w:proofErr w:type="spellEnd"/>
      <w:r w:rsidRPr="00CB31E1">
        <w:rPr>
          <w:rFonts w:ascii="Calibri" w:hAnsi="Calibri" w:cs="Calibri"/>
          <w:lang w:val="es-ES"/>
        </w:rPr>
        <w:t xml:space="preserve">, pe baza </w:t>
      </w:r>
      <w:proofErr w:type="spellStart"/>
      <w:r w:rsidRPr="00CB31E1">
        <w:rPr>
          <w:rFonts w:ascii="Calibri" w:hAnsi="Calibri" w:cs="Calibri"/>
          <w:lang w:val="es-ES"/>
        </w:rPr>
        <w:t>unor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acte</w:t>
      </w:r>
      <w:proofErr w:type="spellEnd"/>
      <w:r w:rsidRPr="00CB31E1">
        <w:rPr>
          <w:rFonts w:ascii="Calibri" w:hAnsi="Calibri" w:cs="Calibri"/>
          <w:lang w:val="es-ES"/>
        </w:rPr>
        <w:t xml:space="preserve"> administrative </w:t>
      </w:r>
      <w:proofErr w:type="spellStart"/>
      <w:r w:rsidRPr="00CB31E1">
        <w:rPr>
          <w:rFonts w:ascii="Calibri" w:hAnsi="Calibri" w:cs="Calibri"/>
          <w:lang w:val="es-ES"/>
        </w:rPr>
        <w:t>sau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constatări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pronunțate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în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afara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cadrului</w:t>
      </w:r>
      <w:proofErr w:type="spellEnd"/>
      <w:r w:rsidRPr="00CB31E1">
        <w:rPr>
          <w:rFonts w:ascii="Calibri" w:hAnsi="Calibri" w:cs="Calibri"/>
          <w:lang w:val="es-ES"/>
        </w:rPr>
        <w:t xml:space="preserve"> </w:t>
      </w:r>
      <w:proofErr w:type="spellStart"/>
      <w:r w:rsidRPr="00CB31E1">
        <w:rPr>
          <w:rFonts w:ascii="Calibri" w:hAnsi="Calibri" w:cs="Calibri"/>
          <w:lang w:val="es-ES"/>
        </w:rPr>
        <w:t>procesului</w:t>
      </w:r>
      <w:proofErr w:type="spellEnd"/>
      <w:r w:rsidRPr="00CB31E1">
        <w:rPr>
          <w:rFonts w:ascii="Calibri" w:hAnsi="Calibri" w:cs="Calibri"/>
          <w:lang w:val="es-ES"/>
        </w:rPr>
        <w:t xml:space="preserve"> penal?</w:t>
      </w:r>
      <w:proofErr w:type="gramEnd"/>
    </w:p>
    <w:p w14:paraId="210C692F" w14:textId="77777777" w:rsidR="00CB31E1" w:rsidRPr="00CB31E1" w:rsidRDefault="00CB31E1" w:rsidP="00CB31E1">
      <w:pPr>
        <w:spacing w:before="220" w:after="220" w:line="342" w:lineRule="auto"/>
        <w:rPr>
          <w:rFonts w:ascii="Calibri" w:hAnsi="Calibri" w:cs="Calibri"/>
          <w:b/>
          <w:bCs/>
        </w:rPr>
      </w:pPr>
      <w:r w:rsidRPr="00CB31E1">
        <w:rPr>
          <w:rFonts w:ascii="Calibri" w:hAnsi="Calibri" w:cs="Calibri"/>
          <w:b/>
          <w:bCs/>
        </w:rPr>
        <w:t xml:space="preserve">3. </w:t>
      </w:r>
      <w:proofErr w:type="spellStart"/>
      <w:r w:rsidRPr="00CB31E1">
        <w:rPr>
          <w:rFonts w:ascii="Calibri" w:hAnsi="Calibri" w:cs="Calibri"/>
          <w:b/>
          <w:bCs/>
        </w:rPr>
        <w:t>Compatibilitatea</w:t>
      </w:r>
      <w:proofErr w:type="spellEnd"/>
      <w:r w:rsidRPr="00CB31E1">
        <w:rPr>
          <w:rFonts w:ascii="Calibri" w:hAnsi="Calibri" w:cs="Calibri"/>
          <w:b/>
          <w:bCs/>
        </w:rPr>
        <w:t xml:space="preserve"> </w:t>
      </w:r>
      <w:proofErr w:type="spellStart"/>
      <w:r w:rsidRPr="00CB31E1">
        <w:rPr>
          <w:rFonts w:ascii="Calibri" w:hAnsi="Calibri" w:cs="Calibri"/>
          <w:b/>
          <w:bCs/>
        </w:rPr>
        <w:t>normelor</w:t>
      </w:r>
      <w:proofErr w:type="spellEnd"/>
      <w:r w:rsidRPr="00CB31E1">
        <w:rPr>
          <w:rFonts w:ascii="Calibri" w:hAnsi="Calibri" w:cs="Calibri"/>
          <w:b/>
          <w:bCs/>
        </w:rPr>
        <w:t xml:space="preserve"> </w:t>
      </w:r>
      <w:proofErr w:type="spellStart"/>
      <w:r w:rsidRPr="00CB31E1">
        <w:rPr>
          <w:rFonts w:ascii="Calibri" w:hAnsi="Calibri" w:cs="Calibri"/>
          <w:b/>
          <w:bCs/>
        </w:rPr>
        <w:t>naționale</w:t>
      </w:r>
      <w:proofErr w:type="spellEnd"/>
      <w:r w:rsidRPr="00CB31E1">
        <w:rPr>
          <w:rFonts w:ascii="Calibri" w:hAnsi="Calibri" w:cs="Calibri"/>
          <w:b/>
          <w:bCs/>
        </w:rPr>
        <w:t xml:space="preserve"> cu </w:t>
      </w:r>
      <w:proofErr w:type="spellStart"/>
      <w:r w:rsidRPr="00CB31E1">
        <w:rPr>
          <w:rFonts w:ascii="Calibri" w:hAnsi="Calibri" w:cs="Calibri"/>
          <w:b/>
          <w:bCs/>
        </w:rPr>
        <w:t>standardele</w:t>
      </w:r>
      <w:proofErr w:type="spellEnd"/>
      <w:r w:rsidRPr="00CB31E1">
        <w:rPr>
          <w:rFonts w:ascii="Calibri" w:hAnsi="Calibri" w:cs="Calibri"/>
          <w:b/>
          <w:bCs/>
        </w:rPr>
        <w:t xml:space="preserve"> UE</w:t>
      </w:r>
    </w:p>
    <w:p w14:paraId="742BE5DF" w14:textId="77777777" w:rsidR="00CB31E1" w:rsidRPr="00CB31E1" w:rsidRDefault="00CB31E1" w:rsidP="00CB31E1">
      <w:pPr>
        <w:numPr>
          <w:ilvl w:val="0"/>
          <w:numId w:val="12"/>
        </w:numPr>
        <w:spacing w:before="220" w:after="220" w:line="342" w:lineRule="auto"/>
        <w:rPr>
          <w:rFonts w:ascii="Calibri" w:hAnsi="Calibri" w:cs="Calibri"/>
        </w:rPr>
      </w:pPr>
      <w:proofErr w:type="spellStart"/>
      <w:r w:rsidRPr="00CB31E1">
        <w:rPr>
          <w:rFonts w:ascii="Calibri" w:hAnsi="Calibri" w:cs="Calibri"/>
        </w:rPr>
        <w:t>Dispozițiile</w:t>
      </w:r>
      <w:proofErr w:type="spellEnd"/>
      <w:r w:rsidRPr="00CB31E1">
        <w:rPr>
          <w:rFonts w:ascii="Calibri" w:hAnsi="Calibri" w:cs="Calibri"/>
        </w:rPr>
        <w:t xml:space="preserve"> art. 454 CPP, art. 453 CPP </w:t>
      </w:r>
      <w:proofErr w:type="spellStart"/>
      <w:r w:rsidRPr="00CB31E1">
        <w:rPr>
          <w:rFonts w:ascii="Calibri" w:hAnsi="Calibri" w:cs="Calibri"/>
        </w:rPr>
        <w:t>și</w:t>
      </w:r>
      <w:proofErr w:type="spellEnd"/>
      <w:r w:rsidRPr="00CB31E1">
        <w:rPr>
          <w:rFonts w:ascii="Calibri" w:hAnsi="Calibri" w:cs="Calibri"/>
        </w:rPr>
        <w:t xml:space="preserve"> art. 366 CPP, </w:t>
      </w:r>
      <w:proofErr w:type="spellStart"/>
      <w:r w:rsidRPr="00CB31E1">
        <w:rPr>
          <w:rFonts w:ascii="Calibri" w:hAnsi="Calibri" w:cs="Calibri"/>
        </w:rPr>
        <w:t>în</w:t>
      </w:r>
      <w:proofErr w:type="spellEnd"/>
      <w:r w:rsidRPr="00CB31E1">
        <w:rPr>
          <w:rFonts w:ascii="Calibri" w:hAnsi="Calibri" w:cs="Calibri"/>
        </w:rPr>
        <w:t xml:space="preserve"> </w:t>
      </w:r>
      <w:proofErr w:type="spellStart"/>
      <w:r w:rsidRPr="00CB31E1">
        <w:rPr>
          <w:rFonts w:ascii="Calibri" w:hAnsi="Calibri" w:cs="Calibri"/>
        </w:rPr>
        <w:t>interpretarea</w:t>
      </w:r>
      <w:proofErr w:type="spellEnd"/>
      <w:r w:rsidRPr="00CB31E1">
        <w:rPr>
          <w:rFonts w:ascii="Calibri" w:hAnsi="Calibri" w:cs="Calibri"/>
        </w:rPr>
        <w:t xml:space="preserve"> care </w:t>
      </w:r>
      <w:proofErr w:type="spellStart"/>
      <w:r w:rsidRPr="00CB31E1">
        <w:rPr>
          <w:rFonts w:ascii="Calibri" w:hAnsi="Calibri" w:cs="Calibri"/>
        </w:rPr>
        <w:t>permite</w:t>
      </w:r>
      <w:proofErr w:type="spellEnd"/>
      <w:r w:rsidRPr="00CB31E1">
        <w:rPr>
          <w:rFonts w:ascii="Calibri" w:hAnsi="Calibri" w:cs="Calibri"/>
        </w:rPr>
        <w:t xml:space="preserve"> </w:t>
      </w:r>
      <w:proofErr w:type="spellStart"/>
      <w:r w:rsidRPr="00CB31E1">
        <w:rPr>
          <w:rFonts w:ascii="Calibri" w:hAnsi="Calibri" w:cs="Calibri"/>
        </w:rPr>
        <w:t>atribuirea</w:t>
      </w:r>
      <w:proofErr w:type="spellEnd"/>
      <w:r w:rsidRPr="00CB31E1">
        <w:rPr>
          <w:rFonts w:ascii="Calibri" w:hAnsi="Calibri" w:cs="Calibri"/>
        </w:rPr>
        <w:t xml:space="preserve"> </w:t>
      </w:r>
      <w:proofErr w:type="spellStart"/>
      <w:r w:rsidRPr="00CB31E1">
        <w:rPr>
          <w:rFonts w:ascii="Calibri" w:hAnsi="Calibri" w:cs="Calibri"/>
        </w:rPr>
        <w:t>vinovăției</w:t>
      </w:r>
      <w:proofErr w:type="spellEnd"/>
      <w:r w:rsidRPr="00CB31E1">
        <w:rPr>
          <w:rFonts w:ascii="Calibri" w:hAnsi="Calibri" w:cs="Calibri"/>
        </w:rPr>
        <w:t xml:space="preserve"> </w:t>
      </w:r>
      <w:proofErr w:type="spellStart"/>
      <w:r w:rsidRPr="00CB31E1">
        <w:rPr>
          <w:rFonts w:ascii="Calibri" w:hAnsi="Calibri" w:cs="Calibri"/>
        </w:rPr>
        <w:t>fără</w:t>
      </w:r>
      <w:proofErr w:type="spellEnd"/>
      <w:r w:rsidRPr="00CB31E1">
        <w:rPr>
          <w:rFonts w:ascii="Calibri" w:hAnsi="Calibri" w:cs="Calibri"/>
        </w:rPr>
        <w:t xml:space="preserve"> </w:t>
      </w:r>
      <w:proofErr w:type="spellStart"/>
      <w:r w:rsidRPr="00CB31E1">
        <w:rPr>
          <w:rFonts w:ascii="Calibri" w:hAnsi="Calibri" w:cs="Calibri"/>
        </w:rPr>
        <w:t>hotărâre</w:t>
      </w:r>
      <w:proofErr w:type="spellEnd"/>
      <w:r w:rsidRPr="00CB31E1">
        <w:rPr>
          <w:rFonts w:ascii="Calibri" w:hAnsi="Calibri" w:cs="Calibri"/>
        </w:rPr>
        <w:t xml:space="preserve"> </w:t>
      </w:r>
      <w:proofErr w:type="spellStart"/>
      <w:r w:rsidRPr="00CB31E1">
        <w:rPr>
          <w:rFonts w:ascii="Calibri" w:hAnsi="Calibri" w:cs="Calibri"/>
        </w:rPr>
        <w:t>definitivă</w:t>
      </w:r>
      <w:proofErr w:type="spellEnd"/>
      <w:r w:rsidRPr="00CB31E1">
        <w:rPr>
          <w:rFonts w:ascii="Calibri" w:hAnsi="Calibri" w:cs="Calibri"/>
        </w:rPr>
        <w:t xml:space="preserve">, </w:t>
      </w:r>
      <w:proofErr w:type="spellStart"/>
      <w:r w:rsidRPr="00CB31E1">
        <w:rPr>
          <w:rFonts w:ascii="Calibri" w:hAnsi="Calibri" w:cs="Calibri"/>
        </w:rPr>
        <w:t>utilizarea</w:t>
      </w:r>
      <w:proofErr w:type="spellEnd"/>
      <w:r w:rsidRPr="00CB31E1">
        <w:rPr>
          <w:rFonts w:ascii="Calibri" w:hAnsi="Calibri" w:cs="Calibri"/>
        </w:rPr>
        <w:t xml:space="preserve"> </w:t>
      </w:r>
      <w:proofErr w:type="spellStart"/>
      <w:r w:rsidRPr="00CB31E1">
        <w:rPr>
          <w:rFonts w:ascii="Calibri" w:hAnsi="Calibri" w:cs="Calibri"/>
        </w:rPr>
        <w:t>unor</w:t>
      </w:r>
      <w:proofErr w:type="spellEnd"/>
      <w:r w:rsidRPr="00CB31E1">
        <w:rPr>
          <w:rFonts w:ascii="Calibri" w:hAnsi="Calibri" w:cs="Calibri"/>
        </w:rPr>
        <w:t xml:space="preserve"> </w:t>
      </w:r>
      <w:proofErr w:type="spellStart"/>
      <w:r w:rsidRPr="00CB31E1">
        <w:rPr>
          <w:rFonts w:ascii="Calibri" w:hAnsi="Calibri" w:cs="Calibri"/>
        </w:rPr>
        <w:t>acte</w:t>
      </w:r>
      <w:proofErr w:type="spellEnd"/>
      <w:r w:rsidRPr="00CB31E1">
        <w:rPr>
          <w:rFonts w:ascii="Calibri" w:hAnsi="Calibri" w:cs="Calibri"/>
        </w:rPr>
        <w:t xml:space="preserve"> ultra vires </w:t>
      </w:r>
      <w:proofErr w:type="spellStart"/>
      <w:r w:rsidRPr="00CB31E1">
        <w:rPr>
          <w:rFonts w:ascii="Calibri" w:hAnsi="Calibri" w:cs="Calibri"/>
        </w:rPr>
        <w:t>și</w:t>
      </w:r>
      <w:proofErr w:type="spellEnd"/>
      <w:r w:rsidRPr="00CB31E1">
        <w:rPr>
          <w:rFonts w:ascii="Calibri" w:hAnsi="Calibri" w:cs="Calibri"/>
        </w:rPr>
        <w:t xml:space="preserve"> </w:t>
      </w:r>
      <w:proofErr w:type="spellStart"/>
      <w:r w:rsidRPr="00CB31E1">
        <w:rPr>
          <w:rFonts w:ascii="Calibri" w:hAnsi="Calibri" w:cs="Calibri"/>
        </w:rPr>
        <w:t>excluderea</w:t>
      </w:r>
      <w:proofErr w:type="spellEnd"/>
      <w:r w:rsidRPr="00CB31E1">
        <w:rPr>
          <w:rFonts w:ascii="Calibri" w:hAnsi="Calibri" w:cs="Calibri"/>
        </w:rPr>
        <w:t xml:space="preserve"> </w:t>
      </w:r>
      <w:proofErr w:type="spellStart"/>
      <w:r w:rsidRPr="00CB31E1">
        <w:rPr>
          <w:rFonts w:ascii="Calibri" w:hAnsi="Calibri" w:cs="Calibri"/>
        </w:rPr>
        <w:t>persoanei</w:t>
      </w:r>
      <w:proofErr w:type="spellEnd"/>
      <w:r w:rsidRPr="00CB31E1">
        <w:rPr>
          <w:rFonts w:ascii="Calibri" w:hAnsi="Calibri" w:cs="Calibri"/>
        </w:rPr>
        <w:t xml:space="preserve"> </w:t>
      </w:r>
      <w:proofErr w:type="spellStart"/>
      <w:r w:rsidRPr="00CB31E1">
        <w:rPr>
          <w:rFonts w:ascii="Calibri" w:hAnsi="Calibri" w:cs="Calibri"/>
        </w:rPr>
        <w:t>vizate</w:t>
      </w:r>
      <w:proofErr w:type="spellEnd"/>
      <w:r w:rsidRPr="00CB31E1">
        <w:rPr>
          <w:rFonts w:ascii="Calibri" w:hAnsi="Calibri" w:cs="Calibri"/>
        </w:rPr>
        <w:t xml:space="preserve"> de la </w:t>
      </w:r>
      <w:proofErr w:type="spellStart"/>
      <w:r w:rsidRPr="00CB31E1">
        <w:rPr>
          <w:rFonts w:ascii="Calibri" w:hAnsi="Calibri" w:cs="Calibri"/>
        </w:rPr>
        <w:t>procedură</w:t>
      </w:r>
      <w:proofErr w:type="spellEnd"/>
      <w:r w:rsidRPr="00CB31E1">
        <w:rPr>
          <w:rFonts w:ascii="Calibri" w:hAnsi="Calibri" w:cs="Calibri"/>
        </w:rPr>
        <w:t xml:space="preserve">, sunt </w:t>
      </w:r>
      <w:proofErr w:type="spellStart"/>
      <w:r w:rsidRPr="00CB31E1">
        <w:rPr>
          <w:rFonts w:ascii="Calibri" w:hAnsi="Calibri" w:cs="Calibri"/>
        </w:rPr>
        <w:t>compatibile</w:t>
      </w:r>
      <w:proofErr w:type="spellEnd"/>
      <w:r w:rsidRPr="00CB31E1">
        <w:rPr>
          <w:rFonts w:ascii="Calibri" w:hAnsi="Calibri" w:cs="Calibri"/>
        </w:rPr>
        <w:t xml:space="preserve"> cu art. 47 </w:t>
      </w:r>
      <w:proofErr w:type="spellStart"/>
      <w:r w:rsidRPr="00CB31E1">
        <w:rPr>
          <w:rFonts w:ascii="Calibri" w:hAnsi="Calibri" w:cs="Calibri"/>
        </w:rPr>
        <w:t>și</w:t>
      </w:r>
      <w:proofErr w:type="spellEnd"/>
      <w:r w:rsidRPr="00CB31E1">
        <w:rPr>
          <w:rFonts w:ascii="Calibri" w:hAnsi="Calibri" w:cs="Calibri"/>
        </w:rPr>
        <w:t xml:space="preserve"> 48 CDFUE?</w:t>
      </w:r>
    </w:p>
    <w:p w14:paraId="4091E4C5" w14:textId="77777777" w:rsidR="00355FC9" w:rsidRPr="00355FC9" w:rsidRDefault="00355FC9" w:rsidP="00355FC9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Sesizarea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CCR</w:t>
      </w:r>
      <w:r w:rsidRPr="00355FC9">
        <w:rPr>
          <w:rFonts w:ascii="Calibri" w:eastAsia="Times New Roman" w:hAnsi="Calibri" w:cs="Calibri"/>
          <w:kern w:val="0"/>
          <w14:ligatures w14:val="none"/>
        </w:rPr>
        <w:t xml:space="preserve"> –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excepții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neconstituționalitate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>:</w:t>
      </w:r>
    </w:p>
    <w:p w14:paraId="518CAB2F" w14:textId="77777777" w:rsidR="00355FC9" w:rsidRPr="00355FC9" w:rsidRDefault="00355FC9" w:rsidP="00355FC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val="pt-BR"/>
          <w14:ligatures w14:val="none"/>
        </w:rPr>
      </w:pPr>
      <w:r w:rsidRPr="00355FC9">
        <w:rPr>
          <w:rFonts w:ascii="Calibri" w:eastAsia="Times New Roman" w:hAnsi="Calibri" w:cs="Calibri"/>
          <w:kern w:val="0"/>
          <w14:ligatures w14:val="none"/>
        </w:rPr>
        <w:t xml:space="preserve">Sunt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compatibile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dispozițiile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art. 454 CPP, art. 453 CPP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art. 366 CPP cu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standardele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CB31E1">
        <w:rPr>
          <w:rFonts w:ascii="Calibri" w:eastAsia="Times New Roman" w:hAnsi="Calibri" w:cs="Calibri"/>
          <w:kern w:val="0"/>
          <w14:ligatures w14:val="none"/>
        </w:rPr>
        <w:t xml:space="preserve">CEDO, </w:t>
      </w:r>
      <w:r w:rsidRPr="00355FC9">
        <w:rPr>
          <w:rFonts w:ascii="Calibri" w:eastAsia="Times New Roman" w:hAnsi="Calibri" w:cs="Calibri"/>
          <w:kern w:val="0"/>
          <w14:ligatures w14:val="none"/>
        </w:rPr>
        <w:t xml:space="preserve">UE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privind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prezumția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nevinovăție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dreptul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apărare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? </w:t>
      </w:r>
      <w:hyperlink r:id="rId21" w:history="1">
        <w:r w:rsidRPr="00355FC9">
          <w:rPr>
            <w:rFonts w:ascii="Calibri" w:eastAsia="Times New Roman" w:hAnsi="Calibri" w:cs="Calibri"/>
            <w:color w:val="464FEB"/>
            <w:kern w:val="0"/>
            <w:lang w:val="pt-BR"/>
            <w14:ligatures w14:val="none"/>
          </w:rPr>
          <w:t>[446 3 2026...</w:t>
        </w:r>
        <w:proofErr w:type="spellStart"/>
        <w:r w:rsidRPr="00355FC9">
          <w:rPr>
            <w:rFonts w:ascii="Calibri" w:eastAsia="Times New Roman" w:hAnsi="Calibri" w:cs="Calibri"/>
            <w:color w:val="464FEB"/>
            <w:kern w:val="0"/>
            <w:lang w:val="pt-BR"/>
            <w14:ligatures w14:val="none"/>
          </w:rPr>
          <w:t>vizuire</w:t>
        </w:r>
        <w:proofErr w:type="spellEnd"/>
        <w:r w:rsidRPr="00355FC9">
          <w:rPr>
            <w:rFonts w:ascii="Calibri" w:eastAsia="Times New Roman" w:hAnsi="Calibri" w:cs="Calibri"/>
            <w:color w:val="464FEB"/>
            <w:kern w:val="0"/>
            <w:lang w:val="pt-BR"/>
            <w14:ligatures w14:val="none"/>
          </w:rPr>
          <w:t xml:space="preserve"> TB | Word]</w:t>
        </w:r>
      </w:hyperlink>
    </w:p>
    <w:p w14:paraId="3802380D" w14:textId="77777777" w:rsidR="00355FC9" w:rsidRPr="00355FC9" w:rsidRDefault="00355FC9" w:rsidP="00355FC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Dispozițiile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criticate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permit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atribuirea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vinovăției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fără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hotărâre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definitivă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utilizarea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unor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acte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ultra vires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excluderea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persoanei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vizate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contrar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art. 23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alin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. </w:t>
      </w:r>
      <w:r w:rsidRPr="00355FC9">
        <w:rPr>
          <w:rFonts w:ascii="Calibri" w:eastAsia="Times New Roman" w:hAnsi="Calibri" w:cs="Calibri"/>
          <w:kern w:val="0"/>
          <w14:ligatures w14:val="none"/>
        </w:rPr>
        <w:t xml:space="preserve">11, art. 21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alin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. 3, art. 24, art. 16, art. 124-126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art. 20 din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Constituție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. </w:t>
      </w:r>
      <w:hyperlink r:id="rId22" w:history="1"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>[446 3 2026...</w:t>
        </w:r>
        <w:proofErr w:type="spellStart"/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>vizuire</w:t>
        </w:r>
        <w:proofErr w:type="spellEnd"/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TB | Word]</w:t>
        </w:r>
      </w:hyperlink>
    </w:p>
    <w:p w14:paraId="482D266F" w14:textId="77777777" w:rsidR="00355FC9" w:rsidRPr="00355FC9" w:rsidRDefault="00355FC9" w:rsidP="00355FC9">
      <w:pPr>
        <w:spacing w:after="0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355FC9">
        <w:rPr>
          <w:rFonts w:ascii="Calibri" w:eastAsia="Times New Roman" w:hAnsi="Calibri" w:cs="Calibri"/>
          <w:kern w:val="0"/>
          <w14:ligatures w14:val="none"/>
        </w:rPr>
        <w:pict w14:anchorId="30769081">
          <v:rect id="_x0000_i1035" style="width:0;height:1.5pt" o:hralign="center" o:hrstd="t" o:hr="t" fillcolor="#a0a0a0" stroked="f"/>
        </w:pict>
      </w:r>
    </w:p>
    <w:p w14:paraId="072856C1" w14:textId="77777777" w:rsidR="00355FC9" w:rsidRPr="00355FC9" w:rsidRDefault="00355FC9" w:rsidP="00355FC9">
      <w:pPr>
        <w:spacing w:before="100" w:beforeAutospacing="1" w:after="100" w:afterAutospacing="1" w:line="300" w:lineRule="atLeast"/>
        <w:outlineLvl w:val="3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Concluzie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solicitare</w:t>
      </w:r>
      <w:proofErr w:type="spellEnd"/>
    </w:p>
    <w:p w14:paraId="3194E934" w14:textId="77777777" w:rsidR="00355FC9" w:rsidRPr="00355FC9" w:rsidRDefault="00355FC9" w:rsidP="00355FC9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Intervenția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completă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demonstrează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decizia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revizuire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invocată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Dan Voiculescu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este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nelegală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neconstituțională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contravine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jurisprudenței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CEDO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CJUE. Orice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rejudecare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pe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baza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unei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constatări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ultra vires,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fără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hotărâre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definitivă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condamnare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fără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participarea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persoanei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vizate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este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nulă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absolut</w:t>
      </w:r>
      <w:proofErr w:type="spellEnd"/>
      <w:r w:rsidRPr="00355FC9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p w14:paraId="38C3477C" w14:textId="77777777" w:rsidR="00355FC9" w:rsidRPr="00355FC9" w:rsidRDefault="00355FC9" w:rsidP="00355FC9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355FC9">
        <w:rPr>
          <w:rFonts w:ascii="Calibri" w:eastAsia="Times New Roman" w:hAnsi="Calibri" w:cs="Calibri"/>
          <w:kern w:val="0"/>
          <w14:ligatures w14:val="none"/>
        </w:rPr>
        <w:t xml:space="preserve">Solicit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publicarea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integrală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Pr="00355FC9">
        <w:rPr>
          <w:rFonts w:ascii="Calibri" w:eastAsia="Times New Roman" w:hAnsi="Calibri" w:cs="Calibri"/>
          <w:kern w:val="0"/>
          <w14:ligatures w14:val="none"/>
        </w:rPr>
        <w:t>a</w:t>
      </w:r>
      <w:proofErr w:type="gram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intervenției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>, cu accent pe:</w:t>
      </w:r>
    </w:p>
    <w:p w14:paraId="369A207C" w14:textId="77777777" w:rsidR="00355FC9" w:rsidRPr="00355FC9" w:rsidRDefault="00355FC9" w:rsidP="00355FC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val="pt-BR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Nelegalitatea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constatării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vinovăției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fără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hotărâre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definitivă</w:t>
      </w:r>
      <w:proofErr w:type="spellEnd"/>
      <w:r w:rsidRPr="00355FC9">
        <w:rPr>
          <w:rFonts w:ascii="Calibri" w:eastAsia="Times New Roman" w:hAnsi="Calibri" w:cs="Calibri"/>
          <w:kern w:val="0"/>
          <w:lang w:val="pt-BR"/>
          <w14:ligatures w14:val="none"/>
        </w:rPr>
        <w:t>;</w:t>
      </w:r>
    </w:p>
    <w:p w14:paraId="51DD16FA" w14:textId="77777777" w:rsidR="00355FC9" w:rsidRPr="00355FC9" w:rsidRDefault="00355FC9" w:rsidP="00355FC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Excluderea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persoanei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vizate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din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procedură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>;</w:t>
      </w:r>
    </w:p>
    <w:p w14:paraId="29C75E2C" w14:textId="77777777" w:rsidR="00355FC9" w:rsidRPr="00355FC9" w:rsidRDefault="00355FC9" w:rsidP="00355FC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Utilizarea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unor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acte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ultra vires;</w:t>
      </w:r>
    </w:p>
    <w:p w14:paraId="6074804B" w14:textId="77777777" w:rsidR="00355FC9" w:rsidRPr="00355FC9" w:rsidRDefault="00355FC9" w:rsidP="00355FC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Manipularea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procedurii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revizuire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lipsa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imparțialității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>;</w:t>
      </w:r>
    </w:p>
    <w:p w14:paraId="153FEC5D" w14:textId="0AAA9716" w:rsidR="00355FC9" w:rsidRPr="00C77D0B" w:rsidRDefault="00355FC9" w:rsidP="00C9405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Necesitatea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sesizării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CJUE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CCR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clarificarea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compatibilității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normelor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naționale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cu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standardele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europene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355FC9">
        <w:rPr>
          <w:rFonts w:ascii="Calibri" w:eastAsia="Times New Roman" w:hAnsi="Calibri" w:cs="Calibri"/>
          <w:kern w:val="0"/>
          <w14:ligatures w14:val="none"/>
        </w:rPr>
        <w:t>constituționale</w:t>
      </w:r>
      <w:proofErr w:type="spellEnd"/>
      <w:r w:rsidRPr="00355FC9">
        <w:rPr>
          <w:rFonts w:ascii="Calibri" w:eastAsia="Times New Roman" w:hAnsi="Calibri" w:cs="Calibri"/>
          <w:kern w:val="0"/>
          <w14:ligatures w14:val="none"/>
        </w:rPr>
        <w:t xml:space="preserve">. </w:t>
      </w:r>
      <w:hyperlink r:id="rId23" w:history="1"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>[446 3 2026...</w:t>
        </w:r>
        <w:proofErr w:type="spellStart"/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>vizuire</w:t>
        </w:r>
        <w:proofErr w:type="spellEnd"/>
        <w:r w:rsidRPr="00355FC9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TB | Word]</w:t>
        </w:r>
      </w:hyperlink>
    </w:p>
    <w:p w14:paraId="5F5C1CBD" w14:textId="77777777" w:rsidR="00355FC9" w:rsidRPr="00CB31E1" w:rsidRDefault="00355FC9" w:rsidP="00C9405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</w:p>
    <w:p w14:paraId="0ECCDCDA" w14:textId="77777777" w:rsidR="00C9405C" w:rsidRPr="00CB31E1" w:rsidRDefault="00000000" w:rsidP="00C9405C">
      <w:pPr>
        <w:spacing w:after="0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pict w14:anchorId="3A2D9471">
          <v:rect id="_x0000_i1026" style="width:0;height:1.5pt" o:hralign="center" o:hrstd="t" o:hr="t" fillcolor="#a0a0a0" stroked="f"/>
        </w:pict>
      </w:r>
    </w:p>
    <w:p w14:paraId="23DEDBFD" w14:textId="77777777" w:rsidR="00C9405C" w:rsidRPr="00CB31E1" w:rsidRDefault="00000000" w:rsidP="00C9405C">
      <w:pPr>
        <w:spacing w:after="0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pict w14:anchorId="01A4943D">
          <v:rect id="_x0000_i1027" style="width:0;height:1.5pt" o:hralign="center" o:hrstd="t" o:hr="t" fillcolor="#a0a0a0" stroked="f"/>
        </w:pict>
      </w:r>
    </w:p>
    <w:p w14:paraId="37AA341B" w14:textId="77777777" w:rsidR="00C9405C" w:rsidRPr="00CB31E1" w:rsidRDefault="00C9405C" w:rsidP="00C9405C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2.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Detalii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despre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formularea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cererii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intervenție</w:t>
      </w:r>
      <w:proofErr w:type="spellEnd"/>
    </w:p>
    <w:p w14:paraId="2D54B446" w14:textId="77777777" w:rsidR="00CB31E1" w:rsidRDefault="00C9405C" w:rsidP="00C9405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Cererea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intervenție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fost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formulată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Pr="00CB31E1">
        <w:rPr>
          <w:rFonts w:ascii="Calibri" w:eastAsia="Times New Roman" w:hAnsi="Calibri" w:cs="Calibri"/>
          <w:kern w:val="0"/>
          <w14:ligatures w14:val="none"/>
        </w:rPr>
        <w:t>a</w:t>
      </w:r>
      <w:proofErr w:type="gram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apăra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principiile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deliberării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colegiale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independența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judecătorului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respectarea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standardelor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CEDO.</w:t>
      </w:r>
    </w:p>
    <w:p w14:paraId="179DB652" w14:textId="35A30338" w:rsidR="00C9405C" w:rsidRPr="00CB31E1" w:rsidRDefault="00CB31E1" w:rsidP="00C9405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t xml:space="preserve">In fata </w:t>
      </w:r>
      <w:proofErr w:type="spellStart"/>
      <w:proofErr w:type="gramStart"/>
      <w:r w:rsidRPr="00CB31E1">
        <w:rPr>
          <w:rFonts w:ascii="Calibri" w:eastAsia="Times New Roman" w:hAnsi="Calibri" w:cs="Calibri"/>
          <w:kern w:val="0"/>
          <w14:ligatures w14:val="none"/>
        </w:rPr>
        <w:t>procurorului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C9405C"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completul</w:t>
      </w:r>
      <w:proofErr w:type="spellEnd"/>
      <w:proofErr w:type="gram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ICA, ai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carui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membrii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au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fost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audiati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in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calitate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judecatori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neavand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nicio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calitate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</w:t>
      </w:r>
      <w:r>
        <w:rPr>
          <w:rFonts w:ascii="Calibri" w:eastAsia="Times New Roman" w:hAnsi="Calibri" w:cs="Calibri"/>
          <w:kern w:val="0"/>
          <w14:ligatures w14:val="none"/>
        </w:rPr>
        <w:t>esuala</w:t>
      </w:r>
      <w:proofErr w:type="spellEnd"/>
      <w:r>
        <w:rPr>
          <w:rFonts w:ascii="Calibri" w:eastAsia="Times New Roman" w:hAnsi="Calibri" w:cs="Calibri"/>
          <w:kern w:val="0"/>
          <w14:ligatures w14:val="none"/>
        </w:rPr>
        <w:t>, au</w:t>
      </w:r>
      <w:r w:rsidR="00C9405C"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="00C9405C" w:rsidRPr="00CB31E1">
        <w:rPr>
          <w:rFonts w:ascii="Calibri" w:eastAsia="Times New Roman" w:hAnsi="Calibri" w:cs="Calibri"/>
          <w:kern w:val="0"/>
          <w14:ligatures w14:val="none"/>
        </w:rPr>
        <w:t>subliniat</w:t>
      </w:r>
      <w:proofErr w:type="spellEnd"/>
      <w:r w:rsidR="00C9405C" w:rsidRPr="00CB31E1">
        <w:rPr>
          <w:rFonts w:ascii="Calibri" w:eastAsia="Times New Roman" w:hAnsi="Calibri" w:cs="Calibri"/>
          <w:kern w:val="0"/>
          <w14:ligatures w14:val="none"/>
        </w:rPr>
        <w:t>:</w:t>
      </w:r>
    </w:p>
    <w:p w14:paraId="18681858" w14:textId="77777777" w:rsidR="00C9405C" w:rsidRPr="00CB31E1" w:rsidRDefault="00C9405C" w:rsidP="00C9405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Necesitatea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respectării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deliberării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comune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6C7AB66B" w14:textId="77777777" w:rsidR="00C9405C" w:rsidRPr="00CB31E1" w:rsidRDefault="00C9405C" w:rsidP="00C9405C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„Minuta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acest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dosar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reprezintă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rezultatul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deliberării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dintre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mine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colegul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meu de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complet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fără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nicio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influență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exterioară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.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Analiza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probelor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cauzei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procesul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deliberării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avut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loc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mod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continuu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– de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când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am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primit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cauza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judecată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; eu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am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discutat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permanență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cu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colegul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meu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atât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asupra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probelor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din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dosar,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cât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asupra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criteriilor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individualizare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pedepselor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recuperării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produsului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infracțiunii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cuantumul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estimativ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al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pedepselor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toate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celelalte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măsuri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care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se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dispun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prin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>minută</w:t>
      </w:r>
      <w:proofErr w:type="spellEnd"/>
      <w:r w:rsidRPr="00CB31E1">
        <w:rPr>
          <w:rFonts w:ascii="Calibri" w:eastAsia="Times New Roman" w:hAnsi="Calibri" w:cs="Calibri"/>
          <w:kern w:val="0"/>
          <w:lang w:val="pt-BR"/>
          <w14:ligatures w14:val="none"/>
        </w:rPr>
        <w:t xml:space="preserve">.” </w:t>
      </w:r>
      <w:r w:rsidRPr="00CB31E1">
        <w:rPr>
          <w:rFonts w:ascii="Calibri" w:eastAsia="Times New Roman" w:hAnsi="Calibri" w:cs="Calibri"/>
          <w:kern w:val="0"/>
          <w14:ligatures w14:val="none"/>
        </w:rPr>
        <w:t xml:space="preserve">(Camelia Bogdan) </w:t>
      </w:r>
      <w:hyperlink r:id="rId24" w:history="1"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[vol 6 225...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i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mihalcea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| PDF]</w:t>
        </w:r>
      </w:hyperlink>
    </w:p>
    <w:p w14:paraId="3AB50787" w14:textId="77777777" w:rsidR="00C9405C" w:rsidRPr="00CB31E1" w:rsidRDefault="00C9405C" w:rsidP="00C9405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Confirmarea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deliberării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comune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către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judecătorul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Mihai Mihalcea:</w:t>
      </w:r>
    </w:p>
    <w:p w14:paraId="4DEEAC2B" w14:textId="77777777" w:rsidR="00C9405C" w:rsidRPr="00CB31E1" w:rsidRDefault="00C9405C" w:rsidP="00C9405C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t>„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Soluția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această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cauză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este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rezultatul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deliberării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împreună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cu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președinta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completului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judecată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Camelia Bogdan –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așa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cum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altfel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aceasta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se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regăsește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minuta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motivarea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hotărârii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. Tot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am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hotărât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legătură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cu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condamnarea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inculpaților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lastRenderedPageBreak/>
        <w:t>această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cauză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fost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rezultatul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proces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deliberare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comun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.” </w:t>
      </w:r>
      <w:hyperlink r:id="rId25" w:history="1"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[vol 6 225...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i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mihalcea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| PDF]</w:t>
        </w:r>
      </w:hyperlink>
    </w:p>
    <w:p w14:paraId="61DADAF9" w14:textId="758B8ACA" w:rsidR="00CB31E1" w:rsidRPr="00CB31E1" w:rsidRDefault="00C9405C" w:rsidP="00CB31E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Volumul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muncă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presiunea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mediatică</w:t>
      </w:r>
      <w:proofErr w:type="spellEnd"/>
      <w:r w:rsidR="00CB31E1"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r w:rsid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aspect </w:t>
      </w:r>
      <w:proofErr w:type="spellStart"/>
      <w:r w:rsidR="00CB31E1">
        <w:rPr>
          <w:rFonts w:ascii="Calibri" w:eastAsia="Times New Roman" w:hAnsi="Calibri" w:cs="Calibri"/>
          <w:b/>
          <w:bCs/>
          <w:kern w:val="0"/>
          <w14:ligatures w14:val="none"/>
        </w:rPr>
        <w:t>evidentiate</w:t>
      </w:r>
      <w:proofErr w:type="spellEnd"/>
      <w:r w:rsid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CB31E1"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de </w:t>
      </w:r>
      <w:proofErr w:type="spellStart"/>
      <w:r w:rsidR="00CB31E1"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către</w:t>
      </w:r>
      <w:proofErr w:type="spellEnd"/>
      <w:r w:rsidR="00CB31E1"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="00CB31E1" w:rsidRPr="00CB31E1">
        <w:rPr>
          <w:rFonts w:ascii="Calibri" w:eastAsia="Times New Roman" w:hAnsi="Calibri" w:cs="Calibri"/>
          <w:b/>
          <w:bCs/>
          <w:kern w:val="0"/>
          <w14:ligatures w14:val="none"/>
        </w:rPr>
        <w:t>judecătorul</w:t>
      </w:r>
      <w:proofErr w:type="spellEnd"/>
      <w:r w:rsidR="00CB31E1"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Mihai Mihalcea:</w:t>
      </w:r>
    </w:p>
    <w:p w14:paraId="584FDD90" w14:textId="05586EC8" w:rsidR="00C9405C" w:rsidRPr="00CB31E1" w:rsidRDefault="00C9405C" w:rsidP="00CB31E1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0AF3C564" w14:textId="77777777" w:rsidR="00C9405C" w:rsidRPr="00CB31E1" w:rsidRDefault="00C9405C" w:rsidP="00C9405C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t xml:space="preserve">„Am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fost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nevoiți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amândoi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lucrăm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aproape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foc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continuu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...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corespondență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verificam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dosar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aspectele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apăreau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legătură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cu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cauza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iar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pe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altă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parte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trebuia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ne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pronunțăm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asupra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tuturor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chestiunilor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invocate.” (Mihai Mihalcea) </w:t>
      </w:r>
      <w:hyperlink r:id="rId26" w:history="1"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[vol 6 225...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i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</w:t>
        </w:r>
        <w:proofErr w:type="spellStart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>mihalcea</w:t>
        </w:r>
        <w:proofErr w:type="spellEnd"/>
        <w:r w:rsidRPr="00CB31E1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| PDF]</w:t>
        </w:r>
      </w:hyperlink>
    </w:p>
    <w:p w14:paraId="44E84C45" w14:textId="77777777" w:rsidR="00C9405C" w:rsidRPr="00CB31E1" w:rsidRDefault="00C9405C" w:rsidP="00C77D0B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Respectarea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procedurilor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legale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Cererea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intervenție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fost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depusă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cu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respectarea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tuturor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cerințelor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legale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fiind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motivată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atât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pe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aspecte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drept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cât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pe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aspecte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fapt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. S-a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solicitat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instanței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constate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orice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revizuire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bazată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pe o „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constatare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”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fără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valoare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hotărâre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penală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definitivă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este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abuzivă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contravine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standardelor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CEDO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prevederilor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Codului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procedură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penală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1EC2BCB9" w14:textId="77777777" w:rsidR="00C9405C" w:rsidRPr="00CB31E1" w:rsidRDefault="00000000" w:rsidP="00C9405C">
      <w:pPr>
        <w:spacing w:after="0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pict w14:anchorId="21D78BD4">
          <v:rect id="_x0000_i1028" style="width:0;height:1.5pt" o:hralign="center" o:hrstd="t" o:hr="t" fillcolor="#a0a0a0" stroked="f"/>
        </w:pict>
      </w:r>
    </w:p>
    <w:p w14:paraId="2FCECDE4" w14:textId="77777777" w:rsidR="00C9405C" w:rsidRPr="00CB31E1" w:rsidRDefault="00C9405C" w:rsidP="00C9405C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3.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Articole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lege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relevante</w:t>
      </w:r>
      <w:proofErr w:type="spellEnd"/>
    </w:p>
    <w:p w14:paraId="2BBD5EA6" w14:textId="77777777" w:rsidR="00C9405C" w:rsidRPr="00CB31E1" w:rsidRDefault="00C9405C" w:rsidP="00C9405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Codul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procedură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penală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AE4D056" w14:textId="77777777" w:rsidR="00C9405C" w:rsidRPr="00CB31E1" w:rsidRDefault="00C9405C" w:rsidP="00C9405C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t xml:space="preserve">Art. 453 –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Revizuirea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hotărârilor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definitive se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poate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cere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doar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cazuri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limitate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clar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prevăzute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lege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57193866" w14:textId="77777777" w:rsidR="00C9405C" w:rsidRPr="00CB31E1" w:rsidRDefault="00C9405C" w:rsidP="00C9405C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t xml:space="preserve">Art. 6 –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Principiul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contradictorialității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: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părțile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trebuie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aibă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dreptul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să-și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susțină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poziția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combată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argumentele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celeilalte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părți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7D9593FE" w14:textId="77777777" w:rsidR="00C9405C" w:rsidRPr="00CB31E1" w:rsidRDefault="00C9405C" w:rsidP="00C9405C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t xml:space="preserve">Art. 7 –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Egalitatea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armelor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: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acuzarea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apărarea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trebuie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fie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tratate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echitabil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6E5B6989" w14:textId="77777777" w:rsidR="00C9405C" w:rsidRPr="00CB31E1" w:rsidRDefault="00C9405C" w:rsidP="00C9405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Convenția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Europeană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Drepturilor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Omului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(CEDO):</w:t>
      </w:r>
    </w:p>
    <w:p w14:paraId="43ECAD1F" w14:textId="77777777" w:rsidR="00C9405C" w:rsidRPr="00CB31E1" w:rsidRDefault="00C9405C" w:rsidP="00C9405C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t xml:space="preserve">Art. 6 § 1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§ 2 –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Dreptul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la un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proces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echitabil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prezumția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nevinovăție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69BA5DF1" w14:textId="77777777" w:rsidR="00C9405C" w:rsidRPr="00CB31E1" w:rsidRDefault="00C9405C" w:rsidP="00C9405C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t xml:space="preserve">Art. 10 –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Libertatea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exprimare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protecția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independenței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judiciare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2DB2E508" w14:textId="77777777" w:rsidR="00C9405C" w:rsidRPr="00CB31E1" w:rsidRDefault="00000000" w:rsidP="00C9405C">
      <w:pPr>
        <w:spacing w:after="0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pict w14:anchorId="651C092C">
          <v:rect id="_x0000_i1029" style="width:0;height:1.5pt" o:hralign="center" o:hrstd="t" o:hr="t" fillcolor="#a0a0a0" stroked="f"/>
        </w:pict>
      </w:r>
    </w:p>
    <w:p w14:paraId="43092EC2" w14:textId="77777777" w:rsidR="00C9405C" w:rsidRPr="00CB31E1" w:rsidRDefault="00C9405C" w:rsidP="00C9405C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4.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Standardele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CEDO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jurisprudența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relevantă</w:t>
      </w:r>
      <w:proofErr w:type="spellEnd"/>
    </w:p>
    <w:p w14:paraId="5253B3EC" w14:textId="77777777" w:rsidR="00C9405C" w:rsidRPr="00CB31E1" w:rsidRDefault="00C9405C" w:rsidP="00C9405C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Prezumția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nevinovăție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(Art. 6 § 2 CEDO)</w:t>
      </w:r>
    </w:p>
    <w:p w14:paraId="702A50B4" w14:textId="77777777" w:rsidR="00C9405C" w:rsidRPr="00CB31E1" w:rsidRDefault="00C9405C" w:rsidP="00C9405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Barbera,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Messegue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and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Jabardo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v. Spania (1988):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  <w:t xml:space="preserve">Orice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declarație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publică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Pr="00CB31E1">
        <w:rPr>
          <w:rFonts w:ascii="Calibri" w:eastAsia="Times New Roman" w:hAnsi="Calibri" w:cs="Calibri"/>
          <w:kern w:val="0"/>
          <w14:ligatures w14:val="none"/>
        </w:rPr>
        <w:t>a</w:t>
      </w:r>
      <w:proofErr w:type="gram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autorităților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sugerează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vinovăția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persoane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înainte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condamnare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definitivă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încalcă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art. 6 § 2 CEDO.</w:t>
      </w:r>
    </w:p>
    <w:p w14:paraId="2266FFC8" w14:textId="77777777" w:rsidR="00C9405C" w:rsidRPr="00CB31E1" w:rsidRDefault="00C9405C" w:rsidP="00C9405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Rushiti v. Austria (2000):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Autoritățile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nu pot face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declarații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lase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impresia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o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persoană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este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vinovată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chiar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dacă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procedura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penală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nu s-a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finalizat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sau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dacă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fost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achitată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646F4ED5" w14:textId="77777777" w:rsidR="00C9405C" w:rsidRPr="00CB31E1" w:rsidRDefault="00C9405C" w:rsidP="00C9405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Telfner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v. Austria (2001):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Formulări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ale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instanței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sugerează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vinovăția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reclamantului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înainte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pronunțarea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hotărâri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definitive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încalcă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prezumția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nevinovăție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1D301D8B" w14:textId="77777777" w:rsidR="00C9405C" w:rsidRPr="00CB31E1" w:rsidRDefault="00C9405C" w:rsidP="00C9405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Konstas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v. Grecia (2011):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Publicarea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raport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oficial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sugera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vinovăția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reclamantului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fără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o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hotărâre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judecătorească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încălcat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art. 6 § 2.</w:t>
      </w:r>
    </w:p>
    <w:p w14:paraId="59EA2101" w14:textId="77777777" w:rsidR="00C9405C" w:rsidRPr="00CB31E1" w:rsidRDefault="00C9405C" w:rsidP="00C9405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Allen 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Ribemont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v.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Franța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(1995):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  <w:t xml:space="preserve">Orice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autoritate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publică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inclusiv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poliția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sau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procurorii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nu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poate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face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declarații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sugereze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vinovăția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înainte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o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hotărâre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definitivă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06011675" w14:textId="77777777" w:rsidR="00C9405C" w:rsidRPr="00CB31E1" w:rsidRDefault="00C9405C" w:rsidP="00C9405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Vassilios Stavropoulos v. Grecia (2004):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Utilizarea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termeni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implică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vinovăția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reclamantului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înainte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condamnare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definitivă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încălcat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prezumția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nevinovăție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72C739FA" w14:textId="77777777" w:rsidR="00C9405C" w:rsidRPr="00CB31E1" w:rsidRDefault="00C9405C" w:rsidP="00C9405C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Independența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imparțialitatea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judecătorului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(Art. 6 § 1 CEDO)</w:t>
      </w:r>
    </w:p>
    <w:p w14:paraId="600823DB" w14:textId="77777777" w:rsidR="00C9405C" w:rsidRPr="00CB31E1" w:rsidRDefault="00C9405C" w:rsidP="00C9405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Campbell and Fell v. Marea Britanie (1984):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Independența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imparțialitatea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instanței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sunt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esențiale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un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proces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echitabil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. Orice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presiune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sau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influență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externă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asupra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judecătorului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este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contrară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art. 6 § 1 CEDO.</w:t>
      </w:r>
    </w:p>
    <w:p w14:paraId="33546219" w14:textId="77777777" w:rsidR="00C9405C" w:rsidRPr="00CB31E1" w:rsidRDefault="00C9405C" w:rsidP="00C9405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Findlay v. Marea Britanie (1997):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Instanța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trebuie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fie nu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doar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independentă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ci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apară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fiind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independentă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garanta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încrederea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publicului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justiție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4744353E" w14:textId="77777777" w:rsidR="00C9405C" w:rsidRPr="00CB31E1" w:rsidRDefault="00C9405C" w:rsidP="00C9405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Sramek v. Austria (1984):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Criteriile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obiective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subiective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ale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independenței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imparțialității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instanței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sunt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esențiale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respectarea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art. 6 § 1.</w:t>
      </w:r>
    </w:p>
    <w:p w14:paraId="1EBB7566" w14:textId="77777777" w:rsidR="00C9405C" w:rsidRPr="00CB31E1" w:rsidRDefault="00C9405C" w:rsidP="00C9405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Baka v.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Ungaria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(2016):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Judecătorii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nu pot fi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sancționați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activitatea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lor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jurisdicțională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.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Independența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judecătorului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este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protejată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art. 6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art. 10 CEDO.</w:t>
      </w:r>
    </w:p>
    <w:p w14:paraId="189396C9" w14:textId="77777777" w:rsidR="00C9405C" w:rsidRPr="00CB31E1" w:rsidRDefault="00C9405C" w:rsidP="00C9405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Kövesi v.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România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(2020):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Interferențele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arbitrare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activitatea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magistrat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sunt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contrare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art. 6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art. 10 CEDO.</w:t>
      </w:r>
    </w:p>
    <w:p w14:paraId="710C507E" w14:textId="77777777" w:rsidR="00C9405C" w:rsidRPr="00CB31E1" w:rsidRDefault="00C9405C" w:rsidP="00C9405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De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Cubber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v.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Belgia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(1984):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  <w:t xml:space="preserve">Orice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aparență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lipsă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imparțialitate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trebuie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evitată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menține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încrederea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publicului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justiție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0078E9D0" w14:textId="77777777" w:rsidR="00C9405C" w:rsidRPr="00CB31E1" w:rsidRDefault="00C9405C" w:rsidP="00C9405C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Dreptul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apărare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contradictorialitate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(Art. 6 § 1 CEDO)</w:t>
      </w:r>
    </w:p>
    <w:p w14:paraId="39AE83BD" w14:textId="77777777" w:rsidR="00C9405C" w:rsidRPr="00CB31E1" w:rsidRDefault="00C9405C" w:rsidP="00C9405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val="es-ES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es-ES"/>
          <w14:ligatures w14:val="none"/>
        </w:rPr>
        <w:t>Colozza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es-ES"/>
          <w14:ligatures w14:val="none"/>
        </w:rPr>
        <w:t xml:space="preserve"> v. Italia (1985):</w:t>
      </w:r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Dreptul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apărare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este un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element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fundamental al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procesului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echitabil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. Orice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procedură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care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nu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permite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părții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să-și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prezinte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argumentele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combată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acuzațiile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este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nelegală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.</w:t>
      </w:r>
    </w:p>
    <w:p w14:paraId="7700C5D2" w14:textId="77777777" w:rsidR="00C9405C" w:rsidRPr="00CB31E1" w:rsidRDefault="00C9405C" w:rsidP="00C9405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val="es-ES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es-ES"/>
          <w14:ligatures w14:val="none"/>
        </w:rPr>
        <w:lastRenderedPageBreak/>
        <w:t>Mirilashvili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es-ES"/>
          <w14:ligatures w14:val="none"/>
        </w:rPr>
        <w:t xml:space="preserve"> v. Rusia (2008):</w:t>
      </w:r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Părțile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trebuie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aibă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acces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toate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probele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relevante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poată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participa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efectiv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dezbaterea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acestora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.</w:t>
      </w:r>
    </w:p>
    <w:p w14:paraId="73B1FEA0" w14:textId="77777777" w:rsidR="00C9405C" w:rsidRPr="00CB31E1" w:rsidRDefault="00C9405C" w:rsidP="00C9405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val="es-ES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es-ES"/>
          <w14:ligatures w14:val="none"/>
        </w:rPr>
        <w:t>Salduz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es-ES"/>
          <w14:ligatures w14:val="none"/>
        </w:rPr>
        <w:t xml:space="preserve"> v.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:lang w:val="es-ES"/>
          <w14:ligatures w14:val="none"/>
        </w:rPr>
        <w:t>Turcia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:lang w:val="es-ES"/>
          <w14:ligatures w14:val="none"/>
        </w:rPr>
        <w:t xml:space="preserve"> (2008):</w:t>
      </w:r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br/>
        <w:t xml:space="preserve">Orice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persoană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acuzată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trebuie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beneficieze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asistență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juridică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încă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din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faza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inițială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procedurii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penale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asigura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un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proces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echitabil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.</w:t>
      </w:r>
    </w:p>
    <w:p w14:paraId="0E822B5A" w14:textId="77777777" w:rsidR="00C9405C" w:rsidRPr="00CB31E1" w:rsidRDefault="00C9405C" w:rsidP="00C9405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val="es-ES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:lang w:val="es-ES"/>
          <w14:ligatures w14:val="none"/>
        </w:rPr>
        <w:t>Axen v. Germania (1983):</w:t>
      </w:r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Dreptul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la un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proces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public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motivarea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hotărârii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contribuie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protecția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reputației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transparența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actului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justiție</w:t>
      </w:r>
      <w:proofErr w:type="spellEnd"/>
      <w:r w:rsidRPr="00CB31E1">
        <w:rPr>
          <w:rFonts w:ascii="Calibri" w:eastAsia="Times New Roman" w:hAnsi="Calibri" w:cs="Calibri"/>
          <w:kern w:val="0"/>
          <w:lang w:val="es-ES"/>
          <w14:ligatures w14:val="none"/>
        </w:rPr>
        <w:t>.</w:t>
      </w:r>
    </w:p>
    <w:p w14:paraId="32C5CC7A" w14:textId="77777777" w:rsidR="00C9405C" w:rsidRPr="00CB31E1" w:rsidRDefault="00C9405C" w:rsidP="00C9405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Moiseyev v. Rusia (2008):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Importanța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accesului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dosar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la probe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exercitarea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efectivă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dreptului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apărare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6942214F" w14:textId="77777777" w:rsidR="00C9405C" w:rsidRPr="00CB31E1" w:rsidRDefault="00C9405C" w:rsidP="00C9405C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Protecția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reputației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demnității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profesionale</w:t>
      </w:r>
      <w:proofErr w:type="spellEnd"/>
    </w:p>
    <w:p w14:paraId="2904CE5C" w14:textId="77777777" w:rsidR="00C9405C" w:rsidRPr="00CB31E1" w:rsidRDefault="00C9405C" w:rsidP="00C9405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Kuzmin v. Rusia (2022):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Autoritățile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nu pot face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acuzații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publice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afecteze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reputația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profesională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unei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persoane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fără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o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bază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juridică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solidă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fără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respectarea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dreptului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apărare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386D6029" w14:textId="77777777" w:rsidR="00C9405C" w:rsidRPr="00CB31E1" w:rsidRDefault="00C9405C" w:rsidP="00C9405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Paturel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v.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Franța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(2005):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Protecția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reputației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este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parte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integrantă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dreptului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viață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privată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iar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autoritățile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trebuie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evite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orice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prejudiciu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nejustificat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adus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acesteia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570EDC56" w14:textId="77777777" w:rsidR="00C9405C" w:rsidRPr="00CB31E1" w:rsidRDefault="00C9405C" w:rsidP="00C9405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Cumpănă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Mazăre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v.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România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(2004):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Sancționarea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excesivă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jurnaliștilor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critici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aduse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magistraților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poate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afecta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libertatea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exprimare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reputația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profesională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7027A81B" w14:textId="77777777" w:rsidR="00C9405C" w:rsidRPr="00CB31E1" w:rsidRDefault="00000000" w:rsidP="00C9405C">
      <w:pPr>
        <w:spacing w:after="0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pict w14:anchorId="7F98DB6C">
          <v:rect id="_x0000_i1030" style="width:0;height:1.5pt" o:hralign="center" o:hrstd="t" o:hr="t" fillcolor="#a0a0a0" stroked="f"/>
        </w:pict>
      </w:r>
    </w:p>
    <w:p w14:paraId="3C68FDFC" w14:textId="77777777" w:rsidR="00C9405C" w:rsidRPr="00CB31E1" w:rsidRDefault="00C9405C" w:rsidP="00C9405C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5.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Concluzie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solicitare</w:t>
      </w:r>
      <w:proofErr w:type="spellEnd"/>
    </w:p>
    <w:p w14:paraId="22E46EDC" w14:textId="77777777" w:rsidR="00C9405C" w:rsidRPr="00CB31E1" w:rsidRDefault="00C9405C" w:rsidP="00C9405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Cererea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intervenție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este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un instrument legal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moral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prin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se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apără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principiile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statului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drept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independența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justiției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dreptul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la un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proces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echitabil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.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Publicul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are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dreptul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fie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informat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corect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despre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modul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se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iau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deciziile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instanță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despre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respectarea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normelor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care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garantează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drepturile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tuturor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>.</w:t>
      </w:r>
    </w:p>
    <w:p w14:paraId="307DBE3F" w14:textId="77777777" w:rsidR="00C9405C" w:rsidRPr="00CB31E1" w:rsidRDefault="00C9405C" w:rsidP="00C9405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t xml:space="preserve">Solicit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publicarea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integrală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prezentului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drept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replică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pentru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ca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cititorii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să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fie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informați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corect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asupra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contextului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juridic, procedural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convențional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al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cererii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revizuire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, precum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asupra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independenței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și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corectitudinii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deliberării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în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dosarul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ICA.</w:t>
      </w:r>
    </w:p>
    <w:p w14:paraId="62F845EF" w14:textId="77777777" w:rsidR="00C9405C" w:rsidRPr="00CB31E1" w:rsidRDefault="00000000" w:rsidP="00C9405C">
      <w:pPr>
        <w:spacing w:after="0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kern w:val="0"/>
          <w14:ligatures w14:val="none"/>
        </w:rPr>
        <w:pict w14:anchorId="2626BF1D">
          <v:rect id="_x0000_i1031" style="width:0;height:1.5pt" o:hralign="center" o:hrstd="t" o:hr="t" fillcolor="#a0a0a0" stroked="f"/>
        </w:pict>
      </w:r>
    </w:p>
    <w:p w14:paraId="699FD3DD" w14:textId="77777777" w:rsidR="00C9405C" w:rsidRPr="00CB31E1" w:rsidRDefault="00C9405C" w:rsidP="00C9405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CB31E1">
        <w:rPr>
          <w:rFonts w:ascii="Calibri" w:eastAsia="Times New Roman" w:hAnsi="Calibri" w:cs="Calibri"/>
          <w:b/>
          <w:bCs/>
          <w:kern w:val="0"/>
          <w14:ligatures w14:val="none"/>
        </w:rPr>
        <w:t>Camelia Bogdan</w:t>
      </w:r>
      <w:r w:rsidRPr="00CB31E1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Judecător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vizat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direct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motivarea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cererii</w:t>
      </w:r>
      <w:proofErr w:type="spellEnd"/>
      <w:r w:rsidRPr="00CB31E1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B31E1">
        <w:rPr>
          <w:rFonts w:ascii="Calibri" w:eastAsia="Times New Roman" w:hAnsi="Calibri" w:cs="Calibri"/>
          <w:kern w:val="0"/>
          <w14:ligatures w14:val="none"/>
        </w:rPr>
        <w:t>revizuire</w:t>
      </w:r>
      <w:proofErr w:type="spellEnd"/>
    </w:p>
    <w:p w14:paraId="36155A62" w14:textId="77777777" w:rsidR="00C9405C" w:rsidRPr="00CB31E1" w:rsidRDefault="00C9405C">
      <w:pPr>
        <w:rPr>
          <w:rFonts w:ascii="Calibri" w:hAnsi="Calibri" w:cs="Calibri"/>
        </w:rPr>
      </w:pPr>
    </w:p>
    <w:sectPr w:rsidR="00C9405C" w:rsidRPr="00CB31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2076C"/>
    <w:multiLevelType w:val="multilevel"/>
    <w:tmpl w:val="DC4E2CDC"/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50156"/>
    <w:multiLevelType w:val="multilevel"/>
    <w:tmpl w:val="E7F8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46897"/>
    <w:multiLevelType w:val="multilevel"/>
    <w:tmpl w:val="47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F73A5"/>
    <w:multiLevelType w:val="multilevel"/>
    <w:tmpl w:val="885E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9062E"/>
    <w:multiLevelType w:val="multilevel"/>
    <w:tmpl w:val="A5F6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F3283"/>
    <w:multiLevelType w:val="multilevel"/>
    <w:tmpl w:val="1FAC71E4"/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A1395E"/>
    <w:multiLevelType w:val="multilevel"/>
    <w:tmpl w:val="2FC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40FCA"/>
    <w:multiLevelType w:val="multilevel"/>
    <w:tmpl w:val="ECC4A4B6"/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63E04D4"/>
    <w:multiLevelType w:val="multilevel"/>
    <w:tmpl w:val="DDB4D524"/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7747541"/>
    <w:multiLevelType w:val="multilevel"/>
    <w:tmpl w:val="2CF4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93333"/>
    <w:multiLevelType w:val="multilevel"/>
    <w:tmpl w:val="D8CC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9213B"/>
    <w:multiLevelType w:val="multilevel"/>
    <w:tmpl w:val="03485D92"/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9E56E17"/>
    <w:multiLevelType w:val="multilevel"/>
    <w:tmpl w:val="7C48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930212"/>
    <w:multiLevelType w:val="multilevel"/>
    <w:tmpl w:val="5BDA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86668"/>
    <w:multiLevelType w:val="multilevel"/>
    <w:tmpl w:val="EB26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536DA"/>
    <w:multiLevelType w:val="multilevel"/>
    <w:tmpl w:val="13EE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155838">
    <w:abstractNumId w:val="1"/>
  </w:num>
  <w:num w:numId="2" w16cid:durableId="16974215">
    <w:abstractNumId w:val="6"/>
  </w:num>
  <w:num w:numId="3" w16cid:durableId="197208832">
    <w:abstractNumId w:val="10"/>
  </w:num>
  <w:num w:numId="4" w16cid:durableId="889347532">
    <w:abstractNumId w:val="12"/>
  </w:num>
  <w:num w:numId="5" w16cid:durableId="1882742384">
    <w:abstractNumId w:val="4"/>
  </w:num>
  <w:num w:numId="6" w16cid:durableId="2106293907">
    <w:abstractNumId w:val="9"/>
  </w:num>
  <w:num w:numId="7" w16cid:durableId="128130623">
    <w:abstractNumId w:val="2"/>
  </w:num>
  <w:num w:numId="8" w16cid:durableId="1847136358">
    <w:abstractNumId w:val="15"/>
  </w:num>
  <w:num w:numId="9" w16cid:durableId="1530491968">
    <w:abstractNumId w:val="13"/>
  </w:num>
  <w:num w:numId="10" w16cid:durableId="548877913">
    <w:abstractNumId w:val="14"/>
  </w:num>
  <w:num w:numId="11" w16cid:durableId="1023047359">
    <w:abstractNumId w:val="3"/>
  </w:num>
  <w:num w:numId="12" w16cid:durableId="2031369390">
    <w:abstractNumId w:val="0"/>
  </w:num>
  <w:num w:numId="13" w16cid:durableId="1021052731">
    <w:abstractNumId w:val="7"/>
  </w:num>
  <w:num w:numId="14" w16cid:durableId="1916161772">
    <w:abstractNumId w:val="5"/>
  </w:num>
  <w:num w:numId="15" w16cid:durableId="1956864988">
    <w:abstractNumId w:val="11"/>
  </w:num>
  <w:num w:numId="16" w16cid:durableId="961306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5C"/>
    <w:rsid w:val="00355FC9"/>
    <w:rsid w:val="00B20ECA"/>
    <w:rsid w:val="00B66D65"/>
    <w:rsid w:val="00C2364C"/>
    <w:rsid w:val="00C77D0B"/>
    <w:rsid w:val="00C9405C"/>
    <w:rsid w:val="00C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48DD"/>
  <w15:chartTrackingRefBased/>
  <w15:docId w15:val="{685F8C42-FAD2-4548-BAF3-1DEB6954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05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55FC9"/>
    <w:rPr>
      <w:b/>
      <w:bCs/>
    </w:rPr>
  </w:style>
  <w:style w:type="character" w:styleId="Emphasis">
    <w:name w:val="Emphasis"/>
    <w:basedOn w:val="DefaultParagraphFont"/>
    <w:uiPriority w:val="20"/>
    <w:qFormat/>
    <w:rsid w:val="00355FC9"/>
    <w:rPr>
      <w:i/>
      <w:iCs/>
    </w:rPr>
  </w:style>
  <w:style w:type="character" w:styleId="Hyperlink">
    <w:name w:val="Hyperlink"/>
    <w:basedOn w:val="DefaultParagraphFont"/>
    <w:uiPriority w:val="99"/>
    <w:unhideWhenUsed/>
    <w:rsid w:val="00355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personal/5f96ac309996d6d6/_layouts/15/doc.aspx?resid=cbd58202-ee83-451c-91e3-4ebc4d9454c9&amp;cid=5f96ac309996d6d6" TargetMode="External"/><Relationship Id="rId13" Type="http://schemas.openxmlformats.org/officeDocument/2006/relationships/hyperlink" Target="https://onedrive.live.com?cid=5F96AC309996D6D6&amp;id=5F96AC309996D6D6!sfbe056c86ead42779402136fe11c2fc6" TargetMode="External"/><Relationship Id="rId18" Type="http://schemas.openxmlformats.org/officeDocument/2006/relationships/hyperlink" Target="https://onedrive.live.com?cid=5F96AC309996D6D6&amp;id=5F96AC309996D6D6!sfbe056c86ead42779402136fe11c2fc6" TargetMode="External"/><Relationship Id="rId26" Type="http://schemas.openxmlformats.org/officeDocument/2006/relationships/hyperlink" Target="https://onedrive.live.com?cid=5F96AC309996D6D6&amp;id=5F96AC309996D6D6!sfbe056c86ead42779402136fe11c2fc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edrive.live.com/personal/5f96ac309996d6d6/_layouts/15/doc.aspx?resid=cbd58202-ee83-451c-91e3-4ebc4d9454c9&amp;cid=5f96ac309996d6d6" TargetMode="External"/><Relationship Id="rId7" Type="http://schemas.openxmlformats.org/officeDocument/2006/relationships/hyperlink" Target="https://onedrive.live.com/personal/5f96ac309996d6d6/_layouts/15/doc.aspx?resid=cbd58202-ee83-451c-91e3-4ebc4d9454c9&amp;cid=5f96ac309996d6d6" TargetMode="External"/><Relationship Id="rId12" Type="http://schemas.openxmlformats.org/officeDocument/2006/relationships/hyperlink" Target="https://onedrive.live.com/personal/5f96ac309996d6d6/_layouts/15/doc.aspx?resid=8cdb67b1-ed35-47e9-8a32-0761152f63bc&amp;cid=5f96ac309996d6d6" TargetMode="External"/><Relationship Id="rId17" Type="http://schemas.openxmlformats.org/officeDocument/2006/relationships/hyperlink" Target="https://onedrive.live.com?cid=5F96AC309996D6D6&amp;id=5F96AC309996D6D6!sfbe056c86ead42779402136fe11c2fc6" TargetMode="External"/><Relationship Id="rId25" Type="http://schemas.openxmlformats.org/officeDocument/2006/relationships/hyperlink" Target="https://onedrive.live.com?cid=5F96AC309996D6D6&amp;id=5F96AC309996D6D6!sfbe056c86ead42779402136fe11c2fc6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edrive.live.com/personal/5f96ac309996d6d6/_layouts/15/doc.aspx?resid=cbd58202-ee83-451c-91e3-4ebc4d9454c9&amp;cid=5f96ac309996d6d6" TargetMode="External"/><Relationship Id="rId20" Type="http://schemas.openxmlformats.org/officeDocument/2006/relationships/hyperlink" Target="https://onedrive.live.com?cid=5F96AC309996D6D6&amp;id=5F96AC309996D6D6!sfbe056c86ead42779402136fe11c2fc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edrive.live.com?cid=5F96AC309996D6D6&amp;id=5F96AC309996D6D6!sabe41f03f6fd446f9978126e942861a2" TargetMode="External"/><Relationship Id="rId11" Type="http://schemas.openxmlformats.org/officeDocument/2006/relationships/hyperlink" Target="https://onedrive.live.com/personal/5f96ac309996d6d6/_layouts/15/doc.aspx?resid=cbd58202-ee83-451c-91e3-4ebc4d9454c9&amp;cid=5f96ac309996d6d6" TargetMode="External"/><Relationship Id="rId24" Type="http://schemas.openxmlformats.org/officeDocument/2006/relationships/hyperlink" Target="https://onedrive.live.com?cid=5F96AC309996D6D6&amp;id=5F96AC309996D6D6!sfbe056c86ead42779402136fe11c2fc6" TargetMode="External"/><Relationship Id="rId5" Type="http://schemas.openxmlformats.org/officeDocument/2006/relationships/hyperlink" Target="https://www.g4media.ro/exclusiv-tribunalul-bucuresti-judeca-joi-cererea-lui-dan-voiculescu-de-rejudecare-a-dosarului-ica-in-care-a-fost-condamnat-la-10-ani-de-inchisoare-si-la-plata-unui-prejudiciu-de-60-milioane-euro-el.html" TargetMode="External"/><Relationship Id="rId15" Type="http://schemas.openxmlformats.org/officeDocument/2006/relationships/hyperlink" Target="https://onedrive.live.com?cid=5F96AC309996D6D6&amp;id=5F96AC309996D6D6!sfbe056c86ead42779402136fe11c2fc6" TargetMode="External"/><Relationship Id="rId23" Type="http://schemas.openxmlformats.org/officeDocument/2006/relationships/hyperlink" Target="https://onedrive.live.com/personal/5f96ac309996d6d6/_layouts/15/doc.aspx?resid=cbd58202-ee83-451c-91e3-4ebc4d9454c9&amp;cid=5f96ac309996d6d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nedrive.live.com/personal/5f96ac309996d6d6/_layouts/15/doc.aspx?resid=cbd58202-ee83-451c-91e3-4ebc4d9454c9&amp;cid=5f96ac309996d6d6" TargetMode="External"/><Relationship Id="rId19" Type="http://schemas.openxmlformats.org/officeDocument/2006/relationships/hyperlink" Target="https://onedrive.live.com?cid=5F96AC309996D6D6&amp;id=5F96AC309996D6D6!sfbe056c86ead42779402136fe11c2f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drive.live.com/personal/5f96ac309996d6d6/_layouts/15/doc.aspx?resid=cbd58202-ee83-451c-91e3-4ebc4d9454c9&amp;cid=5f96ac309996d6d6" TargetMode="External"/><Relationship Id="rId14" Type="http://schemas.openxmlformats.org/officeDocument/2006/relationships/hyperlink" Target="https://onedrive.live.com?cid=5F96AC309996D6D6&amp;id=5F96AC309996D6D6!sfbe056c86ead42779402136fe11c2fc6" TargetMode="External"/><Relationship Id="rId22" Type="http://schemas.openxmlformats.org/officeDocument/2006/relationships/hyperlink" Target="https://onedrive.live.com/personal/5f96ac309996d6d6/_layouts/15/doc.aspx?resid=cbd58202-ee83-451c-91e3-4ebc4d9454c9&amp;cid=5f96ac309996d6d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Bogdan</dc:creator>
  <cp:keywords/>
  <dc:description/>
  <cp:lastModifiedBy>Camelia Bogdan</cp:lastModifiedBy>
  <cp:revision>3</cp:revision>
  <dcterms:created xsi:type="dcterms:W3CDTF">2026-02-03T20:11:00Z</dcterms:created>
  <dcterms:modified xsi:type="dcterms:W3CDTF">2026-02-04T14:41:00Z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2c8cf1ff-1895-4ede-959e-2515018df456</vt:lpwstr>
  </property>
</Properties>
</file>