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58"/>
      </w:tblGrid>
      <w:tr w:rsidR="00692C8B" w:rsidTr="00006B01">
        <w:tc>
          <w:tcPr>
            <w:tcW w:w="5665" w:type="dxa"/>
          </w:tcPr>
          <w:p w:rsidR="00692C8B" w:rsidRPr="0063274B" w:rsidRDefault="009A2AA2" w:rsidP="009A2AA2">
            <w:pPr>
              <w:rPr>
                <w:i/>
                <w:sz w:val="24"/>
                <w:szCs w:val="24"/>
              </w:rPr>
            </w:pPr>
            <w:bookmarkStart w:id="0" w:name="_GoBack"/>
            <w:bookmarkEnd w:id="0"/>
            <w:r>
              <w:rPr>
                <w:i/>
                <w:sz w:val="24"/>
                <w:szCs w:val="24"/>
              </w:rPr>
              <w:t>BIROUL DE INFORMARE ŞI RELAŢII PUBLICE</w:t>
            </w:r>
          </w:p>
        </w:tc>
        <w:tc>
          <w:tcPr>
            <w:tcW w:w="3658" w:type="dxa"/>
          </w:tcPr>
          <w:p w:rsidR="00692C8B" w:rsidRDefault="001A35DF" w:rsidP="00670091">
            <w:pPr>
              <w:jc w:val="center"/>
              <w:rPr>
                <w:sz w:val="24"/>
                <w:szCs w:val="24"/>
              </w:rPr>
            </w:pPr>
            <w:r>
              <w:rPr>
                <w:sz w:val="24"/>
                <w:szCs w:val="24"/>
              </w:rPr>
              <w:t xml:space="preserve">    </w:t>
            </w:r>
            <w:r w:rsidR="004E5165">
              <w:rPr>
                <w:sz w:val="24"/>
                <w:szCs w:val="24"/>
              </w:rPr>
              <w:t>08</w:t>
            </w:r>
            <w:r w:rsidR="00870513">
              <w:rPr>
                <w:sz w:val="24"/>
                <w:szCs w:val="24"/>
              </w:rPr>
              <w:t>/</w:t>
            </w:r>
            <w:r w:rsidR="004E5165">
              <w:rPr>
                <w:sz w:val="24"/>
                <w:szCs w:val="24"/>
              </w:rPr>
              <w:t>01</w:t>
            </w:r>
            <w:r w:rsidR="00870513">
              <w:rPr>
                <w:sz w:val="24"/>
                <w:szCs w:val="24"/>
              </w:rPr>
              <w:t>/20</w:t>
            </w:r>
            <w:r w:rsidR="00C94133">
              <w:rPr>
                <w:sz w:val="24"/>
                <w:szCs w:val="24"/>
              </w:rPr>
              <w:t>2</w:t>
            </w:r>
            <w:r w:rsidR="004E5165">
              <w:rPr>
                <w:sz w:val="24"/>
                <w:szCs w:val="24"/>
              </w:rPr>
              <w:t>6</w:t>
            </w:r>
          </w:p>
        </w:tc>
      </w:tr>
      <w:tr w:rsidR="00692C8B" w:rsidTr="00006B01">
        <w:tc>
          <w:tcPr>
            <w:tcW w:w="5665" w:type="dxa"/>
          </w:tcPr>
          <w:p w:rsidR="00006B01" w:rsidRPr="006D26A4" w:rsidRDefault="005042A5" w:rsidP="00006B01">
            <w:pPr>
              <w:rPr>
                <w:szCs w:val="28"/>
              </w:rPr>
            </w:pPr>
            <w:r>
              <w:rPr>
                <w:szCs w:val="28"/>
              </w:rPr>
              <w:t>Nr.</w:t>
            </w:r>
            <w:r w:rsidR="00670091">
              <w:rPr>
                <w:szCs w:val="28"/>
              </w:rPr>
              <w:t xml:space="preserve"> </w:t>
            </w:r>
            <w:r w:rsidR="004E5165">
              <w:rPr>
                <w:szCs w:val="28"/>
              </w:rPr>
              <w:t>947</w:t>
            </w:r>
            <w:r w:rsidR="006D7FD2" w:rsidRPr="006D7FD2">
              <w:rPr>
                <w:szCs w:val="28"/>
              </w:rPr>
              <w:t>/VIII/2</w:t>
            </w:r>
          </w:p>
          <w:p w:rsidR="000F3AC3" w:rsidRDefault="000F3AC3" w:rsidP="00006B01">
            <w:pPr>
              <w:rPr>
                <w:sz w:val="24"/>
                <w:szCs w:val="24"/>
              </w:rPr>
            </w:pPr>
          </w:p>
        </w:tc>
        <w:tc>
          <w:tcPr>
            <w:tcW w:w="3658" w:type="dxa"/>
          </w:tcPr>
          <w:p w:rsidR="00692C8B" w:rsidRDefault="00692C8B" w:rsidP="008D79CE">
            <w:pPr>
              <w:jc w:val="center"/>
              <w:rPr>
                <w:sz w:val="24"/>
                <w:szCs w:val="24"/>
              </w:rPr>
            </w:pPr>
          </w:p>
        </w:tc>
      </w:tr>
    </w:tbl>
    <w:p w:rsidR="000745BC" w:rsidRDefault="00C93066" w:rsidP="007E3388">
      <w:pPr>
        <w:spacing w:after="0" w:line="240" w:lineRule="auto"/>
        <w:rPr>
          <w:szCs w:val="28"/>
        </w:rPr>
      </w:pPr>
      <w:r>
        <w:rPr>
          <w:szCs w:val="28"/>
        </w:rPr>
        <w:t>Către</w:t>
      </w:r>
    </w:p>
    <w:p w:rsidR="00C93066" w:rsidRPr="007E3388" w:rsidRDefault="00C94133" w:rsidP="00BB2DD1">
      <w:pPr>
        <w:spacing w:after="0" w:line="240" w:lineRule="auto"/>
        <w:jc w:val="center"/>
        <w:rPr>
          <w:b/>
          <w:szCs w:val="28"/>
        </w:rPr>
      </w:pPr>
      <w:r w:rsidRPr="007E3388">
        <w:rPr>
          <w:b/>
          <w:szCs w:val="28"/>
        </w:rPr>
        <w:t>G4Media</w:t>
      </w:r>
      <w:r w:rsidR="007E3388">
        <w:rPr>
          <w:b/>
          <w:szCs w:val="28"/>
        </w:rPr>
        <w:t>.ro</w:t>
      </w:r>
    </w:p>
    <w:p w:rsidR="00A929F1" w:rsidRDefault="00C94133" w:rsidP="00BB2DD1">
      <w:pPr>
        <w:spacing w:after="0" w:line="240" w:lineRule="auto"/>
        <w:jc w:val="center"/>
        <w:rPr>
          <w:szCs w:val="28"/>
        </w:rPr>
      </w:pPr>
      <w:r>
        <w:rPr>
          <w:szCs w:val="28"/>
        </w:rPr>
        <w:t xml:space="preserve">În atenția </w:t>
      </w:r>
      <w:r w:rsidR="007E3388">
        <w:rPr>
          <w:szCs w:val="28"/>
        </w:rPr>
        <w:t>domnului</w:t>
      </w:r>
      <w:r>
        <w:rPr>
          <w:szCs w:val="28"/>
        </w:rPr>
        <w:t xml:space="preserve"> </w:t>
      </w:r>
      <w:r w:rsidR="00BA62B3">
        <w:rPr>
          <w:szCs w:val="28"/>
        </w:rPr>
        <w:t>Alex</w:t>
      </w:r>
      <w:r w:rsidR="007E3388">
        <w:rPr>
          <w:szCs w:val="28"/>
        </w:rPr>
        <w:t>andru</w:t>
      </w:r>
      <w:r w:rsidR="00BA62B3">
        <w:rPr>
          <w:szCs w:val="28"/>
        </w:rPr>
        <w:t xml:space="preserve"> Costache</w:t>
      </w:r>
    </w:p>
    <w:p w:rsidR="005A388C" w:rsidRPr="00137A8E" w:rsidRDefault="005A388C" w:rsidP="00D2363B">
      <w:pPr>
        <w:spacing w:line="240" w:lineRule="auto"/>
        <w:jc w:val="center"/>
        <w:rPr>
          <w:szCs w:val="28"/>
        </w:rPr>
      </w:pPr>
    </w:p>
    <w:p w:rsidR="00422906" w:rsidRDefault="00137A8E" w:rsidP="00EA5E50">
      <w:pPr>
        <w:spacing w:after="0" w:line="360" w:lineRule="auto"/>
        <w:jc w:val="both"/>
        <w:rPr>
          <w:szCs w:val="28"/>
        </w:rPr>
      </w:pPr>
      <w:r w:rsidRPr="00191BF8">
        <w:rPr>
          <w:szCs w:val="28"/>
        </w:rPr>
        <w:tab/>
        <w:t xml:space="preserve">La </w:t>
      </w:r>
      <w:r w:rsidR="002E11CF" w:rsidRPr="00191BF8">
        <w:rPr>
          <w:szCs w:val="28"/>
        </w:rPr>
        <w:t>solicitarea</w:t>
      </w:r>
      <w:r w:rsidR="008932F6">
        <w:rPr>
          <w:szCs w:val="28"/>
        </w:rPr>
        <w:t xml:space="preserve"> </w:t>
      </w:r>
      <w:r w:rsidR="005A388C">
        <w:rPr>
          <w:szCs w:val="28"/>
        </w:rPr>
        <w:t xml:space="preserve">dvs. înregistrată </w:t>
      </w:r>
      <w:r w:rsidR="004E5165">
        <w:rPr>
          <w:szCs w:val="28"/>
        </w:rPr>
        <w:t>cu numărul de mai sus</w:t>
      </w:r>
      <w:r w:rsidRPr="00191BF8">
        <w:rPr>
          <w:szCs w:val="28"/>
        </w:rPr>
        <w:t xml:space="preserve">, Biroul de Informare </w:t>
      </w:r>
      <w:r w:rsidR="00DA5900">
        <w:rPr>
          <w:szCs w:val="28"/>
        </w:rPr>
        <w:t>ș</w:t>
      </w:r>
      <w:r w:rsidRPr="00191BF8">
        <w:rPr>
          <w:szCs w:val="28"/>
        </w:rPr>
        <w:t>i Rela</w:t>
      </w:r>
      <w:r w:rsidR="00DA5900">
        <w:rPr>
          <w:szCs w:val="28"/>
        </w:rPr>
        <w:t>ț</w:t>
      </w:r>
      <w:r w:rsidRPr="00191BF8">
        <w:rPr>
          <w:szCs w:val="28"/>
        </w:rPr>
        <w:t>ii Publice este abilitat să vă comunice următoarele:</w:t>
      </w:r>
    </w:p>
    <w:p w:rsidR="000D1C37" w:rsidRPr="000D1C37" w:rsidRDefault="00D535EA" w:rsidP="00EA5E50">
      <w:pPr>
        <w:spacing w:line="360" w:lineRule="auto"/>
        <w:jc w:val="both"/>
        <w:rPr>
          <w:rFonts w:eastAsia="Times New Roman" w:cs="Times New Roman"/>
          <w:szCs w:val="28"/>
          <w:lang w:eastAsia="ro-RO"/>
        </w:rPr>
      </w:pPr>
      <w:r>
        <w:rPr>
          <w:szCs w:val="28"/>
        </w:rPr>
        <w:tab/>
      </w:r>
      <w:r w:rsidR="00BF7480">
        <w:rPr>
          <w:szCs w:val="28"/>
        </w:rPr>
        <w:t xml:space="preserve">Nu s-a impus formularea unui al doilea apel de către Direcția </w:t>
      </w:r>
      <w:r w:rsidR="000D1C37">
        <w:rPr>
          <w:szCs w:val="28"/>
        </w:rPr>
        <w:t xml:space="preserve">Națională </w:t>
      </w:r>
      <w:r w:rsidR="00BF7480">
        <w:rPr>
          <w:szCs w:val="28"/>
        </w:rPr>
        <w:t>Anticorupție</w:t>
      </w:r>
      <w:r w:rsidR="000D1C37" w:rsidRPr="000D1C37">
        <w:rPr>
          <w:rFonts w:eastAsia="Times New Roman" w:cs="Times New Roman"/>
          <w:szCs w:val="28"/>
          <w:lang w:eastAsia="ro-RO"/>
        </w:rPr>
        <w:t xml:space="preserve"> împotriva hotărârii pronunțate în rejudecare, întrucât soluția de încetare a procesului penal a fost determinată exclusiv de intervenția unei dezlegări obligatorii de drept, cu caracter general și imperativ.</w:t>
      </w:r>
    </w:p>
    <w:p w:rsidR="000D1C37" w:rsidRPr="000D1C37" w:rsidRDefault="000D1C37" w:rsidP="00EA5E50">
      <w:pPr>
        <w:spacing w:after="0" w:line="360" w:lineRule="auto"/>
        <w:jc w:val="both"/>
        <w:rPr>
          <w:rFonts w:eastAsia="Times New Roman" w:cs="Times New Roman"/>
          <w:szCs w:val="28"/>
          <w:lang w:eastAsia="ro-RO"/>
        </w:rPr>
      </w:pPr>
      <w:r w:rsidRPr="000D1C37">
        <w:rPr>
          <w:rFonts w:eastAsia="Times New Roman" w:cs="Times New Roman"/>
          <w:szCs w:val="28"/>
          <w:lang w:eastAsia="ro-RO"/>
        </w:rPr>
        <w:tab/>
        <w:t>Decizia Înaltei Curți de Casație și Justiție nr. 37 din 17 iunie 2024 a fixat definitiv cadrul de analiză al prescripției răspunderii penale, stabilind modul de aplicare a legii penale mai favorabile în raport cu actele de procedură și cu hotărârea Curții de Justiție a Uniunii Europene în cauza C-107/23 PPU (Lin).</w:t>
      </w:r>
    </w:p>
    <w:p w:rsidR="000D1C37" w:rsidRPr="000D1C37" w:rsidRDefault="000D1C37" w:rsidP="00EA5E50">
      <w:pPr>
        <w:spacing w:after="0" w:line="360" w:lineRule="auto"/>
        <w:jc w:val="both"/>
        <w:rPr>
          <w:rFonts w:eastAsia="Times New Roman" w:cs="Times New Roman"/>
          <w:szCs w:val="28"/>
          <w:lang w:eastAsia="ro-RO"/>
        </w:rPr>
      </w:pPr>
      <w:r w:rsidRPr="000D1C37">
        <w:rPr>
          <w:rFonts w:eastAsia="Times New Roman" w:cs="Times New Roman"/>
          <w:szCs w:val="28"/>
          <w:lang w:eastAsia="ro-RO"/>
        </w:rPr>
        <w:tab/>
        <w:t xml:space="preserve">În aceste condiții, exercitarea unui nou apel nu ar fi avut aptitudinea juridică de a conduce la o soluție diferită, întrucât instanța de control judiciar ar fi fost ținută de aceeași dezlegare obligatorie. </w:t>
      </w:r>
      <w:r w:rsidRPr="000D1C37">
        <w:rPr>
          <w:rFonts w:eastAsia="Times New Roman" w:cs="Times New Roman"/>
          <w:b/>
          <w:bCs/>
          <w:i/>
          <w:iCs/>
          <w:szCs w:val="28"/>
          <w:lang w:eastAsia="ro-RO"/>
        </w:rPr>
        <w:t>Calea de atac nu ar fi vizat o eroare de judecată, o apreciere probatorie sau o interpretare discutabilă a dreptului Uniunii, ci ar fi fost îndreptată împotriva unei soluții impuse de ordinea juridică însăși</w:t>
      </w:r>
      <w:r w:rsidRPr="000D1C37">
        <w:rPr>
          <w:rFonts w:eastAsia="Times New Roman" w:cs="Times New Roman"/>
          <w:szCs w:val="28"/>
          <w:lang w:eastAsia="ro-RO"/>
        </w:rPr>
        <w:t>.</w:t>
      </w:r>
    </w:p>
    <w:p w:rsidR="000D1C37" w:rsidRPr="000D1C37" w:rsidRDefault="000D1C37" w:rsidP="00EA5E50">
      <w:pPr>
        <w:spacing w:after="0" w:line="360" w:lineRule="auto"/>
        <w:jc w:val="both"/>
        <w:rPr>
          <w:rFonts w:eastAsia="Times New Roman" w:cs="Times New Roman"/>
          <w:szCs w:val="28"/>
          <w:lang w:eastAsia="ro-RO"/>
        </w:rPr>
      </w:pPr>
      <w:r w:rsidRPr="000D1C37">
        <w:rPr>
          <w:rFonts w:eastAsia="Times New Roman" w:cs="Times New Roman"/>
          <w:szCs w:val="28"/>
          <w:lang w:eastAsia="ro-RO"/>
        </w:rPr>
        <w:tab/>
        <w:t xml:space="preserve">Prin urmare, inexistența unui al doilea apel a reflectat lipsa unui interes procesual efectiv, în sensul </w:t>
      </w:r>
      <w:r w:rsidRPr="000D1C37">
        <w:rPr>
          <w:rFonts w:eastAsia="Times New Roman" w:cs="Times New Roman"/>
          <w:b/>
          <w:bCs/>
          <w:i/>
          <w:iCs/>
          <w:szCs w:val="28"/>
          <w:lang w:eastAsia="ro-RO"/>
        </w:rPr>
        <w:t>inexistenței unei perspective rezonabile de modificare a soluției.</w:t>
      </w:r>
      <w:r w:rsidRPr="000D1C37">
        <w:rPr>
          <w:rFonts w:eastAsia="Times New Roman" w:cs="Times New Roman"/>
          <w:szCs w:val="28"/>
          <w:lang w:eastAsia="ro-RO"/>
        </w:rPr>
        <w:t xml:space="preserve"> Într-un asemenea context, apelul nu ar fi depășit nivelul unui demers formal, lipsit de finalitate juridică, în condițiile în care cauza încetării procesului penal a fost una structurală, derivată din dreptul material și din jurisprudența obligatorie a instanței supreme.</w:t>
      </w:r>
    </w:p>
    <w:p w:rsidR="000D1C37" w:rsidRPr="000D1C37" w:rsidRDefault="000D1C37" w:rsidP="00EA5E50">
      <w:pPr>
        <w:spacing w:after="0" w:line="360" w:lineRule="auto"/>
        <w:jc w:val="both"/>
        <w:rPr>
          <w:rFonts w:eastAsia="Times New Roman" w:cs="Times New Roman"/>
          <w:szCs w:val="28"/>
          <w:lang w:eastAsia="ro-RO"/>
        </w:rPr>
      </w:pPr>
      <w:r w:rsidRPr="000D1C37">
        <w:rPr>
          <w:rFonts w:eastAsia="Times New Roman" w:cs="Times New Roman"/>
          <w:szCs w:val="28"/>
          <w:lang w:eastAsia="ro-RO"/>
        </w:rPr>
        <w:tab/>
        <w:t xml:space="preserve">Dispozițiile privind măsurile asigurătorii, latura patrimonială a cauzei și cheltuielile judiciare nu au ridicat probleme de legalitate sau temeinicie distincte și </w:t>
      </w:r>
      <w:r w:rsidRPr="000D1C37">
        <w:rPr>
          <w:rFonts w:eastAsia="Times New Roman" w:cs="Times New Roman"/>
          <w:szCs w:val="28"/>
          <w:lang w:eastAsia="ro-RO"/>
        </w:rPr>
        <w:lastRenderedPageBreak/>
        <w:t xml:space="preserve">nu au generat un interes procesual autonom pentru exercitarea unei căi de atac. În absența unor vicii proprii ale acestor dispoziții și în condițiile în care soluția principală nu era susceptibilă de reconsiderare, formularea unui apel împotriva lor nu se impunea din punct de vedere juridic, cum de altfel s-a apreciat </w:t>
      </w:r>
      <w:proofErr w:type="spellStart"/>
      <w:r w:rsidRPr="000D1C37">
        <w:rPr>
          <w:rFonts w:eastAsia="Times New Roman" w:cs="Times New Roman"/>
          <w:szCs w:val="28"/>
          <w:lang w:eastAsia="ro-RO"/>
        </w:rPr>
        <w:t>şi</w:t>
      </w:r>
      <w:proofErr w:type="spellEnd"/>
      <w:r w:rsidRPr="000D1C37">
        <w:rPr>
          <w:rFonts w:eastAsia="Times New Roman" w:cs="Times New Roman"/>
          <w:szCs w:val="28"/>
          <w:lang w:eastAsia="ro-RO"/>
        </w:rPr>
        <w:t xml:space="preserve"> în alte </w:t>
      </w:r>
      <w:proofErr w:type="spellStart"/>
      <w:r w:rsidRPr="000D1C37">
        <w:rPr>
          <w:rFonts w:eastAsia="Times New Roman" w:cs="Times New Roman"/>
          <w:szCs w:val="28"/>
          <w:lang w:eastAsia="ro-RO"/>
        </w:rPr>
        <w:t>situaţii</w:t>
      </w:r>
      <w:proofErr w:type="spellEnd"/>
      <w:r w:rsidRPr="000D1C37">
        <w:rPr>
          <w:rFonts w:eastAsia="Times New Roman" w:cs="Times New Roman"/>
          <w:szCs w:val="28"/>
          <w:lang w:eastAsia="ro-RO"/>
        </w:rPr>
        <w:t xml:space="preserve"> similare.</w:t>
      </w:r>
    </w:p>
    <w:p w:rsidR="004E5165" w:rsidRDefault="004E5165" w:rsidP="00EA5E50">
      <w:pPr>
        <w:spacing w:after="0" w:line="360" w:lineRule="auto"/>
        <w:jc w:val="both"/>
        <w:rPr>
          <w:szCs w:val="28"/>
        </w:rPr>
      </w:pPr>
    </w:p>
    <w:p w:rsidR="001C0151" w:rsidRDefault="001C0151" w:rsidP="00EA5E50">
      <w:pPr>
        <w:spacing w:after="0" w:line="360" w:lineRule="auto"/>
        <w:jc w:val="both"/>
        <w:rPr>
          <w:szCs w:val="28"/>
        </w:rPr>
      </w:pPr>
    </w:p>
    <w:p w:rsidR="00D12424" w:rsidRPr="00D12424" w:rsidRDefault="006D7FD2" w:rsidP="00EA5E50">
      <w:pPr>
        <w:spacing w:line="360" w:lineRule="auto"/>
        <w:jc w:val="center"/>
        <w:rPr>
          <w:szCs w:val="28"/>
        </w:rPr>
      </w:pPr>
      <w:r w:rsidRPr="006D7FD2">
        <w:rPr>
          <w:szCs w:val="28"/>
        </w:rPr>
        <w:t>BIROUL DE INFORMARE ŞI RELAŢII PUBLICE</w:t>
      </w:r>
    </w:p>
    <w:sectPr w:rsidR="00D12424" w:rsidRPr="00D12424" w:rsidSect="00EA66F9">
      <w:headerReference w:type="first" r:id="rId6"/>
      <w:pgSz w:w="11906" w:h="16838"/>
      <w:pgMar w:top="1519" w:right="1133" w:bottom="45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DCE" w:rsidRDefault="00B13DCE" w:rsidP="00AE7B84">
      <w:pPr>
        <w:spacing w:after="0" w:line="240" w:lineRule="auto"/>
      </w:pPr>
      <w:r>
        <w:separator/>
      </w:r>
    </w:p>
  </w:endnote>
  <w:endnote w:type="continuationSeparator" w:id="0">
    <w:p w:rsidR="00B13DCE" w:rsidRDefault="00B13DCE" w:rsidP="00AE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DCE" w:rsidRDefault="00B13DCE" w:rsidP="00AE7B84">
      <w:pPr>
        <w:spacing w:after="0" w:line="240" w:lineRule="auto"/>
      </w:pPr>
      <w:r>
        <w:separator/>
      </w:r>
    </w:p>
  </w:footnote>
  <w:footnote w:type="continuationSeparator" w:id="0">
    <w:p w:rsidR="00B13DCE" w:rsidRDefault="00B13DCE" w:rsidP="00AE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35"/>
      <w:gridCol w:w="3232"/>
    </w:tblGrid>
    <w:tr w:rsidR="00B43F93" w:rsidTr="00AC167E">
      <w:tc>
        <w:tcPr>
          <w:tcW w:w="3256" w:type="dxa"/>
        </w:tcPr>
        <w:p w:rsidR="00B43F93" w:rsidRDefault="00B43F93" w:rsidP="00B43F93">
          <w:pPr>
            <w:pStyle w:val="Antet"/>
            <w:tabs>
              <w:tab w:val="clear" w:pos="9026"/>
              <w:tab w:val="right" w:pos="9333"/>
            </w:tabs>
            <w:jc w:val="center"/>
            <w:rPr>
              <w:rFonts w:ascii="Cambria" w:hAnsi="Cambria"/>
              <w:sz w:val="24"/>
              <w:szCs w:val="24"/>
            </w:rPr>
          </w:pPr>
          <w:r>
            <w:rPr>
              <w:rFonts w:ascii="Cambria" w:hAnsi="Cambria"/>
              <w:sz w:val="24"/>
              <w:szCs w:val="24"/>
            </w:rPr>
            <w:t>România</w:t>
          </w:r>
        </w:p>
      </w:tc>
      <w:tc>
        <w:tcPr>
          <w:tcW w:w="2835" w:type="dxa"/>
        </w:tcPr>
        <w:p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rsidR="00B43F93" w:rsidRDefault="00D63D90" w:rsidP="00515236">
          <w:pPr>
            <w:pStyle w:val="Antet"/>
            <w:tabs>
              <w:tab w:val="clear" w:pos="9026"/>
              <w:tab w:val="right" w:pos="9333"/>
            </w:tabs>
            <w:jc w:val="center"/>
            <w:rPr>
              <w:rFonts w:ascii="Cambria" w:hAnsi="Cambria"/>
              <w:sz w:val="24"/>
              <w:szCs w:val="24"/>
            </w:rPr>
          </w:pPr>
          <w:r>
            <w:rPr>
              <w:rFonts w:ascii="Cambria" w:hAnsi="Cambria"/>
              <w:sz w:val="24"/>
              <w:szCs w:val="24"/>
            </w:rPr>
            <w:t>Telefon: 021.313</w:t>
          </w:r>
          <w:r w:rsidR="00B43F93" w:rsidRPr="001C5FF1">
            <w:rPr>
              <w:rFonts w:ascii="Cambria" w:hAnsi="Cambria"/>
              <w:sz w:val="24"/>
              <w:szCs w:val="24"/>
            </w:rPr>
            <w:t>.</w:t>
          </w:r>
          <w:r w:rsidR="00515236">
            <w:rPr>
              <w:rFonts w:ascii="Cambria" w:hAnsi="Cambria"/>
              <w:sz w:val="24"/>
              <w:szCs w:val="24"/>
            </w:rPr>
            <w:t>01.00</w:t>
          </w:r>
        </w:p>
      </w:tc>
    </w:tr>
    <w:tr w:rsidR="00B43F93" w:rsidTr="00AC167E">
      <w:tc>
        <w:tcPr>
          <w:tcW w:w="3256" w:type="dxa"/>
        </w:tcPr>
        <w:p w:rsidR="00B43F93" w:rsidRDefault="00B43F93" w:rsidP="00B43F93">
          <w:pPr>
            <w:pStyle w:val="Antet"/>
            <w:tabs>
              <w:tab w:val="clear" w:pos="9026"/>
              <w:tab w:val="right" w:pos="9333"/>
            </w:tabs>
            <w:jc w:val="center"/>
            <w:rPr>
              <w:rFonts w:ascii="Cambria" w:hAnsi="Cambria"/>
              <w:sz w:val="24"/>
              <w:szCs w:val="24"/>
            </w:rPr>
          </w:pPr>
          <w:r w:rsidRPr="001C5FF1">
            <w:rPr>
              <w:rFonts w:ascii="Cambria" w:hAnsi="Cambria"/>
              <w:sz w:val="24"/>
              <w:szCs w:val="24"/>
            </w:rPr>
            <w:t>Strada Știrbei Vodă nr.79-81</w:t>
          </w:r>
          <w:r>
            <w:rPr>
              <w:rFonts w:ascii="Cambria" w:hAnsi="Cambria"/>
              <w:sz w:val="24"/>
              <w:szCs w:val="24"/>
            </w:rPr>
            <w:t xml:space="preserve"> </w:t>
          </w:r>
        </w:p>
      </w:tc>
      <w:tc>
        <w:tcPr>
          <w:tcW w:w="2835" w:type="dxa"/>
        </w:tcPr>
        <w:p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rsidR="00B43F93" w:rsidRDefault="00B43F93" w:rsidP="00D63D90">
          <w:pPr>
            <w:pStyle w:val="Antet"/>
            <w:tabs>
              <w:tab w:val="clear" w:pos="9026"/>
              <w:tab w:val="right" w:pos="9333"/>
            </w:tabs>
            <w:jc w:val="center"/>
            <w:rPr>
              <w:rFonts w:ascii="Cambria" w:hAnsi="Cambria"/>
              <w:sz w:val="24"/>
              <w:szCs w:val="24"/>
            </w:rPr>
          </w:pPr>
          <w:r w:rsidRPr="001C5FF1">
            <w:rPr>
              <w:rFonts w:ascii="Cambria" w:hAnsi="Cambria"/>
              <w:sz w:val="24"/>
              <w:szCs w:val="24"/>
            </w:rPr>
            <w:t xml:space="preserve">Fax: </w:t>
          </w:r>
          <w:r w:rsidR="00515236" w:rsidRPr="001C5FF1">
            <w:rPr>
              <w:rFonts w:ascii="Cambria" w:hAnsi="Cambria"/>
              <w:sz w:val="24"/>
              <w:szCs w:val="24"/>
            </w:rPr>
            <w:t>021.31</w:t>
          </w:r>
          <w:r w:rsidR="00D63D90">
            <w:rPr>
              <w:rFonts w:ascii="Cambria" w:hAnsi="Cambria"/>
              <w:sz w:val="24"/>
              <w:szCs w:val="24"/>
            </w:rPr>
            <w:t>3</w:t>
          </w:r>
          <w:r w:rsidR="00515236" w:rsidRPr="001C5FF1">
            <w:rPr>
              <w:rFonts w:ascii="Cambria" w:hAnsi="Cambria"/>
              <w:sz w:val="24"/>
              <w:szCs w:val="24"/>
            </w:rPr>
            <w:t>.</w:t>
          </w:r>
          <w:r w:rsidR="00515236">
            <w:rPr>
              <w:rFonts w:ascii="Cambria" w:hAnsi="Cambria"/>
              <w:sz w:val="24"/>
              <w:szCs w:val="24"/>
            </w:rPr>
            <w:t>01.15</w:t>
          </w:r>
        </w:p>
      </w:tc>
    </w:tr>
    <w:tr w:rsidR="00B43F93" w:rsidTr="00AC167E">
      <w:tc>
        <w:tcPr>
          <w:tcW w:w="3256" w:type="dxa"/>
        </w:tcPr>
        <w:p w:rsidR="00B43F93" w:rsidRDefault="00B43F93" w:rsidP="00B43F93">
          <w:pPr>
            <w:pStyle w:val="Antet"/>
            <w:tabs>
              <w:tab w:val="clear" w:pos="9026"/>
              <w:tab w:val="right" w:pos="9333"/>
            </w:tabs>
            <w:jc w:val="center"/>
            <w:rPr>
              <w:rFonts w:ascii="Cambria" w:hAnsi="Cambria"/>
              <w:sz w:val="24"/>
              <w:szCs w:val="24"/>
            </w:rPr>
          </w:pPr>
          <w:r w:rsidRPr="001C5FF1">
            <w:rPr>
              <w:rFonts w:ascii="Cambria" w:hAnsi="Cambria"/>
              <w:sz w:val="24"/>
              <w:szCs w:val="24"/>
            </w:rPr>
            <w:t>Sector 1, București</w:t>
          </w:r>
          <w:r>
            <w:rPr>
              <w:rFonts w:ascii="Cambria" w:hAnsi="Cambria"/>
              <w:sz w:val="24"/>
              <w:szCs w:val="24"/>
            </w:rPr>
            <w:t xml:space="preserve"> </w:t>
          </w:r>
        </w:p>
      </w:tc>
      <w:tc>
        <w:tcPr>
          <w:tcW w:w="2835" w:type="dxa"/>
        </w:tcPr>
        <w:p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rsidR="00B43F93" w:rsidRDefault="00B43F93" w:rsidP="009A2AA2">
          <w:pPr>
            <w:pStyle w:val="Antet"/>
            <w:tabs>
              <w:tab w:val="clear" w:pos="9026"/>
              <w:tab w:val="right" w:pos="9333"/>
            </w:tabs>
            <w:jc w:val="center"/>
            <w:rPr>
              <w:rFonts w:ascii="Cambria" w:hAnsi="Cambria"/>
              <w:sz w:val="24"/>
              <w:szCs w:val="24"/>
            </w:rPr>
          </w:pPr>
          <w:r w:rsidRPr="001C5FF1">
            <w:rPr>
              <w:rFonts w:ascii="Cambria" w:hAnsi="Cambria"/>
              <w:sz w:val="24"/>
              <w:szCs w:val="24"/>
            </w:rPr>
            <w:t xml:space="preserve">e-mail: </w:t>
          </w:r>
          <w:r w:rsidR="009A2AA2">
            <w:rPr>
              <w:rFonts w:ascii="Cambria" w:hAnsi="Cambria"/>
              <w:sz w:val="24"/>
              <w:szCs w:val="24"/>
            </w:rPr>
            <w:t>presa</w:t>
          </w:r>
          <w:r w:rsidRPr="001C5FF1">
            <w:rPr>
              <w:rFonts w:ascii="Cambria" w:hAnsi="Cambria"/>
              <w:sz w:val="24"/>
              <w:szCs w:val="24"/>
            </w:rPr>
            <w:t>@</w:t>
          </w:r>
          <w:r w:rsidR="004E5165">
            <w:rPr>
              <w:rFonts w:ascii="Cambria" w:hAnsi="Cambria"/>
              <w:sz w:val="24"/>
              <w:szCs w:val="24"/>
            </w:rPr>
            <w:t>d</w:t>
          </w:r>
          <w:r w:rsidRPr="001C5FF1">
            <w:rPr>
              <w:rFonts w:ascii="Cambria" w:hAnsi="Cambria"/>
              <w:sz w:val="24"/>
              <w:szCs w:val="24"/>
            </w:rPr>
            <w:t>na.ro</w:t>
          </w:r>
        </w:p>
      </w:tc>
    </w:tr>
    <w:tr w:rsidR="00B43F93" w:rsidTr="00AC167E">
      <w:tc>
        <w:tcPr>
          <w:tcW w:w="3256" w:type="dxa"/>
        </w:tcPr>
        <w:p w:rsidR="00B43F93" w:rsidRDefault="00B43F93" w:rsidP="00B43F93">
          <w:pPr>
            <w:pStyle w:val="Antet"/>
            <w:tabs>
              <w:tab w:val="clear" w:pos="9026"/>
              <w:tab w:val="right" w:pos="9333"/>
            </w:tabs>
            <w:jc w:val="center"/>
            <w:rPr>
              <w:rFonts w:ascii="Cambria" w:hAnsi="Cambria"/>
              <w:sz w:val="24"/>
              <w:szCs w:val="24"/>
            </w:rPr>
          </w:pPr>
          <w:r>
            <w:rPr>
              <w:rFonts w:ascii="Cambria" w:hAnsi="Cambria"/>
              <w:sz w:val="24"/>
              <w:szCs w:val="24"/>
            </w:rPr>
            <w:t>C</w:t>
          </w:r>
          <w:r w:rsidRPr="004E2813">
            <w:rPr>
              <w:rFonts w:ascii="Cambria" w:hAnsi="Cambria"/>
              <w:sz w:val="24"/>
              <w:szCs w:val="24"/>
            </w:rPr>
            <w:t xml:space="preserve">od </w:t>
          </w:r>
          <w:r>
            <w:rPr>
              <w:rFonts w:ascii="Cambria" w:hAnsi="Cambria"/>
              <w:sz w:val="24"/>
              <w:szCs w:val="24"/>
            </w:rPr>
            <w:t xml:space="preserve">poștal </w:t>
          </w:r>
          <w:r w:rsidRPr="004E2813">
            <w:rPr>
              <w:rFonts w:ascii="Cambria" w:hAnsi="Cambria"/>
              <w:sz w:val="24"/>
              <w:szCs w:val="24"/>
            </w:rPr>
            <w:t>010106</w:t>
          </w:r>
        </w:p>
      </w:tc>
      <w:tc>
        <w:tcPr>
          <w:tcW w:w="2835" w:type="dxa"/>
        </w:tcPr>
        <w:p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rsidR="00B43F93" w:rsidRPr="001C5FF1" w:rsidRDefault="00B43F93" w:rsidP="00B43F93">
          <w:pPr>
            <w:pStyle w:val="Antet"/>
            <w:tabs>
              <w:tab w:val="clear" w:pos="9026"/>
              <w:tab w:val="right" w:pos="9333"/>
            </w:tabs>
            <w:jc w:val="center"/>
            <w:rPr>
              <w:rFonts w:ascii="Cambria" w:hAnsi="Cambria"/>
              <w:sz w:val="24"/>
              <w:szCs w:val="24"/>
            </w:rPr>
          </w:pPr>
          <w:r>
            <w:rPr>
              <w:rFonts w:ascii="Cambria" w:hAnsi="Cambria"/>
              <w:sz w:val="24"/>
              <w:szCs w:val="24"/>
            </w:rPr>
            <w:t>www.</w:t>
          </w:r>
          <w:r w:rsidR="004E5165">
            <w:rPr>
              <w:rFonts w:ascii="Cambria" w:hAnsi="Cambria"/>
              <w:sz w:val="24"/>
              <w:szCs w:val="24"/>
            </w:rPr>
            <w:t>d</w:t>
          </w:r>
          <w:r>
            <w:rPr>
              <w:rFonts w:ascii="Cambria" w:hAnsi="Cambria"/>
              <w:sz w:val="24"/>
              <w:szCs w:val="24"/>
            </w:rPr>
            <w:t>na.ro</w:t>
          </w:r>
        </w:p>
      </w:tc>
    </w:tr>
  </w:tbl>
  <w:p w:rsidR="00B43F93" w:rsidRPr="0096759D" w:rsidRDefault="00B43F93" w:rsidP="00B43F93">
    <w:pPr>
      <w:pStyle w:val="Antet"/>
      <w:tabs>
        <w:tab w:val="clear" w:pos="9026"/>
        <w:tab w:val="right" w:pos="9333"/>
      </w:tabs>
      <w:rPr>
        <w:rFonts w:ascii="Cambria" w:hAnsi="Cambria"/>
        <w:szCs w:val="28"/>
      </w:rPr>
    </w:pPr>
    <w:r>
      <w:rPr>
        <w:noProof/>
        <w:sz w:val="24"/>
        <w:szCs w:val="24"/>
        <w:lang w:eastAsia="ro-RO"/>
      </w:rPr>
      <w:drawing>
        <wp:anchor distT="0" distB="0" distL="114300" distR="114300" simplePos="0" relativeHeight="251661312" behindDoc="1" locked="0" layoutInCell="1" allowOverlap="1" wp14:anchorId="197B846A" wp14:editId="32938E2E">
          <wp:simplePos x="0" y="0"/>
          <wp:positionH relativeFrom="column">
            <wp:posOffset>2438400</wp:posOffset>
          </wp:positionH>
          <wp:positionV relativeFrom="paragraph">
            <wp:posOffset>-935355</wp:posOffset>
          </wp:positionV>
          <wp:extent cx="1018584" cy="930275"/>
          <wp:effectExtent l="0" t="0" r="0" b="3175"/>
          <wp:wrapNone/>
          <wp:docPr id="23"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206" cy="939063"/>
                  </a:xfrm>
                  <a:prstGeom prst="rect">
                    <a:avLst/>
                  </a:prstGeom>
                  <a:noFill/>
                </pic:spPr>
              </pic:pic>
            </a:graphicData>
          </a:graphic>
          <wp14:sizeRelH relativeFrom="page">
            <wp14:pctWidth>0</wp14:pctWidth>
          </wp14:sizeRelH>
          <wp14:sizeRelV relativeFrom="page">
            <wp14:pctHeight>0</wp14:pctHeight>
          </wp14:sizeRelV>
        </wp:anchor>
      </w:drawing>
    </w:r>
    <w:r w:rsidRPr="0096759D">
      <w:rPr>
        <w:rFonts w:ascii="Cambria" w:hAnsi="Cambria"/>
        <w:szCs w:val="28"/>
      </w:rPr>
      <w:ptab w:relativeTo="margin" w:alignment="center" w:leader="none"/>
    </w:r>
    <w:r w:rsidRPr="0096759D">
      <w:rPr>
        <w:rFonts w:ascii="Cambria" w:hAnsi="Cambria"/>
        <w:szCs w:val="28"/>
      </w:rPr>
      <w:t>Parchetul de pe lângă Înalta Curte de Casație și Justiție</w:t>
    </w:r>
  </w:p>
  <w:p w:rsidR="00B43F93" w:rsidRDefault="00B43F93" w:rsidP="00B43F93">
    <w:pPr>
      <w:pStyle w:val="Antet"/>
      <w:tabs>
        <w:tab w:val="clear" w:pos="9026"/>
        <w:tab w:val="right" w:pos="9333"/>
      </w:tabs>
      <w:jc w:val="center"/>
      <w:rPr>
        <w:rFonts w:ascii="Cambria" w:hAnsi="Cambria"/>
        <w:b/>
        <w:sz w:val="16"/>
        <w:szCs w:val="16"/>
      </w:rPr>
    </w:pPr>
    <w:r w:rsidRPr="0096759D">
      <w:rPr>
        <w:rFonts w:ascii="Cambria" w:hAnsi="Cambria"/>
        <w:noProof/>
        <w:szCs w:val="28"/>
        <w:lang w:eastAsia="ro-RO"/>
      </w:rPr>
      <w:drawing>
        <wp:anchor distT="0" distB="0" distL="114300" distR="114300" simplePos="0" relativeHeight="251660288" behindDoc="1" locked="0" layoutInCell="1" allowOverlap="1" wp14:anchorId="61C252FA" wp14:editId="76F6199B">
          <wp:simplePos x="0" y="0"/>
          <wp:positionH relativeFrom="column">
            <wp:posOffset>-57150</wp:posOffset>
          </wp:positionH>
          <wp:positionV relativeFrom="paragraph">
            <wp:posOffset>215265</wp:posOffset>
          </wp:positionV>
          <wp:extent cx="6000750" cy="57150"/>
          <wp:effectExtent l="0" t="0" r="0" b="0"/>
          <wp:wrapNone/>
          <wp:docPr id="24" name="I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ag_of_Romania.svg.png"/>
                  <pic:cNvPicPr/>
                </pic:nvPicPr>
                <pic:blipFill>
                  <a:blip r:embed="rId2">
                    <a:extLst>
                      <a:ext uri="{28A0092B-C50C-407E-A947-70E740481C1C}">
                        <a14:useLocalDpi xmlns:a14="http://schemas.microsoft.com/office/drawing/2010/main" val="0"/>
                      </a:ext>
                    </a:extLst>
                  </a:blip>
                  <a:stretch>
                    <a:fillRect/>
                  </a:stretch>
                </pic:blipFill>
                <pic:spPr>
                  <a:xfrm>
                    <a:off x="0" y="0"/>
                    <a:ext cx="6000750" cy="57150"/>
                  </a:xfrm>
                  <a:prstGeom prst="rect">
                    <a:avLst/>
                  </a:prstGeom>
                </pic:spPr>
              </pic:pic>
            </a:graphicData>
          </a:graphic>
          <wp14:sizeRelH relativeFrom="page">
            <wp14:pctWidth>0</wp14:pctWidth>
          </wp14:sizeRelH>
          <wp14:sizeRelV relativeFrom="page">
            <wp14:pctHeight>0</wp14:pctHeight>
          </wp14:sizeRelV>
        </wp:anchor>
      </w:drawing>
    </w:r>
    <w:r w:rsidRPr="001C5FF1">
      <w:rPr>
        <w:rFonts w:ascii="Cambria" w:hAnsi="Cambria"/>
        <w:b/>
        <w:szCs w:val="28"/>
      </w:rPr>
      <w:t>Direcția Națională Anticorupție</w:t>
    </w:r>
  </w:p>
  <w:p w:rsidR="00B43F93" w:rsidRDefault="00B43F93">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84"/>
    <w:rsid w:val="00005BD7"/>
    <w:rsid w:val="0000631A"/>
    <w:rsid w:val="00006B01"/>
    <w:rsid w:val="00007730"/>
    <w:rsid w:val="000534F7"/>
    <w:rsid w:val="00055C3A"/>
    <w:rsid w:val="00070F3E"/>
    <w:rsid w:val="000745BC"/>
    <w:rsid w:val="00085E10"/>
    <w:rsid w:val="000A55EE"/>
    <w:rsid w:val="000C116A"/>
    <w:rsid w:val="000C1972"/>
    <w:rsid w:val="000D1C37"/>
    <w:rsid w:val="000F0B47"/>
    <w:rsid w:val="000F3AC3"/>
    <w:rsid w:val="00113DD4"/>
    <w:rsid w:val="00114C77"/>
    <w:rsid w:val="00116B74"/>
    <w:rsid w:val="001215A3"/>
    <w:rsid w:val="00127649"/>
    <w:rsid w:val="00137A8E"/>
    <w:rsid w:val="0014317A"/>
    <w:rsid w:val="00143322"/>
    <w:rsid w:val="00145EC8"/>
    <w:rsid w:val="0015066C"/>
    <w:rsid w:val="00151339"/>
    <w:rsid w:val="00155DA4"/>
    <w:rsid w:val="00162228"/>
    <w:rsid w:val="00163D30"/>
    <w:rsid w:val="0017119D"/>
    <w:rsid w:val="00176F44"/>
    <w:rsid w:val="00176F47"/>
    <w:rsid w:val="00182B40"/>
    <w:rsid w:val="00191BF8"/>
    <w:rsid w:val="00194943"/>
    <w:rsid w:val="001A35DF"/>
    <w:rsid w:val="001A7AF7"/>
    <w:rsid w:val="001B17B7"/>
    <w:rsid w:val="001B47FE"/>
    <w:rsid w:val="001C0151"/>
    <w:rsid w:val="001C57A8"/>
    <w:rsid w:val="001C5FF1"/>
    <w:rsid w:val="001D2C63"/>
    <w:rsid w:val="001D7B1A"/>
    <w:rsid w:val="001E1CE6"/>
    <w:rsid w:val="001E5E41"/>
    <w:rsid w:val="001F01E8"/>
    <w:rsid w:val="00216E89"/>
    <w:rsid w:val="0022122D"/>
    <w:rsid w:val="00226DDC"/>
    <w:rsid w:val="002669F6"/>
    <w:rsid w:val="00271A51"/>
    <w:rsid w:val="002745FF"/>
    <w:rsid w:val="00280AC6"/>
    <w:rsid w:val="0028247A"/>
    <w:rsid w:val="002925C3"/>
    <w:rsid w:val="00297CE8"/>
    <w:rsid w:val="002A25A2"/>
    <w:rsid w:val="002B16F5"/>
    <w:rsid w:val="002B289B"/>
    <w:rsid w:val="002C05DE"/>
    <w:rsid w:val="002C1319"/>
    <w:rsid w:val="002D04AE"/>
    <w:rsid w:val="002E11CF"/>
    <w:rsid w:val="002E4687"/>
    <w:rsid w:val="002E4A88"/>
    <w:rsid w:val="003045A1"/>
    <w:rsid w:val="003104B8"/>
    <w:rsid w:val="00311582"/>
    <w:rsid w:val="00316AF7"/>
    <w:rsid w:val="00316CCC"/>
    <w:rsid w:val="00340C52"/>
    <w:rsid w:val="003468BD"/>
    <w:rsid w:val="0035206A"/>
    <w:rsid w:val="00372355"/>
    <w:rsid w:val="003725C8"/>
    <w:rsid w:val="00382BBB"/>
    <w:rsid w:val="003845BF"/>
    <w:rsid w:val="00392B74"/>
    <w:rsid w:val="00395F92"/>
    <w:rsid w:val="003B48FE"/>
    <w:rsid w:val="003B5B21"/>
    <w:rsid w:val="003D27FA"/>
    <w:rsid w:val="003D3D96"/>
    <w:rsid w:val="003E28CD"/>
    <w:rsid w:val="003F160A"/>
    <w:rsid w:val="003F3CB3"/>
    <w:rsid w:val="00420E1C"/>
    <w:rsid w:val="00421962"/>
    <w:rsid w:val="00422906"/>
    <w:rsid w:val="00424879"/>
    <w:rsid w:val="0044471F"/>
    <w:rsid w:val="00454B27"/>
    <w:rsid w:val="00456097"/>
    <w:rsid w:val="00457C21"/>
    <w:rsid w:val="004648FF"/>
    <w:rsid w:val="00472C02"/>
    <w:rsid w:val="00480B6F"/>
    <w:rsid w:val="004B0EB5"/>
    <w:rsid w:val="004B12A9"/>
    <w:rsid w:val="004E2813"/>
    <w:rsid w:val="004E2A46"/>
    <w:rsid w:val="004E5165"/>
    <w:rsid w:val="004F13B1"/>
    <w:rsid w:val="004F2754"/>
    <w:rsid w:val="005042A5"/>
    <w:rsid w:val="00507042"/>
    <w:rsid w:val="00515236"/>
    <w:rsid w:val="00516B64"/>
    <w:rsid w:val="005201C0"/>
    <w:rsid w:val="00523D6C"/>
    <w:rsid w:val="005466BB"/>
    <w:rsid w:val="00571A40"/>
    <w:rsid w:val="00586019"/>
    <w:rsid w:val="005910B0"/>
    <w:rsid w:val="005A00F0"/>
    <w:rsid w:val="005A388C"/>
    <w:rsid w:val="005B29FF"/>
    <w:rsid w:val="005F20C9"/>
    <w:rsid w:val="005F32A0"/>
    <w:rsid w:val="005F547A"/>
    <w:rsid w:val="006011F8"/>
    <w:rsid w:val="00614001"/>
    <w:rsid w:val="006223B9"/>
    <w:rsid w:val="00626400"/>
    <w:rsid w:val="00631284"/>
    <w:rsid w:val="0063274B"/>
    <w:rsid w:val="00632906"/>
    <w:rsid w:val="0066380A"/>
    <w:rsid w:val="00670091"/>
    <w:rsid w:val="00692C8B"/>
    <w:rsid w:val="00693DE0"/>
    <w:rsid w:val="006A34CB"/>
    <w:rsid w:val="006B3F4B"/>
    <w:rsid w:val="006C4C16"/>
    <w:rsid w:val="006D26A4"/>
    <w:rsid w:val="006D35FB"/>
    <w:rsid w:val="006D60A0"/>
    <w:rsid w:val="006D7FD2"/>
    <w:rsid w:val="006E26CD"/>
    <w:rsid w:val="006F5A44"/>
    <w:rsid w:val="006F68AF"/>
    <w:rsid w:val="0070279B"/>
    <w:rsid w:val="007044F0"/>
    <w:rsid w:val="00715694"/>
    <w:rsid w:val="00722C82"/>
    <w:rsid w:val="00723E84"/>
    <w:rsid w:val="00725D0F"/>
    <w:rsid w:val="00732841"/>
    <w:rsid w:val="007504E8"/>
    <w:rsid w:val="00756771"/>
    <w:rsid w:val="007655CF"/>
    <w:rsid w:val="0078365E"/>
    <w:rsid w:val="007A1A09"/>
    <w:rsid w:val="007B5C82"/>
    <w:rsid w:val="007C2A45"/>
    <w:rsid w:val="007D6E60"/>
    <w:rsid w:val="007E3388"/>
    <w:rsid w:val="008174A2"/>
    <w:rsid w:val="00830588"/>
    <w:rsid w:val="008316FB"/>
    <w:rsid w:val="00834C63"/>
    <w:rsid w:val="008408C3"/>
    <w:rsid w:val="0084771D"/>
    <w:rsid w:val="00864454"/>
    <w:rsid w:val="00870513"/>
    <w:rsid w:val="008932F6"/>
    <w:rsid w:val="008A37EB"/>
    <w:rsid w:val="008B322C"/>
    <w:rsid w:val="008B5BFC"/>
    <w:rsid w:val="008C2EA4"/>
    <w:rsid w:val="008D35A3"/>
    <w:rsid w:val="008D79CE"/>
    <w:rsid w:val="008F0367"/>
    <w:rsid w:val="009069CE"/>
    <w:rsid w:val="009072E5"/>
    <w:rsid w:val="0091239F"/>
    <w:rsid w:val="00920638"/>
    <w:rsid w:val="00920882"/>
    <w:rsid w:val="00924A0C"/>
    <w:rsid w:val="00926342"/>
    <w:rsid w:val="00945E26"/>
    <w:rsid w:val="00950B68"/>
    <w:rsid w:val="00950DAE"/>
    <w:rsid w:val="0095250A"/>
    <w:rsid w:val="009528D2"/>
    <w:rsid w:val="00962762"/>
    <w:rsid w:val="00963021"/>
    <w:rsid w:val="0096759D"/>
    <w:rsid w:val="00967E09"/>
    <w:rsid w:val="0097433C"/>
    <w:rsid w:val="00982DEE"/>
    <w:rsid w:val="00987D24"/>
    <w:rsid w:val="009A1E0A"/>
    <w:rsid w:val="009A2AA2"/>
    <w:rsid w:val="009A62F7"/>
    <w:rsid w:val="009B1530"/>
    <w:rsid w:val="009B3A92"/>
    <w:rsid w:val="009C70E3"/>
    <w:rsid w:val="009D48FE"/>
    <w:rsid w:val="009E6B73"/>
    <w:rsid w:val="00A03B7D"/>
    <w:rsid w:val="00A1420C"/>
    <w:rsid w:val="00A15C73"/>
    <w:rsid w:val="00A17CBE"/>
    <w:rsid w:val="00A217A1"/>
    <w:rsid w:val="00A25758"/>
    <w:rsid w:val="00A319A4"/>
    <w:rsid w:val="00A33C5F"/>
    <w:rsid w:val="00A33D5F"/>
    <w:rsid w:val="00A34CBF"/>
    <w:rsid w:val="00A34F10"/>
    <w:rsid w:val="00A4212A"/>
    <w:rsid w:val="00A44381"/>
    <w:rsid w:val="00A446E9"/>
    <w:rsid w:val="00A46855"/>
    <w:rsid w:val="00A51776"/>
    <w:rsid w:val="00A54309"/>
    <w:rsid w:val="00A54EAE"/>
    <w:rsid w:val="00A61F61"/>
    <w:rsid w:val="00A621B0"/>
    <w:rsid w:val="00A703AF"/>
    <w:rsid w:val="00A77003"/>
    <w:rsid w:val="00A777C4"/>
    <w:rsid w:val="00A85A58"/>
    <w:rsid w:val="00A906BB"/>
    <w:rsid w:val="00A929F1"/>
    <w:rsid w:val="00A9699B"/>
    <w:rsid w:val="00AB21AD"/>
    <w:rsid w:val="00AC6874"/>
    <w:rsid w:val="00AC7C51"/>
    <w:rsid w:val="00AD2CAB"/>
    <w:rsid w:val="00AD47FB"/>
    <w:rsid w:val="00AD5A90"/>
    <w:rsid w:val="00AD7D74"/>
    <w:rsid w:val="00AE08DF"/>
    <w:rsid w:val="00AE5373"/>
    <w:rsid w:val="00AE7566"/>
    <w:rsid w:val="00AE7B84"/>
    <w:rsid w:val="00B00FC0"/>
    <w:rsid w:val="00B040D4"/>
    <w:rsid w:val="00B04598"/>
    <w:rsid w:val="00B06B64"/>
    <w:rsid w:val="00B07332"/>
    <w:rsid w:val="00B13DCE"/>
    <w:rsid w:val="00B14CD2"/>
    <w:rsid w:val="00B175D8"/>
    <w:rsid w:val="00B2041E"/>
    <w:rsid w:val="00B234FF"/>
    <w:rsid w:val="00B321A7"/>
    <w:rsid w:val="00B33852"/>
    <w:rsid w:val="00B43F93"/>
    <w:rsid w:val="00B466ED"/>
    <w:rsid w:val="00B5487C"/>
    <w:rsid w:val="00B610C1"/>
    <w:rsid w:val="00B65FD3"/>
    <w:rsid w:val="00B6715B"/>
    <w:rsid w:val="00BA4395"/>
    <w:rsid w:val="00BA5BB2"/>
    <w:rsid w:val="00BA62B3"/>
    <w:rsid w:val="00BA6B52"/>
    <w:rsid w:val="00BB2DD1"/>
    <w:rsid w:val="00BC6639"/>
    <w:rsid w:val="00BD70A0"/>
    <w:rsid w:val="00BE27AC"/>
    <w:rsid w:val="00BF7480"/>
    <w:rsid w:val="00C056A3"/>
    <w:rsid w:val="00C24DF4"/>
    <w:rsid w:val="00C4170A"/>
    <w:rsid w:val="00C42E56"/>
    <w:rsid w:val="00C628EC"/>
    <w:rsid w:val="00C65363"/>
    <w:rsid w:val="00C65CFE"/>
    <w:rsid w:val="00C670FE"/>
    <w:rsid w:val="00C71AF1"/>
    <w:rsid w:val="00C73F16"/>
    <w:rsid w:val="00C85BCE"/>
    <w:rsid w:val="00C8668A"/>
    <w:rsid w:val="00C91659"/>
    <w:rsid w:val="00C92DFD"/>
    <w:rsid w:val="00C93066"/>
    <w:rsid w:val="00C94133"/>
    <w:rsid w:val="00CA0A18"/>
    <w:rsid w:val="00CA121D"/>
    <w:rsid w:val="00CB5103"/>
    <w:rsid w:val="00CC12D8"/>
    <w:rsid w:val="00CC4788"/>
    <w:rsid w:val="00CD2E94"/>
    <w:rsid w:val="00CE291D"/>
    <w:rsid w:val="00CF0B61"/>
    <w:rsid w:val="00CF414C"/>
    <w:rsid w:val="00CF63F9"/>
    <w:rsid w:val="00CF7C46"/>
    <w:rsid w:val="00D0446C"/>
    <w:rsid w:val="00D12424"/>
    <w:rsid w:val="00D12533"/>
    <w:rsid w:val="00D21EBB"/>
    <w:rsid w:val="00D2363B"/>
    <w:rsid w:val="00D2578E"/>
    <w:rsid w:val="00D40E15"/>
    <w:rsid w:val="00D420EF"/>
    <w:rsid w:val="00D53568"/>
    <w:rsid w:val="00D535EA"/>
    <w:rsid w:val="00D6310A"/>
    <w:rsid w:val="00D63D90"/>
    <w:rsid w:val="00D65419"/>
    <w:rsid w:val="00D71C5F"/>
    <w:rsid w:val="00D732A6"/>
    <w:rsid w:val="00D7652D"/>
    <w:rsid w:val="00D77DC0"/>
    <w:rsid w:val="00D85F4B"/>
    <w:rsid w:val="00D97624"/>
    <w:rsid w:val="00DA4127"/>
    <w:rsid w:val="00DA5900"/>
    <w:rsid w:val="00DB1C33"/>
    <w:rsid w:val="00DB3C70"/>
    <w:rsid w:val="00DC1825"/>
    <w:rsid w:val="00DD24C2"/>
    <w:rsid w:val="00DE6F8E"/>
    <w:rsid w:val="00E126EB"/>
    <w:rsid w:val="00E20D66"/>
    <w:rsid w:val="00E2559F"/>
    <w:rsid w:val="00E6546A"/>
    <w:rsid w:val="00E76275"/>
    <w:rsid w:val="00EA1D4D"/>
    <w:rsid w:val="00EA5E50"/>
    <w:rsid w:val="00EA66F9"/>
    <w:rsid w:val="00EB7618"/>
    <w:rsid w:val="00ED51F8"/>
    <w:rsid w:val="00EF1BB1"/>
    <w:rsid w:val="00EF3B94"/>
    <w:rsid w:val="00EF779C"/>
    <w:rsid w:val="00F06E6A"/>
    <w:rsid w:val="00F12A88"/>
    <w:rsid w:val="00F12F7E"/>
    <w:rsid w:val="00F20373"/>
    <w:rsid w:val="00F303EC"/>
    <w:rsid w:val="00F369D7"/>
    <w:rsid w:val="00F41158"/>
    <w:rsid w:val="00F738AF"/>
    <w:rsid w:val="00F81CDB"/>
    <w:rsid w:val="00F94CC9"/>
    <w:rsid w:val="00FA66A8"/>
    <w:rsid w:val="00FB7D56"/>
    <w:rsid w:val="00FC65BA"/>
    <w:rsid w:val="00FD17F9"/>
    <w:rsid w:val="00FE041E"/>
    <w:rsid w:val="00FE11A8"/>
    <w:rsid w:val="00FE271A"/>
    <w:rsid w:val="00FF46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B4D0A6-952B-4415-AFD0-C508FBAD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E7B8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E7B84"/>
  </w:style>
  <w:style w:type="paragraph" w:styleId="Subsol">
    <w:name w:val="footer"/>
    <w:basedOn w:val="Normal"/>
    <w:link w:val="SubsolCaracter"/>
    <w:uiPriority w:val="99"/>
    <w:unhideWhenUsed/>
    <w:rsid w:val="00AE7B8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E7B84"/>
  </w:style>
  <w:style w:type="table" w:styleId="Tabelgril">
    <w:name w:val="Table Grid"/>
    <w:basedOn w:val="TabelNormal"/>
    <w:uiPriority w:val="39"/>
    <w:rsid w:val="00F73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1A7A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A7AF7"/>
    <w:rPr>
      <w:rFonts w:ascii="Segoe UI" w:hAnsi="Segoe UI" w:cs="Segoe UI"/>
      <w:sz w:val="18"/>
      <w:szCs w:val="18"/>
    </w:rPr>
  </w:style>
  <w:style w:type="character" w:styleId="Hyperlink">
    <w:name w:val="Hyperlink"/>
    <w:basedOn w:val="Fontdeparagrafimplicit"/>
    <w:uiPriority w:val="99"/>
    <w:unhideWhenUsed/>
    <w:rsid w:val="009B3A92"/>
    <w:rPr>
      <w:color w:val="0563C1" w:themeColor="hyperlink"/>
      <w:u w:val="single"/>
    </w:rPr>
  </w:style>
  <w:style w:type="character" w:customStyle="1" w:styleId="rvts8">
    <w:name w:val="rvts8"/>
    <w:basedOn w:val="Fontdeparagrafimplicit"/>
    <w:rsid w:val="00280AC6"/>
  </w:style>
  <w:style w:type="character" w:customStyle="1" w:styleId="tab">
    <w:name w:val="tab"/>
    <w:basedOn w:val="Fontdeparagrafimplicit"/>
    <w:rsid w:val="00A703AF"/>
  </w:style>
  <w:style w:type="character" w:customStyle="1" w:styleId="rvts6">
    <w:name w:val="rvts6"/>
    <w:basedOn w:val="Fontdeparagrafimplicit"/>
    <w:rsid w:val="00A703AF"/>
  </w:style>
  <w:style w:type="character" w:customStyle="1" w:styleId="psearchhighlight">
    <w:name w:val="psearchhighlight"/>
    <w:basedOn w:val="Fontdeparagrafimplicit"/>
    <w:rsid w:val="00A703AF"/>
  </w:style>
  <w:style w:type="paragraph" w:styleId="NormalWeb">
    <w:name w:val="Normal (Web)"/>
    <w:basedOn w:val="Normal"/>
    <w:uiPriority w:val="99"/>
    <w:rsid w:val="00191BF8"/>
    <w:pPr>
      <w:spacing w:before="100" w:beforeAutospacing="1" w:after="100" w:afterAutospacing="1" w:line="240" w:lineRule="auto"/>
    </w:pPr>
    <w:rPr>
      <w:rFonts w:eastAsia="Times New Roman" w:cs="Times New Roman"/>
      <w:sz w:val="24"/>
      <w:szCs w:val="24"/>
      <w:lang w:val="en-US"/>
    </w:rPr>
  </w:style>
  <w:style w:type="paragraph" w:customStyle="1" w:styleId="Style26">
    <w:name w:val="Style26"/>
    <w:basedOn w:val="Normal"/>
    <w:rsid w:val="001C0151"/>
    <w:pPr>
      <w:widowControl w:val="0"/>
      <w:autoSpaceDE w:val="0"/>
      <w:autoSpaceDN w:val="0"/>
      <w:adjustRightInd w:val="0"/>
      <w:spacing w:after="0" w:line="240" w:lineRule="auto"/>
      <w:jc w:val="both"/>
    </w:pPr>
    <w:rPr>
      <w:rFonts w:ascii="Sylfaen" w:eastAsia="Times New Roman" w:hAnsi="Sylfaen" w:cs="Times New Roman"/>
      <w:sz w:val="24"/>
      <w:szCs w:val="24"/>
      <w:lang w:eastAsia="ro-RO"/>
    </w:rPr>
  </w:style>
  <w:style w:type="character" w:customStyle="1" w:styleId="FontStyle62">
    <w:name w:val="Font Style62"/>
    <w:rsid w:val="001C0151"/>
    <w:rPr>
      <w:rFonts w:ascii="Arial" w:hAnsi="Arial" w:cs="Arial"/>
      <w:b/>
      <w:bCs/>
      <w:sz w:val="20"/>
      <w:szCs w:val="20"/>
    </w:rPr>
  </w:style>
  <w:style w:type="character" w:customStyle="1" w:styleId="rvts7">
    <w:name w:val="rvts7"/>
    <w:basedOn w:val="Fontdeparagrafimplicit"/>
    <w:rsid w:val="00B175D8"/>
  </w:style>
  <w:style w:type="character" w:customStyle="1" w:styleId="rvts1">
    <w:name w:val="rvts1"/>
    <w:basedOn w:val="Fontdeparagrafimplicit"/>
    <w:rsid w:val="001C57A8"/>
  </w:style>
  <w:style w:type="character" w:customStyle="1" w:styleId="tab1">
    <w:name w:val="tab1"/>
    <w:basedOn w:val="Fontdeparagrafimplicit"/>
    <w:rsid w:val="00B61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1960</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 Purcaru</dc:creator>
  <cp:lastModifiedBy>Presa</cp:lastModifiedBy>
  <cp:revision>2</cp:revision>
  <cp:lastPrinted>2026-01-08T09:15:00Z</cp:lastPrinted>
  <dcterms:created xsi:type="dcterms:W3CDTF">2026-01-08T12:20:00Z</dcterms:created>
  <dcterms:modified xsi:type="dcterms:W3CDTF">2026-01-08T12:20:00Z</dcterms:modified>
</cp:coreProperties>
</file>