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F96B" w14:textId="77777777" w:rsidR="002141B4" w:rsidRPr="000E553C" w:rsidRDefault="002141B4" w:rsidP="002141B4">
      <w:pPr>
        <w:pStyle w:val="ListParagraph"/>
        <w:jc w:val="both"/>
        <w:rPr>
          <w:rFonts w:ascii="Times New Roman" w:hAnsi="Times New Roman" w:cs="Times New Roman"/>
          <w:b/>
          <w:bCs/>
          <w:sz w:val="28"/>
          <w:szCs w:val="28"/>
        </w:rPr>
      </w:pPr>
      <w:r w:rsidRPr="000E553C">
        <w:rPr>
          <w:rFonts w:ascii="Times New Roman" w:hAnsi="Times New Roman" w:cs="Times New Roman"/>
          <w:b/>
          <w:bCs/>
          <w:sz w:val="28"/>
          <w:szCs w:val="28"/>
          <w:highlight w:val="lightGray"/>
        </w:rPr>
        <w:t>Direcția Națională Anticorupție</w:t>
      </w:r>
    </w:p>
    <w:p w14:paraId="097E450E" w14:textId="77777777" w:rsidR="002141B4" w:rsidRPr="000E553C" w:rsidRDefault="002141B4" w:rsidP="002141B4">
      <w:pPr>
        <w:pStyle w:val="ListParagraph"/>
        <w:jc w:val="both"/>
        <w:rPr>
          <w:rFonts w:ascii="Times New Roman" w:hAnsi="Times New Roman" w:cs="Times New Roman"/>
        </w:rPr>
      </w:pPr>
    </w:p>
    <w:p w14:paraId="4C2BF2FE" w14:textId="77777777" w:rsidR="002141B4" w:rsidRPr="000E553C" w:rsidRDefault="002141B4" w:rsidP="002141B4">
      <w:pPr>
        <w:pStyle w:val="ListParagraph"/>
        <w:numPr>
          <w:ilvl w:val="0"/>
          <w:numId w:val="16"/>
        </w:numPr>
        <w:spacing w:line="278" w:lineRule="auto"/>
        <w:ind w:left="360"/>
        <w:jc w:val="both"/>
        <w:rPr>
          <w:rFonts w:ascii="Times New Roman" w:hAnsi="Times New Roman" w:cs="Times New Roman"/>
          <w:b/>
          <w:bCs/>
          <w:highlight w:val="lightGray"/>
          <w:u w:val="single"/>
        </w:rPr>
      </w:pPr>
      <w:r w:rsidRPr="000E553C">
        <w:rPr>
          <w:rFonts w:ascii="Times New Roman" w:hAnsi="Times New Roman" w:cs="Times New Roman"/>
          <w:b/>
          <w:bCs/>
          <w:highlight w:val="lightGray"/>
          <w:u w:val="single"/>
        </w:rPr>
        <w:t>Planul de management</w:t>
      </w:r>
    </w:p>
    <w:p w14:paraId="4D15C9FF" w14:textId="77777777" w:rsidR="002141B4" w:rsidRPr="000E553C" w:rsidRDefault="002141B4" w:rsidP="002141B4">
      <w:pPr>
        <w:pStyle w:val="ListParagraph"/>
        <w:numPr>
          <w:ilvl w:val="0"/>
          <w:numId w:val="17"/>
        </w:numPr>
        <w:spacing w:line="278" w:lineRule="auto"/>
        <w:ind w:left="720"/>
        <w:jc w:val="both"/>
        <w:rPr>
          <w:rFonts w:ascii="Times New Roman" w:hAnsi="Times New Roman" w:cs="Times New Roman"/>
        </w:rPr>
      </w:pPr>
      <w:r w:rsidRPr="000E553C">
        <w:rPr>
          <w:rFonts w:ascii="Times New Roman" w:hAnsi="Times New Roman" w:cs="Times New Roman"/>
        </w:rPr>
        <w:t>La momentul realizării proiectului de management am apreciat că DNA dispunea, în ansamblu, de resursele umane și materiale pentru a atinge potențialul și pentru a-și îndeplini misiunea, dar aceasta necesita o nouă abordare, mai structurată și bazată pe recalibrarea utilizării resurselor disponibile și de o viziune adaptată realităților curente.</w:t>
      </w:r>
    </w:p>
    <w:p w14:paraId="57F31FAA" w14:textId="77777777" w:rsidR="002141B4" w:rsidRPr="003A1606" w:rsidRDefault="002141B4" w:rsidP="002141B4">
      <w:pPr>
        <w:pStyle w:val="ListParagraph"/>
        <w:numPr>
          <w:ilvl w:val="0"/>
          <w:numId w:val="17"/>
        </w:numPr>
        <w:spacing w:line="278" w:lineRule="auto"/>
        <w:ind w:left="720"/>
        <w:jc w:val="both"/>
        <w:rPr>
          <w:rFonts w:ascii="Times New Roman" w:hAnsi="Times New Roman" w:cs="Times New Roman"/>
        </w:rPr>
      </w:pPr>
      <w:r w:rsidRPr="000E553C">
        <w:rPr>
          <w:rFonts w:ascii="Times New Roman" w:hAnsi="Times New Roman" w:cs="Times New Roman"/>
        </w:rPr>
        <w:t xml:space="preserve">Proiectul a avut mai multe obiective strategice, dar pentru simplitate, el a fost centrat pe două elemente fundamentale: </w:t>
      </w:r>
      <w:r w:rsidRPr="003A1606">
        <w:rPr>
          <w:rFonts w:ascii="Times New Roman" w:hAnsi="Times New Roman" w:cs="Times New Roman"/>
          <w:b/>
          <w:bCs/>
          <w:i/>
          <w:iCs/>
        </w:rPr>
        <w:t>a) consolidarea instituțională</w:t>
      </w:r>
      <w:r w:rsidRPr="003A1606">
        <w:rPr>
          <w:rFonts w:ascii="Times New Roman" w:hAnsi="Times New Roman" w:cs="Times New Roman"/>
          <w:b/>
          <w:bCs/>
        </w:rPr>
        <w:t xml:space="preserve"> (creșterea capacităților tehnice și umane ale instituției)</w:t>
      </w:r>
      <w:r w:rsidRPr="000E553C">
        <w:rPr>
          <w:rFonts w:ascii="Times New Roman" w:hAnsi="Times New Roman" w:cs="Times New Roman"/>
        </w:rPr>
        <w:t xml:space="preserve"> și </w:t>
      </w:r>
      <w:r w:rsidRPr="003A1606">
        <w:rPr>
          <w:rFonts w:ascii="Times New Roman" w:hAnsi="Times New Roman" w:cs="Times New Roman"/>
          <w:b/>
          <w:bCs/>
          <w:i/>
          <w:iCs/>
        </w:rPr>
        <w:t>b) recuperarea produsului infracțional ca factor principal de descurajare</w:t>
      </w:r>
      <w:r w:rsidRPr="000E553C">
        <w:rPr>
          <w:rFonts w:ascii="Times New Roman" w:hAnsi="Times New Roman" w:cs="Times New Roman"/>
        </w:rPr>
        <w:t xml:space="preserve">  - ceva ce societatea a cerut ani la rând: ”să le luați și banii!”.</w:t>
      </w:r>
    </w:p>
    <w:p w14:paraId="57F9BCCB" w14:textId="77777777" w:rsidR="002141B4" w:rsidRPr="000E553C" w:rsidRDefault="002141B4" w:rsidP="002141B4">
      <w:pPr>
        <w:pStyle w:val="ListParagraph"/>
        <w:numPr>
          <w:ilvl w:val="0"/>
          <w:numId w:val="17"/>
        </w:numPr>
        <w:spacing w:line="278" w:lineRule="auto"/>
        <w:ind w:left="720"/>
        <w:jc w:val="both"/>
        <w:rPr>
          <w:rFonts w:ascii="Times New Roman" w:hAnsi="Times New Roman" w:cs="Times New Roman"/>
        </w:rPr>
      </w:pPr>
      <w:r w:rsidRPr="000E553C">
        <w:rPr>
          <w:rFonts w:ascii="Times New Roman" w:hAnsi="Times New Roman" w:cs="Times New Roman"/>
        </w:rPr>
        <w:t>A fost reorganizată instituția cu un nou Regulament de Organizare în 2023 (anteriorul datat din 2016) fiind înființată noua structură (biroul investigații financiare - 18 ofițeri) din cadrul unui nou Serviciu de tehnologii și metode emergente (care asigură funcțiile suport pentru anchete) și care se ocupă direct de recuperarea produsului infracțional.</w:t>
      </w:r>
    </w:p>
    <w:p w14:paraId="22CC9290" w14:textId="77777777" w:rsidR="002141B4" w:rsidRPr="000E553C" w:rsidRDefault="002141B4" w:rsidP="002141B4">
      <w:pPr>
        <w:jc w:val="both"/>
        <w:rPr>
          <w:rFonts w:ascii="Times New Roman" w:hAnsi="Times New Roman" w:cs="Times New Roman"/>
        </w:rPr>
      </w:pPr>
    </w:p>
    <w:p w14:paraId="1D1F577C" w14:textId="77777777" w:rsidR="002141B4" w:rsidRPr="000E553C" w:rsidRDefault="002141B4" w:rsidP="002141B4">
      <w:pPr>
        <w:pStyle w:val="ListParagraph"/>
        <w:numPr>
          <w:ilvl w:val="0"/>
          <w:numId w:val="16"/>
        </w:numPr>
        <w:tabs>
          <w:tab w:val="left" w:pos="450"/>
        </w:tabs>
        <w:spacing w:line="278" w:lineRule="auto"/>
        <w:ind w:left="360"/>
        <w:jc w:val="both"/>
        <w:rPr>
          <w:rFonts w:ascii="Times New Roman" w:hAnsi="Times New Roman" w:cs="Times New Roman"/>
          <w:b/>
          <w:bCs/>
          <w:highlight w:val="lightGray"/>
          <w:u w:val="single"/>
        </w:rPr>
      </w:pPr>
      <w:r w:rsidRPr="000E553C">
        <w:rPr>
          <w:rFonts w:ascii="Times New Roman" w:hAnsi="Times New Roman" w:cs="Times New Roman"/>
          <w:b/>
          <w:bCs/>
          <w:highlight w:val="lightGray"/>
          <w:u w:val="single"/>
        </w:rPr>
        <w:t>Activitatea</w:t>
      </w:r>
    </w:p>
    <w:p w14:paraId="566BFA3A" w14:textId="77777777" w:rsidR="002141B4" w:rsidRPr="000E553C" w:rsidRDefault="002141B4" w:rsidP="002141B4">
      <w:pPr>
        <w:pStyle w:val="ListParagraph"/>
        <w:ind w:hanging="360"/>
        <w:jc w:val="both"/>
        <w:rPr>
          <w:rFonts w:ascii="Times New Roman" w:hAnsi="Times New Roman" w:cs="Times New Roman"/>
          <w:b/>
          <w:bCs/>
          <w:i/>
          <w:iCs/>
        </w:rPr>
      </w:pPr>
      <w:r w:rsidRPr="000E553C">
        <w:rPr>
          <w:rFonts w:ascii="Times New Roman" w:hAnsi="Times New Roman" w:cs="Times New Roman"/>
          <w:b/>
          <w:bCs/>
          <w:i/>
          <w:iCs/>
        </w:rPr>
        <w:t>Resurse umane:</w:t>
      </w:r>
    </w:p>
    <w:p w14:paraId="076B562B" w14:textId="5D1A5D95" w:rsidR="002141B4" w:rsidRPr="000E553C" w:rsidRDefault="002141B4" w:rsidP="002141B4">
      <w:pPr>
        <w:pStyle w:val="ListParagraph"/>
        <w:numPr>
          <w:ilvl w:val="0"/>
          <w:numId w:val="18"/>
        </w:numPr>
        <w:spacing w:line="278" w:lineRule="auto"/>
        <w:ind w:left="810"/>
        <w:jc w:val="both"/>
        <w:rPr>
          <w:rFonts w:ascii="Times New Roman" w:hAnsi="Times New Roman" w:cs="Times New Roman"/>
          <w:i/>
          <w:iCs/>
        </w:rPr>
      </w:pPr>
      <w:r w:rsidRPr="000E553C">
        <w:rPr>
          <w:rFonts w:ascii="Times New Roman" w:hAnsi="Times New Roman" w:cs="Times New Roman"/>
          <w:i/>
          <w:iCs/>
        </w:rPr>
        <w:t xml:space="preserve">DNA a redevenit o structură de parchet atractivă din perspectiva resurselor umane, în ultimii 2 ani au fost încadrați </w:t>
      </w:r>
      <w:r>
        <w:rPr>
          <w:rFonts w:ascii="Times New Roman" w:hAnsi="Times New Roman" w:cs="Times New Roman"/>
          <w:b/>
          <w:bCs/>
          <w:i/>
          <w:iCs/>
        </w:rPr>
        <w:t>aprox. 100</w:t>
      </w:r>
      <w:r w:rsidRPr="000E553C">
        <w:rPr>
          <w:rFonts w:ascii="Times New Roman" w:hAnsi="Times New Roman" w:cs="Times New Roman"/>
          <w:b/>
          <w:bCs/>
          <w:i/>
          <w:iCs/>
        </w:rPr>
        <w:t xml:space="preserve"> noi procurori</w:t>
      </w:r>
      <w:r w:rsidRPr="000E553C">
        <w:rPr>
          <w:rFonts w:ascii="Times New Roman" w:hAnsi="Times New Roman" w:cs="Times New Roman"/>
          <w:i/>
          <w:iCs/>
        </w:rPr>
        <w:t xml:space="preserve"> (din schema totală de 195) și </w:t>
      </w:r>
      <w:r w:rsidRPr="000E553C">
        <w:rPr>
          <w:rFonts w:ascii="Times New Roman" w:hAnsi="Times New Roman" w:cs="Times New Roman"/>
          <w:b/>
          <w:bCs/>
          <w:i/>
          <w:iCs/>
        </w:rPr>
        <w:t>1</w:t>
      </w:r>
      <w:r>
        <w:rPr>
          <w:rFonts w:ascii="Times New Roman" w:hAnsi="Times New Roman" w:cs="Times New Roman"/>
          <w:b/>
          <w:bCs/>
          <w:i/>
          <w:iCs/>
        </w:rPr>
        <w:t>35</w:t>
      </w:r>
      <w:r w:rsidRPr="000E553C">
        <w:rPr>
          <w:rFonts w:ascii="Times New Roman" w:hAnsi="Times New Roman" w:cs="Times New Roman"/>
          <w:b/>
          <w:bCs/>
          <w:i/>
          <w:iCs/>
        </w:rPr>
        <w:t xml:space="preserve"> noi ofițeri de poliție judiciară</w:t>
      </w:r>
      <w:r w:rsidRPr="000E553C">
        <w:rPr>
          <w:rFonts w:ascii="Times New Roman" w:hAnsi="Times New Roman" w:cs="Times New Roman"/>
          <w:i/>
          <w:iCs/>
        </w:rPr>
        <w:t xml:space="preserve"> (din schema de 350); </w:t>
      </w:r>
    </w:p>
    <w:p w14:paraId="3BD573F5" w14:textId="77777777" w:rsidR="002141B4" w:rsidRPr="000E553C" w:rsidRDefault="002141B4" w:rsidP="002141B4">
      <w:pPr>
        <w:pStyle w:val="ListParagraph"/>
        <w:numPr>
          <w:ilvl w:val="0"/>
          <w:numId w:val="18"/>
        </w:numPr>
        <w:spacing w:line="278" w:lineRule="auto"/>
        <w:ind w:left="810"/>
        <w:jc w:val="both"/>
        <w:rPr>
          <w:rFonts w:ascii="Times New Roman" w:hAnsi="Times New Roman" w:cs="Times New Roman"/>
          <w:i/>
          <w:iCs/>
        </w:rPr>
      </w:pPr>
      <w:r w:rsidRPr="000E553C">
        <w:rPr>
          <w:rFonts w:ascii="Times New Roman" w:hAnsi="Times New Roman" w:cs="Times New Roman"/>
          <w:i/>
          <w:iCs/>
        </w:rPr>
        <w:t xml:space="preserve">media </w:t>
      </w:r>
      <w:r w:rsidRPr="000E553C">
        <w:rPr>
          <w:rFonts w:ascii="Times New Roman" w:eastAsia="Times New Roman" w:hAnsi="Times New Roman" w:cs="Times New Roman"/>
          <w:i/>
          <w:iCs/>
          <w:lang w:eastAsia="en-GB"/>
        </w:rPr>
        <w:t>vârstei de pensionare a crescut la 54 ani 8 luni la DNA, față de 51 ani în perioada 2019-2021</w:t>
      </w:r>
      <w:r w:rsidRPr="000E553C">
        <w:rPr>
          <w:rFonts w:ascii="Times New Roman" w:eastAsia="Times New Roman" w:hAnsi="Times New Roman" w:cs="Times New Roman"/>
          <w:lang w:eastAsia="en-GB"/>
        </w:rPr>
        <w:t>;</w:t>
      </w:r>
    </w:p>
    <w:p w14:paraId="06CE4AA9" w14:textId="77777777" w:rsidR="002141B4" w:rsidRPr="000E553C" w:rsidRDefault="002141B4" w:rsidP="002141B4">
      <w:pPr>
        <w:spacing w:after="0" w:line="276" w:lineRule="auto"/>
        <w:ind w:left="720" w:hanging="360"/>
        <w:jc w:val="both"/>
        <w:rPr>
          <w:rFonts w:ascii="Times New Roman" w:hAnsi="Times New Roman" w:cs="Times New Roman"/>
          <w:b/>
          <w:bCs/>
          <w:i/>
          <w:iCs/>
        </w:rPr>
      </w:pPr>
      <w:r w:rsidRPr="000E553C">
        <w:rPr>
          <w:rFonts w:ascii="Times New Roman" w:hAnsi="Times New Roman" w:cs="Times New Roman"/>
          <w:b/>
          <w:bCs/>
          <w:i/>
          <w:iCs/>
        </w:rPr>
        <w:t>Capabilități tehnice:</w:t>
      </w:r>
    </w:p>
    <w:p w14:paraId="3312E1E7" w14:textId="77777777" w:rsidR="002141B4" w:rsidRPr="000E553C" w:rsidRDefault="002141B4" w:rsidP="002141B4">
      <w:pPr>
        <w:pStyle w:val="ListParagraph"/>
        <w:numPr>
          <w:ilvl w:val="0"/>
          <w:numId w:val="18"/>
        </w:numPr>
        <w:spacing w:after="0" w:line="276" w:lineRule="auto"/>
        <w:ind w:left="810"/>
        <w:jc w:val="both"/>
        <w:rPr>
          <w:rFonts w:ascii="Times New Roman" w:hAnsi="Times New Roman" w:cs="Times New Roman"/>
          <w:i/>
          <w:iCs/>
        </w:rPr>
      </w:pPr>
      <w:r w:rsidRPr="000E553C">
        <w:rPr>
          <w:rFonts w:ascii="Times New Roman" w:hAnsi="Times New Roman" w:cs="Times New Roman"/>
          <w:i/>
          <w:iCs/>
        </w:rPr>
        <w:t>Capacitățile tehnice și operaționale ale DNA au primit un impuls substanțial prin două aprobări de finanțare în cadrul Programului antifraudă al UE. Aceste inițiative, gestionate de Comisia Europeană prin intermediul OLAF, urmăresc să consolideze capacitatea investigativă și infrastructura tehnologică a DNA, consolidând activitatea de combatere a corupției.</w:t>
      </w:r>
    </w:p>
    <w:p w14:paraId="6F668F21" w14:textId="1271D080" w:rsidR="002141B4" w:rsidRPr="000E553C" w:rsidRDefault="002141B4" w:rsidP="002141B4">
      <w:pPr>
        <w:pStyle w:val="ListParagraph"/>
        <w:numPr>
          <w:ilvl w:val="0"/>
          <w:numId w:val="18"/>
        </w:numPr>
        <w:spacing w:after="120" w:line="276" w:lineRule="auto"/>
        <w:ind w:left="810"/>
        <w:jc w:val="both"/>
        <w:rPr>
          <w:rFonts w:ascii="Times New Roman" w:hAnsi="Times New Roman" w:cs="Times New Roman"/>
          <w:i/>
          <w:iCs/>
        </w:rPr>
      </w:pPr>
      <w:r w:rsidRPr="000E553C">
        <w:rPr>
          <w:rFonts w:ascii="Times New Roman" w:hAnsi="Times New Roman" w:cs="Times New Roman"/>
          <w:i/>
          <w:iCs/>
        </w:rPr>
        <w:t>La momentul de față, ne aflăm la un nivel fără precedent, cu capacități tehnice care rivalizează cu cele ale parchetelor din vestul Europei</w:t>
      </w:r>
      <w:r>
        <w:rPr>
          <w:rFonts w:ascii="Times New Roman" w:hAnsi="Times New Roman" w:cs="Times New Roman"/>
          <w:i/>
          <w:iCs/>
        </w:rPr>
        <w:t xml:space="preserve"> (investiții de 400.000 lei în 2022 vs. investiții de peste 9.000.000 lei în 2025 – a se vedea detaliat mai jos la pct. 3.III.ii</w:t>
      </w:r>
      <w:r w:rsidRPr="000E553C">
        <w:rPr>
          <w:rFonts w:ascii="Times New Roman" w:hAnsi="Times New Roman" w:cs="Times New Roman"/>
          <w:i/>
          <w:iCs/>
        </w:rPr>
        <w:t>.</w:t>
      </w:r>
      <w:r>
        <w:rPr>
          <w:rFonts w:ascii="Times New Roman" w:hAnsi="Times New Roman" w:cs="Times New Roman"/>
          <w:i/>
          <w:iCs/>
        </w:rPr>
        <w:t>)</w:t>
      </w:r>
    </w:p>
    <w:p w14:paraId="4C8DDD19" w14:textId="77777777" w:rsidR="002141B4" w:rsidRPr="000E553C" w:rsidRDefault="002141B4" w:rsidP="002141B4">
      <w:pPr>
        <w:spacing w:after="0"/>
        <w:ind w:left="720" w:hanging="360"/>
        <w:jc w:val="both"/>
        <w:rPr>
          <w:rFonts w:ascii="Times New Roman" w:hAnsi="Times New Roman" w:cs="Times New Roman"/>
          <w:b/>
          <w:bCs/>
          <w:i/>
          <w:iCs/>
        </w:rPr>
      </w:pPr>
      <w:r w:rsidRPr="000E553C">
        <w:rPr>
          <w:rFonts w:ascii="Times New Roman" w:hAnsi="Times New Roman" w:cs="Times New Roman"/>
          <w:b/>
          <w:bCs/>
          <w:i/>
          <w:iCs/>
        </w:rPr>
        <w:t>Extinderea jurisdicției:</w:t>
      </w:r>
    </w:p>
    <w:p w14:paraId="224FE107" w14:textId="0A265ADA" w:rsidR="002141B4" w:rsidRDefault="002141B4" w:rsidP="002141B4">
      <w:pPr>
        <w:pStyle w:val="ListParagraph"/>
        <w:numPr>
          <w:ilvl w:val="0"/>
          <w:numId w:val="18"/>
        </w:numPr>
        <w:spacing w:after="0" w:line="278" w:lineRule="auto"/>
        <w:ind w:left="810"/>
        <w:jc w:val="both"/>
        <w:rPr>
          <w:rFonts w:ascii="Times New Roman" w:hAnsi="Times New Roman" w:cs="Times New Roman"/>
          <w:i/>
          <w:iCs/>
        </w:rPr>
      </w:pPr>
      <w:r w:rsidRPr="000E553C">
        <w:rPr>
          <w:rFonts w:ascii="Times New Roman" w:hAnsi="Times New Roman" w:cs="Times New Roman"/>
          <w:i/>
          <w:iCs/>
        </w:rPr>
        <w:t>Ne-am implicat și am reușit să</w:t>
      </w:r>
      <w:r>
        <w:rPr>
          <w:rFonts w:ascii="Times New Roman" w:hAnsi="Times New Roman" w:cs="Times New Roman"/>
          <w:i/>
          <w:iCs/>
        </w:rPr>
        <w:t xml:space="preserve"> obținem</w:t>
      </w:r>
      <w:r w:rsidRPr="000E553C">
        <w:rPr>
          <w:rFonts w:ascii="Times New Roman" w:hAnsi="Times New Roman" w:cs="Times New Roman"/>
          <w:i/>
          <w:iCs/>
        </w:rPr>
        <w:t xml:space="preserve"> modific</w:t>
      </w:r>
      <w:r>
        <w:rPr>
          <w:rFonts w:ascii="Times New Roman" w:hAnsi="Times New Roman" w:cs="Times New Roman"/>
          <w:i/>
          <w:iCs/>
        </w:rPr>
        <w:t>area</w:t>
      </w:r>
      <w:r w:rsidRPr="000E553C">
        <w:rPr>
          <w:rFonts w:ascii="Times New Roman" w:hAnsi="Times New Roman" w:cs="Times New Roman"/>
          <w:i/>
          <w:iCs/>
        </w:rPr>
        <w:t xml:space="preserve"> competenț</w:t>
      </w:r>
      <w:r>
        <w:rPr>
          <w:rFonts w:ascii="Times New Roman" w:hAnsi="Times New Roman" w:cs="Times New Roman"/>
          <w:i/>
          <w:iCs/>
        </w:rPr>
        <w:t>ei</w:t>
      </w:r>
      <w:r w:rsidRPr="000E553C">
        <w:rPr>
          <w:rFonts w:ascii="Times New Roman" w:hAnsi="Times New Roman" w:cs="Times New Roman"/>
          <w:i/>
          <w:iCs/>
        </w:rPr>
        <w:t xml:space="preserve"> prin adoptarea Legii nr. 126 din 10 mai 2024, gestionarea cazurilor majore de evaziune fiscală în care daunele depășesc 10 milioane de lei și a cazurilor de spălare a banilor, chiar și ca infracțiuni de sine stătătoare, intră în setul de competențe al DNA. Acest mandat extins împuternicește instituția să urmărească infracțiunile financiare cu mai multă eficacitate și precizie.</w:t>
      </w:r>
    </w:p>
    <w:p w14:paraId="7C780DD2" w14:textId="77777777" w:rsidR="002141B4" w:rsidRPr="002141B4" w:rsidRDefault="002141B4" w:rsidP="002141B4">
      <w:pPr>
        <w:pStyle w:val="ListParagraph"/>
        <w:spacing w:after="0" w:line="278" w:lineRule="auto"/>
        <w:ind w:left="810"/>
        <w:jc w:val="both"/>
        <w:rPr>
          <w:rFonts w:ascii="Times New Roman" w:hAnsi="Times New Roman" w:cs="Times New Roman"/>
          <w:i/>
          <w:iCs/>
        </w:rPr>
      </w:pPr>
    </w:p>
    <w:p w14:paraId="57C92BFA" w14:textId="77777777" w:rsidR="00B212AE" w:rsidRDefault="00B212AE" w:rsidP="002141B4">
      <w:pPr>
        <w:spacing w:after="0" w:line="276" w:lineRule="auto"/>
        <w:ind w:left="360"/>
        <w:jc w:val="both"/>
        <w:rPr>
          <w:rFonts w:ascii="Times New Roman" w:hAnsi="Times New Roman" w:cs="Times New Roman"/>
          <w:b/>
          <w:bCs/>
          <w:i/>
          <w:iCs/>
        </w:rPr>
      </w:pPr>
    </w:p>
    <w:p w14:paraId="7B80523E" w14:textId="77777777" w:rsidR="00B212AE" w:rsidRDefault="00B212AE" w:rsidP="002141B4">
      <w:pPr>
        <w:spacing w:after="0" w:line="276" w:lineRule="auto"/>
        <w:ind w:left="360"/>
        <w:jc w:val="both"/>
        <w:rPr>
          <w:rFonts w:ascii="Times New Roman" w:hAnsi="Times New Roman" w:cs="Times New Roman"/>
          <w:b/>
          <w:bCs/>
          <w:i/>
          <w:iCs/>
        </w:rPr>
      </w:pPr>
    </w:p>
    <w:p w14:paraId="246B0B2D" w14:textId="77777777" w:rsidR="00B212AE" w:rsidRDefault="00B212AE" w:rsidP="002141B4">
      <w:pPr>
        <w:spacing w:after="0" w:line="276" w:lineRule="auto"/>
        <w:ind w:left="360"/>
        <w:jc w:val="both"/>
        <w:rPr>
          <w:rFonts w:ascii="Times New Roman" w:hAnsi="Times New Roman" w:cs="Times New Roman"/>
          <w:b/>
          <w:bCs/>
          <w:i/>
          <w:iCs/>
        </w:rPr>
      </w:pPr>
    </w:p>
    <w:p w14:paraId="2D268709" w14:textId="77777777" w:rsidR="00B212AE" w:rsidRDefault="00B212AE" w:rsidP="002141B4">
      <w:pPr>
        <w:spacing w:after="0" w:line="276" w:lineRule="auto"/>
        <w:ind w:left="360"/>
        <w:jc w:val="both"/>
        <w:rPr>
          <w:rFonts w:ascii="Times New Roman" w:hAnsi="Times New Roman" w:cs="Times New Roman"/>
          <w:b/>
          <w:bCs/>
          <w:i/>
          <w:iCs/>
        </w:rPr>
      </w:pPr>
    </w:p>
    <w:p w14:paraId="6D7891B2" w14:textId="39989204" w:rsidR="002141B4" w:rsidRPr="000E553C" w:rsidRDefault="002141B4" w:rsidP="002141B4">
      <w:pPr>
        <w:spacing w:after="0" w:line="276" w:lineRule="auto"/>
        <w:ind w:left="360"/>
        <w:jc w:val="both"/>
        <w:rPr>
          <w:rFonts w:ascii="Times New Roman" w:hAnsi="Times New Roman" w:cs="Times New Roman"/>
          <w:b/>
          <w:bCs/>
          <w:i/>
          <w:iCs/>
        </w:rPr>
      </w:pPr>
      <w:r w:rsidRPr="000E553C">
        <w:rPr>
          <w:rFonts w:ascii="Times New Roman" w:hAnsi="Times New Roman" w:cs="Times New Roman"/>
          <w:b/>
          <w:bCs/>
          <w:i/>
          <w:iCs/>
        </w:rPr>
        <w:lastRenderedPageBreak/>
        <w:t xml:space="preserve">Rezultate: </w:t>
      </w:r>
    </w:p>
    <w:p w14:paraId="457A56CB" w14:textId="77777777" w:rsidR="002141B4" w:rsidRPr="000E553C" w:rsidRDefault="002141B4" w:rsidP="00B212AE">
      <w:pPr>
        <w:pStyle w:val="ListParagraph"/>
        <w:numPr>
          <w:ilvl w:val="0"/>
          <w:numId w:val="20"/>
        </w:numPr>
        <w:spacing w:after="0" w:line="360" w:lineRule="auto"/>
        <w:ind w:left="0" w:firstLine="720"/>
        <w:jc w:val="both"/>
        <w:rPr>
          <w:rFonts w:ascii="Times New Roman" w:eastAsia="Times New Roman" w:hAnsi="Times New Roman" w:cs="Times New Roman"/>
          <w:lang w:eastAsia="en-GB"/>
        </w:rPr>
      </w:pPr>
      <w:r w:rsidRPr="000E553C">
        <w:rPr>
          <w:rFonts w:ascii="Times New Roman" w:eastAsia="Times New Roman" w:hAnsi="Times New Roman" w:cs="Times New Roman"/>
          <w:lang w:eastAsia="en-GB"/>
        </w:rPr>
        <w:t>am avut cazuri nu doar foarte bine fundamentate, dar și de mare rezonanță publică,</w:t>
      </w:r>
    </w:p>
    <w:p w14:paraId="016090C7" w14:textId="5B73E726" w:rsidR="002141B4" w:rsidRDefault="002141B4" w:rsidP="00B212AE">
      <w:pPr>
        <w:pStyle w:val="ListParagraph"/>
        <w:numPr>
          <w:ilvl w:val="0"/>
          <w:numId w:val="20"/>
        </w:numPr>
        <w:spacing w:after="0" w:line="360" w:lineRule="auto"/>
        <w:ind w:left="0" w:firstLine="720"/>
        <w:jc w:val="both"/>
        <w:rPr>
          <w:rFonts w:ascii="Times New Roman" w:eastAsia="Times New Roman" w:hAnsi="Times New Roman" w:cs="Times New Roman"/>
          <w:lang w:eastAsia="en-GB"/>
        </w:rPr>
      </w:pPr>
      <w:r w:rsidRPr="000E553C">
        <w:rPr>
          <w:rFonts w:ascii="Times New Roman" w:eastAsia="Times New Roman" w:hAnsi="Times New Roman" w:cs="Times New Roman"/>
          <w:lang w:eastAsia="en-GB"/>
        </w:rPr>
        <w:t xml:space="preserve">am intrat în zone în care era nevoie de mai multă atenție din partea DNA, precum Portul Constanța, infrastructură critică a statului român, unde </w:t>
      </w:r>
      <w:r w:rsidRPr="000E553C">
        <w:rPr>
          <w:rFonts w:ascii="Times New Roman" w:eastAsia="Times New Roman" w:hAnsi="Times New Roman" w:cs="Times New Roman"/>
          <w:b/>
          <w:bCs/>
          <w:lang w:eastAsia="en-GB"/>
        </w:rPr>
        <w:t xml:space="preserve">exista un reproș public / o percepție că nimeni nu se atinge de ce se întâmplă în port </w:t>
      </w:r>
      <w:r w:rsidRPr="000E553C">
        <w:rPr>
          <w:rFonts w:ascii="Times New Roman" w:eastAsia="Times New Roman" w:hAnsi="Times New Roman" w:cs="Times New Roman"/>
          <w:lang w:eastAsia="en-GB"/>
        </w:rPr>
        <w:t>(6,5 mil euro mită, încasat</w:t>
      </w:r>
      <w:r>
        <w:rPr>
          <w:rFonts w:ascii="Times New Roman" w:eastAsia="Times New Roman" w:hAnsi="Times New Roman" w:cs="Times New Roman"/>
          <w:lang w:eastAsia="en-GB"/>
        </w:rPr>
        <w:t>ă</w:t>
      </w:r>
      <w:r w:rsidRPr="000E553C">
        <w:rPr>
          <w:rFonts w:ascii="Times New Roman" w:eastAsia="Times New Roman" w:hAnsi="Times New Roman" w:cs="Times New Roman"/>
          <w:lang w:eastAsia="en-GB"/>
        </w:rPr>
        <w:t xml:space="preserve"> 400.000 euro, contracte vizate de peste 300 mil lei)</w:t>
      </w:r>
    </w:p>
    <w:p w14:paraId="08777A18" w14:textId="71EA1C78" w:rsidR="002141B4" w:rsidRPr="000E553C" w:rsidRDefault="002141B4" w:rsidP="00B212AE">
      <w:pPr>
        <w:pStyle w:val="ListParagraph"/>
        <w:numPr>
          <w:ilvl w:val="0"/>
          <w:numId w:val="20"/>
        </w:numPr>
        <w:spacing w:after="0" w:line="360" w:lineRule="auto"/>
        <w:ind w:left="0" w:firstLine="720"/>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în urma modificării competenței (mai 2024), </w:t>
      </w:r>
      <w:r w:rsidRPr="002141B4">
        <w:rPr>
          <w:rFonts w:ascii="Times New Roman" w:eastAsia="Times New Roman" w:hAnsi="Times New Roman" w:cs="Times New Roman"/>
          <w:b/>
          <w:bCs/>
          <w:lang w:eastAsia="en-GB"/>
        </w:rPr>
        <w:t>DNA a formulat acuzații în 12 dosare de mare evaziune-fiscală, cu prejudicii stabilite între 18 mil lei și 96 milioane lei,</w:t>
      </w:r>
      <w:r>
        <w:rPr>
          <w:rFonts w:ascii="Times New Roman" w:eastAsia="Times New Roman" w:hAnsi="Times New Roman" w:cs="Times New Roman"/>
          <w:lang w:eastAsia="en-GB"/>
        </w:rPr>
        <w:t xml:space="preserve"> cu sechestre aplicate pe bunuri efectiv individualizate (pentru a facilita executarea în caz de condamnare)</w:t>
      </w:r>
    </w:p>
    <w:p w14:paraId="709ECC66" w14:textId="77777777" w:rsidR="002141B4" w:rsidRPr="000E553C" w:rsidRDefault="002141B4" w:rsidP="00B212AE">
      <w:pPr>
        <w:pStyle w:val="ListParagraph"/>
        <w:numPr>
          <w:ilvl w:val="0"/>
          <w:numId w:val="20"/>
        </w:numPr>
        <w:spacing w:before="100" w:beforeAutospacing="1" w:after="0" w:line="360" w:lineRule="auto"/>
        <w:ind w:left="0" w:firstLine="720"/>
        <w:jc w:val="both"/>
        <w:rPr>
          <w:rFonts w:ascii="Times New Roman" w:eastAsia="Times New Roman" w:hAnsi="Times New Roman" w:cs="Times New Roman"/>
          <w:lang w:eastAsia="en-GB"/>
        </w:rPr>
      </w:pPr>
      <w:r w:rsidRPr="000E553C">
        <w:rPr>
          <w:rFonts w:ascii="Times New Roman" w:eastAsia="Times New Roman" w:hAnsi="Times New Roman" w:cs="Times New Roman"/>
          <w:lang w:eastAsia="en-GB"/>
        </w:rPr>
        <w:t xml:space="preserve">am pus mai mare accent </w:t>
      </w:r>
      <w:r w:rsidRPr="000E553C">
        <w:rPr>
          <w:rFonts w:ascii="Times New Roman" w:eastAsia="Times New Roman" w:hAnsi="Times New Roman" w:cs="Times New Roman"/>
          <w:b/>
          <w:bCs/>
          <w:lang w:eastAsia="en-GB"/>
        </w:rPr>
        <w:t>pe recuperarea produsului infracțional</w:t>
      </w:r>
      <w:r w:rsidRPr="000E553C">
        <w:rPr>
          <w:rFonts w:ascii="Times New Roman" w:eastAsia="Times New Roman" w:hAnsi="Times New Roman" w:cs="Times New Roman"/>
          <w:lang w:eastAsia="en-GB"/>
        </w:rPr>
        <w:t xml:space="preserve">, tocmai pentru că am considerat că aceasta are un profund efect descurajator (înlăturând calculul de profitabilitate al inculpaților), </w:t>
      </w:r>
    </w:p>
    <w:p w14:paraId="17146868" w14:textId="77777777" w:rsidR="002141B4" w:rsidRPr="000E553C" w:rsidRDefault="002141B4" w:rsidP="00B212AE">
      <w:pPr>
        <w:pStyle w:val="ListParagraph"/>
        <w:numPr>
          <w:ilvl w:val="0"/>
          <w:numId w:val="20"/>
        </w:numPr>
        <w:spacing w:before="100" w:beforeAutospacing="1" w:after="0" w:line="360" w:lineRule="auto"/>
        <w:ind w:left="0" w:firstLine="720"/>
        <w:jc w:val="both"/>
        <w:rPr>
          <w:rFonts w:ascii="Times New Roman" w:eastAsia="Times New Roman" w:hAnsi="Times New Roman" w:cs="Times New Roman"/>
          <w:lang w:eastAsia="en-GB"/>
        </w:rPr>
      </w:pPr>
      <w:r w:rsidRPr="000E553C">
        <w:rPr>
          <w:rFonts w:ascii="Times New Roman" w:eastAsia="Times New Roman" w:hAnsi="Times New Roman" w:cs="Times New Roman"/>
          <w:lang w:eastAsia="en-GB"/>
        </w:rPr>
        <w:t xml:space="preserve">am </w:t>
      </w:r>
      <w:r w:rsidRPr="002141B4">
        <w:rPr>
          <w:rFonts w:ascii="Times New Roman" w:eastAsia="Times New Roman" w:hAnsi="Times New Roman" w:cs="Times New Roman"/>
          <w:b/>
          <w:bCs/>
          <w:lang w:eastAsia="en-GB"/>
        </w:rPr>
        <w:t>cooperat foarte bine cu partenerii externi</w:t>
      </w:r>
      <w:r w:rsidRPr="000E553C">
        <w:rPr>
          <w:rFonts w:ascii="Times New Roman" w:eastAsia="Times New Roman" w:hAnsi="Times New Roman" w:cs="Times New Roman"/>
          <w:lang w:eastAsia="en-GB"/>
        </w:rPr>
        <w:t xml:space="preserve">, precum FBI și Departamentul Apărării din SUA// am încheiat  primul Acord JIT (echipă comună de anchetă cu UK în materie de corupție din istoria DNA) /// de asemenea a fost reînnoit și Acordul de Cooperare cu Parchetul Național Financiar din Franța, </w:t>
      </w:r>
    </w:p>
    <w:p w14:paraId="04F62CD6" w14:textId="720488A0" w:rsidR="002141B4" w:rsidRPr="003A1606" w:rsidRDefault="002141B4" w:rsidP="00B212AE">
      <w:pPr>
        <w:pStyle w:val="ListParagraph"/>
        <w:numPr>
          <w:ilvl w:val="0"/>
          <w:numId w:val="20"/>
        </w:numPr>
        <w:spacing w:before="100" w:beforeAutospacing="1" w:after="0" w:line="360" w:lineRule="auto"/>
        <w:ind w:left="0" w:firstLine="720"/>
        <w:jc w:val="both"/>
        <w:rPr>
          <w:rFonts w:ascii="Times New Roman" w:eastAsia="Times New Roman" w:hAnsi="Times New Roman" w:cs="Times New Roman"/>
          <w:lang w:eastAsia="en-GB"/>
        </w:rPr>
      </w:pPr>
      <w:r w:rsidRPr="000E553C">
        <w:rPr>
          <w:rFonts w:ascii="Times New Roman" w:eastAsia="Times New Roman" w:hAnsi="Times New Roman" w:cs="Times New Roman"/>
          <w:lang w:eastAsia="en-GB"/>
        </w:rPr>
        <w:t xml:space="preserve">am contribuit activ în procesul de aderare al României la OECD (OCDE) prin prezența noastră la Grupul de Lucru împotriva Mitei (WGB), </w:t>
      </w:r>
      <w:r w:rsidRPr="003A1606">
        <w:rPr>
          <w:rFonts w:ascii="Times New Roman" w:eastAsia="Times New Roman" w:hAnsi="Times New Roman" w:cs="Times New Roman"/>
          <w:b/>
          <w:lang w:eastAsia="en-GB"/>
        </w:rPr>
        <w:t>România a primit Avizul Formal al Grupului de lucru al OCDE pentru combaterea mitei în operațiunile economice internaționale, un pas decisiv în procesul de aderare la OCDE</w:t>
      </w:r>
      <w:r>
        <w:rPr>
          <w:rFonts w:ascii="Times New Roman" w:eastAsia="Times New Roman" w:hAnsi="Times New Roman" w:cs="Times New Roman"/>
          <w:b/>
          <w:lang w:eastAsia="en-GB"/>
        </w:rPr>
        <w:t xml:space="preserve">, </w:t>
      </w:r>
      <w:r>
        <w:rPr>
          <w:rFonts w:ascii="Times New Roman" w:eastAsia="Times New Roman" w:hAnsi="Times New Roman" w:cs="Times New Roman"/>
          <w:lang w:eastAsia="en-GB"/>
        </w:rPr>
        <w:t>e</w:t>
      </w:r>
      <w:r w:rsidRPr="003A1606">
        <w:rPr>
          <w:rFonts w:ascii="Times New Roman" w:eastAsia="Times New Roman" w:hAnsi="Times New Roman" w:cs="Times New Roman"/>
          <w:lang w:eastAsia="en-GB"/>
        </w:rPr>
        <w:t>valuarea adoptată la 22 octombrie 2025 arăt</w:t>
      </w:r>
      <w:r>
        <w:rPr>
          <w:rFonts w:ascii="Times New Roman" w:eastAsia="Times New Roman" w:hAnsi="Times New Roman" w:cs="Times New Roman"/>
          <w:lang w:eastAsia="en-GB"/>
        </w:rPr>
        <w:t>ând</w:t>
      </w:r>
      <w:r w:rsidRPr="003A1606">
        <w:rPr>
          <w:rFonts w:ascii="Times New Roman" w:eastAsia="Times New Roman" w:hAnsi="Times New Roman" w:cs="Times New Roman"/>
          <w:lang w:eastAsia="en-GB"/>
        </w:rPr>
        <w:t xml:space="preserve"> că România îndeplinește </w:t>
      </w:r>
      <w:r w:rsidRPr="002141B4">
        <w:rPr>
          <w:rFonts w:ascii="Times New Roman" w:eastAsia="Times New Roman" w:hAnsi="Times New Roman" w:cs="Times New Roman"/>
          <w:b/>
          <w:bCs/>
          <w:lang w:eastAsia="en-GB"/>
        </w:rPr>
        <w:t>standardele internaționale în prevenirea și combaterea corupției care implică funcționari publici străini.</w:t>
      </w:r>
      <w:r>
        <w:rPr>
          <w:rFonts w:ascii="Times New Roman" w:eastAsia="Times New Roman" w:hAnsi="Times New Roman" w:cs="Times New Roman"/>
          <w:lang w:eastAsia="en-GB"/>
        </w:rPr>
        <w:t xml:space="preserve"> </w:t>
      </w:r>
      <w:r w:rsidRPr="003A1606">
        <w:rPr>
          <w:rFonts w:ascii="Times New Roman" w:eastAsia="Times New Roman" w:hAnsi="Times New Roman" w:cs="Times New Roman"/>
          <w:lang w:eastAsia="en-GB"/>
        </w:rPr>
        <w:t xml:space="preserve">OCDE a evidențiat capacitatea DNA de a desfășura investigații eficiente în cazurile de mituire străină și de a coopera cu autorități din alte state. </w:t>
      </w:r>
    </w:p>
    <w:p w14:paraId="7322B30E" w14:textId="77777777" w:rsidR="002141B4" w:rsidRPr="000E553C" w:rsidRDefault="002141B4" w:rsidP="00B212AE">
      <w:pPr>
        <w:pStyle w:val="ListParagraph"/>
        <w:numPr>
          <w:ilvl w:val="0"/>
          <w:numId w:val="20"/>
        </w:numPr>
        <w:spacing w:before="100" w:beforeAutospacing="1" w:after="0" w:line="360" w:lineRule="auto"/>
        <w:ind w:left="0" w:firstLine="720"/>
        <w:jc w:val="both"/>
        <w:rPr>
          <w:rFonts w:ascii="Times New Roman" w:eastAsia="Times New Roman" w:hAnsi="Times New Roman" w:cs="Times New Roman"/>
          <w:lang w:eastAsia="en-GB"/>
        </w:rPr>
      </w:pPr>
      <w:r w:rsidRPr="000E553C">
        <w:rPr>
          <w:rFonts w:ascii="Times New Roman" w:eastAsia="Times New Roman" w:hAnsi="Times New Roman" w:cs="Times New Roman"/>
          <w:b/>
          <w:bCs/>
          <w:lang w:eastAsia="en-GB"/>
        </w:rPr>
        <w:t>am finalizat proiecte de</w:t>
      </w:r>
      <w:r w:rsidRPr="000E553C">
        <w:rPr>
          <w:rFonts w:ascii="Times New Roman" w:eastAsia="Times New Roman" w:hAnsi="Times New Roman" w:cs="Times New Roman"/>
          <w:lang w:eastAsia="en-GB"/>
        </w:rPr>
        <w:t xml:space="preserve"> </w:t>
      </w:r>
      <w:r w:rsidRPr="000E553C">
        <w:rPr>
          <w:rFonts w:ascii="Times New Roman" w:eastAsia="Times New Roman" w:hAnsi="Times New Roman" w:cs="Times New Roman"/>
          <w:b/>
          <w:bCs/>
          <w:lang w:eastAsia="en-GB"/>
        </w:rPr>
        <w:t>5,2 mil Euro</w:t>
      </w:r>
      <w:r w:rsidRPr="000E553C">
        <w:rPr>
          <w:rFonts w:ascii="Times New Roman" w:eastAsia="Times New Roman" w:hAnsi="Times New Roman" w:cs="Times New Roman"/>
          <w:lang w:eastAsia="en-GB"/>
        </w:rPr>
        <w:t xml:space="preserve"> (finanțate de Comisia Europeană – OLAF, programul Antifraudă al UE, respectiv PNRR, sprijinirea procesului de digitalizare) și </w:t>
      </w:r>
      <w:r w:rsidRPr="000E553C">
        <w:rPr>
          <w:rFonts w:ascii="Times New Roman" w:eastAsia="Times New Roman" w:hAnsi="Times New Roman" w:cs="Times New Roman"/>
          <w:b/>
          <w:bCs/>
          <w:lang w:eastAsia="en-GB"/>
        </w:rPr>
        <w:t>avem în desfășurare</w:t>
      </w:r>
      <w:r w:rsidRPr="000E553C">
        <w:rPr>
          <w:rFonts w:ascii="Times New Roman" w:eastAsia="Times New Roman" w:hAnsi="Times New Roman" w:cs="Times New Roman"/>
          <w:lang w:eastAsia="en-GB"/>
        </w:rPr>
        <w:t xml:space="preserve"> </w:t>
      </w:r>
      <w:r w:rsidRPr="000E553C">
        <w:rPr>
          <w:rFonts w:ascii="Times New Roman" w:eastAsia="Times New Roman" w:hAnsi="Times New Roman" w:cs="Times New Roman"/>
          <w:b/>
          <w:bCs/>
          <w:lang w:eastAsia="en-GB"/>
        </w:rPr>
        <w:t>5 proiecte în valoare totală de 7,3 mil Euro</w:t>
      </w:r>
      <w:r w:rsidRPr="000E553C">
        <w:rPr>
          <w:rFonts w:ascii="Times New Roman" w:eastAsia="Times New Roman" w:hAnsi="Times New Roman" w:cs="Times New Roman"/>
          <w:lang w:eastAsia="en-GB"/>
        </w:rPr>
        <w:t xml:space="preserve"> (Comisia Europeană – OLAF și PNRR, respectiv Programul de cooperare Elvețiano-Român) </w:t>
      </w:r>
    </w:p>
    <w:p w14:paraId="153C0B76" w14:textId="32FA45DB" w:rsidR="002141B4" w:rsidRDefault="002141B4" w:rsidP="00B212AE">
      <w:pPr>
        <w:pStyle w:val="ListParagraph"/>
        <w:numPr>
          <w:ilvl w:val="0"/>
          <w:numId w:val="20"/>
        </w:numPr>
        <w:spacing w:before="100" w:beforeAutospacing="1" w:after="0" w:line="360" w:lineRule="auto"/>
        <w:ind w:left="0" w:firstLine="720"/>
        <w:jc w:val="both"/>
        <w:rPr>
          <w:rFonts w:ascii="Times New Roman" w:eastAsia="Times New Roman" w:hAnsi="Times New Roman" w:cs="Times New Roman"/>
          <w:lang w:eastAsia="en-GB"/>
        </w:rPr>
      </w:pPr>
      <w:r w:rsidRPr="000E553C">
        <w:rPr>
          <w:rFonts w:ascii="Times New Roman" w:eastAsia="Times New Roman" w:hAnsi="Times New Roman" w:cs="Times New Roman"/>
          <w:lang w:eastAsia="en-GB"/>
        </w:rPr>
        <w:t xml:space="preserve">toate aceste puncte au fost evaluate pozitiv de către </w:t>
      </w:r>
      <w:r w:rsidRPr="002141B4">
        <w:rPr>
          <w:rFonts w:ascii="Times New Roman" w:eastAsia="Times New Roman" w:hAnsi="Times New Roman" w:cs="Times New Roman"/>
          <w:b/>
          <w:bCs/>
          <w:lang w:eastAsia="en-GB"/>
        </w:rPr>
        <w:t>Comisia Europeană în ultimul raport despre statul de drept din România</w:t>
      </w:r>
      <w:r w:rsidRPr="000E553C">
        <w:rPr>
          <w:rFonts w:ascii="Times New Roman" w:eastAsia="Times New Roman" w:hAnsi="Times New Roman" w:cs="Times New Roman"/>
          <w:lang w:eastAsia="en-GB"/>
        </w:rPr>
        <w:t xml:space="preserve"> (</w:t>
      </w:r>
      <w:r w:rsidRPr="002141B4">
        <w:rPr>
          <w:rFonts w:ascii="Times New Roman" w:eastAsia="Times New Roman" w:hAnsi="Times New Roman" w:cs="Times New Roman"/>
          <w:b/>
          <w:bCs/>
          <w:lang w:eastAsia="en-GB"/>
        </w:rPr>
        <w:t>Rule of Law</w:t>
      </w:r>
      <w:r w:rsidRPr="000E553C">
        <w:rPr>
          <w:rFonts w:ascii="Times New Roman" w:eastAsia="Times New Roman" w:hAnsi="Times New Roman" w:cs="Times New Roman"/>
          <w:lang w:eastAsia="en-GB"/>
        </w:rPr>
        <w:t>), care a constatat un progres în ceea ce privește lupta anticorupție în cauzele de nivel înalt,</w:t>
      </w:r>
      <w:r w:rsidRPr="002141B4">
        <w:rPr>
          <w:rFonts w:ascii="Times New Roman" w:eastAsia="Times New Roman" w:hAnsi="Times New Roman" w:cs="Times New Roman"/>
          <w:lang w:eastAsia="en-GB"/>
        </w:rPr>
        <w:t xml:space="preserve"> precum</w:t>
      </w:r>
      <w:r w:rsidRPr="002141B4">
        <w:rPr>
          <w:rFonts w:ascii="Times New Roman" w:eastAsia="Times New Roman" w:hAnsi="Times New Roman" w:cs="Times New Roman"/>
          <w:b/>
          <w:bCs/>
          <w:lang w:eastAsia="en-GB"/>
        </w:rPr>
        <w:t xml:space="preserve"> și în ultimul Raport GRECO Runda a V-a</w:t>
      </w:r>
      <w:r>
        <w:rPr>
          <w:rFonts w:ascii="Times New Roman" w:eastAsia="Times New Roman" w:hAnsi="Times New Roman" w:cs="Times New Roman"/>
          <w:lang w:eastAsia="en-GB"/>
        </w:rPr>
        <w:t xml:space="preserve">. </w:t>
      </w:r>
    </w:p>
    <w:p w14:paraId="1E2D046C" w14:textId="1D203FB9" w:rsidR="00B212AE" w:rsidRDefault="002141B4" w:rsidP="00B212AE">
      <w:pPr>
        <w:pStyle w:val="ListParagraph"/>
        <w:numPr>
          <w:ilvl w:val="0"/>
          <w:numId w:val="20"/>
        </w:numPr>
        <w:spacing w:before="100" w:beforeAutospacing="1" w:after="0" w:line="360" w:lineRule="auto"/>
        <w:ind w:left="0" w:firstLine="720"/>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în 9 decembrie 2025 am implementat în premieră pentru sistemul judiciar Sistemul de Management Anti-mită conform ISO 37001:2016 după un efort conjugat de peste un an de zile pentru domeniile: combaterea corupției la nivel înalt și mediu, prevenirea corupției și cooperarea judiciară internațională. </w:t>
      </w:r>
    </w:p>
    <w:p w14:paraId="7DFC47A0" w14:textId="35386990" w:rsidR="00B212AE" w:rsidRPr="00B212AE" w:rsidRDefault="00B212AE" w:rsidP="00B212AE">
      <w:pPr>
        <w:pStyle w:val="ListParagraph"/>
        <w:numPr>
          <w:ilvl w:val="0"/>
          <w:numId w:val="20"/>
        </w:numPr>
        <w:spacing w:before="100" w:beforeAutospacing="1" w:after="0" w:line="360" w:lineRule="auto"/>
        <w:ind w:left="0" w:firstLine="720"/>
        <w:jc w:val="both"/>
        <w:rPr>
          <w:rFonts w:ascii="Times New Roman" w:eastAsia="Times New Roman" w:hAnsi="Times New Roman" w:cs="Times New Roman"/>
          <w:lang w:eastAsia="en-GB"/>
        </w:rPr>
      </w:pPr>
      <w:r>
        <w:rPr>
          <w:rFonts w:ascii="Times New Roman" w:eastAsia="Times New Roman" w:hAnsi="Times New Roman" w:cs="Times New Roman"/>
          <w:lang w:eastAsia="en-GB"/>
        </w:rPr>
        <w:t>La capitolul minusuri trebuie subliniată lipsa sesizărilor din partea instituțiilor cu atribuții de control (2024 – total de 39 sesizari de la 8 instituții), anexa la prezent</w:t>
      </w:r>
    </w:p>
    <w:p w14:paraId="2EA26B3E" w14:textId="77777777" w:rsidR="002141B4" w:rsidRPr="000E553C" w:rsidRDefault="002141B4" w:rsidP="002141B4">
      <w:pPr>
        <w:ind w:left="360"/>
        <w:jc w:val="both"/>
        <w:rPr>
          <w:rFonts w:ascii="Times New Roman" w:hAnsi="Times New Roman" w:cs="Times New Roman"/>
          <w:b/>
          <w:bCs/>
          <w:i/>
          <w:iCs/>
        </w:rPr>
      </w:pPr>
      <w:r w:rsidRPr="000E553C">
        <w:rPr>
          <w:rFonts w:ascii="Times New Roman" w:hAnsi="Times New Roman" w:cs="Times New Roman"/>
          <w:b/>
          <w:bCs/>
          <w:i/>
          <w:iCs/>
        </w:rPr>
        <w:lastRenderedPageBreak/>
        <w:t xml:space="preserve">Indicatorul de măsurare (statistic): </w:t>
      </w:r>
    </w:p>
    <w:p w14:paraId="27F8FE92" w14:textId="2F98DEE3" w:rsidR="002141B4" w:rsidRDefault="002141B4" w:rsidP="002141B4">
      <w:pPr>
        <w:pStyle w:val="ListParagraph"/>
        <w:numPr>
          <w:ilvl w:val="0"/>
          <w:numId w:val="19"/>
        </w:numPr>
        <w:spacing w:before="100" w:beforeAutospacing="1" w:after="100" w:afterAutospacing="1" w:line="240" w:lineRule="auto"/>
        <w:ind w:left="0" w:firstLine="720"/>
        <w:jc w:val="both"/>
        <w:rPr>
          <w:rFonts w:ascii="Times New Roman" w:eastAsia="Times New Roman" w:hAnsi="Times New Roman" w:cs="Times New Roman"/>
          <w:b/>
          <w:bCs/>
          <w:lang w:eastAsia="en-GB"/>
        </w:rPr>
      </w:pPr>
      <w:r>
        <w:rPr>
          <w:rFonts w:ascii="Times New Roman" w:eastAsia="Times New Roman" w:hAnsi="Times New Roman" w:cs="Times New Roman"/>
          <w:b/>
          <w:bCs/>
          <w:lang w:eastAsia="en-GB"/>
        </w:rPr>
        <w:t>792 persoane trimise în judecată 2025, în creștere cu 16%</w:t>
      </w:r>
      <w:r>
        <w:rPr>
          <w:rStyle w:val="FootnoteReference"/>
          <w:rFonts w:ascii="Times New Roman" w:eastAsia="Times New Roman" w:hAnsi="Times New Roman" w:cs="Times New Roman"/>
          <w:b/>
          <w:bCs/>
          <w:lang w:eastAsia="en-GB"/>
        </w:rPr>
        <w:footnoteReference w:id="1"/>
      </w:r>
      <w:r>
        <w:rPr>
          <w:rFonts w:ascii="Times New Roman" w:eastAsia="Times New Roman" w:hAnsi="Times New Roman" w:cs="Times New Roman"/>
          <w:b/>
          <w:bCs/>
          <w:lang w:eastAsia="en-GB"/>
        </w:rPr>
        <w:t xml:space="preserve"> față de anul precedent</w:t>
      </w:r>
    </w:p>
    <w:p w14:paraId="1CE4A103" w14:textId="260E9928" w:rsidR="002141B4" w:rsidRPr="002141B4" w:rsidRDefault="002141B4" w:rsidP="002141B4">
      <w:pPr>
        <w:pStyle w:val="ListParagraph"/>
        <w:numPr>
          <w:ilvl w:val="0"/>
          <w:numId w:val="19"/>
        </w:numPr>
        <w:spacing w:before="100" w:beforeAutospacing="1" w:after="100" w:afterAutospacing="1" w:line="240" w:lineRule="auto"/>
        <w:ind w:left="0" w:firstLine="720"/>
        <w:jc w:val="both"/>
        <w:rPr>
          <w:rFonts w:ascii="Times New Roman" w:eastAsia="Times New Roman" w:hAnsi="Times New Roman" w:cs="Times New Roman"/>
          <w:b/>
          <w:bCs/>
          <w:lang w:eastAsia="en-GB"/>
        </w:rPr>
      </w:pPr>
      <w:r w:rsidRPr="000E553C">
        <w:rPr>
          <w:rFonts w:ascii="Times New Roman" w:eastAsia="Times New Roman" w:hAnsi="Times New Roman" w:cs="Times New Roman"/>
          <w:b/>
          <w:bCs/>
          <w:lang w:eastAsia="en-GB"/>
        </w:rPr>
        <w:t>683 persoane trimise în judecată 2024, în creștere, față de 651 în 2023.</w:t>
      </w:r>
    </w:p>
    <w:p w14:paraId="0A01A42B" w14:textId="77777777" w:rsidR="002141B4" w:rsidRPr="000E553C" w:rsidRDefault="002141B4" w:rsidP="002141B4">
      <w:pPr>
        <w:pStyle w:val="ListParagraph"/>
        <w:numPr>
          <w:ilvl w:val="0"/>
          <w:numId w:val="19"/>
        </w:numPr>
        <w:spacing w:before="100" w:beforeAutospacing="1" w:after="100" w:afterAutospacing="1" w:line="240" w:lineRule="auto"/>
        <w:ind w:left="0" w:firstLine="720"/>
        <w:jc w:val="both"/>
        <w:rPr>
          <w:rFonts w:ascii="Times New Roman" w:eastAsia="Times New Roman" w:hAnsi="Times New Roman" w:cs="Times New Roman"/>
          <w:lang w:eastAsia="en-GB"/>
        </w:rPr>
      </w:pPr>
      <w:r w:rsidRPr="000E553C">
        <w:rPr>
          <w:rFonts w:ascii="Times New Roman" w:eastAsia="Times New Roman" w:hAnsi="Times New Roman" w:cs="Times New Roman"/>
          <w:lang w:eastAsia="en-GB"/>
        </w:rPr>
        <w:t>Prin raportare la numărul cauzelor (indicatorul CSM), avem o scădere a procentului achitărilor de la 21,52%</w:t>
      </w:r>
      <w:r>
        <w:rPr>
          <w:rFonts w:ascii="Times New Roman" w:eastAsia="Times New Roman" w:hAnsi="Times New Roman" w:cs="Times New Roman"/>
          <w:lang w:eastAsia="en-GB"/>
        </w:rPr>
        <w:t xml:space="preserve"> la 9,59%</w:t>
      </w:r>
      <w:r w:rsidRPr="000E553C">
        <w:rPr>
          <w:rFonts w:ascii="Times New Roman" w:eastAsia="Times New Roman" w:hAnsi="Times New Roman" w:cs="Times New Roman"/>
          <w:lang w:eastAsia="en-GB"/>
        </w:rPr>
        <w:t>. Calculând procentul achitărilor pronunțate în anul 202</w:t>
      </w:r>
      <w:r>
        <w:rPr>
          <w:rFonts w:ascii="Times New Roman" w:eastAsia="Times New Roman" w:hAnsi="Times New Roman" w:cs="Times New Roman"/>
          <w:lang w:eastAsia="en-GB"/>
        </w:rPr>
        <w:t>5</w:t>
      </w:r>
      <w:r w:rsidRPr="000E553C">
        <w:rPr>
          <w:rFonts w:ascii="Times New Roman" w:eastAsia="Times New Roman" w:hAnsi="Times New Roman" w:cs="Times New Roman"/>
          <w:lang w:eastAsia="en-GB"/>
        </w:rPr>
        <w:t xml:space="preserve"> prin raportare la totalul inculpaților judecați în anul 2024 (</w:t>
      </w:r>
      <w:r>
        <w:rPr>
          <w:rFonts w:ascii="Times New Roman" w:eastAsia="Times New Roman" w:hAnsi="Times New Roman" w:cs="Times New Roman"/>
          <w:lang w:eastAsia="en-GB"/>
        </w:rPr>
        <w:t>603</w:t>
      </w:r>
      <w:r w:rsidRPr="000E553C">
        <w:rPr>
          <w:rFonts w:ascii="Times New Roman" w:eastAsia="Times New Roman" w:hAnsi="Times New Roman" w:cs="Times New Roman"/>
          <w:lang w:eastAsia="en-GB"/>
        </w:rPr>
        <w:t xml:space="preserve"> de inculpați judecați), ponderea achitărilor este de 1</w:t>
      </w:r>
      <w:r>
        <w:rPr>
          <w:rFonts w:ascii="Times New Roman" w:eastAsia="Times New Roman" w:hAnsi="Times New Roman" w:cs="Times New Roman"/>
          <w:lang w:eastAsia="en-GB"/>
        </w:rPr>
        <w:t>2</w:t>
      </w:r>
      <w:r w:rsidRPr="000E553C">
        <w:rPr>
          <w:rFonts w:ascii="Times New Roman" w:eastAsia="Times New Roman" w:hAnsi="Times New Roman" w:cs="Times New Roman"/>
          <w:lang w:eastAsia="en-GB"/>
        </w:rPr>
        <w:t>,</w:t>
      </w:r>
      <w:r>
        <w:rPr>
          <w:rFonts w:ascii="Times New Roman" w:eastAsia="Times New Roman" w:hAnsi="Times New Roman" w:cs="Times New Roman"/>
          <w:lang w:eastAsia="en-GB"/>
        </w:rPr>
        <w:t>60</w:t>
      </w:r>
      <w:r w:rsidRPr="000E553C">
        <w:rPr>
          <w:rFonts w:ascii="Times New Roman" w:eastAsia="Times New Roman" w:hAnsi="Times New Roman" w:cs="Times New Roman"/>
          <w:lang w:eastAsia="en-GB"/>
        </w:rPr>
        <w:t xml:space="preserve"> % (</w:t>
      </w:r>
      <w:r>
        <w:rPr>
          <w:rFonts w:ascii="Times New Roman" w:eastAsia="Times New Roman" w:hAnsi="Times New Roman" w:cs="Times New Roman"/>
          <w:lang w:eastAsia="en-GB"/>
        </w:rPr>
        <w:t>16</w:t>
      </w:r>
      <w:r w:rsidRPr="000E553C">
        <w:rPr>
          <w:rFonts w:ascii="Times New Roman" w:eastAsia="Times New Roman" w:hAnsi="Times New Roman" w:cs="Times New Roman"/>
          <w:lang w:eastAsia="en-GB"/>
        </w:rPr>
        <w:t>,</w:t>
      </w:r>
      <w:r>
        <w:rPr>
          <w:rFonts w:ascii="Times New Roman" w:eastAsia="Times New Roman" w:hAnsi="Times New Roman" w:cs="Times New Roman"/>
          <w:lang w:eastAsia="en-GB"/>
        </w:rPr>
        <w:t>37</w:t>
      </w:r>
      <w:r w:rsidRPr="000E553C">
        <w:rPr>
          <w:rFonts w:ascii="Times New Roman" w:eastAsia="Times New Roman" w:hAnsi="Times New Roman" w:cs="Times New Roman"/>
          <w:lang w:eastAsia="en-GB"/>
        </w:rPr>
        <w:t>%)</w:t>
      </w:r>
      <w:r>
        <w:rPr>
          <w:rStyle w:val="FootnoteReference"/>
          <w:rFonts w:ascii="Times New Roman" w:eastAsia="Times New Roman" w:hAnsi="Times New Roman" w:cs="Times New Roman"/>
          <w:lang w:eastAsia="en-GB"/>
        </w:rPr>
        <w:footnoteReference w:id="2"/>
      </w:r>
      <w:r w:rsidRPr="000E553C">
        <w:rPr>
          <w:rFonts w:ascii="Times New Roman" w:eastAsia="Times New Roman" w:hAnsi="Times New Roman" w:cs="Times New Roman"/>
          <w:lang w:eastAsia="en-GB"/>
        </w:rPr>
        <w:t xml:space="preserve">. </w:t>
      </w:r>
    </w:p>
    <w:p w14:paraId="7C03C24F" w14:textId="3D0DE708" w:rsidR="002141B4" w:rsidRPr="000E553C" w:rsidRDefault="002141B4" w:rsidP="002141B4">
      <w:pPr>
        <w:pStyle w:val="ListParagraph"/>
        <w:numPr>
          <w:ilvl w:val="0"/>
          <w:numId w:val="19"/>
        </w:numPr>
        <w:spacing w:before="100" w:beforeAutospacing="1" w:after="100" w:afterAutospacing="1" w:line="240" w:lineRule="auto"/>
        <w:ind w:left="0" w:firstLine="720"/>
        <w:jc w:val="both"/>
        <w:rPr>
          <w:rFonts w:ascii="Times New Roman" w:eastAsia="Times New Roman" w:hAnsi="Times New Roman" w:cs="Times New Roman"/>
          <w:lang w:eastAsia="en-GB"/>
        </w:rPr>
      </w:pPr>
      <w:r w:rsidRPr="000E553C">
        <w:rPr>
          <w:rFonts w:ascii="Times New Roman" w:eastAsia="Times New Roman" w:hAnsi="Times New Roman" w:cs="Times New Roman"/>
          <w:lang w:eastAsia="en-GB"/>
        </w:rPr>
        <w:t xml:space="preserve">Totodată, este de menționat faptul că din cei </w:t>
      </w:r>
      <w:r>
        <w:rPr>
          <w:rFonts w:ascii="Times New Roman" w:eastAsia="Times New Roman" w:hAnsi="Times New Roman" w:cs="Times New Roman"/>
          <w:lang w:eastAsia="en-GB"/>
        </w:rPr>
        <w:t>398</w:t>
      </w:r>
      <w:r w:rsidRPr="000E553C">
        <w:rPr>
          <w:rFonts w:ascii="Times New Roman" w:eastAsia="Times New Roman" w:hAnsi="Times New Roman" w:cs="Times New Roman"/>
          <w:lang w:eastAsia="en-GB"/>
        </w:rPr>
        <w:t xml:space="preserve"> de inculpați care au fost achitați definitiv în an</w:t>
      </w:r>
      <w:r>
        <w:rPr>
          <w:rFonts w:ascii="Times New Roman" w:eastAsia="Times New Roman" w:hAnsi="Times New Roman" w:cs="Times New Roman"/>
          <w:lang w:eastAsia="en-GB"/>
        </w:rPr>
        <w:t>ii</w:t>
      </w:r>
      <w:r w:rsidRPr="000E553C">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2023-2025</w:t>
      </w:r>
      <w:r w:rsidRPr="000E553C">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doar 5 sunt trimiși în 2023 și 1 în anul 2024</w:t>
      </w:r>
      <w:r w:rsidRPr="000E553C">
        <w:rPr>
          <w:rFonts w:ascii="Times New Roman" w:eastAsia="Times New Roman" w:hAnsi="Times New Roman" w:cs="Times New Roman"/>
          <w:lang w:eastAsia="en-GB"/>
        </w:rPr>
        <w:t>.</w:t>
      </w:r>
    </w:p>
    <w:p w14:paraId="374255D9" w14:textId="153D544D" w:rsidR="002141B4" w:rsidRPr="000E553C" w:rsidRDefault="002141B4" w:rsidP="002141B4">
      <w:pPr>
        <w:pStyle w:val="ListParagraph"/>
        <w:numPr>
          <w:ilvl w:val="0"/>
          <w:numId w:val="19"/>
        </w:numPr>
        <w:spacing w:before="100" w:beforeAutospacing="1" w:after="100" w:afterAutospacing="1" w:line="240" w:lineRule="auto"/>
        <w:ind w:left="0" w:firstLine="720"/>
        <w:jc w:val="both"/>
        <w:rPr>
          <w:rFonts w:ascii="Times New Roman" w:eastAsia="Times New Roman" w:hAnsi="Times New Roman" w:cs="Times New Roman"/>
          <w:lang w:eastAsia="en-GB"/>
        </w:rPr>
      </w:pPr>
      <w:r w:rsidRPr="000E553C">
        <w:rPr>
          <w:rFonts w:ascii="Times New Roman" w:eastAsia="Times New Roman" w:hAnsi="Times New Roman" w:cs="Times New Roman"/>
          <w:lang w:eastAsia="en-GB"/>
        </w:rPr>
        <w:t>Cauze restituite definitiv, în anul 202</w:t>
      </w:r>
      <w:r>
        <w:rPr>
          <w:rFonts w:ascii="Times New Roman" w:eastAsia="Times New Roman" w:hAnsi="Times New Roman" w:cs="Times New Roman"/>
          <w:lang w:eastAsia="en-GB"/>
        </w:rPr>
        <w:t>5</w:t>
      </w:r>
      <w:r w:rsidRPr="000E553C">
        <w:rPr>
          <w:rFonts w:ascii="Times New Roman" w:eastAsia="Times New Roman" w:hAnsi="Times New Roman" w:cs="Times New Roman"/>
          <w:lang w:eastAsia="en-GB"/>
        </w:rPr>
        <w:t xml:space="preserve">, raportat la totalul trimiterilor în judecată </w:t>
      </w:r>
      <w:r>
        <w:rPr>
          <w:rFonts w:ascii="Times New Roman" w:eastAsia="Times New Roman" w:hAnsi="Times New Roman" w:cs="Times New Roman"/>
          <w:lang w:eastAsia="en-GB"/>
        </w:rPr>
        <w:t xml:space="preserve">2,53, </w:t>
      </w:r>
      <w:r w:rsidRPr="000E553C">
        <w:rPr>
          <w:rFonts w:ascii="Times New Roman" w:eastAsia="Times New Roman" w:hAnsi="Times New Roman" w:cs="Times New Roman"/>
          <w:lang w:eastAsia="en-GB"/>
        </w:rPr>
        <w:t>- prin raportare la numărul cauzelor (vs. 6,42% 10,25% în 2023) sau 3,23% - prin raportare la numărul persoanelor (vs. 3,43% în 2023).</w:t>
      </w:r>
    </w:p>
    <w:p w14:paraId="323DD05C" w14:textId="69F48A07" w:rsidR="002141B4" w:rsidRPr="002141B4" w:rsidRDefault="002141B4" w:rsidP="002141B4">
      <w:pPr>
        <w:pStyle w:val="ListParagraph"/>
        <w:numPr>
          <w:ilvl w:val="0"/>
          <w:numId w:val="19"/>
        </w:numPr>
        <w:spacing w:before="100" w:beforeAutospacing="1" w:after="100" w:afterAutospacing="1" w:line="240" w:lineRule="auto"/>
        <w:ind w:left="0" w:firstLine="720"/>
        <w:jc w:val="both"/>
        <w:rPr>
          <w:rFonts w:ascii="Times New Roman" w:eastAsia="Times New Roman" w:hAnsi="Times New Roman" w:cs="Times New Roman"/>
          <w:lang w:eastAsia="en-GB"/>
        </w:rPr>
      </w:pPr>
      <w:r w:rsidRPr="000E553C">
        <w:rPr>
          <w:rFonts w:ascii="Times New Roman" w:eastAsia="Times New Roman" w:hAnsi="Times New Roman" w:cs="Times New Roman"/>
          <w:b/>
          <w:bCs/>
          <w:lang w:eastAsia="en-GB"/>
        </w:rPr>
        <w:t xml:space="preserve">Accent mai mare pe recuperarea produsului infracțional </w:t>
      </w:r>
      <w:r>
        <w:rPr>
          <w:rFonts w:ascii="Times New Roman" w:eastAsia="Times New Roman" w:hAnsi="Times New Roman" w:cs="Times New Roman"/>
          <w:b/>
          <w:bCs/>
          <w:lang w:eastAsia="en-GB"/>
        </w:rPr>
        <w:t xml:space="preserve">- </w:t>
      </w:r>
      <w:r w:rsidRPr="000E553C">
        <w:rPr>
          <w:rFonts w:ascii="Times New Roman" w:eastAsia="Times New Roman" w:hAnsi="Times New Roman" w:cs="Times New Roman"/>
          <w:b/>
          <w:bCs/>
          <w:lang w:eastAsia="en-GB"/>
        </w:rPr>
        <w:t xml:space="preserve">valoarea totală a bunurilor efectiv indisponibilizate la data de 28 </w:t>
      </w:r>
      <w:r w:rsidR="00001892">
        <w:rPr>
          <w:rFonts w:ascii="Times New Roman" w:eastAsia="Times New Roman" w:hAnsi="Times New Roman" w:cs="Times New Roman"/>
          <w:b/>
          <w:bCs/>
          <w:lang w:eastAsia="en-GB"/>
        </w:rPr>
        <w:t>decembrie</w:t>
      </w:r>
      <w:r w:rsidRPr="000E553C">
        <w:rPr>
          <w:rFonts w:ascii="Times New Roman" w:eastAsia="Times New Roman" w:hAnsi="Times New Roman" w:cs="Times New Roman"/>
          <w:b/>
          <w:bCs/>
          <w:lang w:eastAsia="en-GB"/>
        </w:rPr>
        <w:t xml:space="preserve"> 2025 este de </w:t>
      </w:r>
      <w:r>
        <w:rPr>
          <w:rFonts w:ascii="Times New Roman" w:eastAsia="Times New Roman" w:hAnsi="Times New Roman" w:cs="Times New Roman"/>
          <w:b/>
          <w:bCs/>
          <w:lang w:eastAsia="en-GB"/>
        </w:rPr>
        <w:t>344</w:t>
      </w:r>
      <w:r w:rsidRPr="000E553C">
        <w:rPr>
          <w:rFonts w:ascii="Times New Roman" w:eastAsia="Times New Roman" w:hAnsi="Times New Roman" w:cs="Times New Roman"/>
          <w:b/>
          <w:bCs/>
          <w:lang w:eastAsia="en-GB"/>
        </w:rPr>
        <w:t>.</w:t>
      </w:r>
      <w:r>
        <w:rPr>
          <w:rFonts w:ascii="Times New Roman" w:eastAsia="Times New Roman" w:hAnsi="Times New Roman" w:cs="Times New Roman"/>
          <w:b/>
          <w:bCs/>
          <w:lang w:eastAsia="en-GB"/>
        </w:rPr>
        <w:t>599</w:t>
      </w:r>
      <w:r w:rsidRPr="000E553C">
        <w:rPr>
          <w:rFonts w:ascii="Times New Roman" w:eastAsia="Times New Roman" w:hAnsi="Times New Roman" w:cs="Times New Roman"/>
          <w:b/>
          <w:bCs/>
          <w:lang w:eastAsia="en-GB"/>
        </w:rPr>
        <w:t>.</w:t>
      </w:r>
      <w:r>
        <w:rPr>
          <w:rFonts w:ascii="Times New Roman" w:eastAsia="Times New Roman" w:hAnsi="Times New Roman" w:cs="Times New Roman"/>
          <w:b/>
          <w:bCs/>
          <w:lang w:eastAsia="en-GB"/>
        </w:rPr>
        <w:t>045</w:t>
      </w:r>
      <w:r w:rsidRPr="000E553C">
        <w:rPr>
          <w:rFonts w:ascii="Times New Roman" w:eastAsia="Times New Roman" w:hAnsi="Times New Roman" w:cs="Times New Roman"/>
          <w:b/>
          <w:bCs/>
          <w:lang w:eastAsia="en-GB"/>
        </w:rPr>
        <w:t xml:space="preserve"> lei</w:t>
      </w:r>
      <w:r w:rsidRPr="000E553C">
        <w:rPr>
          <w:rFonts w:ascii="Times New Roman" w:eastAsia="Times New Roman" w:hAnsi="Times New Roman" w:cs="Times New Roman"/>
          <w:lang w:eastAsia="en-GB"/>
        </w:rPr>
        <w:t>, mult peste bugetul anual al DNA</w:t>
      </w:r>
      <w:r>
        <w:rPr>
          <w:rFonts w:ascii="Times New Roman" w:eastAsia="Times New Roman" w:hAnsi="Times New Roman" w:cs="Times New Roman"/>
          <w:lang w:eastAsia="en-GB"/>
        </w:rPr>
        <w:t>.</w:t>
      </w:r>
    </w:p>
    <w:p w14:paraId="5764E019" w14:textId="77777777" w:rsidR="00B212AE" w:rsidRDefault="00B212AE" w:rsidP="002141B4">
      <w:pPr>
        <w:spacing w:line="360" w:lineRule="auto"/>
        <w:jc w:val="both"/>
        <w:rPr>
          <w:rFonts w:ascii="Times New Roman" w:hAnsi="Times New Roman" w:cs="Times New Roman"/>
          <w:b/>
          <w:bCs/>
          <w:sz w:val="24"/>
          <w:szCs w:val="24"/>
          <w:highlight w:val="lightGray"/>
          <w:lang w:val="en-US"/>
        </w:rPr>
      </w:pPr>
    </w:p>
    <w:p w14:paraId="25F525E4" w14:textId="50368A4F" w:rsidR="007D3732" w:rsidRPr="007D3732" w:rsidRDefault="002141B4" w:rsidP="002141B4">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highlight w:val="lightGray"/>
          <w:lang w:val="en-US"/>
        </w:rPr>
        <w:t xml:space="preserve">3. </w:t>
      </w:r>
      <w:r w:rsidR="007D3732" w:rsidRPr="002141B4">
        <w:rPr>
          <w:rFonts w:ascii="Times New Roman" w:hAnsi="Times New Roman" w:cs="Times New Roman"/>
          <w:b/>
          <w:bCs/>
          <w:sz w:val="24"/>
          <w:szCs w:val="24"/>
          <w:highlight w:val="lightGray"/>
          <w:lang w:val="en-US"/>
        </w:rPr>
        <w:t xml:space="preserve">Activitatea </w:t>
      </w:r>
      <w:r w:rsidR="007D3732" w:rsidRPr="002141B4">
        <w:rPr>
          <w:rFonts w:ascii="Times New Roman" w:hAnsi="Times New Roman" w:cs="Times New Roman"/>
          <w:b/>
          <w:bCs/>
          <w:sz w:val="24"/>
          <w:szCs w:val="24"/>
          <w:highlight w:val="lightGray"/>
        </w:rPr>
        <w:t>Direcției Naționale Anticorupție, dincolo de datele statistice, pentru o înțelegere exhaustivă, trebuie analizată punctual, prin raportare la următoarele date factuale</w:t>
      </w:r>
      <w:r>
        <w:rPr>
          <w:rFonts w:ascii="Times New Roman" w:hAnsi="Times New Roman" w:cs="Times New Roman"/>
          <w:b/>
          <w:bCs/>
          <w:sz w:val="24"/>
          <w:szCs w:val="24"/>
          <w:highlight w:val="lightGray"/>
        </w:rPr>
        <w:t xml:space="preserve"> și pentru înlăturarea unei</w:t>
      </w:r>
      <w:r w:rsidR="007D3732" w:rsidRPr="002141B4">
        <w:rPr>
          <w:rFonts w:ascii="Times New Roman" w:hAnsi="Times New Roman" w:cs="Times New Roman"/>
          <w:b/>
          <w:bCs/>
          <w:sz w:val="24"/>
          <w:szCs w:val="24"/>
          <w:highlight w:val="lightGray"/>
        </w:rPr>
        <w:t xml:space="preserve"> interpret</w:t>
      </w:r>
      <w:r>
        <w:rPr>
          <w:rFonts w:ascii="Times New Roman" w:hAnsi="Times New Roman" w:cs="Times New Roman"/>
          <w:b/>
          <w:bCs/>
          <w:sz w:val="24"/>
          <w:szCs w:val="24"/>
          <w:highlight w:val="lightGray"/>
        </w:rPr>
        <w:t>ări</w:t>
      </w:r>
      <w:r w:rsidR="007D3732" w:rsidRPr="002141B4">
        <w:rPr>
          <w:rFonts w:ascii="Times New Roman" w:hAnsi="Times New Roman" w:cs="Times New Roman"/>
          <w:b/>
          <w:bCs/>
          <w:sz w:val="24"/>
          <w:szCs w:val="24"/>
          <w:highlight w:val="lightGray"/>
        </w:rPr>
        <w:t xml:space="preserve"> subiectiv</w:t>
      </w:r>
      <w:r>
        <w:rPr>
          <w:rFonts w:ascii="Times New Roman" w:hAnsi="Times New Roman" w:cs="Times New Roman"/>
          <w:b/>
          <w:bCs/>
          <w:sz w:val="24"/>
          <w:szCs w:val="24"/>
          <w:highlight w:val="lightGray"/>
        </w:rPr>
        <w:t>e</w:t>
      </w:r>
      <w:r w:rsidR="007D3732" w:rsidRPr="002141B4">
        <w:rPr>
          <w:rFonts w:ascii="Times New Roman" w:hAnsi="Times New Roman" w:cs="Times New Roman"/>
          <w:sz w:val="24"/>
          <w:szCs w:val="24"/>
          <w:highlight w:val="lightGray"/>
        </w:rPr>
        <w:t>:</w:t>
      </w:r>
    </w:p>
    <w:p w14:paraId="71FE28E4" w14:textId="7D2AA1F9" w:rsidR="001206AF" w:rsidRPr="007D3732" w:rsidRDefault="007D3732" w:rsidP="007D3732">
      <w:pPr>
        <w:spacing w:line="360" w:lineRule="auto"/>
        <w:jc w:val="both"/>
        <w:rPr>
          <w:rFonts w:ascii="Times New Roman" w:hAnsi="Times New Roman" w:cs="Times New Roman"/>
          <w:sz w:val="24"/>
          <w:szCs w:val="24"/>
        </w:rPr>
      </w:pPr>
      <w:r w:rsidRPr="002141B4">
        <w:rPr>
          <w:rFonts w:ascii="Times New Roman" w:hAnsi="Times New Roman" w:cs="Times New Roman"/>
          <w:b/>
          <w:bCs/>
          <w:sz w:val="24"/>
          <w:szCs w:val="24"/>
          <w:lang w:val="en-US"/>
        </w:rPr>
        <w:t>I.</w:t>
      </w:r>
      <w:r w:rsidRPr="007D3732">
        <w:rPr>
          <w:rFonts w:ascii="Times New Roman" w:hAnsi="Times New Roman" w:cs="Times New Roman"/>
          <w:sz w:val="24"/>
          <w:szCs w:val="24"/>
          <w:lang w:val="en-US"/>
        </w:rPr>
        <w:t xml:space="preserve"> </w:t>
      </w:r>
      <w:r w:rsidR="004D2D8A" w:rsidRPr="007D3732">
        <w:rPr>
          <w:rFonts w:ascii="Times New Roman" w:hAnsi="Times New Roman" w:cs="Times New Roman"/>
          <w:sz w:val="24"/>
          <w:szCs w:val="24"/>
          <w:lang w:val="en-US"/>
        </w:rPr>
        <w:t>Referitor la si</w:t>
      </w:r>
      <w:r w:rsidR="004D2D8A" w:rsidRPr="007D3732">
        <w:rPr>
          <w:rFonts w:ascii="Times New Roman" w:hAnsi="Times New Roman" w:cs="Times New Roman"/>
          <w:sz w:val="24"/>
          <w:szCs w:val="24"/>
        </w:rPr>
        <w:t xml:space="preserve">tuația dosarelor în care au fost investigate cauze de mare corupție </w:t>
      </w:r>
      <w:r>
        <w:rPr>
          <w:rFonts w:ascii="Times New Roman" w:hAnsi="Times New Roman" w:cs="Times New Roman"/>
          <w:sz w:val="24"/>
          <w:szCs w:val="24"/>
        </w:rPr>
        <w:t>prezentăm,</w:t>
      </w:r>
      <w:r w:rsidR="004D2D8A" w:rsidRPr="007D3732">
        <w:rPr>
          <w:rFonts w:ascii="Times New Roman" w:hAnsi="Times New Roman" w:cs="Times New Roman"/>
          <w:sz w:val="24"/>
          <w:szCs w:val="24"/>
        </w:rPr>
        <w:t xml:space="preserve"> cu titlu exemplicativ, următoare</w:t>
      </w:r>
      <w:r>
        <w:rPr>
          <w:rFonts w:ascii="Times New Roman" w:hAnsi="Times New Roman" w:cs="Times New Roman"/>
          <w:sz w:val="24"/>
          <w:szCs w:val="24"/>
        </w:rPr>
        <w:t>le</w:t>
      </w:r>
      <w:r w:rsidR="004D2D8A" w:rsidRPr="007D3732">
        <w:rPr>
          <w:rFonts w:ascii="Times New Roman" w:hAnsi="Times New Roman" w:cs="Times New Roman"/>
          <w:sz w:val="24"/>
          <w:szCs w:val="24"/>
        </w:rPr>
        <w:t xml:space="preserve"> </w:t>
      </w:r>
      <w:r>
        <w:rPr>
          <w:rFonts w:ascii="Times New Roman" w:hAnsi="Times New Roman" w:cs="Times New Roman"/>
          <w:sz w:val="24"/>
          <w:szCs w:val="24"/>
        </w:rPr>
        <w:t xml:space="preserve">cauze instrumentate de </w:t>
      </w:r>
      <w:r w:rsidRPr="007D3732">
        <w:rPr>
          <w:rFonts w:ascii="Times New Roman" w:hAnsi="Times New Roman" w:cs="Times New Roman"/>
          <w:sz w:val="24"/>
          <w:szCs w:val="24"/>
        </w:rPr>
        <w:t>Direcți</w:t>
      </w:r>
      <w:r>
        <w:rPr>
          <w:rFonts w:ascii="Times New Roman" w:hAnsi="Times New Roman" w:cs="Times New Roman"/>
          <w:sz w:val="24"/>
          <w:szCs w:val="24"/>
        </w:rPr>
        <w:t>a</w:t>
      </w:r>
      <w:r w:rsidRPr="007D3732">
        <w:rPr>
          <w:rFonts w:ascii="Times New Roman" w:hAnsi="Times New Roman" w:cs="Times New Roman"/>
          <w:sz w:val="24"/>
          <w:szCs w:val="24"/>
        </w:rPr>
        <w:t xml:space="preserve"> Național</w:t>
      </w:r>
      <w:r>
        <w:rPr>
          <w:rFonts w:ascii="Times New Roman" w:hAnsi="Times New Roman" w:cs="Times New Roman"/>
          <w:sz w:val="24"/>
          <w:szCs w:val="24"/>
        </w:rPr>
        <w:t>ă</w:t>
      </w:r>
      <w:r w:rsidRPr="007D3732">
        <w:rPr>
          <w:rFonts w:ascii="Times New Roman" w:hAnsi="Times New Roman" w:cs="Times New Roman"/>
          <w:sz w:val="24"/>
          <w:szCs w:val="24"/>
        </w:rPr>
        <w:t xml:space="preserve"> Anticorupție</w:t>
      </w:r>
      <w:r>
        <w:rPr>
          <w:rFonts w:ascii="Times New Roman" w:hAnsi="Times New Roman" w:cs="Times New Roman"/>
          <w:sz w:val="24"/>
          <w:szCs w:val="24"/>
        </w:rPr>
        <w:t xml:space="preserve"> în perioada 2023-2025</w:t>
      </w:r>
      <w:r w:rsidR="004D2D8A" w:rsidRPr="007D3732">
        <w:rPr>
          <w:rFonts w:ascii="Times New Roman" w:hAnsi="Times New Roman" w:cs="Times New Roman"/>
          <w:sz w:val="24"/>
          <w:szCs w:val="24"/>
        </w:rPr>
        <w:t>:</w:t>
      </w:r>
    </w:p>
    <w:p w14:paraId="7D1C1514"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Dumitru Buzatu - flagrant mită 1,5 milioane lei (președinte CJ Vaslui, rechizitoriul ce a trecut de camera preliminară, arestat); </w:t>
      </w:r>
      <w:r w:rsidRPr="002141B4">
        <w:rPr>
          <w:rFonts w:ascii="Times New Roman" w:hAnsi="Times New Roman" w:cs="Times New Roman"/>
          <w:u w:val="single"/>
        </w:rPr>
        <w:t>comunicat din 15.12.2023</w:t>
      </w:r>
    </w:p>
    <w:p w14:paraId="39618FC3"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Iulian Dumitrescu, luare de mită peste 3 milioane de euro (prim-vicepreședinte partid, președinte CJ Prahova, dosar trecut de camera preliminară la fond, control judiciar); </w:t>
      </w:r>
      <w:r w:rsidRPr="002141B4">
        <w:rPr>
          <w:rFonts w:ascii="Times New Roman" w:hAnsi="Times New Roman" w:cs="Times New Roman"/>
          <w:u w:val="single"/>
        </w:rPr>
        <w:t>comunicat din 09.12.2024</w:t>
      </w:r>
    </w:p>
    <w:p w14:paraId="6ED4F5A4"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⁠Portul Constanța (cel mai complex dosar de corupție de peste 6,5 milioane de euro, pentru contracte de peste 200 milioane euro, 4 ARV din 41 suspecți/inculpați, 16 au avut măsuri preventive confirmate de instanță); </w:t>
      </w:r>
      <w:r w:rsidRPr="002141B4">
        <w:rPr>
          <w:rFonts w:ascii="Times New Roman" w:hAnsi="Times New Roman" w:cs="Times New Roman"/>
          <w:u w:val="single"/>
        </w:rPr>
        <w:t>comunicat din 25.02.2025</w:t>
      </w:r>
      <w:r w:rsidRPr="002141B4">
        <w:rPr>
          <w:rFonts w:ascii="Times New Roman" w:hAnsi="Times New Roman" w:cs="Times New Roman"/>
        </w:rPr>
        <w:t xml:space="preserve"> </w:t>
      </w:r>
    </w:p>
    <w:p w14:paraId="7AE0918E"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⁠generalul Cătălin-Ștefăniță Zisu (extindere, urmărire penală, prejudiciu aprox. 12 mil lei – control judiciar pe cauțiune 1 milion lei, pentru fiecare dintre inculpați); </w:t>
      </w:r>
      <w:r w:rsidRPr="002141B4">
        <w:rPr>
          <w:rFonts w:ascii="Times New Roman" w:hAnsi="Times New Roman" w:cs="Times New Roman"/>
          <w:u w:val="single"/>
        </w:rPr>
        <w:t>comunicat din 15.02.2025</w:t>
      </w:r>
    </w:p>
    <w:p w14:paraId="143CF3E4"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u w:val="single"/>
        </w:rPr>
      </w:pPr>
      <w:r w:rsidRPr="002141B4">
        <w:rPr>
          <w:rFonts w:ascii="Times New Roman" w:hAnsi="Times New Roman" w:cs="Times New Roman"/>
        </w:rPr>
        <w:t xml:space="preserve">⁠primarul de la Sinaia, Vlad Oprea (control judiciar pe cauțiune de 650.000, în arest preventiv pentru luare de mită); </w:t>
      </w:r>
      <w:r w:rsidRPr="002141B4">
        <w:rPr>
          <w:rFonts w:ascii="Times New Roman" w:hAnsi="Times New Roman" w:cs="Times New Roman"/>
          <w:u w:val="single"/>
        </w:rPr>
        <w:t>comunica din 13.05.2025</w:t>
      </w:r>
    </w:p>
    <w:p w14:paraId="01653CB0"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⁠dosarul generalilor SRI (control judiciar pe cauțiune de 650.000 lei); </w:t>
      </w:r>
      <w:r w:rsidRPr="002141B4">
        <w:rPr>
          <w:rFonts w:ascii="Times New Roman" w:hAnsi="Times New Roman" w:cs="Times New Roman"/>
          <w:u w:val="single"/>
        </w:rPr>
        <w:t xml:space="preserve">comunicate din 24.05.2024 și 03.07.2025 </w:t>
      </w:r>
    </w:p>
    <w:p w14:paraId="23D5CAA9"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lastRenderedPageBreak/>
        <w:t xml:space="preserve">⁠mită la funcționari NATO (1 milion euro, flagrant pentru 100.000 euro); </w:t>
      </w:r>
      <w:r w:rsidRPr="002141B4">
        <w:rPr>
          <w:rFonts w:ascii="Times New Roman" w:hAnsi="Times New Roman" w:cs="Times New Roman"/>
          <w:u w:val="single"/>
        </w:rPr>
        <w:t>comunicat din 22.02.2025</w:t>
      </w:r>
    </w:p>
    <w:p w14:paraId="5BCC7B01"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evaziune fiscală imobiliare sector 6 (Exigent SRL, 22 mil lei integral recuperați 2024); </w:t>
      </w:r>
      <w:r w:rsidRPr="002141B4">
        <w:rPr>
          <w:rFonts w:ascii="Times New Roman" w:hAnsi="Times New Roman" w:cs="Times New Roman"/>
          <w:u w:val="single"/>
        </w:rPr>
        <w:t>comunicat din 26.09.2024</w:t>
      </w:r>
    </w:p>
    <w:p w14:paraId="2C69DC9E"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evaziune fiscală, septembrie 2025 din Argeș, cu rambursare nelegală de TVA de peste 9 mil Euro (12 suspecți/inculpați, dintre care 6 cu măsuri preventive, arest și control judiciar) - </w:t>
      </w:r>
      <w:r w:rsidRPr="002141B4">
        <w:rPr>
          <w:rFonts w:ascii="Times New Roman" w:hAnsi="Times New Roman" w:cs="Times New Roman"/>
          <w:u w:val="single"/>
        </w:rPr>
        <w:t>comunicat din 29.07.2025,</w:t>
      </w:r>
      <w:r w:rsidRPr="002141B4">
        <w:rPr>
          <w:rFonts w:ascii="Times New Roman" w:hAnsi="Times New Roman" w:cs="Times New Roman"/>
        </w:rPr>
        <w:t xml:space="preserve"> plus alt caz cu societăți de Ridesharing cu evaziune fiscală de peste 10 mil Euro (suspecți/inculpați UP) - </w:t>
      </w:r>
      <w:r w:rsidRPr="002141B4">
        <w:rPr>
          <w:rFonts w:ascii="Times New Roman" w:hAnsi="Times New Roman" w:cs="Times New Roman"/>
          <w:u w:val="single"/>
        </w:rPr>
        <w:t>comunicat din 18.09.2025</w:t>
      </w:r>
      <w:r w:rsidRPr="002141B4">
        <w:rPr>
          <w:rFonts w:ascii="Times New Roman" w:hAnsi="Times New Roman" w:cs="Times New Roman"/>
        </w:rPr>
        <w:t xml:space="preserve">;   </w:t>
      </w:r>
    </w:p>
    <w:p w14:paraId="74415F4E"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u w:val="single"/>
        </w:rPr>
      </w:pPr>
      <w:r w:rsidRPr="002141B4">
        <w:rPr>
          <w:rFonts w:ascii="Times New Roman" w:hAnsi="Times New Roman" w:cs="Times New Roman"/>
        </w:rPr>
        <w:t xml:space="preserve">Seful Regionale Vamale Ilfov (Paul Petrof, arestat și trimis in judecată pentru luare de mită); </w:t>
      </w:r>
      <w:r w:rsidRPr="002141B4">
        <w:rPr>
          <w:rFonts w:ascii="Times New Roman" w:hAnsi="Times New Roman" w:cs="Times New Roman"/>
          <w:u w:val="single"/>
        </w:rPr>
        <w:t>comunicate din 13.02.2024, 14.02.2024 și 02.07.2025</w:t>
      </w:r>
    </w:p>
    <w:p w14:paraId="0AF21F3C" w14:textId="67BECA0A"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⁠alți functionari ANAF/Vama (Trimiteri în judecată: peste 70</w:t>
      </w:r>
      <w:r w:rsidRPr="002141B4">
        <w:rPr>
          <w:rFonts w:ascii="Times New Roman" w:hAnsi="Times New Roman" w:cs="Times New Roman"/>
          <w:u w:val="single"/>
        </w:rPr>
        <w:t xml:space="preserve"> inculpaţi (ANAF/vamă)</w:t>
      </w:r>
      <w:r w:rsidRPr="002141B4">
        <w:rPr>
          <w:rFonts w:ascii="Times New Roman" w:hAnsi="Times New Roman" w:cs="Times New Roman"/>
        </w:rPr>
        <w:t xml:space="preserve">, fiind dispuse </w:t>
      </w:r>
      <w:r w:rsidR="002141B4" w:rsidRPr="002141B4">
        <w:rPr>
          <w:rFonts w:ascii="Times New Roman" w:hAnsi="Times New Roman" w:cs="Times New Roman"/>
        </w:rPr>
        <w:t xml:space="preserve">peste 35 de </w:t>
      </w:r>
      <w:r w:rsidRPr="002141B4">
        <w:rPr>
          <w:rFonts w:ascii="Times New Roman" w:hAnsi="Times New Roman" w:cs="Times New Roman"/>
        </w:rPr>
        <w:t xml:space="preserve">măsuri preventive; </w:t>
      </w:r>
    </w:p>
    <w:p w14:paraId="05A509DB"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u w:val="single"/>
        </w:rPr>
      </w:pPr>
      <w:r w:rsidRPr="002141B4">
        <w:rPr>
          <w:rFonts w:ascii="Times New Roman" w:hAnsi="Times New Roman" w:cs="Times New Roman"/>
        </w:rPr>
        <w:t xml:space="preserve">Sef AJFP Giurgiu, Mihai Sebe (arestat, ștergea datorii istorice contra a zeci de mii de euro mită); </w:t>
      </w:r>
      <w:r w:rsidRPr="002141B4">
        <w:rPr>
          <w:rFonts w:ascii="Times New Roman" w:hAnsi="Times New Roman" w:cs="Times New Roman"/>
          <w:u w:val="single"/>
        </w:rPr>
        <w:t>comunicate din 04.07.2024 și 23.09.2024; comunicat din 31.12.2024 (condamnări - în cauză întocmit ARV inc P.S.I. pt cumpărare influență-1 an și 6 luni cu suspendare)</w:t>
      </w:r>
    </w:p>
    <w:p w14:paraId="2777CDDC"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dosarul corupție la Aeroportul Otopeni (mită la directorul general CNAB, trimitere în judecată alături de alte persoane); </w:t>
      </w:r>
      <w:r w:rsidRPr="002141B4">
        <w:rPr>
          <w:rFonts w:ascii="Times New Roman" w:hAnsi="Times New Roman" w:cs="Times New Roman"/>
          <w:u w:val="single"/>
        </w:rPr>
        <w:t>comunicate din 29.03.2023 și 24.05.2023</w:t>
      </w:r>
      <w:r w:rsidRPr="002141B4">
        <w:rPr>
          <w:rFonts w:ascii="Times New Roman" w:hAnsi="Times New Roman" w:cs="Times New Roman"/>
        </w:rPr>
        <w:t xml:space="preserve"> </w:t>
      </w:r>
    </w:p>
    <w:p w14:paraId="3A212659"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2 notari publici împreună cu mai mulți complici (arestați pentru înșelăciune cu terenuri de peste 10 mil Euro); </w:t>
      </w:r>
      <w:r w:rsidRPr="002141B4">
        <w:rPr>
          <w:rFonts w:ascii="Times New Roman" w:hAnsi="Times New Roman" w:cs="Times New Roman"/>
          <w:u w:val="single"/>
        </w:rPr>
        <w:t>comunicat din 28.09.2023 și 19.12.2023</w:t>
      </w:r>
    </w:p>
    <w:p w14:paraId="24C8EB5E"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director CEO Oltenia (2 rechizitorii 2024 plus un ARV, o condamnare definitivă pt trafic de influență 12k, respectiv un altul trecut de camera preliminară; ARV pt un director CET din ELCEN condamnat definit pt luare mită); </w:t>
      </w:r>
      <w:r w:rsidRPr="002141B4">
        <w:rPr>
          <w:rFonts w:ascii="Times New Roman" w:hAnsi="Times New Roman" w:cs="Times New Roman"/>
          <w:u w:val="single"/>
        </w:rPr>
        <w:t>comunicate din 24.04.2024 și 29.05.2024; comunicat din 26.06.2025 (condamnări)</w:t>
      </w:r>
    </w:p>
    <w:p w14:paraId="4AFA301E"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⁠șef IPJ Cluj - </w:t>
      </w:r>
      <w:r w:rsidRPr="002141B4">
        <w:rPr>
          <w:rFonts w:ascii="Times New Roman" w:hAnsi="Times New Roman" w:cs="Times New Roman"/>
          <w:u w:val="single"/>
        </w:rPr>
        <w:t>comunicat din 21.11.2024</w:t>
      </w:r>
      <w:r w:rsidRPr="002141B4">
        <w:rPr>
          <w:rFonts w:ascii="Times New Roman" w:hAnsi="Times New Roman" w:cs="Times New Roman"/>
        </w:rPr>
        <w:t xml:space="preserve">, șef IPJ Dâmbovița - </w:t>
      </w:r>
      <w:r w:rsidRPr="002141B4">
        <w:rPr>
          <w:rFonts w:ascii="Times New Roman" w:hAnsi="Times New Roman" w:cs="Times New Roman"/>
          <w:u w:val="single"/>
        </w:rPr>
        <w:t>comunicat din 19.12.2024</w:t>
      </w:r>
      <w:r w:rsidRPr="002141B4">
        <w:rPr>
          <w:rFonts w:ascii="Times New Roman" w:hAnsi="Times New Roman" w:cs="Times New Roman"/>
        </w:rPr>
        <w:t xml:space="preserve"> , comisar-șef BCCO Ilfov (arestat) - </w:t>
      </w:r>
      <w:r w:rsidRPr="002141B4">
        <w:rPr>
          <w:rFonts w:ascii="Times New Roman" w:hAnsi="Times New Roman" w:cs="Times New Roman"/>
          <w:u w:val="single"/>
        </w:rPr>
        <w:t xml:space="preserve">comunicat din 15.11.2024, </w:t>
      </w:r>
      <w:r w:rsidRPr="002141B4">
        <w:rPr>
          <w:rFonts w:ascii="Times New Roman" w:hAnsi="Times New Roman" w:cs="Times New Roman"/>
        </w:rPr>
        <w:t>cei 3 inc trimiși în judecată;</w:t>
      </w:r>
    </w:p>
    <w:p w14:paraId="7B14C6DC"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Vasile Iliută (președinte CJ Călărași - trimis in judecată 2024 pt abuz în serviciu, în formă continuată); </w:t>
      </w:r>
      <w:r w:rsidRPr="002141B4">
        <w:rPr>
          <w:rFonts w:ascii="Times New Roman" w:hAnsi="Times New Roman" w:cs="Times New Roman"/>
          <w:u w:val="single"/>
        </w:rPr>
        <w:t>comunicat din 19.06.2024</w:t>
      </w:r>
    </w:p>
    <w:p w14:paraId="671DEF90"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⁠mită (3 fapte) la șeful ASSMB (inc. Plută, trecut de camera preliminară la CAB, trimis în judecată – arestat; SS-arestat); </w:t>
      </w:r>
      <w:r w:rsidRPr="002141B4">
        <w:rPr>
          <w:rFonts w:ascii="Times New Roman" w:hAnsi="Times New Roman" w:cs="Times New Roman"/>
          <w:u w:val="single"/>
        </w:rPr>
        <w:t>comunicate din 19.09.2023 și 06.12.2023</w:t>
      </w:r>
    </w:p>
    <w:p w14:paraId="027C5B15"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dosarul cu socrii lui Chereches (arestati și condamnați definitiv la 3 ani, respectiv 2 ani și 6 luni, de CA Cluj) pentru trafic de influență și dare de mită; </w:t>
      </w:r>
      <w:r w:rsidRPr="002141B4">
        <w:rPr>
          <w:rFonts w:ascii="Times New Roman" w:hAnsi="Times New Roman" w:cs="Times New Roman"/>
          <w:u w:val="single"/>
        </w:rPr>
        <w:t>comunicat din 24.11.2023 (condamnări)</w:t>
      </w:r>
    </w:p>
    <w:p w14:paraId="77BEDA17"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dosarul cu frauda la Casa Unirea (prejudiciul 9 mil euro – arestați, sechestre pe bunuri de peste 2 mil euro, în lucru UP); </w:t>
      </w:r>
      <w:r w:rsidRPr="002141B4">
        <w:rPr>
          <w:rFonts w:ascii="Times New Roman" w:hAnsi="Times New Roman" w:cs="Times New Roman"/>
          <w:u w:val="single"/>
        </w:rPr>
        <w:t>comunicat din 10.10.2024</w:t>
      </w:r>
    </w:p>
    <w:p w14:paraId="6FC19DAA"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Dosarul cu șeful regionalei 5 ISCTR (Timiș, Caraș, Hunedoara și Arad, 4 arestați și 6 control judiciar); </w:t>
      </w:r>
      <w:r w:rsidRPr="002141B4">
        <w:rPr>
          <w:rFonts w:ascii="Times New Roman" w:hAnsi="Times New Roman" w:cs="Times New Roman"/>
          <w:u w:val="single"/>
        </w:rPr>
        <w:t>comunicat din 25.03.2024</w:t>
      </w:r>
    </w:p>
    <w:p w14:paraId="71CA7685"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Dosar sef-birou IGI județean Caraș-Severin (arestat și condamnat definitiv, 2 ani și 6 luni, UP); </w:t>
      </w:r>
      <w:r w:rsidRPr="002141B4">
        <w:rPr>
          <w:rFonts w:ascii="Times New Roman" w:hAnsi="Times New Roman" w:cs="Times New Roman"/>
          <w:u w:val="single"/>
        </w:rPr>
        <w:t xml:space="preserve">comunicat din 05.06.2024; </w:t>
      </w:r>
    </w:p>
    <w:p w14:paraId="7F31BE94"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Anton Valeriu - Primar Corbeanca (trimis în luare de mită, dosar trecut de cameră preliminară); </w:t>
      </w:r>
      <w:r w:rsidRPr="002141B4">
        <w:rPr>
          <w:rFonts w:ascii="Times New Roman" w:hAnsi="Times New Roman" w:cs="Times New Roman"/>
          <w:u w:val="single"/>
        </w:rPr>
        <w:t>comunicat din 14.07.2023</w:t>
      </w:r>
    </w:p>
    <w:p w14:paraId="3269341E"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Teodosie - Arhiepiscop Tomis (dosar trecut de camera preliminară); </w:t>
      </w:r>
      <w:r w:rsidRPr="002141B4">
        <w:rPr>
          <w:rFonts w:ascii="Times New Roman" w:hAnsi="Times New Roman" w:cs="Times New Roman"/>
          <w:u w:val="single"/>
        </w:rPr>
        <w:t>comunicat din 08.05.2024</w:t>
      </w:r>
    </w:p>
    <w:p w14:paraId="09014296"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Vanghelie - trimitere în dosarul Economat (peste 120 mil lei prejudiciu, camera preliminară); </w:t>
      </w:r>
      <w:r w:rsidRPr="002141B4">
        <w:rPr>
          <w:rFonts w:ascii="Times New Roman" w:hAnsi="Times New Roman" w:cs="Times New Roman"/>
          <w:u w:val="single"/>
        </w:rPr>
        <w:t>comunicat din 13.12.2024</w:t>
      </w:r>
    </w:p>
    <w:p w14:paraId="1064263F"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lastRenderedPageBreak/>
        <w:t xml:space="preserve">Primarul de la Tulcea în exercițiu și șef partid PNL Tulcea (art. 13, Ilie Ștefan, ARV la 1 an închisoare) – </w:t>
      </w:r>
      <w:r w:rsidRPr="002141B4">
        <w:rPr>
          <w:rFonts w:ascii="Times New Roman" w:hAnsi="Times New Roman" w:cs="Times New Roman"/>
          <w:u w:val="single"/>
        </w:rPr>
        <w:t>nu a fost dat comunicat de presă</w:t>
      </w:r>
      <w:r w:rsidRPr="002141B4">
        <w:rPr>
          <w:rFonts w:ascii="Times New Roman" w:hAnsi="Times New Roman" w:cs="Times New Roman"/>
        </w:rPr>
        <w:t xml:space="preserve"> și Primarul Tg Mures (arestat, UP) -  </w:t>
      </w:r>
      <w:r w:rsidRPr="002141B4">
        <w:rPr>
          <w:rFonts w:ascii="Times New Roman" w:hAnsi="Times New Roman" w:cs="Times New Roman"/>
          <w:u w:val="single"/>
        </w:rPr>
        <w:t>comunicat din 10.12.2024</w:t>
      </w:r>
    </w:p>
    <w:p w14:paraId="6D1C09BD"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seful PNL Neamt/secretar de stat la Ministerul Energiei (trimis in judecată, dosarul a trecut de camera preliminară); </w:t>
      </w:r>
      <w:r w:rsidRPr="002141B4">
        <w:rPr>
          <w:rFonts w:ascii="Times New Roman" w:hAnsi="Times New Roman" w:cs="Times New Roman"/>
          <w:u w:val="single"/>
        </w:rPr>
        <w:t>comunicat din 29.07.2024</w:t>
      </w:r>
    </w:p>
    <w:p w14:paraId="67AE831B"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Șef Agenția Națională de Îmbunătățiri Funciare Galați (trimitere în judecată pentru luare de mită aprox. 140k lei, trecut de camera preliminară); </w:t>
      </w:r>
      <w:r w:rsidRPr="002141B4">
        <w:rPr>
          <w:rFonts w:ascii="Times New Roman" w:hAnsi="Times New Roman" w:cs="Times New Roman"/>
          <w:u w:val="single"/>
        </w:rPr>
        <w:t>comunicat din 29.04.2024</w:t>
      </w:r>
    </w:p>
    <w:p w14:paraId="2CE88EEE"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Dosarul Primarului comunei Troianu luare de mită peste 30.000 euro; </w:t>
      </w:r>
      <w:r w:rsidRPr="002141B4">
        <w:rPr>
          <w:rFonts w:ascii="Times New Roman" w:hAnsi="Times New Roman" w:cs="Times New Roman"/>
          <w:u w:val="single"/>
        </w:rPr>
        <w:t>comunicat din 08.08.2025</w:t>
      </w:r>
    </w:p>
    <w:p w14:paraId="70C01E6B" w14:textId="152E6762"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⁠Trimitere dosar directori ELCEN luare de mită (sub control judiciar – la data faptelor, director general ELCEN București - </w:t>
      </w:r>
      <w:r w:rsidR="002141B4" w:rsidRPr="002141B4">
        <w:rPr>
          <w:rFonts w:ascii="Times New Roman" w:hAnsi="Times New Roman" w:cs="Times New Roman"/>
        </w:rPr>
        <w:t xml:space="preserve">Crețu-Sârbu Claudiu-Ionuț </w:t>
      </w:r>
      <w:r w:rsidRPr="002141B4">
        <w:rPr>
          <w:rFonts w:ascii="Times New Roman" w:hAnsi="Times New Roman" w:cs="Times New Roman"/>
        </w:rPr>
        <w:t xml:space="preserve">și director comercial ELCEN București - </w:t>
      </w:r>
      <w:r w:rsidR="002141B4" w:rsidRPr="002141B4">
        <w:rPr>
          <w:rFonts w:ascii="Times New Roman" w:hAnsi="Times New Roman" w:cs="Times New Roman"/>
        </w:rPr>
        <w:t>Zamfiroi Cristian-Andrei-Cornel</w:t>
      </w:r>
      <w:r w:rsidRPr="002141B4">
        <w:rPr>
          <w:rFonts w:ascii="Times New Roman" w:hAnsi="Times New Roman" w:cs="Times New Roman"/>
        </w:rPr>
        <w:t>)</w:t>
      </w:r>
      <w:r w:rsidR="002141B4" w:rsidRPr="002141B4">
        <w:rPr>
          <w:rFonts w:ascii="Times New Roman" w:hAnsi="Times New Roman" w:cs="Times New Roman"/>
        </w:rPr>
        <w:t xml:space="preserve">; </w:t>
      </w:r>
      <w:r w:rsidRPr="002141B4">
        <w:rPr>
          <w:rFonts w:ascii="Times New Roman" w:hAnsi="Times New Roman" w:cs="Times New Roman"/>
          <w:u w:val="single"/>
        </w:rPr>
        <w:t>comunicate din 10.09.2025 și 29.12.2025</w:t>
      </w:r>
    </w:p>
    <w:p w14:paraId="155BE689"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Evaziune fiscală de 96 mil lei de achiziții intracomunitare automobile (5 arestați la domiciliu și 3 inculpați control judiciar); </w:t>
      </w:r>
      <w:r w:rsidRPr="002141B4">
        <w:rPr>
          <w:rFonts w:ascii="Times New Roman" w:hAnsi="Times New Roman" w:cs="Times New Roman"/>
          <w:u w:val="single"/>
        </w:rPr>
        <w:t>comunicat din 04.09.2025</w:t>
      </w:r>
    </w:p>
    <w:p w14:paraId="01A7CC65"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Flagrant fost militar pentru trafic de influență 60.000 euro din 180.000 euro pretinși (trimis în judecată, în stare de arest la domiciliu); </w:t>
      </w:r>
      <w:r w:rsidRPr="002141B4">
        <w:rPr>
          <w:rFonts w:ascii="Times New Roman" w:hAnsi="Times New Roman" w:cs="Times New Roman"/>
          <w:u w:val="single"/>
        </w:rPr>
        <w:t>comunicate din 11.09.2025 și 13.11.2025</w:t>
      </w:r>
    </w:p>
    <w:p w14:paraId="1D590221"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u w:val="single"/>
        </w:rPr>
      </w:pPr>
      <w:r w:rsidRPr="002141B4">
        <w:rPr>
          <w:rFonts w:ascii="Times New Roman" w:hAnsi="Times New Roman" w:cs="Times New Roman"/>
        </w:rPr>
        <w:t xml:space="preserve">Trimitere în judecată vicepreședinte Consiliul Județean Târgu Mureș împreună cu șeful AJFP Harghita; </w:t>
      </w:r>
      <w:r w:rsidRPr="002141B4">
        <w:rPr>
          <w:rFonts w:ascii="Times New Roman" w:hAnsi="Times New Roman" w:cs="Times New Roman"/>
          <w:u w:val="single"/>
        </w:rPr>
        <w:t>comunicat din 12.09.2025</w:t>
      </w:r>
    </w:p>
    <w:p w14:paraId="7AB371BF"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Trimitere în judecată director Aeroportul Internațional Timișoara pentru abuz în serviciu (prejudiciul 270.000 lei); </w:t>
      </w:r>
      <w:r w:rsidRPr="002141B4">
        <w:rPr>
          <w:rFonts w:ascii="Times New Roman" w:hAnsi="Times New Roman" w:cs="Times New Roman"/>
          <w:u w:val="single"/>
        </w:rPr>
        <w:t>comunicat din 15.09.2025</w:t>
      </w:r>
    </w:p>
    <w:p w14:paraId="511F95D9"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Secretar de stat Ministerul Economiei – Adrian Nedelcea, pentru comiterea infracțiunii de instigare la abuz în serviciu dacă funcționarul a obținut pentru sine sau pentru altul un folos necuvenit, în formă continuată (reținere și control judiciar) și vicepreședinte al Autorității Naționale pentru Protecția Consumatorilor (A.N.P.C.), cu atribuții de președinte</w:t>
      </w:r>
      <w:r w:rsidRPr="002141B4">
        <w:rPr>
          <w:rFonts w:ascii="Times New Roman" w:hAnsi="Times New Roman" w:cs="Times New Roman"/>
          <w:b/>
          <w:bCs/>
        </w:rPr>
        <w:t xml:space="preserve"> - </w:t>
      </w:r>
      <w:r w:rsidRPr="002141B4">
        <w:rPr>
          <w:rFonts w:ascii="Times New Roman" w:hAnsi="Times New Roman" w:cs="Times New Roman"/>
        </w:rPr>
        <w:t xml:space="preserve">HOTCA SEBASTIAN IOAN, pentru comiterea infracțiunii de abuz în serviciu dacă funcționarul a obținut pentru sine sau pentru altul un folos necuvenit, în formă continuată (trimitere în judecată 4 inculpați); </w:t>
      </w:r>
      <w:r w:rsidRPr="002141B4">
        <w:rPr>
          <w:rFonts w:ascii="Times New Roman" w:hAnsi="Times New Roman" w:cs="Times New Roman"/>
          <w:u w:val="single"/>
        </w:rPr>
        <w:t>comunicate din 19.09.2025 și 17.12.2025</w:t>
      </w:r>
    </w:p>
    <w:p w14:paraId="43C485D1"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Singh Bhupinder, în calitate de manager al Spitalului Municipal de Urgență Caransebeș, luare de mită  250.000 de lei, în legătură cu îndeplinirea unui act ce intră în îndatoririle sale de serviciu (arestat); </w:t>
      </w:r>
      <w:r w:rsidRPr="002141B4">
        <w:rPr>
          <w:rFonts w:ascii="Times New Roman" w:hAnsi="Times New Roman" w:cs="Times New Roman"/>
          <w:u w:val="single"/>
        </w:rPr>
        <w:t>comunicat din 19.09.2025</w:t>
      </w:r>
    </w:p>
    <w:p w14:paraId="654E708D"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Chelariu Claudiu Daniel, primar al comunei Mihălășeni, județul Botoșani, pentru săvârșirea infracțiunii de luare de mită în formă continuată 550.000 lei (4 acte materiale – arestat); </w:t>
      </w:r>
      <w:r w:rsidRPr="002141B4">
        <w:rPr>
          <w:rFonts w:ascii="Times New Roman" w:hAnsi="Times New Roman" w:cs="Times New Roman"/>
          <w:u w:val="single"/>
        </w:rPr>
        <w:t>comunicat din 22.09.2025</w:t>
      </w:r>
    </w:p>
    <w:p w14:paraId="0D40B1F5"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Evaziune fiscală 18 milioane de lei, inculpata M.A.G., administrator în fapt al mai multor societăți comerciale cu obiect de activitate în transportul alternativ de persoane (control judiciar 60 zile); </w:t>
      </w:r>
      <w:r w:rsidRPr="002141B4">
        <w:rPr>
          <w:rFonts w:ascii="Times New Roman" w:hAnsi="Times New Roman" w:cs="Times New Roman"/>
          <w:u w:val="single"/>
        </w:rPr>
        <w:t>comunicat din 18.09.2025</w:t>
      </w:r>
      <w:r w:rsidRPr="002141B4">
        <w:rPr>
          <w:rFonts w:ascii="Times New Roman" w:hAnsi="Times New Roman" w:cs="Times New Roman"/>
        </w:rPr>
        <w:t xml:space="preserve"> </w:t>
      </w:r>
    </w:p>
    <w:p w14:paraId="05F7CA97"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evaziune fiscală, de către mai multe societăți comerciale și reprezentanți ai acestora, în legătură cu activitatea de transport alternativ de persoane la Timișoara, prejudiciul adus statului fiind estimat, la acest moment, la aproximativ 30 milioane de lei (control judiciar 60 zile); </w:t>
      </w:r>
      <w:r w:rsidRPr="002141B4">
        <w:rPr>
          <w:rFonts w:ascii="Times New Roman" w:hAnsi="Times New Roman" w:cs="Times New Roman"/>
          <w:u w:val="single"/>
        </w:rPr>
        <w:t>comunicat din 15.10.2025</w:t>
      </w:r>
      <w:r w:rsidRPr="002141B4">
        <w:rPr>
          <w:rFonts w:ascii="Times New Roman" w:hAnsi="Times New Roman" w:cs="Times New Roman"/>
        </w:rPr>
        <w:t xml:space="preserve"> </w:t>
      </w:r>
    </w:p>
    <w:p w14:paraId="0E23BA61"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general maior IONIȚĂ-RADU FLORENTINA, în calitate de cadru militar activ, având funcția de comandant/manager al Spitalului Universitar de Urgență Militar Central ”Dr. Carol Davila” - U.M. 02482 București și ordonator terțiar de credite din cadrul M.Ap.N., pentru săvârșirea infracțiunilor de: uzurparea funcției (6 acte materiale), abuz în serviciu dacă funcționarul public a obținut pentru sine sau pentru altul un folos necuvenit, cu consecințe deosebit de grave, în formă continuată (108 </w:t>
      </w:r>
      <w:r w:rsidRPr="002141B4">
        <w:rPr>
          <w:rFonts w:ascii="Times New Roman" w:hAnsi="Times New Roman" w:cs="Times New Roman"/>
        </w:rPr>
        <w:lastRenderedPageBreak/>
        <w:t xml:space="preserve">acte materiale) și complicitate la abuz în serviciu dacă funcționarul public a obținut pentru sine sau pentru altul un folos necuvenit, în formă continuată (108 acte materiale) – (control judiciar pe cauțiune 1 milion de lei, confirmat de instanță); </w:t>
      </w:r>
      <w:r w:rsidRPr="002141B4">
        <w:rPr>
          <w:rFonts w:ascii="Times New Roman" w:hAnsi="Times New Roman" w:cs="Times New Roman"/>
          <w:u w:val="single"/>
        </w:rPr>
        <w:t>comunicat din 17.10.2025</w:t>
      </w:r>
    </w:p>
    <w:p w14:paraId="0BB1E592"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evaziune fiscală (67 de acte materiale) săvârșită de către mai multe societăți comerciale și de către reprezentanți ai acestora (2022-2025), în contextul vânzării de autoturisme, prejudiciul adus statului fiind estimat, la acest moment, la aproximativ 29.000.000 de lei (control judiciar pe cauțiune 1.000.000 de lei); </w:t>
      </w:r>
      <w:r w:rsidRPr="002141B4">
        <w:rPr>
          <w:rFonts w:ascii="Times New Roman" w:hAnsi="Times New Roman" w:cs="Times New Roman"/>
          <w:u w:val="single"/>
        </w:rPr>
        <w:t>comunicat din 22.10.2025</w:t>
      </w:r>
    </w:p>
    <w:p w14:paraId="42C0CCB5"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Popescu Cristian Victor Piedone, fost președinte al A.N.P.C., pentru săvârșirea infracțiunii de permitere a accesului unor persoane neautorizate la informații ce nu sunt destinate publicității, în scopul obținerii pentru sine sau pentru altul de bani, bunuri ori alte foloase necuvenite, în legătură cu efectuarea unui control tematic la un hotel, precum și obiectivele controlului, în scopul obținerii unor foloase necuvenite de către operatorul economic, constând în evitarea sancționării pentru nereguli în domeniul protecției drepturilor consumatorilor (trimis în judecată sub control judiciar); </w:t>
      </w:r>
      <w:r w:rsidRPr="002141B4">
        <w:rPr>
          <w:rFonts w:ascii="Times New Roman" w:hAnsi="Times New Roman" w:cs="Times New Roman"/>
          <w:u w:val="single"/>
        </w:rPr>
        <w:t>comunicat din 15.10.2025</w:t>
      </w:r>
    </w:p>
    <w:p w14:paraId="797A1E35"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Flagrant avocat al Baroului Olt pentru trafic de influență asupra unor funcționari din cadrul Spitalului Municipal Caracal, precum și asupra președintelui unei autorități locale – 31.000 euro din cca 79.000 euro pretinși (trimis acord de recunoaștere a vinovăției, în stare de arest); </w:t>
      </w:r>
      <w:r w:rsidRPr="002141B4">
        <w:rPr>
          <w:rFonts w:ascii="Times New Roman" w:hAnsi="Times New Roman" w:cs="Times New Roman"/>
          <w:u w:val="single"/>
        </w:rPr>
        <w:t>comunicate din 24.10.2025 și 19.11.2025</w:t>
      </w:r>
    </w:p>
    <w:p w14:paraId="5CE5CB04" w14:textId="3040C8C2"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Flagrant inspector antifraudă în cadrul A.N.A.F. pentru luare de mită (control judiciar 60 de zile); </w:t>
      </w:r>
      <w:r w:rsidRPr="002141B4">
        <w:rPr>
          <w:rFonts w:ascii="Times New Roman" w:hAnsi="Times New Roman" w:cs="Times New Roman"/>
          <w:u w:val="single"/>
        </w:rPr>
        <w:t>comunicat din 24.10.2025</w:t>
      </w:r>
    </w:p>
    <w:p w14:paraId="76AA4AB7"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u w:val="single"/>
        </w:rPr>
      </w:pPr>
      <w:r w:rsidRPr="002141B4">
        <w:rPr>
          <w:rFonts w:ascii="Times New Roman" w:hAnsi="Times New Roman" w:cs="Times New Roman"/>
        </w:rPr>
        <w:t xml:space="preserve">BLĂNARU ANCUȚA-OFELIA, director executiv al DSP Brașov, pentru folosirea, în orice mod, direct sau indirect, de informații ce nu sunt destinate publicității ori permiterea accesului unor persoane neautorizate la aceste informații, dacă faptele sunt săvârșite în scopul obținerii pentru sine sau pentru altul de bani, bunuri ori alte foloase necuvenite - 3 infracțiuni (control judiciar); </w:t>
      </w:r>
      <w:r w:rsidRPr="002141B4">
        <w:rPr>
          <w:rFonts w:ascii="Times New Roman" w:hAnsi="Times New Roman" w:cs="Times New Roman"/>
          <w:u w:val="single"/>
        </w:rPr>
        <w:t>comunicat din 27.10.2025</w:t>
      </w:r>
    </w:p>
    <w:p w14:paraId="7E014EC1"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SIMA FLAVIU-EMANUEL, la data faptelor manager interimar al Spitalului Municipal Rădăuți „Sf. Doctori Cosma și Damian” și, în prezent (28.10.2025), șef al Secției ATI din cadrul aceluiași spital, pentru infracțiunile de trafic de influență, în formă continuată (3 infracțiuni), folosirea, în orice mod, direct sau indirect, de informații ce nu sunt destinate publicității ori permiterea accesului unor persoane neautorizate la aceste informații, în scopul obținerii pentru sine sau pentru altul de bani, bunuri sau alte foloase necuvenite, în formă continuată (2 infracțiuni) și instigare la fals în declarații – 2023-2024 (trimitere acord de recunoaștere a vinovăției – control judiciar); </w:t>
      </w:r>
      <w:r w:rsidRPr="002141B4">
        <w:rPr>
          <w:rFonts w:ascii="Times New Roman" w:hAnsi="Times New Roman" w:cs="Times New Roman"/>
          <w:u w:val="single"/>
        </w:rPr>
        <w:t>comunicat din 28.10.2025;</w:t>
      </w:r>
      <w:r w:rsidRPr="002141B4">
        <w:rPr>
          <w:rFonts w:ascii="Times New Roman" w:hAnsi="Times New Roman" w:cs="Times New Roman"/>
        </w:rPr>
        <w:t xml:space="preserve">  Prin sentința penală nr. 277 din 09.09.2025, definitivă prin neapelare la 24.09.2025, Tribunalul Suceava o condamnă pe aceasta la o pedeapsă de 9 luni și 10 zile închisoare cu suspendarea executării pedepsei pe durata unui termen de supraveghere de 2 ani pentru săvârșirea infracțiunilor de fals în declarații în formă continuată și participație improprie la săvârșirea infracțiunii de fals intelectual în formă continuată.</w:t>
      </w:r>
    </w:p>
    <w:p w14:paraId="1337411F"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Flagrant persoană fizică fără calitate specială, pentru săvârșirea infracțiunii de trafic de influență 12.500 euro (trimis în judecată în stare de arest preventiv); </w:t>
      </w:r>
      <w:r w:rsidRPr="002141B4">
        <w:rPr>
          <w:rFonts w:ascii="Times New Roman" w:hAnsi="Times New Roman" w:cs="Times New Roman"/>
          <w:u w:val="single"/>
        </w:rPr>
        <w:t>comunicate din 29.10.2025 și 04.11.2025</w:t>
      </w:r>
    </w:p>
    <w:p w14:paraId="49C9F13E"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MARIN MARIUS-EDUARD, la data faptelor inspector antifraudă în cadrul A.N.A.F., pentru săvârșirea infracțiunii de luare de mită pentru a soluționa activitatea de control într-un mod favorabil, în sensul de a nu întocmi o sesizare penală cu privire la neregulile constatate la o societate comercială cu activitate în transportul alternativ de persoane; ISTRATI BOGDAN, la data faptelor șef serviciu în cadrul A.N.A.F., pentru săvârșirea infracțiunilor de trafic de influență și dare de mită; AURICĂ COSTICĂ, inspector antifraudă în cadrul A.N.A.F., pentru săvârșirea infracțiunii de luare de mită, IONESCU VALENTIN-GEORGE, inspector antifraudă în cadrul A.N.A.F., </w:t>
      </w:r>
      <w:r w:rsidRPr="002141B4">
        <w:rPr>
          <w:rFonts w:ascii="Times New Roman" w:hAnsi="Times New Roman" w:cs="Times New Roman"/>
        </w:rPr>
        <w:lastRenderedPageBreak/>
        <w:t xml:space="preserve">pentru săvârșirea infracțiunii de complicitate la dare de mită, E.T. și M.A.G., administratori în fapt ai unor societăți comerciale, pentru săvârșirea a două infracțiuni de cumpărare de influență, Z.T. și L.D., administratori ai unei societăți comerciale, pentru săvârșirea infracțiunii de dare de mită în formă continuată (două acte materiale), Z.J., persoană fără calitate specială, pentru săvârșirea infracțiunii de complicitate la dare de mită - noiembrie 2024 - octombrie 2025 (arestat un inspector antifraudă, control judiciar 60 de zile față de 8 inculpați); </w:t>
      </w:r>
      <w:r w:rsidRPr="002141B4">
        <w:rPr>
          <w:rFonts w:ascii="Times New Roman" w:hAnsi="Times New Roman" w:cs="Times New Roman"/>
          <w:u w:val="single"/>
        </w:rPr>
        <w:t>comunicat din 30.10.2025</w:t>
      </w:r>
    </w:p>
    <w:p w14:paraId="6338AD17"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Trimitere inculpat ȘERBAN TODORICĂ CONSTANTIN (vicepreședinte CJ Brașov), pentru săvârșirea infracțiunilor de abuz în serviciu și constituire a unui grup infracțional organizat, în perioada 20 martie 2024 – 18 septembrie 2025 (cu scopul de a dobândi controlul asupra resurselor materiale gestionate de SC Compania de Apă Brașov SA., vicierea procedurii de selecție a directorului general al companiei, funcție ocupată, în cele din urmă, în mod nelegal, de inculpatul Cocoș Liviu), inculpat COCOȘ LIVIU (la data faptelor director interimar al SC Compania de Apă Brașov SA), a altor 4 inculpați (toți sub control judiciar) și a unei persoane juridice (în stare de libertate), inculpații ar fi creat un prejudiciu în cuantum total de 189.296 lei; </w:t>
      </w:r>
      <w:r w:rsidRPr="002141B4">
        <w:rPr>
          <w:rFonts w:ascii="Times New Roman" w:hAnsi="Times New Roman" w:cs="Times New Roman"/>
          <w:u w:val="single"/>
        </w:rPr>
        <w:t>comunicate din 31.10.2025 și 23.12.2025</w:t>
      </w:r>
    </w:p>
    <w:p w14:paraId="105535D5"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Trafic de influență, dare de mită și șantaj săvârșite în legătură cu încălcarea sistematică a normelor sanitar-veterinare ceea ce ar fi favorizat manifestarea unor agenți patogeni și boli în rândul efectivelor de păsări (arestat un inculpat; control judiciar 60 zile față de 5 inculpați); </w:t>
      </w:r>
      <w:r w:rsidRPr="002141B4">
        <w:rPr>
          <w:rFonts w:ascii="Times New Roman" w:hAnsi="Times New Roman" w:cs="Times New Roman"/>
          <w:u w:val="single"/>
        </w:rPr>
        <w:t>comunicat din 06.11.2025</w:t>
      </w:r>
    </w:p>
    <w:p w14:paraId="2FFEE420"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BARBU MIHAI, președinte al filialei județene Vaslui a unui partid politic și președinte al Autorității pentru Reformă Feroviară, pentru săvârșirea a infracțiunii de folosirea influenței ori autorității în scopul obținerii pentru sine ori pentru altul de bani, bunuri sau alte foloase necuvenite pentru intermedierea unei întâlniri a inculpatului B.F. cu înalți funcționari ai statului, cu directorul A.N.S.V.S.A. și cu diverși oameni politici și, totodată, ar fi exercitat presiuni asupra directorului A.N.S.V.S.A. (control judiciar 60 de zile);  </w:t>
      </w:r>
      <w:r w:rsidRPr="002141B4">
        <w:rPr>
          <w:rFonts w:ascii="Times New Roman" w:hAnsi="Times New Roman" w:cs="Times New Roman"/>
          <w:u w:val="single"/>
        </w:rPr>
        <w:t>comunicat din 06.11.2025</w:t>
      </w:r>
    </w:p>
    <w:p w14:paraId="60827EDB"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Cumpărare de influență săvârșită de către o persoană fără calitate specială - suma de 1 milion de euro - pentru ca ministrul Apărării Naționale (Moșteanu) să-și exercite influența asupra conducerii C.N. ROMTEHNICA S.A., acționar unic Ministerul Apărării, în vederea determinării încheierii unor contracte comerciale între această societate de stat și o societate privată (arestat); trimitere în judecată sub control judiciar în data de 28.11.2025; </w:t>
      </w:r>
      <w:r w:rsidRPr="002141B4">
        <w:rPr>
          <w:rFonts w:ascii="Times New Roman" w:hAnsi="Times New Roman" w:cs="Times New Roman"/>
          <w:u w:val="single"/>
        </w:rPr>
        <w:t>comunicate din 07.11.2025 și 02.12.2025</w:t>
      </w:r>
      <w:r w:rsidRPr="002141B4">
        <w:rPr>
          <w:rFonts w:ascii="Times New Roman" w:hAnsi="Times New Roman" w:cs="Times New Roman"/>
        </w:rPr>
        <w:t xml:space="preserve"> (</w:t>
      </w:r>
      <w:hyperlink r:id="rId8" w:history="1">
        <w:r w:rsidRPr="002141B4">
          <w:rPr>
            <w:rStyle w:val="Hyperlink"/>
            <w:rFonts w:ascii="Times New Roman" w:hAnsi="Times New Roman" w:cs="Times New Roman"/>
          </w:rPr>
          <w:t>https://www.dna.ro/comunicat.xhtml?id=13335</w:t>
        </w:r>
      </w:hyperlink>
      <w:r w:rsidRPr="002141B4">
        <w:rPr>
          <w:rFonts w:ascii="Times New Roman" w:hAnsi="Times New Roman" w:cs="Times New Roman"/>
        </w:rPr>
        <w:t>)</w:t>
      </w:r>
    </w:p>
    <w:p w14:paraId="09499298"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u w:val="single"/>
        </w:rPr>
      </w:pPr>
      <w:r w:rsidRPr="002141B4">
        <w:rPr>
          <w:rFonts w:ascii="Times New Roman" w:hAnsi="Times New Roman" w:cs="Times New Roman"/>
        </w:rPr>
        <w:t xml:space="preserve">GIREADĂ DUMITRU-VERGINEL, la data faptelor primar al comunei Mihai Eminescu, județul Botoșani,, pentru săvârșirea infracțiunii de luare de mită în formă continuată (5 acte materiale - iulie 2022 - martie 2025) în legătură cu îndeplinirea atribuțiilor de serviciu privind facilitarea adjudecării unor contracte de achiziții publice, privind derularea și urgentarea aprobării plăților aferente unor contracte de lucrări publice (trimis acord de recunoaștere a vinovăției – inc sub control judiciar; sechestru asupra sumei de 20.000 lei și indisponibilizarea sumei de 1.309.262,23 lei); </w:t>
      </w:r>
      <w:r w:rsidRPr="002141B4">
        <w:rPr>
          <w:rFonts w:ascii="Times New Roman" w:hAnsi="Times New Roman" w:cs="Times New Roman"/>
          <w:u w:val="single"/>
        </w:rPr>
        <w:t>comunicat din 11.11.2025</w:t>
      </w:r>
    </w:p>
    <w:p w14:paraId="66898E6F"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u w:val="single"/>
        </w:rPr>
      </w:pPr>
      <w:r w:rsidRPr="002141B4">
        <w:rPr>
          <w:rFonts w:ascii="Times New Roman" w:hAnsi="Times New Roman" w:cs="Times New Roman"/>
        </w:rPr>
        <w:t xml:space="preserve">CIORTEA RĂZVAN IULIAN, la data faptelor subprefect în cadrul Prefecturii județului Cluj, în prezent </w:t>
      </w:r>
      <w:r w:rsidRPr="002141B4">
        <w:rPr>
          <w:rFonts w:ascii="Times New Roman" w:hAnsi="Times New Roman" w:cs="Times New Roman"/>
          <w:u w:val="single"/>
        </w:rPr>
        <w:t>deputat în Parlamentul României</w:t>
      </w:r>
      <w:r w:rsidRPr="002141B4">
        <w:rPr>
          <w:rFonts w:ascii="Times New Roman" w:hAnsi="Times New Roman" w:cs="Times New Roman"/>
        </w:rPr>
        <w:t xml:space="preserve">, pentru săvârșirea infracțiunilor de participație improprie, în modalitatea instigării, la abuz în serviciu, dacă funcționarul public a obținut pentru sine sau pentru altul un folos necuvenit, participație improprie, în modalitatea instigării, instigare la fals intelectual și fals în declarații în legătură cu o abatere la regimul rutier (trimis în judecată); </w:t>
      </w:r>
      <w:r w:rsidRPr="002141B4">
        <w:rPr>
          <w:rFonts w:ascii="Times New Roman" w:hAnsi="Times New Roman" w:cs="Times New Roman"/>
          <w:u w:val="single"/>
        </w:rPr>
        <w:t>comunicat din 12.11.2025</w:t>
      </w:r>
    </w:p>
    <w:p w14:paraId="462A2186"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u w:val="single"/>
        </w:rPr>
      </w:pPr>
      <w:r w:rsidRPr="002141B4">
        <w:rPr>
          <w:rFonts w:ascii="Times New Roman" w:hAnsi="Times New Roman" w:cs="Times New Roman"/>
        </w:rPr>
        <w:t xml:space="preserve">PÂRÂIANU MĂDĂLIN - NICOLAE, manager al Spitalului de Pneumoftiziologie Bacău, pentru abuz în serviciu - 4 infracțiuni (trimis în judecată împreună cu alte 4 persoane fizice și 3 persoane juridice); </w:t>
      </w:r>
      <w:r w:rsidRPr="002141B4">
        <w:rPr>
          <w:rFonts w:ascii="Times New Roman" w:hAnsi="Times New Roman" w:cs="Times New Roman"/>
          <w:u w:val="single"/>
        </w:rPr>
        <w:t>comunicat din 17.11.2025</w:t>
      </w:r>
    </w:p>
    <w:p w14:paraId="5954EC6B"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u w:val="single"/>
        </w:rPr>
      </w:pPr>
      <w:r w:rsidRPr="002141B4">
        <w:rPr>
          <w:rFonts w:ascii="Times New Roman" w:hAnsi="Times New Roman" w:cs="Times New Roman"/>
        </w:rPr>
        <w:lastRenderedPageBreak/>
        <w:t xml:space="preserve">Fraudă fonduri europene - peste 1,2 milioane lei („Programul Național Apicol 2022”) - trimitere în judecată a unui nr de 12 inculpați; </w:t>
      </w:r>
      <w:r w:rsidRPr="002141B4">
        <w:rPr>
          <w:rFonts w:ascii="Times New Roman" w:hAnsi="Times New Roman" w:cs="Times New Roman"/>
          <w:u w:val="single"/>
        </w:rPr>
        <w:t xml:space="preserve">comunicat din 26.11.2025 </w:t>
      </w:r>
    </w:p>
    <w:p w14:paraId="29FE9D70"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Trimitere 9 inculpați vânzare terenuri subevaluate Parc Industrial Sibiu, obținându-se foloase patrimoniale necuvenite în sumă totală de 20.692.988,58 lei; </w:t>
      </w:r>
      <w:r w:rsidRPr="002141B4">
        <w:rPr>
          <w:rFonts w:ascii="Times New Roman" w:hAnsi="Times New Roman" w:cs="Times New Roman"/>
          <w:u w:val="single"/>
        </w:rPr>
        <w:t>comunicat din 02.12.2025</w:t>
      </w:r>
    </w:p>
    <w:p w14:paraId="27EA9FFD"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Evaziune fiscală săvârșită de către mai multe societăți comerciale și reprezentanți ai acestora, în legătură cu activitatea de transport alternativ de persoane (ride-sharing), prejudiciul adus statului fiind estimat, la acest moment, la peste 24 milioane de lei (control judiciar pt 60 de zile față de inculpatul M.C.D., administrator); </w:t>
      </w:r>
      <w:r w:rsidRPr="002141B4">
        <w:rPr>
          <w:rFonts w:ascii="Times New Roman" w:hAnsi="Times New Roman" w:cs="Times New Roman"/>
          <w:u w:val="single"/>
        </w:rPr>
        <w:t>comunicate din 15.12.2025 și 16.12.2025</w:t>
      </w:r>
    </w:p>
    <w:p w14:paraId="6F087FA1"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Arestare preventivă 30 zile a fostului ministru al Transporturilor (Răzvan Cuc) pt că ar fi intermediat o mită de peste un milion de lei pentru directorul general al Registrului Auto Român (RAR), într-o procedură de achiziție publică în valoare de aproximativ 23.000.000 lei cu TVA, ce are ca obiect asigurarea mentenanței echipamentelor de verificare și diagnosticare tehnică a vehiculelor. </w:t>
      </w:r>
      <w:r w:rsidRPr="002141B4">
        <w:rPr>
          <w:rFonts w:ascii="Times New Roman" w:hAnsi="Times New Roman" w:cs="Times New Roman"/>
          <w:u w:val="single"/>
        </w:rPr>
        <w:t>comunicat din 16.12.2025</w:t>
      </w:r>
    </w:p>
    <w:p w14:paraId="341531B5"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Trimitere 24 de inculpați (inc Piștea Ciprian-Octavian, în calitate de administrator public al mun Bacău, funcționari din Primăria mun Bacău, administratorii de drept/de fapt ai unor societăți comerciale și alți angajați ai acestora) în dosarul privind modalitatea de decontare a patru contracte încheiate de Primăria mun Bacău pentru realizarea a 13 parcări publice de biciclete cu sistem de acces RFID, pt abuz în serviciu, fals în înscrisuri sub semnătură privată etc, prejudiciul produs ar fi de aproximativ 6,3 milioane lei; </w:t>
      </w:r>
      <w:r w:rsidRPr="002141B4">
        <w:rPr>
          <w:rFonts w:ascii="Times New Roman" w:hAnsi="Times New Roman" w:cs="Times New Roman"/>
          <w:u w:val="single"/>
        </w:rPr>
        <w:t>comunicat din 17.12.2025</w:t>
      </w:r>
    </w:p>
    <w:p w14:paraId="2C20CE16"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Trimitere în stare de arest inculpat RADU CRISTIAN, primar al municipiului Mangalia, pt săvârșirea infracțiunilor de luare de mită (peste 600.000 de euro), în formă continuată (două infracțiuni) etc., in perioada 2022-2025, în legătură cu emiterea unor documente urbanistice și cu inițierea unor hotărâri de consiliu local, precum și în legătură cu alte demersuri ce țin de activitatea de primar (confiscare extinsă a sumei totale de 2.183.199,15 lei, sechestru asigurător asupra unor bunuri imobile); </w:t>
      </w:r>
      <w:r w:rsidRPr="002141B4">
        <w:rPr>
          <w:rFonts w:ascii="Times New Roman" w:hAnsi="Times New Roman" w:cs="Times New Roman"/>
          <w:u w:val="single"/>
        </w:rPr>
        <w:t>comunicate din 20.08.2025, 21.08.2025 și 18.12.2025</w:t>
      </w:r>
    </w:p>
    <w:p w14:paraId="018EF9F6" w14:textId="77777777" w:rsidR="004D2D8A" w:rsidRPr="002141B4" w:rsidRDefault="004D2D8A" w:rsidP="002141B4">
      <w:pPr>
        <w:numPr>
          <w:ilvl w:val="0"/>
          <w:numId w:val="1"/>
        </w:numPr>
        <w:spacing w:before="100" w:beforeAutospacing="1" w:after="120" w:line="26" w:lineRule="atLeast"/>
        <w:jc w:val="both"/>
        <w:rPr>
          <w:rFonts w:ascii="Times New Roman" w:hAnsi="Times New Roman" w:cs="Times New Roman"/>
        </w:rPr>
      </w:pPr>
      <w:r w:rsidRPr="002141B4">
        <w:rPr>
          <w:rFonts w:ascii="Times New Roman" w:hAnsi="Times New Roman" w:cs="Times New Roman"/>
        </w:rPr>
        <w:t xml:space="preserve">Trimitere fost manager al Spitalului Județean de Urgență Dr. Constantin Andreoiu Ploiești pt că, în perioada 2021-2024, ar fi îndeplinit, cu încălcarea unor dispoziții cuprinse în legislația primară, acte privitoare la desfășurarea unor proceduri de achiziție publică a unor echipamente medicale la prețuri substanțial supraevaluate (echipamente și aparate medicale pentru radiologie, neurochirugie, ortopedie, cardiologie), respectiv privitoare la efectuarea plăților acestor echipamente, prin care ar fi cauzat un prejudiciu estimat la 28.700.705 lei (măsuri asigurătorii asupra unor bunuri aparținând celor 4 inculpați trimiși în judecată); </w:t>
      </w:r>
      <w:r w:rsidRPr="002141B4">
        <w:rPr>
          <w:rFonts w:ascii="Times New Roman" w:hAnsi="Times New Roman" w:cs="Times New Roman"/>
          <w:u w:val="single"/>
        </w:rPr>
        <w:t>comunicat din 22.12.2025</w:t>
      </w:r>
    </w:p>
    <w:p w14:paraId="58711815" w14:textId="77777777" w:rsidR="00B212AE" w:rsidRPr="004D2D8A" w:rsidRDefault="00B212AE" w:rsidP="007D3732">
      <w:pPr>
        <w:spacing w:line="360" w:lineRule="auto"/>
        <w:jc w:val="both"/>
        <w:rPr>
          <w:rFonts w:ascii="Times New Roman" w:hAnsi="Times New Roman" w:cs="Times New Roman"/>
          <w:sz w:val="24"/>
          <w:szCs w:val="24"/>
        </w:rPr>
      </w:pPr>
    </w:p>
    <w:p w14:paraId="44E28E1F" w14:textId="6B58984A" w:rsidR="002B1CC8" w:rsidRDefault="007D3732" w:rsidP="007D3732">
      <w:pPr>
        <w:spacing w:line="360" w:lineRule="auto"/>
        <w:jc w:val="both"/>
        <w:rPr>
          <w:rFonts w:ascii="Times New Roman" w:hAnsi="Times New Roman" w:cs="Times New Roman"/>
          <w:sz w:val="24"/>
          <w:szCs w:val="24"/>
        </w:rPr>
      </w:pPr>
      <w:r w:rsidRPr="002141B4">
        <w:rPr>
          <w:rFonts w:ascii="Times New Roman" w:hAnsi="Times New Roman" w:cs="Times New Roman"/>
          <w:b/>
          <w:bCs/>
          <w:sz w:val="24"/>
          <w:szCs w:val="24"/>
        </w:rPr>
        <w:t>II.</w:t>
      </w:r>
      <w:r>
        <w:rPr>
          <w:rFonts w:ascii="Times New Roman" w:hAnsi="Times New Roman" w:cs="Times New Roman"/>
          <w:sz w:val="24"/>
          <w:szCs w:val="24"/>
        </w:rPr>
        <w:t xml:space="preserve"> </w:t>
      </w:r>
      <w:r w:rsidR="006857A8" w:rsidRPr="007D3732">
        <w:rPr>
          <w:rFonts w:ascii="Times New Roman" w:hAnsi="Times New Roman" w:cs="Times New Roman"/>
          <w:sz w:val="24"/>
          <w:szCs w:val="24"/>
        </w:rPr>
        <w:t>C</w:t>
      </w:r>
      <w:r w:rsidR="002B1CC8" w:rsidRPr="007D3732">
        <w:rPr>
          <w:rFonts w:ascii="Times New Roman" w:hAnsi="Times New Roman" w:cs="Times New Roman"/>
          <w:sz w:val="24"/>
          <w:szCs w:val="24"/>
        </w:rPr>
        <w:t>alit</w:t>
      </w:r>
      <w:r w:rsidR="0045437E">
        <w:rPr>
          <w:rFonts w:ascii="Times New Roman" w:hAnsi="Times New Roman" w:cs="Times New Roman"/>
          <w:sz w:val="24"/>
          <w:szCs w:val="24"/>
        </w:rPr>
        <w:t>atea</w:t>
      </w:r>
      <w:r w:rsidR="002B1CC8" w:rsidRPr="007D3732">
        <w:rPr>
          <w:rFonts w:ascii="Times New Roman" w:hAnsi="Times New Roman" w:cs="Times New Roman"/>
          <w:sz w:val="24"/>
          <w:szCs w:val="24"/>
        </w:rPr>
        <w:t xml:space="preserve"> actului de justiție reiese din următoarele </w:t>
      </w:r>
      <w:r>
        <w:rPr>
          <w:rFonts w:ascii="Times New Roman" w:hAnsi="Times New Roman" w:cs="Times New Roman"/>
          <w:sz w:val="24"/>
          <w:szCs w:val="24"/>
        </w:rPr>
        <w:t>date factuale</w:t>
      </w:r>
      <w:r w:rsidR="002B1CC8" w:rsidRPr="007D3732">
        <w:rPr>
          <w:rFonts w:ascii="Times New Roman" w:hAnsi="Times New Roman" w:cs="Times New Roman"/>
          <w:sz w:val="24"/>
          <w:szCs w:val="24"/>
        </w:rPr>
        <w:t>, referitoare la numărul de inculpați trimiși în judecată, calitatea acestora</w:t>
      </w:r>
      <w:r w:rsidR="002141B4">
        <w:rPr>
          <w:rFonts w:ascii="Times New Roman" w:hAnsi="Times New Roman" w:cs="Times New Roman"/>
          <w:sz w:val="24"/>
          <w:szCs w:val="24"/>
        </w:rPr>
        <w:t xml:space="preserve"> </w:t>
      </w:r>
      <w:r w:rsidR="002B1CC8" w:rsidRPr="007D3732">
        <w:rPr>
          <w:rFonts w:ascii="Times New Roman" w:hAnsi="Times New Roman" w:cs="Times New Roman"/>
          <w:sz w:val="24"/>
          <w:szCs w:val="24"/>
        </w:rPr>
        <w:t>raportat la numărul de persoane achitate, dar și numărul cauzelor restituite de către instanțe, după cum urmează:</w:t>
      </w:r>
    </w:p>
    <w:p w14:paraId="19EC3C8C" w14:textId="77777777" w:rsidR="00E037BE" w:rsidRPr="00E037BE" w:rsidRDefault="00E037BE" w:rsidP="00E037BE">
      <w:pPr>
        <w:spacing w:line="360" w:lineRule="auto"/>
        <w:jc w:val="both"/>
        <w:rPr>
          <w:rFonts w:ascii="Times New Roman" w:hAnsi="Times New Roman" w:cs="Times New Roman"/>
          <w:sz w:val="24"/>
          <w:szCs w:val="24"/>
        </w:rPr>
      </w:pPr>
      <w:r w:rsidRPr="00E037BE">
        <w:rPr>
          <w:rFonts w:ascii="Times New Roman" w:hAnsi="Times New Roman" w:cs="Times New Roman"/>
          <w:sz w:val="24"/>
          <w:szCs w:val="24"/>
        </w:rPr>
        <w:t>Inculpați trimiși în judecată:</w:t>
      </w:r>
    </w:p>
    <w:tbl>
      <w:tblPr>
        <w:tblStyle w:val="TableGrid"/>
        <w:tblW w:w="0" w:type="auto"/>
        <w:tblLook w:val="04A0" w:firstRow="1" w:lastRow="0" w:firstColumn="1" w:lastColumn="0" w:noHBand="0" w:noVBand="1"/>
      </w:tblPr>
      <w:tblGrid>
        <w:gridCol w:w="1212"/>
        <w:gridCol w:w="1356"/>
        <w:gridCol w:w="1356"/>
        <w:gridCol w:w="1356"/>
        <w:gridCol w:w="1356"/>
        <w:gridCol w:w="1357"/>
        <w:gridCol w:w="1357"/>
      </w:tblGrid>
      <w:tr w:rsidR="00E037BE" w:rsidRPr="00E037BE" w14:paraId="2C33EE43" w14:textId="77777777" w:rsidTr="00776EB7">
        <w:tc>
          <w:tcPr>
            <w:tcW w:w="1212" w:type="dxa"/>
          </w:tcPr>
          <w:p w14:paraId="16DB9862"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Anul</w:t>
            </w:r>
          </w:p>
        </w:tc>
        <w:tc>
          <w:tcPr>
            <w:tcW w:w="1356" w:type="dxa"/>
            <w:vAlign w:val="center"/>
          </w:tcPr>
          <w:p w14:paraId="0171B30F"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2020</w:t>
            </w:r>
          </w:p>
        </w:tc>
        <w:tc>
          <w:tcPr>
            <w:tcW w:w="1356" w:type="dxa"/>
            <w:vAlign w:val="center"/>
          </w:tcPr>
          <w:p w14:paraId="01EEF68F"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2021</w:t>
            </w:r>
          </w:p>
        </w:tc>
        <w:tc>
          <w:tcPr>
            <w:tcW w:w="1356" w:type="dxa"/>
            <w:vAlign w:val="center"/>
          </w:tcPr>
          <w:p w14:paraId="47757097"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2022</w:t>
            </w:r>
          </w:p>
        </w:tc>
        <w:tc>
          <w:tcPr>
            <w:tcW w:w="1356" w:type="dxa"/>
            <w:vAlign w:val="center"/>
          </w:tcPr>
          <w:p w14:paraId="7F6D2F5F"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2023</w:t>
            </w:r>
          </w:p>
        </w:tc>
        <w:tc>
          <w:tcPr>
            <w:tcW w:w="1357" w:type="dxa"/>
            <w:vAlign w:val="center"/>
          </w:tcPr>
          <w:p w14:paraId="1ABF514A"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2024</w:t>
            </w:r>
          </w:p>
        </w:tc>
        <w:tc>
          <w:tcPr>
            <w:tcW w:w="1357" w:type="dxa"/>
            <w:vAlign w:val="center"/>
          </w:tcPr>
          <w:p w14:paraId="389E4E70"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2025</w:t>
            </w:r>
          </w:p>
        </w:tc>
      </w:tr>
      <w:tr w:rsidR="00E037BE" w:rsidRPr="00E037BE" w14:paraId="5144D664" w14:textId="77777777" w:rsidTr="00776EB7">
        <w:tc>
          <w:tcPr>
            <w:tcW w:w="1212" w:type="dxa"/>
          </w:tcPr>
          <w:p w14:paraId="5F48566E" w14:textId="77777777" w:rsidR="00E037BE" w:rsidRPr="00E037BE" w:rsidRDefault="00E037BE" w:rsidP="00E037BE">
            <w:pPr>
              <w:spacing w:after="160" w:line="360" w:lineRule="auto"/>
              <w:jc w:val="both"/>
              <w:rPr>
                <w:rFonts w:ascii="Times New Roman" w:hAnsi="Times New Roman" w:cs="Times New Roman"/>
                <w:sz w:val="24"/>
                <w:szCs w:val="24"/>
              </w:rPr>
            </w:pPr>
          </w:p>
        </w:tc>
        <w:tc>
          <w:tcPr>
            <w:tcW w:w="1356" w:type="dxa"/>
            <w:vAlign w:val="center"/>
          </w:tcPr>
          <w:p w14:paraId="7528AED9"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505</w:t>
            </w:r>
          </w:p>
        </w:tc>
        <w:tc>
          <w:tcPr>
            <w:tcW w:w="1356" w:type="dxa"/>
            <w:vAlign w:val="center"/>
          </w:tcPr>
          <w:p w14:paraId="34C8A275"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730</w:t>
            </w:r>
          </w:p>
        </w:tc>
        <w:tc>
          <w:tcPr>
            <w:tcW w:w="1356" w:type="dxa"/>
            <w:vAlign w:val="center"/>
          </w:tcPr>
          <w:p w14:paraId="100D4470"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779</w:t>
            </w:r>
          </w:p>
        </w:tc>
        <w:tc>
          <w:tcPr>
            <w:tcW w:w="1356" w:type="dxa"/>
            <w:vAlign w:val="center"/>
          </w:tcPr>
          <w:p w14:paraId="68073FAC"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651</w:t>
            </w:r>
          </w:p>
        </w:tc>
        <w:tc>
          <w:tcPr>
            <w:tcW w:w="1357" w:type="dxa"/>
            <w:vAlign w:val="center"/>
          </w:tcPr>
          <w:p w14:paraId="79229228"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683</w:t>
            </w:r>
          </w:p>
        </w:tc>
        <w:tc>
          <w:tcPr>
            <w:tcW w:w="1357" w:type="dxa"/>
            <w:vAlign w:val="center"/>
          </w:tcPr>
          <w:p w14:paraId="3E4DFF38" w14:textId="77777777" w:rsidR="00E037BE" w:rsidRPr="002141B4" w:rsidRDefault="00E037BE" w:rsidP="00E037BE">
            <w:pPr>
              <w:spacing w:after="160" w:line="360" w:lineRule="auto"/>
              <w:jc w:val="both"/>
              <w:rPr>
                <w:rFonts w:ascii="Times New Roman" w:hAnsi="Times New Roman" w:cs="Times New Roman"/>
                <w:b/>
                <w:bCs/>
                <w:sz w:val="24"/>
                <w:szCs w:val="24"/>
              </w:rPr>
            </w:pPr>
            <w:r w:rsidRPr="002141B4">
              <w:rPr>
                <w:rFonts w:ascii="Times New Roman" w:hAnsi="Times New Roman" w:cs="Times New Roman"/>
                <w:b/>
                <w:bCs/>
                <w:sz w:val="24"/>
                <w:szCs w:val="24"/>
              </w:rPr>
              <w:t>792</w:t>
            </w:r>
          </w:p>
        </w:tc>
      </w:tr>
    </w:tbl>
    <w:p w14:paraId="6CE0464C" w14:textId="77777777" w:rsidR="00E037BE" w:rsidRPr="00E037BE" w:rsidRDefault="00E037BE" w:rsidP="00E037BE">
      <w:pPr>
        <w:spacing w:line="360" w:lineRule="auto"/>
        <w:jc w:val="both"/>
        <w:rPr>
          <w:rFonts w:ascii="Times New Roman" w:hAnsi="Times New Roman" w:cs="Times New Roman"/>
          <w:sz w:val="24"/>
          <w:szCs w:val="24"/>
        </w:rPr>
      </w:pPr>
    </w:p>
    <w:p w14:paraId="72F5CC90" w14:textId="77777777" w:rsidR="00E037BE" w:rsidRPr="00E037BE" w:rsidRDefault="00E037BE" w:rsidP="00E037BE">
      <w:pPr>
        <w:spacing w:line="360" w:lineRule="auto"/>
        <w:jc w:val="both"/>
        <w:rPr>
          <w:rFonts w:ascii="Times New Roman" w:hAnsi="Times New Roman" w:cs="Times New Roman"/>
          <w:sz w:val="24"/>
          <w:szCs w:val="24"/>
        </w:rPr>
      </w:pPr>
      <w:r w:rsidRPr="00E037BE">
        <w:rPr>
          <w:rFonts w:ascii="Times New Roman" w:hAnsi="Times New Roman" w:cs="Times New Roman"/>
          <w:sz w:val="24"/>
          <w:szCs w:val="24"/>
        </w:rPr>
        <w:lastRenderedPageBreak/>
        <w:t>Inculpați achitați:</w:t>
      </w:r>
    </w:p>
    <w:tbl>
      <w:tblPr>
        <w:tblStyle w:val="TableGrid"/>
        <w:tblW w:w="0" w:type="auto"/>
        <w:tblLook w:val="04A0" w:firstRow="1" w:lastRow="0" w:firstColumn="1" w:lastColumn="0" w:noHBand="0" w:noVBand="1"/>
      </w:tblPr>
      <w:tblGrid>
        <w:gridCol w:w="1212"/>
        <w:gridCol w:w="1356"/>
        <w:gridCol w:w="1356"/>
        <w:gridCol w:w="1356"/>
        <w:gridCol w:w="1356"/>
        <w:gridCol w:w="1357"/>
        <w:gridCol w:w="1357"/>
      </w:tblGrid>
      <w:tr w:rsidR="00E037BE" w:rsidRPr="00E037BE" w14:paraId="61BBAF56" w14:textId="77777777" w:rsidTr="00776EB7">
        <w:tc>
          <w:tcPr>
            <w:tcW w:w="1212" w:type="dxa"/>
          </w:tcPr>
          <w:p w14:paraId="5AB5B35C"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Anul</w:t>
            </w:r>
          </w:p>
        </w:tc>
        <w:tc>
          <w:tcPr>
            <w:tcW w:w="1356" w:type="dxa"/>
            <w:vAlign w:val="center"/>
          </w:tcPr>
          <w:p w14:paraId="07AEC4CA"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2020</w:t>
            </w:r>
          </w:p>
        </w:tc>
        <w:tc>
          <w:tcPr>
            <w:tcW w:w="1356" w:type="dxa"/>
            <w:vAlign w:val="center"/>
          </w:tcPr>
          <w:p w14:paraId="56C0303B"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2021</w:t>
            </w:r>
          </w:p>
        </w:tc>
        <w:tc>
          <w:tcPr>
            <w:tcW w:w="1356" w:type="dxa"/>
            <w:vAlign w:val="center"/>
          </w:tcPr>
          <w:p w14:paraId="26071FC7"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2022</w:t>
            </w:r>
          </w:p>
        </w:tc>
        <w:tc>
          <w:tcPr>
            <w:tcW w:w="1356" w:type="dxa"/>
            <w:vAlign w:val="center"/>
          </w:tcPr>
          <w:p w14:paraId="7A5ACEAF"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2023</w:t>
            </w:r>
          </w:p>
        </w:tc>
        <w:tc>
          <w:tcPr>
            <w:tcW w:w="1357" w:type="dxa"/>
            <w:vAlign w:val="center"/>
          </w:tcPr>
          <w:p w14:paraId="08B81506"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2024</w:t>
            </w:r>
          </w:p>
        </w:tc>
        <w:tc>
          <w:tcPr>
            <w:tcW w:w="1357" w:type="dxa"/>
            <w:vAlign w:val="center"/>
          </w:tcPr>
          <w:p w14:paraId="190B4DFD"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2025</w:t>
            </w:r>
          </w:p>
        </w:tc>
      </w:tr>
      <w:tr w:rsidR="00E037BE" w:rsidRPr="00E037BE" w14:paraId="32F6512D" w14:textId="77777777" w:rsidTr="00776EB7">
        <w:tc>
          <w:tcPr>
            <w:tcW w:w="1212" w:type="dxa"/>
          </w:tcPr>
          <w:p w14:paraId="78425A91" w14:textId="77777777" w:rsidR="00E037BE" w:rsidRPr="00E037BE" w:rsidRDefault="00E037BE" w:rsidP="00E037BE">
            <w:pPr>
              <w:spacing w:after="160" w:line="360" w:lineRule="auto"/>
              <w:jc w:val="both"/>
              <w:rPr>
                <w:rFonts w:ascii="Times New Roman" w:hAnsi="Times New Roman" w:cs="Times New Roman"/>
                <w:sz w:val="24"/>
                <w:szCs w:val="24"/>
              </w:rPr>
            </w:pPr>
          </w:p>
        </w:tc>
        <w:tc>
          <w:tcPr>
            <w:tcW w:w="1356" w:type="dxa"/>
            <w:vAlign w:val="center"/>
          </w:tcPr>
          <w:p w14:paraId="24997532"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151</w:t>
            </w:r>
          </w:p>
        </w:tc>
        <w:tc>
          <w:tcPr>
            <w:tcW w:w="1356" w:type="dxa"/>
            <w:vAlign w:val="center"/>
          </w:tcPr>
          <w:p w14:paraId="2E31D735"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153</w:t>
            </w:r>
          </w:p>
        </w:tc>
        <w:tc>
          <w:tcPr>
            <w:tcW w:w="1356" w:type="dxa"/>
            <w:vAlign w:val="center"/>
          </w:tcPr>
          <w:p w14:paraId="4919D024"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185</w:t>
            </w:r>
          </w:p>
        </w:tc>
        <w:tc>
          <w:tcPr>
            <w:tcW w:w="1356" w:type="dxa"/>
            <w:vAlign w:val="center"/>
          </w:tcPr>
          <w:p w14:paraId="7E52BE48"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175</w:t>
            </w:r>
          </w:p>
        </w:tc>
        <w:tc>
          <w:tcPr>
            <w:tcW w:w="1357" w:type="dxa"/>
            <w:vAlign w:val="center"/>
          </w:tcPr>
          <w:p w14:paraId="475ABBC1"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147</w:t>
            </w:r>
          </w:p>
        </w:tc>
        <w:tc>
          <w:tcPr>
            <w:tcW w:w="1357" w:type="dxa"/>
            <w:vAlign w:val="center"/>
          </w:tcPr>
          <w:p w14:paraId="7EE1AEA8" w14:textId="77777777" w:rsidR="00E037BE" w:rsidRPr="002141B4" w:rsidRDefault="00E037BE" w:rsidP="00E037BE">
            <w:pPr>
              <w:spacing w:after="160" w:line="360" w:lineRule="auto"/>
              <w:jc w:val="both"/>
              <w:rPr>
                <w:rFonts w:ascii="Times New Roman" w:hAnsi="Times New Roman" w:cs="Times New Roman"/>
                <w:b/>
                <w:bCs/>
                <w:sz w:val="24"/>
                <w:szCs w:val="24"/>
              </w:rPr>
            </w:pPr>
            <w:r w:rsidRPr="002141B4">
              <w:rPr>
                <w:rFonts w:ascii="Times New Roman" w:hAnsi="Times New Roman" w:cs="Times New Roman"/>
                <w:b/>
                <w:bCs/>
                <w:sz w:val="24"/>
                <w:szCs w:val="24"/>
              </w:rPr>
              <w:t>76</w:t>
            </w:r>
          </w:p>
        </w:tc>
      </w:tr>
      <w:tr w:rsidR="00E037BE" w:rsidRPr="00E037BE" w14:paraId="4940D1BA" w14:textId="77777777" w:rsidTr="00776EB7">
        <w:tc>
          <w:tcPr>
            <w:tcW w:w="1212" w:type="dxa"/>
          </w:tcPr>
          <w:p w14:paraId="2E9505CA"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Procent</w:t>
            </w:r>
          </w:p>
        </w:tc>
        <w:tc>
          <w:tcPr>
            <w:tcW w:w="1356" w:type="dxa"/>
            <w:vAlign w:val="center"/>
          </w:tcPr>
          <w:p w14:paraId="260BD314"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29.90%</w:t>
            </w:r>
          </w:p>
        </w:tc>
        <w:tc>
          <w:tcPr>
            <w:tcW w:w="1356" w:type="dxa"/>
            <w:vAlign w:val="center"/>
          </w:tcPr>
          <w:p w14:paraId="2EAD5EB0"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20.96%</w:t>
            </w:r>
          </w:p>
        </w:tc>
        <w:tc>
          <w:tcPr>
            <w:tcW w:w="1356" w:type="dxa"/>
            <w:vAlign w:val="center"/>
          </w:tcPr>
          <w:p w14:paraId="4C165729"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23.75%</w:t>
            </w:r>
          </w:p>
        </w:tc>
        <w:tc>
          <w:tcPr>
            <w:tcW w:w="1356" w:type="dxa"/>
            <w:vAlign w:val="center"/>
          </w:tcPr>
          <w:p w14:paraId="101A95D7"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26.88%</w:t>
            </w:r>
          </w:p>
        </w:tc>
        <w:tc>
          <w:tcPr>
            <w:tcW w:w="1357" w:type="dxa"/>
            <w:vAlign w:val="center"/>
          </w:tcPr>
          <w:p w14:paraId="66F319B1"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21.52%</w:t>
            </w:r>
          </w:p>
        </w:tc>
        <w:tc>
          <w:tcPr>
            <w:tcW w:w="1357" w:type="dxa"/>
            <w:vAlign w:val="center"/>
          </w:tcPr>
          <w:p w14:paraId="172D8B2C" w14:textId="77777777" w:rsidR="00E037BE" w:rsidRPr="002141B4" w:rsidRDefault="00E037BE" w:rsidP="00E037BE">
            <w:pPr>
              <w:spacing w:after="160" w:line="360" w:lineRule="auto"/>
              <w:jc w:val="both"/>
              <w:rPr>
                <w:rFonts w:ascii="Times New Roman" w:hAnsi="Times New Roman" w:cs="Times New Roman"/>
                <w:b/>
                <w:bCs/>
                <w:sz w:val="24"/>
                <w:szCs w:val="24"/>
              </w:rPr>
            </w:pPr>
            <w:r w:rsidRPr="002141B4">
              <w:rPr>
                <w:rFonts w:ascii="Times New Roman" w:hAnsi="Times New Roman" w:cs="Times New Roman"/>
                <w:b/>
                <w:bCs/>
                <w:sz w:val="24"/>
                <w:szCs w:val="24"/>
              </w:rPr>
              <w:t>9.60%</w:t>
            </w:r>
          </w:p>
        </w:tc>
      </w:tr>
    </w:tbl>
    <w:p w14:paraId="56BAB5FE" w14:textId="77777777" w:rsidR="00E037BE" w:rsidRPr="00E037BE" w:rsidRDefault="00E037BE" w:rsidP="00E037BE">
      <w:pPr>
        <w:spacing w:line="360" w:lineRule="auto"/>
        <w:jc w:val="both"/>
        <w:rPr>
          <w:rFonts w:ascii="Times New Roman" w:hAnsi="Times New Roman" w:cs="Times New Roman"/>
          <w:sz w:val="24"/>
          <w:szCs w:val="24"/>
        </w:rPr>
      </w:pPr>
    </w:p>
    <w:p w14:paraId="53E4C0EA" w14:textId="77777777" w:rsidR="00E037BE" w:rsidRPr="00E037BE" w:rsidRDefault="00E037BE" w:rsidP="00E037BE">
      <w:pPr>
        <w:spacing w:line="360" w:lineRule="auto"/>
        <w:jc w:val="both"/>
        <w:rPr>
          <w:rFonts w:ascii="Times New Roman" w:hAnsi="Times New Roman" w:cs="Times New Roman"/>
          <w:sz w:val="24"/>
          <w:szCs w:val="24"/>
        </w:rPr>
      </w:pPr>
      <w:r w:rsidRPr="00E037BE">
        <w:rPr>
          <w:rFonts w:ascii="Times New Roman" w:hAnsi="Times New Roman" w:cs="Times New Roman"/>
          <w:sz w:val="24"/>
          <w:szCs w:val="24"/>
        </w:rPr>
        <w:t>Restituiri (rechizitorii și ARV-uri respinse):</w:t>
      </w:r>
    </w:p>
    <w:tbl>
      <w:tblPr>
        <w:tblStyle w:val="TableGrid"/>
        <w:tblW w:w="9426" w:type="dxa"/>
        <w:tblLook w:val="04A0" w:firstRow="1" w:lastRow="0" w:firstColumn="1" w:lastColumn="0" w:noHBand="0" w:noVBand="1"/>
      </w:tblPr>
      <w:tblGrid>
        <w:gridCol w:w="972"/>
        <w:gridCol w:w="1409"/>
        <w:gridCol w:w="1409"/>
        <w:gridCol w:w="1409"/>
        <w:gridCol w:w="1409"/>
        <w:gridCol w:w="1409"/>
        <w:gridCol w:w="1409"/>
      </w:tblGrid>
      <w:tr w:rsidR="00E037BE" w:rsidRPr="00E037BE" w14:paraId="52E910D4" w14:textId="77777777" w:rsidTr="002141B4">
        <w:tc>
          <w:tcPr>
            <w:tcW w:w="972" w:type="dxa"/>
          </w:tcPr>
          <w:p w14:paraId="09C9C394"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Anul</w:t>
            </w:r>
          </w:p>
        </w:tc>
        <w:tc>
          <w:tcPr>
            <w:tcW w:w="1409" w:type="dxa"/>
            <w:vAlign w:val="center"/>
          </w:tcPr>
          <w:p w14:paraId="1C60ADD4"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2020</w:t>
            </w:r>
          </w:p>
        </w:tc>
        <w:tc>
          <w:tcPr>
            <w:tcW w:w="1409" w:type="dxa"/>
            <w:vAlign w:val="center"/>
          </w:tcPr>
          <w:p w14:paraId="43F9662C"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2021</w:t>
            </w:r>
          </w:p>
        </w:tc>
        <w:tc>
          <w:tcPr>
            <w:tcW w:w="1409" w:type="dxa"/>
            <w:vAlign w:val="center"/>
          </w:tcPr>
          <w:p w14:paraId="51D17CC0"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2022</w:t>
            </w:r>
          </w:p>
        </w:tc>
        <w:tc>
          <w:tcPr>
            <w:tcW w:w="1409" w:type="dxa"/>
            <w:vAlign w:val="center"/>
          </w:tcPr>
          <w:p w14:paraId="6CABB8A0"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2023</w:t>
            </w:r>
          </w:p>
        </w:tc>
        <w:tc>
          <w:tcPr>
            <w:tcW w:w="1409" w:type="dxa"/>
            <w:vAlign w:val="center"/>
          </w:tcPr>
          <w:p w14:paraId="12D6BB07"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2024</w:t>
            </w:r>
          </w:p>
        </w:tc>
        <w:tc>
          <w:tcPr>
            <w:tcW w:w="1409" w:type="dxa"/>
            <w:vAlign w:val="center"/>
          </w:tcPr>
          <w:p w14:paraId="52D1BA68" w14:textId="77777777" w:rsidR="00E037BE" w:rsidRPr="00E037BE" w:rsidRDefault="00E037BE" w:rsidP="00E037BE">
            <w:pPr>
              <w:spacing w:after="160" w:line="360" w:lineRule="auto"/>
              <w:jc w:val="both"/>
              <w:rPr>
                <w:rFonts w:ascii="Times New Roman" w:hAnsi="Times New Roman" w:cs="Times New Roman"/>
                <w:b/>
                <w:sz w:val="24"/>
                <w:szCs w:val="24"/>
              </w:rPr>
            </w:pPr>
            <w:r w:rsidRPr="00E037BE">
              <w:rPr>
                <w:rFonts w:ascii="Times New Roman" w:hAnsi="Times New Roman" w:cs="Times New Roman"/>
                <w:b/>
                <w:sz w:val="24"/>
                <w:szCs w:val="24"/>
              </w:rPr>
              <w:t>2025</w:t>
            </w:r>
          </w:p>
        </w:tc>
      </w:tr>
      <w:tr w:rsidR="00E037BE" w:rsidRPr="00E037BE" w14:paraId="5A6CFE2C" w14:textId="77777777" w:rsidTr="002141B4">
        <w:tc>
          <w:tcPr>
            <w:tcW w:w="972" w:type="dxa"/>
          </w:tcPr>
          <w:p w14:paraId="5237882E" w14:textId="77777777" w:rsidR="00E037BE" w:rsidRPr="00E037BE" w:rsidRDefault="00E037BE" w:rsidP="00E037BE">
            <w:pPr>
              <w:spacing w:after="160" w:line="360" w:lineRule="auto"/>
              <w:jc w:val="both"/>
              <w:rPr>
                <w:rFonts w:ascii="Times New Roman" w:hAnsi="Times New Roman" w:cs="Times New Roman"/>
                <w:sz w:val="20"/>
                <w:szCs w:val="20"/>
              </w:rPr>
            </w:pPr>
          </w:p>
        </w:tc>
        <w:tc>
          <w:tcPr>
            <w:tcW w:w="1409" w:type="dxa"/>
            <w:vAlign w:val="center"/>
          </w:tcPr>
          <w:p w14:paraId="37702D85"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 xml:space="preserve">7 </w:t>
            </w:r>
          </w:p>
          <w:p w14:paraId="658F14DD"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(3 rechizitorii + 4 ARV-uri) privind 19 inculpați</w:t>
            </w:r>
          </w:p>
        </w:tc>
        <w:tc>
          <w:tcPr>
            <w:tcW w:w="1409" w:type="dxa"/>
            <w:vAlign w:val="center"/>
          </w:tcPr>
          <w:p w14:paraId="3D20626A"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 xml:space="preserve">7 </w:t>
            </w:r>
          </w:p>
          <w:p w14:paraId="1E6C4737"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(3 rechizitorii + 4 ARV-uri) privind 18 inculpați</w:t>
            </w:r>
          </w:p>
        </w:tc>
        <w:tc>
          <w:tcPr>
            <w:tcW w:w="1409" w:type="dxa"/>
            <w:vAlign w:val="center"/>
          </w:tcPr>
          <w:p w14:paraId="3AF4C021"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 xml:space="preserve">14 </w:t>
            </w:r>
          </w:p>
          <w:p w14:paraId="5A7B7FD6"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(11 rechizitorii + 3 ARV-uri) privind 72 inculpați</w:t>
            </w:r>
          </w:p>
        </w:tc>
        <w:tc>
          <w:tcPr>
            <w:tcW w:w="1409" w:type="dxa"/>
            <w:vAlign w:val="center"/>
          </w:tcPr>
          <w:p w14:paraId="4EE42A61"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 xml:space="preserve">25 </w:t>
            </w:r>
          </w:p>
          <w:p w14:paraId="223AABD3"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(8 rechizitorii + 17 ARV-uri) privind 34 inculpați</w:t>
            </w:r>
          </w:p>
        </w:tc>
        <w:tc>
          <w:tcPr>
            <w:tcW w:w="1409" w:type="dxa"/>
            <w:vAlign w:val="center"/>
          </w:tcPr>
          <w:p w14:paraId="3FDE764C"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 xml:space="preserve">16 </w:t>
            </w:r>
          </w:p>
          <w:p w14:paraId="546D27BC"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(6 rechizitorii + 10 ARV-uri) privind 29 inculpați</w:t>
            </w:r>
          </w:p>
        </w:tc>
        <w:tc>
          <w:tcPr>
            <w:tcW w:w="1409" w:type="dxa"/>
            <w:vAlign w:val="center"/>
          </w:tcPr>
          <w:p w14:paraId="7A9A473D"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 xml:space="preserve">6 </w:t>
            </w:r>
          </w:p>
          <w:p w14:paraId="0BABD73D"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(4 rechizitorii + 2 ARV-uri) privind 20 inculpați</w:t>
            </w:r>
          </w:p>
        </w:tc>
      </w:tr>
      <w:tr w:rsidR="00E037BE" w:rsidRPr="00E037BE" w14:paraId="78D901AC" w14:textId="77777777" w:rsidTr="002141B4">
        <w:tc>
          <w:tcPr>
            <w:tcW w:w="972" w:type="dxa"/>
          </w:tcPr>
          <w:p w14:paraId="225FD4F9"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 xml:space="preserve">Procent raportat la </w:t>
            </w:r>
            <w:r w:rsidRPr="00E037BE">
              <w:rPr>
                <w:rFonts w:ascii="Times New Roman" w:hAnsi="Times New Roman" w:cs="Times New Roman"/>
                <w:b/>
                <w:sz w:val="20"/>
                <w:szCs w:val="20"/>
              </w:rPr>
              <w:t>inculpați trimiși în judecată</w:t>
            </w:r>
          </w:p>
        </w:tc>
        <w:tc>
          <w:tcPr>
            <w:tcW w:w="1409" w:type="dxa"/>
            <w:vAlign w:val="center"/>
          </w:tcPr>
          <w:p w14:paraId="517A1904"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3.76%</w:t>
            </w:r>
          </w:p>
        </w:tc>
        <w:tc>
          <w:tcPr>
            <w:tcW w:w="1409" w:type="dxa"/>
            <w:vAlign w:val="center"/>
          </w:tcPr>
          <w:p w14:paraId="541E9002"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2.47%</w:t>
            </w:r>
          </w:p>
        </w:tc>
        <w:tc>
          <w:tcPr>
            <w:tcW w:w="1409" w:type="dxa"/>
            <w:vAlign w:val="center"/>
          </w:tcPr>
          <w:p w14:paraId="33878999"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9.24%</w:t>
            </w:r>
          </w:p>
        </w:tc>
        <w:tc>
          <w:tcPr>
            <w:tcW w:w="1409" w:type="dxa"/>
            <w:vAlign w:val="center"/>
          </w:tcPr>
          <w:p w14:paraId="71B6897F"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5.22%</w:t>
            </w:r>
          </w:p>
        </w:tc>
        <w:tc>
          <w:tcPr>
            <w:tcW w:w="1409" w:type="dxa"/>
            <w:vAlign w:val="center"/>
          </w:tcPr>
          <w:p w14:paraId="02C5C1F4"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4.25%</w:t>
            </w:r>
          </w:p>
        </w:tc>
        <w:tc>
          <w:tcPr>
            <w:tcW w:w="1409" w:type="dxa"/>
            <w:vAlign w:val="center"/>
          </w:tcPr>
          <w:p w14:paraId="77AE6802" w14:textId="77777777" w:rsidR="00E037BE" w:rsidRPr="002141B4" w:rsidRDefault="00E037BE" w:rsidP="00E037BE">
            <w:pPr>
              <w:spacing w:after="160" w:line="360" w:lineRule="auto"/>
              <w:jc w:val="both"/>
              <w:rPr>
                <w:rFonts w:ascii="Times New Roman" w:hAnsi="Times New Roman" w:cs="Times New Roman"/>
                <w:b/>
                <w:bCs/>
                <w:sz w:val="24"/>
                <w:szCs w:val="24"/>
              </w:rPr>
            </w:pPr>
            <w:r w:rsidRPr="002141B4">
              <w:rPr>
                <w:rFonts w:ascii="Times New Roman" w:hAnsi="Times New Roman" w:cs="Times New Roman"/>
                <w:b/>
                <w:bCs/>
                <w:sz w:val="24"/>
                <w:szCs w:val="24"/>
              </w:rPr>
              <w:t>2.53%</w:t>
            </w:r>
          </w:p>
        </w:tc>
      </w:tr>
      <w:tr w:rsidR="00E037BE" w:rsidRPr="00E037BE" w14:paraId="05A5D889" w14:textId="77777777" w:rsidTr="002141B4">
        <w:tc>
          <w:tcPr>
            <w:tcW w:w="972" w:type="dxa"/>
          </w:tcPr>
          <w:p w14:paraId="38221873" w14:textId="77777777" w:rsidR="00E037BE" w:rsidRPr="00E037BE" w:rsidRDefault="00E037BE" w:rsidP="00E037BE">
            <w:pPr>
              <w:spacing w:after="160" w:line="360" w:lineRule="auto"/>
              <w:jc w:val="both"/>
              <w:rPr>
                <w:rFonts w:ascii="Times New Roman" w:hAnsi="Times New Roman" w:cs="Times New Roman"/>
                <w:sz w:val="20"/>
                <w:szCs w:val="20"/>
              </w:rPr>
            </w:pPr>
            <w:r w:rsidRPr="00E037BE">
              <w:rPr>
                <w:rFonts w:ascii="Times New Roman" w:hAnsi="Times New Roman" w:cs="Times New Roman"/>
                <w:sz w:val="20"/>
                <w:szCs w:val="20"/>
              </w:rPr>
              <w:t xml:space="preserve">Procent raportat la </w:t>
            </w:r>
            <w:r w:rsidRPr="00E037BE">
              <w:rPr>
                <w:rFonts w:ascii="Times New Roman" w:hAnsi="Times New Roman" w:cs="Times New Roman"/>
                <w:b/>
                <w:sz w:val="20"/>
                <w:szCs w:val="20"/>
              </w:rPr>
              <w:t>cauze trimise în judecată</w:t>
            </w:r>
          </w:p>
        </w:tc>
        <w:tc>
          <w:tcPr>
            <w:tcW w:w="1409" w:type="dxa"/>
            <w:vAlign w:val="center"/>
          </w:tcPr>
          <w:p w14:paraId="0F10BC16"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2,29%</w:t>
            </w:r>
          </w:p>
        </w:tc>
        <w:tc>
          <w:tcPr>
            <w:tcW w:w="1409" w:type="dxa"/>
            <w:vAlign w:val="center"/>
          </w:tcPr>
          <w:p w14:paraId="100C5656"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2,20%</w:t>
            </w:r>
          </w:p>
        </w:tc>
        <w:tc>
          <w:tcPr>
            <w:tcW w:w="1409" w:type="dxa"/>
            <w:vAlign w:val="center"/>
          </w:tcPr>
          <w:p w14:paraId="4458D983"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3,47%</w:t>
            </w:r>
          </w:p>
        </w:tc>
        <w:tc>
          <w:tcPr>
            <w:tcW w:w="1409" w:type="dxa"/>
            <w:vAlign w:val="center"/>
          </w:tcPr>
          <w:p w14:paraId="1F9D603E"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10,25 %</w:t>
            </w:r>
          </w:p>
        </w:tc>
        <w:tc>
          <w:tcPr>
            <w:tcW w:w="1409" w:type="dxa"/>
            <w:vAlign w:val="center"/>
          </w:tcPr>
          <w:p w14:paraId="7381E258" w14:textId="77777777" w:rsidR="00E037BE" w:rsidRPr="00E037BE" w:rsidRDefault="00E037BE" w:rsidP="00E037BE">
            <w:pPr>
              <w:spacing w:after="160" w:line="360" w:lineRule="auto"/>
              <w:jc w:val="both"/>
              <w:rPr>
                <w:rFonts w:ascii="Times New Roman" w:hAnsi="Times New Roman" w:cs="Times New Roman"/>
                <w:sz w:val="24"/>
                <w:szCs w:val="24"/>
              </w:rPr>
            </w:pPr>
            <w:r w:rsidRPr="00E037BE">
              <w:rPr>
                <w:rFonts w:ascii="Times New Roman" w:hAnsi="Times New Roman" w:cs="Times New Roman"/>
                <w:sz w:val="24"/>
                <w:szCs w:val="24"/>
              </w:rPr>
              <w:t>6.42 %</w:t>
            </w:r>
          </w:p>
        </w:tc>
        <w:tc>
          <w:tcPr>
            <w:tcW w:w="1409" w:type="dxa"/>
            <w:vAlign w:val="center"/>
          </w:tcPr>
          <w:p w14:paraId="58D5302B" w14:textId="77777777" w:rsidR="00E037BE" w:rsidRPr="002141B4" w:rsidRDefault="00E037BE" w:rsidP="00E037BE">
            <w:pPr>
              <w:spacing w:after="160" w:line="360" w:lineRule="auto"/>
              <w:jc w:val="both"/>
              <w:rPr>
                <w:rFonts w:ascii="Times New Roman" w:hAnsi="Times New Roman" w:cs="Times New Roman"/>
                <w:b/>
                <w:bCs/>
                <w:sz w:val="24"/>
                <w:szCs w:val="24"/>
              </w:rPr>
            </w:pPr>
            <w:r w:rsidRPr="002141B4">
              <w:rPr>
                <w:rFonts w:ascii="Times New Roman" w:hAnsi="Times New Roman" w:cs="Times New Roman"/>
                <w:b/>
                <w:bCs/>
                <w:sz w:val="24"/>
                <w:szCs w:val="24"/>
              </w:rPr>
              <w:t>1.63%</w:t>
            </w:r>
          </w:p>
        </w:tc>
      </w:tr>
    </w:tbl>
    <w:p w14:paraId="5E388013" w14:textId="77777777" w:rsidR="008D66F6" w:rsidRPr="008D66F6" w:rsidRDefault="008D66F6" w:rsidP="008D66F6">
      <w:pPr>
        <w:spacing w:line="360" w:lineRule="auto"/>
        <w:jc w:val="both"/>
        <w:rPr>
          <w:rFonts w:ascii="Times New Roman" w:hAnsi="Times New Roman" w:cs="Times New Roman"/>
          <w:sz w:val="24"/>
          <w:szCs w:val="24"/>
        </w:rPr>
      </w:pPr>
    </w:p>
    <w:p w14:paraId="1E6520E1" w14:textId="66926DB2" w:rsidR="007D3732" w:rsidRDefault="007D3732" w:rsidP="007D3732">
      <w:pPr>
        <w:spacing w:line="360" w:lineRule="auto"/>
        <w:jc w:val="both"/>
        <w:rPr>
          <w:rFonts w:ascii="Times New Roman" w:hAnsi="Times New Roman" w:cs="Times New Roman"/>
          <w:sz w:val="24"/>
          <w:szCs w:val="24"/>
        </w:rPr>
      </w:pPr>
    </w:p>
    <w:p w14:paraId="1A872FFD" w14:textId="77777777" w:rsidR="002141B4" w:rsidRPr="007D3732" w:rsidRDefault="002141B4" w:rsidP="007D3732">
      <w:pPr>
        <w:spacing w:line="360" w:lineRule="auto"/>
        <w:jc w:val="both"/>
        <w:rPr>
          <w:rFonts w:ascii="Times New Roman" w:hAnsi="Times New Roman" w:cs="Times New Roman"/>
          <w:sz w:val="24"/>
          <w:szCs w:val="24"/>
        </w:rPr>
      </w:pPr>
    </w:p>
    <w:p w14:paraId="48BA5546" w14:textId="5DB4E3C4" w:rsidR="002B1CC8" w:rsidRDefault="007D3732" w:rsidP="007D3732">
      <w:pPr>
        <w:spacing w:line="360" w:lineRule="auto"/>
        <w:jc w:val="both"/>
        <w:rPr>
          <w:rFonts w:ascii="Times New Roman" w:hAnsi="Times New Roman" w:cs="Times New Roman"/>
          <w:sz w:val="24"/>
          <w:szCs w:val="24"/>
        </w:rPr>
      </w:pPr>
      <w:r w:rsidRPr="002141B4">
        <w:rPr>
          <w:rFonts w:ascii="Times New Roman" w:hAnsi="Times New Roman" w:cs="Times New Roman"/>
          <w:b/>
          <w:bCs/>
          <w:sz w:val="24"/>
          <w:szCs w:val="24"/>
        </w:rPr>
        <w:lastRenderedPageBreak/>
        <w:t>III</w:t>
      </w:r>
      <w:r>
        <w:rPr>
          <w:rFonts w:ascii="Times New Roman" w:hAnsi="Times New Roman" w:cs="Times New Roman"/>
          <w:sz w:val="24"/>
          <w:szCs w:val="24"/>
        </w:rPr>
        <w:t xml:space="preserve">. </w:t>
      </w:r>
      <w:r w:rsidR="002B1CC8" w:rsidRPr="007D3732">
        <w:rPr>
          <w:rFonts w:ascii="Times New Roman" w:hAnsi="Times New Roman" w:cs="Times New Roman"/>
          <w:sz w:val="24"/>
          <w:szCs w:val="24"/>
        </w:rPr>
        <w:t xml:space="preserve">Aceste rezultate sunt urmare a creșterii investițiilor alocate pentru instruirea personalului din cadrul </w:t>
      </w:r>
      <w:bookmarkStart w:id="0" w:name="_Hlk218855626"/>
      <w:r w:rsidR="002B1CC8" w:rsidRPr="007D3732">
        <w:rPr>
          <w:rFonts w:ascii="Times New Roman" w:hAnsi="Times New Roman" w:cs="Times New Roman"/>
          <w:sz w:val="24"/>
          <w:szCs w:val="24"/>
        </w:rPr>
        <w:t>Direcției Naționale Anticorupție</w:t>
      </w:r>
      <w:bookmarkEnd w:id="0"/>
      <w:r w:rsidR="002B1CC8" w:rsidRPr="007D3732">
        <w:rPr>
          <w:rFonts w:ascii="Times New Roman" w:hAnsi="Times New Roman" w:cs="Times New Roman"/>
          <w:sz w:val="24"/>
          <w:szCs w:val="24"/>
        </w:rPr>
        <w:t>, dar și crește</w:t>
      </w:r>
      <w:r w:rsidR="0045437E">
        <w:rPr>
          <w:rFonts w:ascii="Times New Roman" w:hAnsi="Times New Roman" w:cs="Times New Roman"/>
          <w:sz w:val="24"/>
          <w:szCs w:val="24"/>
        </w:rPr>
        <w:t>rii</w:t>
      </w:r>
      <w:r w:rsidR="002B1CC8" w:rsidRPr="007D3732">
        <w:rPr>
          <w:rFonts w:ascii="Times New Roman" w:hAnsi="Times New Roman" w:cs="Times New Roman"/>
          <w:sz w:val="24"/>
          <w:szCs w:val="24"/>
        </w:rPr>
        <w:t xml:space="preserve"> capabilităților tehnice ale direcției, după cum urmează:</w:t>
      </w:r>
    </w:p>
    <w:p w14:paraId="68835473" w14:textId="7177BEC0" w:rsidR="00E037BE" w:rsidRPr="00E037BE" w:rsidRDefault="0045437E" w:rsidP="00E037BE">
      <w:pPr>
        <w:pStyle w:val="ListParagraph"/>
        <w:numPr>
          <w:ilvl w:val="0"/>
          <w:numId w:val="6"/>
        </w:numPr>
        <w:spacing w:line="360" w:lineRule="auto"/>
        <w:jc w:val="both"/>
        <w:rPr>
          <w:rFonts w:ascii="Times New Roman" w:hAnsi="Times New Roman" w:cs="Times New Roman"/>
          <w:b/>
          <w:sz w:val="24"/>
          <w:szCs w:val="24"/>
        </w:rPr>
      </w:pPr>
      <w:r w:rsidRPr="0045437E">
        <w:rPr>
          <w:rFonts w:ascii="Times New Roman" w:hAnsi="Times New Roman" w:cs="Times New Roman"/>
          <w:b/>
          <w:sz w:val="24"/>
          <w:szCs w:val="24"/>
          <w:lang w:val="en-US"/>
        </w:rPr>
        <w:t>Situa</w:t>
      </w:r>
      <w:r w:rsidRPr="0045437E">
        <w:rPr>
          <w:rFonts w:ascii="Times New Roman" w:hAnsi="Times New Roman" w:cs="Times New Roman"/>
          <w:b/>
          <w:sz w:val="24"/>
          <w:szCs w:val="24"/>
        </w:rPr>
        <w:t>ţie formare profesională la nivelul Direcției Naționale Anticorupție în perioada 2020 - 2025</w:t>
      </w:r>
    </w:p>
    <w:tbl>
      <w:tblPr>
        <w:tblStyle w:val="TableGrid"/>
        <w:tblW w:w="0" w:type="auto"/>
        <w:tblInd w:w="-185" w:type="dxa"/>
        <w:tblLook w:val="04A0" w:firstRow="1" w:lastRow="0" w:firstColumn="1" w:lastColumn="0" w:noHBand="0" w:noVBand="1"/>
      </w:tblPr>
      <w:tblGrid>
        <w:gridCol w:w="1734"/>
        <w:gridCol w:w="2119"/>
        <w:gridCol w:w="2825"/>
        <w:gridCol w:w="2684"/>
      </w:tblGrid>
      <w:tr w:rsidR="007D3732" w:rsidRPr="00B212AE" w14:paraId="18F9C14B" w14:textId="3F12F1AE" w:rsidTr="00B212AE">
        <w:trPr>
          <w:trHeight w:val="579"/>
        </w:trPr>
        <w:tc>
          <w:tcPr>
            <w:tcW w:w="1734" w:type="dxa"/>
          </w:tcPr>
          <w:p w14:paraId="473B9AB7" w14:textId="25E104C6" w:rsidR="0045437E" w:rsidRPr="00B212AE" w:rsidRDefault="007D3732" w:rsidP="0045437E">
            <w:pPr>
              <w:spacing w:line="360" w:lineRule="auto"/>
              <w:jc w:val="center"/>
              <w:rPr>
                <w:rFonts w:ascii="Times New Roman" w:eastAsia="Calibri" w:hAnsi="Times New Roman" w:cs="Times New Roman"/>
                <w:b/>
                <w:sz w:val="20"/>
                <w:szCs w:val="20"/>
              </w:rPr>
            </w:pPr>
            <w:r w:rsidRPr="00B212AE">
              <w:rPr>
                <w:rFonts w:ascii="Times New Roman" w:eastAsia="Calibri" w:hAnsi="Times New Roman" w:cs="Times New Roman"/>
                <w:b/>
                <w:sz w:val="20"/>
                <w:szCs w:val="20"/>
              </w:rPr>
              <w:t>Anul</w:t>
            </w:r>
          </w:p>
        </w:tc>
        <w:tc>
          <w:tcPr>
            <w:tcW w:w="2119" w:type="dxa"/>
          </w:tcPr>
          <w:p w14:paraId="47D03122" w14:textId="4480D9A0" w:rsidR="007D3732" w:rsidRPr="00B212AE" w:rsidRDefault="007D3732" w:rsidP="0045437E">
            <w:pPr>
              <w:spacing w:line="360" w:lineRule="auto"/>
              <w:jc w:val="center"/>
              <w:rPr>
                <w:rFonts w:ascii="Times New Roman" w:eastAsia="Calibri" w:hAnsi="Times New Roman" w:cs="Times New Roman"/>
                <w:b/>
                <w:sz w:val="20"/>
                <w:szCs w:val="20"/>
              </w:rPr>
            </w:pPr>
            <w:r w:rsidRPr="00B212AE">
              <w:rPr>
                <w:rFonts w:ascii="Times New Roman" w:eastAsia="Calibri" w:hAnsi="Times New Roman" w:cs="Times New Roman"/>
                <w:b/>
                <w:sz w:val="20"/>
                <w:szCs w:val="20"/>
              </w:rPr>
              <w:t>Număr persoane formate</w:t>
            </w:r>
          </w:p>
        </w:tc>
        <w:tc>
          <w:tcPr>
            <w:tcW w:w="2825" w:type="dxa"/>
          </w:tcPr>
          <w:p w14:paraId="1BD50F23" w14:textId="75B7BD85" w:rsidR="0045437E" w:rsidRPr="00B212AE" w:rsidRDefault="007D3732" w:rsidP="0045437E">
            <w:pPr>
              <w:spacing w:line="360" w:lineRule="auto"/>
              <w:jc w:val="center"/>
              <w:rPr>
                <w:rFonts w:ascii="Times New Roman" w:eastAsia="Calibri" w:hAnsi="Times New Roman" w:cs="Times New Roman"/>
                <w:b/>
                <w:sz w:val="20"/>
                <w:szCs w:val="20"/>
              </w:rPr>
            </w:pPr>
            <w:r w:rsidRPr="00B212AE">
              <w:rPr>
                <w:rFonts w:ascii="Times New Roman" w:eastAsia="Calibri" w:hAnsi="Times New Roman" w:cs="Times New Roman"/>
                <w:b/>
                <w:sz w:val="20"/>
                <w:szCs w:val="20"/>
              </w:rPr>
              <w:t>Anul</w:t>
            </w:r>
          </w:p>
        </w:tc>
        <w:tc>
          <w:tcPr>
            <w:tcW w:w="2684" w:type="dxa"/>
          </w:tcPr>
          <w:p w14:paraId="54CE6AFD" w14:textId="24EE913A" w:rsidR="007D3732" w:rsidRPr="00B212AE" w:rsidRDefault="007D3732" w:rsidP="0045437E">
            <w:pPr>
              <w:spacing w:line="360" w:lineRule="auto"/>
              <w:jc w:val="center"/>
              <w:rPr>
                <w:rFonts w:ascii="Times New Roman" w:eastAsia="Calibri" w:hAnsi="Times New Roman" w:cs="Times New Roman"/>
                <w:b/>
                <w:sz w:val="20"/>
                <w:szCs w:val="20"/>
              </w:rPr>
            </w:pPr>
            <w:r w:rsidRPr="00B212AE">
              <w:rPr>
                <w:rFonts w:ascii="Times New Roman" w:eastAsia="Calibri" w:hAnsi="Times New Roman" w:cs="Times New Roman"/>
                <w:b/>
                <w:sz w:val="20"/>
                <w:szCs w:val="20"/>
              </w:rPr>
              <w:t>Număr persoane formate</w:t>
            </w:r>
          </w:p>
        </w:tc>
      </w:tr>
      <w:tr w:rsidR="007D3732" w:rsidRPr="00B212AE" w14:paraId="347742C0" w14:textId="0DEB5064" w:rsidTr="00B212AE">
        <w:trPr>
          <w:trHeight w:val="547"/>
        </w:trPr>
        <w:tc>
          <w:tcPr>
            <w:tcW w:w="1734" w:type="dxa"/>
            <w:vAlign w:val="center"/>
          </w:tcPr>
          <w:p w14:paraId="407908DA" w14:textId="77777777" w:rsidR="007D3732" w:rsidRPr="00B212AE" w:rsidRDefault="007D3732" w:rsidP="0045437E">
            <w:pPr>
              <w:spacing w:line="360" w:lineRule="auto"/>
              <w:jc w:val="center"/>
              <w:rPr>
                <w:rFonts w:ascii="Times New Roman" w:eastAsia="Calibri" w:hAnsi="Times New Roman" w:cs="Times New Roman"/>
                <w:b/>
                <w:sz w:val="20"/>
                <w:szCs w:val="20"/>
              </w:rPr>
            </w:pPr>
          </w:p>
          <w:p w14:paraId="2E28053C" w14:textId="409E09BE" w:rsidR="007D3732" w:rsidRPr="00B212AE" w:rsidRDefault="007D3732" w:rsidP="0045437E">
            <w:pPr>
              <w:spacing w:line="360" w:lineRule="auto"/>
              <w:jc w:val="center"/>
              <w:rPr>
                <w:rFonts w:ascii="Times New Roman" w:eastAsia="Calibri" w:hAnsi="Times New Roman" w:cs="Times New Roman"/>
                <w:b/>
                <w:sz w:val="20"/>
                <w:szCs w:val="20"/>
              </w:rPr>
            </w:pPr>
            <w:r w:rsidRPr="00B212AE">
              <w:rPr>
                <w:rFonts w:ascii="Times New Roman" w:eastAsia="Calibri" w:hAnsi="Times New Roman" w:cs="Times New Roman"/>
                <w:b/>
                <w:sz w:val="20"/>
                <w:szCs w:val="20"/>
              </w:rPr>
              <w:t>2020</w:t>
            </w:r>
          </w:p>
        </w:tc>
        <w:tc>
          <w:tcPr>
            <w:tcW w:w="2119" w:type="dxa"/>
            <w:vAlign w:val="center"/>
          </w:tcPr>
          <w:p w14:paraId="505DAB08" w14:textId="77777777" w:rsidR="007D3732" w:rsidRPr="00B212AE" w:rsidRDefault="007D3732" w:rsidP="0045437E">
            <w:pPr>
              <w:spacing w:line="360" w:lineRule="auto"/>
              <w:jc w:val="center"/>
              <w:rPr>
                <w:rFonts w:ascii="Times New Roman" w:eastAsia="Calibri" w:hAnsi="Times New Roman" w:cs="Times New Roman"/>
                <w:sz w:val="20"/>
                <w:szCs w:val="20"/>
              </w:rPr>
            </w:pPr>
            <w:r w:rsidRPr="00B212AE">
              <w:rPr>
                <w:rFonts w:ascii="Times New Roman" w:eastAsia="Calibri" w:hAnsi="Times New Roman" w:cs="Times New Roman"/>
                <w:sz w:val="20"/>
                <w:szCs w:val="20"/>
              </w:rPr>
              <w:t>26</w:t>
            </w:r>
          </w:p>
        </w:tc>
        <w:tc>
          <w:tcPr>
            <w:tcW w:w="2825" w:type="dxa"/>
          </w:tcPr>
          <w:p w14:paraId="1706226C" w14:textId="77777777" w:rsidR="0045437E" w:rsidRPr="00B212AE" w:rsidRDefault="0045437E" w:rsidP="0045437E">
            <w:pPr>
              <w:spacing w:line="360" w:lineRule="auto"/>
              <w:jc w:val="center"/>
              <w:rPr>
                <w:rFonts w:ascii="Times New Roman" w:eastAsia="Calibri" w:hAnsi="Times New Roman" w:cs="Times New Roman"/>
                <w:b/>
                <w:bCs/>
                <w:sz w:val="20"/>
                <w:szCs w:val="20"/>
              </w:rPr>
            </w:pPr>
          </w:p>
          <w:p w14:paraId="7675A5B4" w14:textId="221B93E9" w:rsidR="007D3732" w:rsidRPr="00B212AE" w:rsidRDefault="0045437E" w:rsidP="0045437E">
            <w:pPr>
              <w:spacing w:line="360" w:lineRule="auto"/>
              <w:jc w:val="center"/>
              <w:rPr>
                <w:rFonts w:ascii="Times New Roman" w:eastAsia="Calibri" w:hAnsi="Times New Roman" w:cs="Times New Roman"/>
                <w:b/>
                <w:bCs/>
                <w:sz w:val="20"/>
                <w:szCs w:val="20"/>
              </w:rPr>
            </w:pPr>
            <w:r w:rsidRPr="00B212AE">
              <w:rPr>
                <w:rFonts w:ascii="Times New Roman" w:eastAsia="Calibri" w:hAnsi="Times New Roman" w:cs="Times New Roman"/>
                <w:b/>
                <w:bCs/>
                <w:sz w:val="20"/>
                <w:szCs w:val="20"/>
              </w:rPr>
              <w:t>2023</w:t>
            </w:r>
          </w:p>
        </w:tc>
        <w:tc>
          <w:tcPr>
            <w:tcW w:w="2684" w:type="dxa"/>
          </w:tcPr>
          <w:p w14:paraId="36033077" w14:textId="77777777" w:rsidR="0045437E" w:rsidRPr="00B212AE" w:rsidRDefault="0045437E" w:rsidP="0045437E">
            <w:pPr>
              <w:spacing w:line="360" w:lineRule="auto"/>
              <w:jc w:val="center"/>
              <w:rPr>
                <w:rFonts w:ascii="Times New Roman" w:eastAsia="Calibri" w:hAnsi="Times New Roman" w:cs="Times New Roman"/>
                <w:sz w:val="20"/>
                <w:szCs w:val="20"/>
              </w:rPr>
            </w:pPr>
          </w:p>
          <w:p w14:paraId="1777D60F" w14:textId="6163355E" w:rsidR="007D3732" w:rsidRPr="00B212AE" w:rsidRDefault="0045437E" w:rsidP="0045437E">
            <w:pPr>
              <w:spacing w:line="360" w:lineRule="auto"/>
              <w:jc w:val="center"/>
              <w:rPr>
                <w:rFonts w:ascii="Times New Roman" w:eastAsia="Calibri" w:hAnsi="Times New Roman" w:cs="Times New Roman"/>
                <w:sz w:val="20"/>
                <w:szCs w:val="20"/>
              </w:rPr>
            </w:pPr>
            <w:r w:rsidRPr="00B212AE">
              <w:rPr>
                <w:rFonts w:ascii="Times New Roman" w:eastAsia="Calibri" w:hAnsi="Times New Roman" w:cs="Times New Roman"/>
                <w:sz w:val="20"/>
                <w:szCs w:val="20"/>
              </w:rPr>
              <w:t>104</w:t>
            </w:r>
          </w:p>
        </w:tc>
      </w:tr>
      <w:tr w:rsidR="007D3732" w:rsidRPr="00B212AE" w14:paraId="0143F543" w14:textId="6B5BCD18" w:rsidTr="00B212AE">
        <w:trPr>
          <w:trHeight w:val="547"/>
        </w:trPr>
        <w:tc>
          <w:tcPr>
            <w:tcW w:w="1734" w:type="dxa"/>
            <w:vAlign w:val="center"/>
          </w:tcPr>
          <w:p w14:paraId="5E48885B" w14:textId="77777777" w:rsidR="007D3732" w:rsidRPr="00B212AE" w:rsidRDefault="007D3732" w:rsidP="0045437E">
            <w:pPr>
              <w:spacing w:line="360" w:lineRule="auto"/>
              <w:jc w:val="center"/>
              <w:rPr>
                <w:rFonts w:ascii="Times New Roman" w:eastAsia="Calibri" w:hAnsi="Times New Roman" w:cs="Times New Roman"/>
                <w:b/>
                <w:sz w:val="20"/>
                <w:szCs w:val="20"/>
              </w:rPr>
            </w:pPr>
          </w:p>
          <w:p w14:paraId="6D9F7C94" w14:textId="09E890AC" w:rsidR="007D3732" w:rsidRPr="00B212AE" w:rsidRDefault="007D3732" w:rsidP="0045437E">
            <w:pPr>
              <w:spacing w:line="360" w:lineRule="auto"/>
              <w:jc w:val="center"/>
              <w:rPr>
                <w:rFonts w:ascii="Times New Roman" w:eastAsia="Calibri" w:hAnsi="Times New Roman" w:cs="Times New Roman"/>
                <w:b/>
                <w:sz w:val="20"/>
                <w:szCs w:val="20"/>
              </w:rPr>
            </w:pPr>
            <w:r w:rsidRPr="00B212AE">
              <w:rPr>
                <w:rFonts w:ascii="Times New Roman" w:eastAsia="Calibri" w:hAnsi="Times New Roman" w:cs="Times New Roman"/>
                <w:b/>
                <w:sz w:val="20"/>
                <w:szCs w:val="20"/>
              </w:rPr>
              <w:t>2021</w:t>
            </w:r>
          </w:p>
        </w:tc>
        <w:tc>
          <w:tcPr>
            <w:tcW w:w="2119" w:type="dxa"/>
            <w:vAlign w:val="center"/>
          </w:tcPr>
          <w:p w14:paraId="1A7B24EA" w14:textId="77777777" w:rsidR="007D3732" w:rsidRPr="00B212AE" w:rsidRDefault="007D3732" w:rsidP="0045437E">
            <w:pPr>
              <w:spacing w:line="360" w:lineRule="auto"/>
              <w:jc w:val="center"/>
              <w:rPr>
                <w:rFonts w:ascii="Times New Roman" w:eastAsia="Calibri" w:hAnsi="Times New Roman" w:cs="Times New Roman"/>
                <w:sz w:val="20"/>
                <w:szCs w:val="20"/>
              </w:rPr>
            </w:pPr>
            <w:r w:rsidRPr="00B212AE">
              <w:rPr>
                <w:rFonts w:ascii="Times New Roman" w:eastAsia="Calibri" w:hAnsi="Times New Roman" w:cs="Times New Roman"/>
                <w:sz w:val="20"/>
                <w:szCs w:val="20"/>
              </w:rPr>
              <w:t>82</w:t>
            </w:r>
          </w:p>
        </w:tc>
        <w:tc>
          <w:tcPr>
            <w:tcW w:w="2825" w:type="dxa"/>
          </w:tcPr>
          <w:p w14:paraId="3A638AB3" w14:textId="77777777" w:rsidR="0045437E" w:rsidRPr="00B212AE" w:rsidRDefault="0045437E" w:rsidP="0045437E">
            <w:pPr>
              <w:spacing w:line="360" w:lineRule="auto"/>
              <w:jc w:val="center"/>
              <w:rPr>
                <w:rFonts w:ascii="Times New Roman" w:eastAsia="Calibri" w:hAnsi="Times New Roman" w:cs="Times New Roman"/>
                <w:sz w:val="20"/>
                <w:szCs w:val="20"/>
              </w:rPr>
            </w:pPr>
          </w:p>
          <w:p w14:paraId="60BA505C" w14:textId="3BD01FDF" w:rsidR="007D3732" w:rsidRPr="00B212AE" w:rsidRDefault="0045437E" w:rsidP="0045437E">
            <w:pPr>
              <w:spacing w:line="360" w:lineRule="auto"/>
              <w:jc w:val="center"/>
              <w:rPr>
                <w:rFonts w:ascii="Times New Roman" w:eastAsia="Calibri" w:hAnsi="Times New Roman" w:cs="Times New Roman"/>
                <w:b/>
                <w:bCs/>
                <w:sz w:val="20"/>
                <w:szCs w:val="20"/>
              </w:rPr>
            </w:pPr>
            <w:r w:rsidRPr="00B212AE">
              <w:rPr>
                <w:rFonts w:ascii="Times New Roman" w:eastAsia="Calibri" w:hAnsi="Times New Roman" w:cs="Times New Roman"/>
                <w:b/>
                <w:bCs/>
                <w:sz w:val="20"/>
                <w:szCs w:val="20"/>
              </w:rPr>
              <w:t>2024</w:t>
            </w:r>
          </w:p>
        </w:tc>
        <w:tc>
          <w:tcPr>
            <w:tcW w:w="2684" w:type="dxa"/>
          </w:tcPr>
          <w:p w14:paraId="1356E749" w14:textId="77777777" w:rsidR="0045437E" w:rsidRPr="00B212AE" w:rsidRDefault="0045437E" w:rsidP="0045437E">
            <w:pPr>
              <w:spacing w:line="360" w:lineRule="auto"/>
              <w:jc w:val="center"/>
              <w:rPr>
                <w:rFonts w:ascii="Times New Roman" w:eastAsia="Calibri" w:hAnsi="Times New Roman" w:cs="Times New Roman"/>
                <w:sz w:val="20"/>
                <w:szCs w:val="20"/>
              </w:rPr>
            </w:pPr>
          </w:p>
          <w:p w14:paraId="3BD81525" w14:textId="33670C7D" w:rsidR="007D3732" w:rsidRPr="00B212AE" w:rsidRDefault="0045437E" w:rsidP="0045437E">
            <w:pPr>
              <w:spacing w:line="360" w:lineRule="auto"/>
              <w:jc w:val="center"/>
              <w:rPr>
                <w:rFonts w:ascii="Times New Roman" w:eastAsia="Calibri" w:hAnsi="Times New Roman" w:cs="Times New Roman"/>
                <w:sz w:val="20"/>
                <w:szCs w:val="20"/>
              </w:rPr>
            </w:pPr>
            <w:r w:rsidRPr="00B212AE">
              <w:rPr>
                <w:rFonts w:ascii="Times New Roman" w:eastAsia="Calibri" w:hAnsi="Times New Roman" w:cs="Times New Roman"/>
                <w:sz w:val="20"/>
                <w:szCs w:val="20"/>
              </w:rPr>
              <w:t>241</w:t>
            </w:r>
          </w:p>
        </w:tc>
      </w:tr>
      <w:tr w:rsidR="007D3732" w:rsidRPr="00B212AE" w14:paraId="3509DA28" w14:textId="6BAFF6FE" w:rsidTr="00B212AE">
        <w:trPr>
          <w:trHeight w:val="547"/>
        </w:trPr>
        <w:tc>
          <w:tcPr>
            <w:tcW w:w="1734" w:type="dxa"/>
            <w:vAlign w:val="center"/>
          </w:tcPr>
          <w:p w14:paraId="2724AD0F" w14:textId="77777777" w:rsidR="007D3732" w:rsidRPr="00B212AE" w:rsidRDefault="007D3732" w:rsidP="0045437E">
            <w:pPr>
              <w:spacing w:line="360" w:lineRule="auto"/>
              <w:jc w:val="center"/>
              <w:rPr>
                <w:rFonts w:ascii="Times New Roman" w:eastAsia="Calibri" w:hAnsi="Times New Roman" w:cs="Times New Roman"/>
                <w:b/>
                <w:sz w:val="20"/>
                <w:szCs w:val="20"/>
              </w:rPr>
            </w:pPr>
          </w:p>
          <w:p w14:paraId="0E4DAF64" w14:textId="6F4625ED" w:rsidR="007D3732" w:rsidRPr="00B212AE" w:rsidRDefault="007D3732" w:rsidP="0045437E">
            <w:pPr>
              <w:spacing w:line="360" w:lineRule="auto"/>
              <w:jc w:val="center"/>
              <w:rPr>
                <w:rFonts w:ascii="Times New Roman" w:eastAsia="Calibri" w:hAnsi="Times New Roman" w:cs="Times New Roman"/>
                <w:b/>
                <w:sz w:val="20"/>
                <w:szCs w:val="20"/>
              </w:rPr>
            </w:pPr>
            <w:r w:rsidRPr="00B212AE">
              <w:rPr>
                <w:rFonts w:ascii="Times New Roman" w:eastAsia="Calibri" w:hAnsi="Times New Roman" w:cs="Times New Roman"/>
                <w:b/>
                <w:sz w:val="20"/>
                <w:szCs w:val="20"/>
              </w:rPr>
              <w:t>2022</w:t>
            </w:r>
          </w:p>
        </w:tc>
        <w:tc>
          <w:tcPr>
            <w:tcW w:w="2119" w:type="dxa"/>
            <w:vAlign w:val="center"/>
          </w:tcPr>
          <w:p w14:paraId="554E39BD" w14:textId="77777777" w:rsidR="007D3732" w:rsidRPr="00B212AE" w:rsidRDefault="007D3732" w:rsidP="0045437E">
            <w:pPr>
              <w:spacing w:line="360" w:lineRule="auto"/>
              <w:jc w:val="center"/>
              <w:rPr>
                <w:rFonts w:ascii="Times New Roman" w:eastAsia="Calibri" w:hAnsi="Times New Roman" w:cs="Times New Roman"/>
                <w:sz w:val="20"/>
                <w:szCs w:val="20"/>
              </w:rPr>
            </w:pPr>
            <w:r w:rsidRPr="00B212AE">
              <w:rPr>
                <w:rFonts w:ascii="Times New Roman" w:eastAsia="Calibri" w:hAnsi="Times New Roman" w:cs="Times New Roman"/>
                <w:sz w:val="20"/>
                <w:szCs w:val="20"/>
              </w:rPr>
              <w:t>77</w:t>
            </w:r>
          </w:p>
        </w:tc>
        <w:tc>
          <w:tcPr>
            <w:tcW w:w="2825" w:type="dxa"/>
          </w:tcPr>
          <w:p w14:paraId="255FE0E3" w14:textId="77777777" w:rsidR="0045437E" w:rsidRPr="00B212AE" w:rsidRDefault="0045437E" w:rsidP="0045437E">
            <w:pPr>
              <w:spacing w:line="360" w:lineRule="auto"/>
              <w:jc w:val="center"/>
              <w:rPr>
                <w:rFonts w:ascii="Times New Roman" w:eastAsia="Calibri" w:hAnsi="Times New Roman" w:cs="Times New Roman"/>
                <w:sz w:val="20"/>
                <w:szCs w:val="20"/>
              </w:rPr>
            </w:pPr>
          </w:p>
          <w:p w14:paraId="1962AB17" w14:textId="17CCC2F5" w:rsidR="007D3732" w:rsidRPr="00B212AE" w:rsidRDefault="0045437E" w:rsidP="0045437E">
            <w:pPr>
              <w:spacing w:line="360" w:lineRule="auto"/>
              <w:jc w:val="center"/>
              <w:rPr>
                <w:rFonts w:ascii="Times New Roman" w:eastAsia="Calibri" w:hAnsi="Times New Roman" w:cs="Times New Roman"/>
                <w:b/>
                <w:bCs/>
                <w:sz w:val="20"/>
                <w:szCs w:val="20"/>
              </w:rPr>
            </w:pPr>
            <w:r w:rsidRPr="00B212AE">
              <w:rPr>
                <w:rFonts w:ascii="Times New Roman" w:eastAsia="Calibri" w:hAnsi="Times New Roman" w:cs="Times New Roman"/>
                <w:b/>
                <w:bCs/>
                <w:sz w:val="20"/>
                <w:szCs w:val="20"/>
              </w:rPr>
              <w:t>2025</w:t>
            </w:r>
          </w:p>
        </w:tc>
        <w:tc>
          <w:tcPr>
            <w:tcW w:w="2684" w:type="dxa"/>
          </w:tcPr>
          <w:p w14:paraId="4F42F267" w14:textId="77777777" w:rsidR="0045437E" w:rsidRPr="00B212AE" w:rsidRDefault="0045437E" w:rsidP="0045437E">
            <w:pPr>
              <w:spacing w:line="360" w:lineRule="auto"/>
              <w:jc w:val="center"/>
              <w:rPr>
                <w:rFonts w:ascii="Times New Roman" w:eastAsia="Calibri" w:hAnsi="Times New Roman" w:cs="Times New Roman"/>
                <w:sz w:val="20"/>
                <w:szCs w:val="20"/>
              </w:rPr>
            </w:pPr>
          </w:p>
          <w:p w14:paraId="58A36436" w14:textId="729EC044" w:rsidR="007D3732" w:rsidRPr="00B212AE" w:rsidRDefault="0045437E" w:rsidP="0045437E">
            <w:pPr>
              <w:spacing w:line="360" w:lineRule="auto"/>
              <w:jc w:val="center"/>
              <w:rPr>
                <w:rFonts w:ascii="Times New Roman" w:eastAsia="Calibri" w:hAnsi="Times New Roman" w:cs="Times New Roman"/>
                <w:sz w:val="20"/>
                <w:szCs w:val="20"/>
              </w:rPr>
            </w:pPr>
            <w:r w:rsidRPr="00B212AE">
              <w:rPr>
                <w:rFonts w:ascii="Times New Roman" w:eastAsia="Calibri" w:hAnsi="Times New Roman" w:cs="Times New Roman"/>
                <w:sz w:val="20"/>
                <w:szCs w:val="20"/>
              </w:rPr>
              <w:t>119</w:t>
            </w:r>
          </w:p>
        </w:tc>
      </w:tr>
      <w:tr w:rsidR="007D3732" w:rsidRPr="00B212AE" w14:paraId="46F61BAC" w14:textId="0F4841DD" w:rsidTr="00B212AE">
        <w:trPr>
          <w:trHeight w:val="197"/>
        </w:trPr>
        <w:tc>
          <w:tcPr>
            <w:tcW w:w="1734" w:type="dxa"/>
          </w:tcPr>
          <w:p w14:paraId="560309D8" w14:textId="77777777" w:rsidR="007D3732" w:rsidRPr="00B212AE" w:rsidRDefault="007D3732" w:rsidP="007D3732">
            <w:pPr>
              <w:spacing w:line="360" w:lineRule="auto"/>
              <w:jc w:val="both"/>
              <w:rPr>
                <w:rFonts w:ascii="Times New Roman" w:eastAsia="Calibri" w:hAnsi="Times New Roman" w:cs="Times New Roman"/>
                <w:sz w:val="20"/>
                <w:szCs w:val="20"/>
              </w:rPr>
            </w:pPr>
          </w:p>
        </w:tc>
        <w:tc>
          <w:tcPr>
            <w:tcW w:w="2119" w:type="dxa"/>
          </w:tcPr>
          <w:p w14:paraId="4D9D9117" w14:textId="77777777" w:rsidR="007D3732" w:rsidRPr="00B212AE" w:rsidRDefault="007D3732" w:rsidP="0045437E">
            <w:pPr>
              <w:spacing w:line="360" w:lineRule="auto"/>
              <w:jc w:val="center"/>
              <w:rPr>
                <w:rFonts w:ascii="Times New Roman" w:eastAsia="Calibri" w:hAnsi="Times New Roman" w:cs="Times New Roman"/>
                <w:sz w:val="20"/>
                <w:szCs w:val="20"/>
              </w:rPr>
            </w:pPr>
          </w:p>
          <w:p w14:paraId="4D8D7609" w14:textId="7129D65A" w:rsidR="007D3732" w:rsidRPr="00B212AE" w:rsidRDefault="007D3732" w:rsidP="0045437E">
            <w:pPr>
              <w:spacing w:line="360" w:lineRule="auto"/>
              <w:jc w:val="center"/>
              <w:rPr>
                <w:rFonts w:ascii="Times New Roman" w:eastAsia="Calibri" w:hAnsi="Times New Roman" w:cs="Times New Roman"/>
                <w:sz w:val="20"/>
                <w:szCs w:val="20"/>
              </w:rPr>
            </w:pPr>
            <w:r w:rsidRPr="00B212AE">
              <w:rPr>
                <w:rFonts w:ascii="Times New Roman" w:eastAsia="Calibri" w:hAnsi="Times New Roman" w:cs="Times New Roman"/>
                <w:b/>
                <w:sz w:val="20"/>
                <w:szCs w:val="20"/>
              </w:rPr>
              <w:t>Total</w:t>
            </w:r>
            <w:r w:rsidRPr="00B212AE">
              <w:rPr>
                <w:rFonts w:ascii="Times New Roman" w:eastAsia="Calibri" w:hAnsi="Times New Roman" w:cs="Times New Roman"/>
                <w:sz w:val="20"/>
                <w:szCs w:val="20"/>
              </w:rPr>
              <w:t xml:space="preserve">: </w:t>
            </w:r>
            <w:r w:rsidRPr="00B212AE">
              <w:rPr>
                <w:rFonts w:ascii="Times New Roman" w:eastAsia="Calibri" w:hAnsi="Times New Roman" w:cs="Times New Roman"/>
                <w:b/>
                <w:bCs/>
                <w:sz w:val="20"/>
                <w:szCs w:val="20"/>
              </w:rPr>
              <w:t>185</w:t>
            </w:r>
          </w:p>
        </w:tc>
        <w:tc>
          <w:tcPr>
            <w:tcW w:w="2825" w:type="dxa"/>
          </w:tcPr>
          <w:p w14:paraId="2B5EE5B3" w14:textId="77777777" w:rsidR="0045437E" w:rsidRPr="00B212AE" w:rsidRDefault="0045437E" w:rsidP="0045437E">
            <w:pPr>
              <w:spacing w:line="360" w:lineRule="auto"/>
              <w:jc w:val="center"/>
              <w:rPr>
                <w:rFonts w:ascii="Times New Roman" w:eastAsia="Calibri" w:hAnsi="Times New Roman" w:cs="Times New Roman"/>
                <w:sz w:val="20"/>
                <w:szCs w:val="20"/>
              </w:rPr>
            </w:pPr>
          </w:p>
          <w:p w14:paraId="31E9096C" w14:textId="499DBCFB" w:rsidR="007D3732" w:rsidRPr="00B212AE" w:rsidRDefault="007D3732" w:rsidP="0045437E">
            <w:pPr>
              <w:spacing w:line="360" w:lineRule="auto"/>
              <w:jc w:val="center"/>
              <w:rPr>
                <w:rFonts w:ascii="Times New Roman" w:eastAsia="Calibri" w:hAnsi="Times New Roman" w:cs="Times New Roman"/>
                <w:sz w:val="20"/>
                <w:szCs w:val="20"/>
              </w:rPr>
            </w:pPr>
          </w:p>
        </w:tc>
        <w:tc>
          <w:tcPr>
            <w:tcW w:w="2684" w:type="dxa"/>
          </w:tcPr>
          <w:p w14:paraId="187A9972" w14:textId="77777777" w:rsidR="002141B4" w:rsidRPr="00B212AE" w:rsidRDefault="002141B4" w:rsidP="002141B4">
            <w:pPr>
              <w:spacing w:line="360" w:lineRule="auto"/>
              <w:jc w:val="center"/>
              <w:rPr>
                <w:rFonts w:ascii="Times New Roman" w:eastAsia="Calibri" w:hAnsi="Times New Roman" w:cs="Times New Roman"/>
                <w:b/>
                <w:bCs/>
                <w:sz w:val="20"/>
                <w:szCs w:val="20"/>
              </w:rPr>
            </w:pPr>
          </w:p>
          <w:p w14:paraId="62137162" w14:textId="7DC8B953" w:rsidR="007D3732" w:rsidRPr="00B212AE" w:rsidRDefault="002141B4" w:rsidP="002141B4">
            <w:pPr>
              <w:spacing w:line="360" w:lineRule="auto"/>
              <w:jc w:val="center"/>
              <w:rPr>
                <w:rFonts w:ascii="Times New Roman" w:eastAsia="Calibri" w:hAnsi="Times New Roman" w:cs="Times New Roman"/>
                <w:sz w:val="20"/>
                <w:szCs w:val="20"/>
              </w:rPr>
            </w:pPr>
            <w:r w:rsidRPr="00B212AE">
              <w:rPr>
                <w:rFonts w:ascii="Times New Roman" w:eastAsia="Calibri" w:hAnsi="Times New Roman" w:cs="Times New Roman"/>
                <w:b/>
                <w:bCs/>
                <w:sz w:val="20"/>
                <w:szCs w:val="20"/>
              </w:rPr>
              <w:t>Total: 464</w:t>
            </w:r>
          </w:p>
        </w:tc>
      </w:tr>
    </w:tbl>
    <w:p w14:paraId="37F72752" w14:textId="77777777" w:rsidR="002141B4" w:rsidRDefault="002141B4" w:rsidP="007D3732">
      <w:pPr>
        <w:spacing w:line="360" w:lineRule="auto"/>
        <w:jc w:val="both"/>
        <w:rPr>
          <w:rFonts w:ascii="Times New Roman" w:hAnsi="Times New Roman" w:cs="Times New Roman"/>
          <w:sz w:val="24"/>
          <w:szCs w:val="24"/>
        </w:rPr>
      </w:pPr>
    </w:p>
    <w:p w14:paraId="2285D4B0" w14:textId="1ABC7A27" w:rsidR="002141B4" w:rsidRPr="002141B4" w:rsidRDefault="007D3732" w:rsidP="007D3732">
      <w:pPr>
        <w:pStyle w:val="ListParagraph"/>
        <w:numPr>
          <w:ilvl w:val="0"/>
          <w:numId w:val="6"/>
        </w:numPr>
        <w:spacing w:line="360" w:lineRule="auto"/>
        <w:jc w:val="both"/>
        <w:rPr>
          <w:rFonts w:ascii="Times New Roman" w:hAnsi="Times New Roman" w:cs="Times New Roman"/>
          <w:b/>
          <w:sz w:val="24"/>
          <w:szCs w:val="24"/>
        </w:rPr>
      </w:pPr>
      <w:r w:rsidRPr="0045437E">
        <w:rPr>
          <w:rFonts w:ascii="Times New Roman" w:hAnsi="Times New Roman" w:cs="Times New Roman"/>
          <w:b/>
          <w:sz w:val="24"/>
          <w:szCs w:val="24"/>
          <w:lang w:val="en-US"/>
        </w:rPr>
        <w:t>Situa</w:t>
      </w:r>
      <w:r w:rsidRPr="0045437E">
        <w:rPr>
          <w:rFonts w:ascii="Times New Roman" w:hAnsi="Times New Roman" w:cs="Times New Roman"/>
          <w:b/>
          <w:sz w:val="24"/>
          <w:szCs w:val="24"/>
        </w:rPr>
        <w:t xml:space="preserve">ţie </w:t>
      </w:r>
      <w:r w:rsidR="002141B4" w:rsidRPr="0045437E">
        <w:rPr>
          <w:rFonts w:ascii="Times New Roman" w:hAnsi="Times New Roman" w:cs="Times New Roman"/>
          <w:b/>
          <w:sz w:val="24"/>
          <w:szCs w:val="24"/>
        </w:rPr>
        <w:t>investiții</w:t>
      </w:r>
      <w:r w:rsidRPr="0045437E">
        <w:rPr>
          <w:rFonts w:ascii="Times New Roman" w:hAnsi="Times New Roman" w:cs="Times New Roman"/>
          <w:b/>
          <w:sz w:val="24"/>
          <w:szCs w:val="24"/>
        </w:rPr>
        <w:t xml:space="preserve"> la nivelul Serviciului Tehnic în perioada 2022 - 2025</w:t>
      </w:r>
    </w:p>
    <w:p w14:paraId="65450E84" w14:textId="509295B3" w:rsidR="007D3732" w:rsidRPr="007D3732" w:rsidRDefault="007D3732" w:rsidP="007D3732">
      <w:pPr>
        <w:spacing w:line="360" w:lineRule="auto"/>
        <w:jc w:val="both"/>
        <w:rPr>
          <w:rFonts w:ascii="Times New Roman" w:hAnsi="Times New Roman" w:cs="Times New Roman"/>
          <w:b/>
          <w:sz w:val="24"/>
          <w:szCs w:val="24"/>
          <w:lang w:val="en-US"/>
        </w:rPr>
      </w:pPr>
      <w:r w:rsidRPr="007D3732">
        <w:rPr>
          <w:rFonts w:ascii="Times New Roman" w:hAnsi="Times New Roman" w:cs="Times New Roman"/>
          <w:b/>
          <w:sz w:val="24"/>
          <w:szCs w:val="24"/>
          <w:lang w:val="en-US"/>
        </w:rPr>
        <w:t>2022</w:t>
      </w:r>
    </w:p>
    <w:tbl>
      <w:tblPr>
        <w:tblStyle w:val="TableGrid"/>
        <w:tblW w:w="0" w:type="auto"/>
        <w:tblLook w:val="04A0" w:firstRow="1" w:lastRow="0" w:firstColumn="1" w:lastColumn="0" w:noHBand="0" w:noVBand="1"/>
      </w:tblPr>
      <w:tblGrid>
        <w:gridCol w:w="4678"/>
        <w:gridCol w:w="4672"/>
      </w:tblGrid>
      <w:tr w:rsidR="007D3732" w:rsidRPr="00B212AE" w14:paraId="7FF2C833" w14:textId="77777777" w:rsidTr="00776EB7">
        <w:tc>
          <w:tcPr>
            <w:tcW w:w="4675" w:type="dxa"/>
          </w:tcPr>
          <w:p w14:paraId="254ABEB0" w14:textId="77777777" w:rsidR="007D3732" w:rsidRPr="00B212AE" w:rsidRDefault="007D3732" w:rsidP="007D3732">
            <w:pPr>
              <w:spacing w:after="160" w:line="360" w:lineRule="auto"/>
              <w:jc w:val="both"/>
              <w:rPr>
                <w:rFonts w:ascii="Times New Roman" w:hAnsi="Times New Roman" w:cs="Times New Roman"/>
                <w:sz w:val="20"/>
                <w:szCs w:val="20"/>
              </w:rPr>
            </w:pPr>
            <w:r w:rsidRPr="00B212AE">
              <w:rPr>
                <w:rFonts w:ascii="Times New Roman" w:hAnsi="Times New Roman" w:cs="Times New Roman"/>
                <w:sz w:val="20"/>
                <w:szCs w:val="20"/>
              </w:rPr>
              <w:t>Subunitate</w:t>
            </w:r>
          </w:p>
        </w:tc>
        <w:tc>
          <w:tcPr>
            <w:tcW w:w="4675" w:type="dxa"/>
          </w:tcPr>
          <w:p w14:paraId="3F822C85"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Total investiţii</w:t>
            </w:r>
          </w:p>
        </w:tc>
      </w:tr>
      <w:tr w:rsidR="007D3732" w:rsidRPr="00B212AE" w14:paraId="3E3B3B55" w14:textId="77777777" w:rsidTr="00776EB7">
        <w:tc>
          <w:tcPr>
            <w:tcW w:w="4675" w:type="dxa"/>
          </w:tcPr>
          <w:p w14:paraId="1FF73D39"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Biroul Tehnic</w:t>
            </w:r>
          </w:p>
        </w:tc>
        <w:tc>
          <w:tcPr>
            <w:tcW w:w="4675" w:type="dxa"/>
          </w:tcPr>
          <w:p w14:paraId="6AF46E60"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469.861 lei</w:t>
            </w:r>
          </w:p>
        </w:tc>
      </w:tr>
      <w:tr w:rsidR="007D3732" w:rsidRPr="00B212AE" w14:paraId="059E0C47" w14:textId="77777777" w:rsidTr="00776EB7">
        <w:tc>
          <w:tcPr>
            <w:tcW w:w="4675" w:type="dxa"/>
          </w:tcPr>
          <w:p w14:paraId="015FF96F"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Biroul Telecomunicaţii</w:t>
            </w:r>
          </w:p>
        </w:tc>
        <w:tc>
          <w:tcPr>
            <w:tcW w:w="4675" w:type="dxa"/>
          </w:tcPr>
          <w:p w14:paraId="59F0CAB9" w14:textId="77777777" w:rsidR="007D3732" w:rsidRPr="00B212AE" w:rsidRDefault="007D3732" w:rsidP="007D3732">
            <w:pPr>
              <w:numPr>
                <w:ilvl w:val="0"/>
                <w:numId w:val="5"/>
              </w:numPr>
              <w:spacing w:after="160" w:line="360" w:lineRule="auto"/>
              <w:jc w:val="both"/>
              <w:rPr>
                <w:rFonts w:ascii="Times New Roman" w:hAnsi="Times New Roman" w:cs="Times New Roman"/>
                <w:b/>
                <w:sz w:val="20"/>
                <w:szCs w:val="20"/>
              </w:rPr>
            </w:pPr>
          </w:p>
        </w:tc>
      </w:tr>
      <w:tr w:rsidR="007D3732" w:rsidRPr="00B212AE" w14:paraId="4916CCF7" w14:textId="77777777" w:rsidTr="00776EB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680" w:type="dxa"/>
            <w:tcBorders>
              <w:left w:val="single" w:sz="4" w:space="0" w:color="auto"/>
              <w:bottom w:val="single" w:sz="4" w:space="0" w:color="auto"/>
              <w:right w:val="single" w:sz="4" w:space="0" w:color="auto"/>
            </w:tcBorders>
          </w:tcPr>
          <w:p w14:paraId="1B49C268"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Total</w:t>
            </w:r>
          </w:p>
        </w:tc>
        <w:tc>
          <w:tcPr>
            <w:tcW w:w="4670" w:type="dxa"/>
            <w:tcBorders>
              <w:left w:val="single" w:sz="4" w:space="0" w:color="auto"/>
              <w:bottom w:val="single" w:sz="4" w:space="0" w:color="auto"/>
              <w:right w:val="single" w:sz="4" w:space="0" w:color="auto"/>
            </w:tcBorders>
          </w:tcPr>
          <w:p w14:paraId="77B3D59D"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469.861 lei</w:t>
            </w:r>
          </w:p>
        </w:tc>
      </w:tr>
    </w:tbl>
    <w:p w14:paraId="1FCE7CC4" w14:textId="77777777" w:rsidR="00B212AE" w:rsidRDefault="00B212AE" w:rsidP="007D3732">
      <w:pPr>
        <w:spacing w:line="360" w:lineRule="auto"/>
        <w:jc w:val="both"/>
        <w:rPr>
          <w:rFonts w:ascii="Times New Roman" w:hAnsi="Times New Roman" w:cs="Times New Roman"/>
          <w:b/>
          <w:sz w:val="24"/>
          <w:szCs w:val="24"/>
          <w:lang w:val="en-US"/>
        </w:rPr>
      </w:pPr>
    </w:p>
    <w:p w14:paraId="4CAD3D70" w14:textId="6C1C96B5" w:rsidR="007D3732" w:rsidRPr="007D3732" w:rsidRDefault="007D3732" w:rsidP="007D3732">
      <w:pPr>
        <w:spacing w:line="360" w:lineRule="auto"/>
        <w:jc w:val="both"/>
        <w:rPr>
          <w:rFonts w:ascii="Times New Roman" w:hAnsi="Times New Roman" w:cs="Times New Roman"/>
          <w:b/>
          <w:sz w:val="24"/>
          <w:szCs w:val="24"/>
          <w:lang w:val="en-US"/>
        </w:rPr>
      </w:pPr>
      <w:r w:rsidRPr="007D3732">
        <w:rPr>
          <w:rFonts w:ascii="Times New Roman" w:hAnsi="Times New Roman" w:cs="Times New Roman"/>
          <w:b/>
          <w:sz w:val="24"/>
          <w:szCs w:val="24"/>
          <w:lang w:val="en-US"/>
        </w:rPr>
        <w:t>2023</w:t>
      </w:r>
    </w:p>
    <w:tbl>
      <w:tblPr>
        <w:tblStyle w:val="TableGrid"/>
        <w:tblW w:w="0" w:type="auto"/>
        <w:tblLook w:val="04A0" w:firstRow="1" w:lastRow="0" w:firstColumn="1" w:lastColumn="0" w:noHBand="0" w:noVBand="1"/>
      </w:tblPr>
      <w:tblGrid>
        <w:gridCol w:w="4678"/>
        <w:gridCol w:w="4672"/>
      </w:tblGrid>
      <w:tr w:rsidR="007D3732" w:rsidRPr="00B212AE" w14:paraId="45CD76E7" w14:textId="77777777" w:rsidTr="00776EB7">
        <w:tc>
          <w:tcPr>
            <w:tcW w:w="4675" w:type="dxa"/>
          </w:tcPr>
          <w:p w14:paraId="2D1ACCE0" w14:textId="77777777" w:rsidR="007D3732" w:rsidRPr="00B212AE" w:rsidRDefault="007D3732" w:rsidP="007D3732">
            <w:pPr>
              <w:spacing w:after="160" w:line="360" w:lineRule="auto"/>
              <w:jc w:val="both"/>
              <w:rPr>
                <w:rFonts w:ascii="Times New Roman" w:hAnsi="Times New Roman" w:cs="Times New Roman"/>
                <w:sz w:val="20"/>
                <w:szCs w:val="20"/>
              </w:rPr>
            </w:pPr>
            <w:r w:rsidRPr="00B212AE">
              <w:rPr>
                <w:rFonts w:ascii="Times New Roman" w:hAnsi="Times New Roman" w:cs="Times New Roman"/>
                <w:sz w:val="20"/>
                <w:szCs w:val="20"/>
              </w:rPr>
              <w:t>Subunitate</w:t>
            </w:r>
          </w:p>
        </w:tc>
        <w:tc>
          <w:tcPr>
            <w:tcW w:w="4675" w:type="dxa"/>
          </w:tcPr>
          <w:p w14:paraId="78328962"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Total investiţii</w:t>
            </w:r>
          </w:p>
        </w:tc>
      </w:tr>
      <w:tr w:rsidR="007D3732" w:rsidRPr="00B212AE" w14:paraId="6EDAA357" w14:textId="77777777" w:rsidTr="00776EB7">
        <w:tc>
          <w:tcPr>
            <w:tcW w:w="4675" w:type="dxa"/>
          </w:tcPr>
          <w:p w14:paraId="765750F5"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Biroul Tehnic</w:t>
            </w:r>
          </w:p>
        </w:tc>
        <w:tc>
          <w:tcPr>
            <w:tcW w:w="4675" w:type="dxa"/>
          </w:tcPr>
          <w:p w14:paraId="0EC9CD6E"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1.012.207,36 lei</w:t>
            </w:r>
          </w:p>
        </w:tc>
      </w:tr>
      <w:tr w:rsidR="007D3732" w:rsidRPr="00B212AE" w14:paraId="081A77BF" w14:textId="77777777" w:rsidTr="00776EB7">
        <w:tc>
          <w:tcPr>
            <w:tcW w:w="4675" w:type="dxa"/>
          </w:tcPr>
          <w:p w14:paraId="54B92B27"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Biroul Telecomunicaţii</w:t>
            </w:r>
          </w:p>
        </w:tc>
        <w:tc>
          <w:tcPr>
            <w:tcW w:w="4675" w:type="dxa"/>
          </w:tcPr>
          <w:p w14:paraId="5EB95C65"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w:t>
            </w:r>
          </w:p>
        </w:tc>
      </w:tr>
      <w:tr w:rsidR="007D3732" w:rsidRPr="00B212AE" w14:paraId="45F71F6B" w14:textId="77777777" w:rsidTr="00776EB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680" w:type="dxa"/>
            <w:tcBorders>
              <w:left w:val="single" w:sz="4" w:space="0" w:color="auto"/>
              <w:bottom w:val="single" w:sz="4" w:space="0" w:color="auto"/>
              <w:right w:val="single" w:sz="4" w:space="0" w:color="auto"/>
            </w:tcBorders>
          </w:tcPr>
          <w:p w14:paraId="7A7080D2"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Total</w:t>
            </w:r>
          </w:p>
        </w:tc>
        <w:tc>
          <w:tcPr>
            <w:tcW w:w="4670" w:type="dxa"/>
            <w:tcBorders>
              <w:left w:val="single" w:sz="4" w:space="0" w:color="auto"/>
              <w:bottom w:val="single" w:sz="4" w:space="0" w:color="auto"/>
              <w:right w:val="single" w:sz="4" w:space="0" w:color="auto"/>
            </w:tcBorders>
          </w:tcPr>
          <w:p w14:paraId="490AFF76"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1.012.207,36 lei</w:t>
            </w:r>
          </w:p>
        </w:tc>
      </w:tr>
    </w:tbl>
    <w:p w14:paraId="4019A8EB" w14:textId="77777777" w:rsidR="007D3732" w:rsidRPr="007D3732" w:rsidRDefault="007D3732" w:rsidP="007D3732">
      <w:pPr>
        <w:spacing w:line="360" w:lineRule="auto"/>
        <w:jc w:val="both"/>
        <w:rPr>
          <w:rFonts w:ascii="Times New Roman" w:hAnsi="Times New Roman" w:cs="Times New Roman"/>
          <w:b/>
          <w:sz w:val="24"/>
          <w:szCs w:val="24"/>
          <w:lang w:val="en-US"/>
        </w:rPr>
      </w:pPr>
      <w:r w:rsidRPr="007D3732">
        <w:rPr>
          <w:rFonts w:ascii="Times New Roman" w:hAnsi="Times New Roman" w:cs="Times New Roman"/>
          <w:b/>
          <w:sz w:val="24"/>
          <w:szCs w:val="24"/>
          <w:lang w:val="en-US"/>
        </w:rPr>
        <w:lastRenderedPageBreak/>
        <w:t>2024</w:t>
      </w:r>
    </w:p>
    <w:tbl>
      <w:tblPr>
        <w:tblStyle w:val="TableGrid"/>
        <w:tblW w:w="0" w:type="auto"/>
        <w:tblLook w:val="04A0" w:firstRow="1" w:lastRow="0" w:firstColumn="1" w:lastColumn="0" w:noHBand="0" w:noVBand="1"/>
      </w:tblPr>
      <w:tblGrid>
        <w:gridCol w:w="4677"/>
        <w:gridCol w:w="4673"/>
      </w:tblGrid>
      <w:tr w:rsidR="007D3732" w:rsidRPr="00B212AE" w14:paraId="6FCB7AEA" w14:textId="77777777" w:rsidTr="00776EB7">
        <w:tc>
          <w:tcPr>
            <w:tcW w:w="4677" w:type="dxa"/>
          </w:tcPr>
          <w:p w14:paraId="33721CE2" w14:textId="77777777" w:rsidR="007D3732" w:rsidRPr="00B212AE" w:rsidRDefault="007D3732" w:rsidP="007D3732">
            <w:pPr>
              <w:spacing w:after="160" w:line="360" w:lineRule="auto"/>
              <w:jc w:val="both"/>
              <w:rPr>
                <w:rFonts w:ascii="Times New Roman" w:hAnsi="Times New Roman" w:cs="Times New Roman"/>
                <w:sz w:val="20"/>
                <w:szCs w:val="20"/>
              </w:rPr>
            </w:pPr>
            <w:r w:rsidRPr="00B212AE">
              <w:rPr>
                <w:rFonts w:ascii="Times New Roman" w:hAnsi="Times New Roman" w:cs="Times New Roman"/>
                <w:sz w:val="20"/>
                <w:szCs w:val="20"/>
              </w:rPr>
              <w:t>Subunitate</w:t>
            </w:r>
          </w:p>
        </w:tc>
        <w:tc>
          <w:tcPr>
            <w:tcW w:w="4673" w:type="dxa"/>
          </w:tcPr>
          <w:p w14:paraId="3BCAD7F4"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Total investiţii</w:t>
            </w:r>
          </w:p>
        </w:tc>
      </w:tr>
      <w:tr w:rsidR="007D3732" w:rsidRPr="00B212AE" w14:paraId="7CCAA25B" w14:textId="77777777" w:rsidTr="00776EB7">
        <w:tc>
          <w:tcPr>
            <w:tcW w:w="4677" w:type="dxa"/>
          </w:tcPr>
          <w:p w14:paraId="6C374397"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Biroul Tehnic</w:t>
            </w:r>
          </w:p>
        </w:tc>
        <w:tc>
          <w:tcPr>
            <w:tcW w:w="4673" w:type="dxa"/>
          </w:tcPr>
          <w:p w14:paraId="1F28D6F1"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3.387.502,74 lei</w:t>
            </w:r>
          </w:p>
        </w:tc>
      </w:tr>
      <w:tr w:rsidR="007D3732" w:rsidRPr="00B212AE" w14:paraId="0F8D530E" w14:textId="77777777" w:rsidTr="00776EB7">
        <w:tc>
          <w:tcPr>
            <w:tcW w:w="4677" w:type="dxa"/>
          </w:tcPr>
          <w:p w14:paraId="04C36FDA"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Biroul Telecomunicaţii</w:t>
            </w:r>
          </w:p>
        </w:tc>
        <w:tc>
          <w:tcPr>
            <w:tcW w:w="4673" w:type="dxa"/>
          </w:tcPr>
          <w:p w14:paraId="58A6BC29"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2.986.721.50 lei</w:t>
            </w:r>
          </w:p>
        </w:tc>
      </w:tr>
      <w:tr w:rsidR="007D3732" w:rsidRPr="00B212AE" w14:paraId="5D5D57C7" w14:textId="77777777" w:rsidTr="00776EB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677" w:type="dxa"/>
            <w:tcBorders>
              <w:left w:val="single" w:sz="4" w:space="0" w:color="auto"/>
              <w:bottom w:val="single" w:sz="4" w:space="0" w:color="auto"/>
              <w:right w:val="single" w:sz="4" w:space="0" w:color="auto"/>
            </w:tcBorders>
          </w:tcPr>
          <w:p w14:paraId="3BB7F19D"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Total</w:t>
            </w:r>
          </w:p>
        </w:tc>
        <w:tc>
          <w:tcPr>
            <w:tcW w:w="4673" w:type="dxa"/>
            <w:tcBorders>
              <w:left w:val="single" w:sz="4" w:space="0" w:color="auto"/>
              <w:bottom w:val="single" w:sz="4" w:space="0" w:color="auto"/>
              <w:right w:val="single" w:sz="4" w:space="0" w:color="auto"/>
            </w:tcBorders>
          </w:tcPr>
          <w:p w14:paraId="1ABCF059"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6.374.224, 24 lei</w:t>
            </w:r>
          </w:p>
        </w:tc>
      </w:tr>
    </w:tbl>
    <w:p w14:paraId="60FD5824" w14:textId="77777777" w:rsidR="007D3732" w:rsidRPr="007D3732" w:rsidRDefault="007D3732" w:rsidP="007D3732">
      <w:pPr>
        <w:spacing w:line="360" w:lineRule="auto"/>
        <w:jc w:val="both"/>
        <w:rPr>
          <w:rFonts w:ascii="Times New Roman" w:hAnsi="Times New Roman" w:cs="Times New Roman"/>
          <w:b/>
          <w:sz w:val="24"/>
          <w:szCs w:val="24"/>
          <w:lang w:val="en-US"/>
        </w:rPr>
      </w:pPr>
    </w:p>
    <w:p w14:paraId="722B37AA" w14:textId="77777777" w:rsidR="007D3732" w:rsidRPr="007D3732" w:rsidRDefault="007D3732" w:rsidP="007D3732">
      <w:pPr>
        <w:spacing w:line="360" w:lineRule="auto"/>
        <w:jc w:val="both"/>
        <w:rPr>
          <w:rFonts w:ascii="Times New Roman" w:hAnsi="Times New Roman" w:cs="Times New Roman"/>
          <w:b/>
          <w:sz w:val="24"/>
          <w:szCs w:val="24"/>
          <w:lang w:val="en-US"/>
        </w:rPr>
      </w:pPr>
      <w:r w:rsidRPr="007D3732">
        <w:rPr>
          <w:rFonts w:ascii="Times New Roman" w:hAnsi="Times New Roman" w:cs="Times New Roman"/>
          <w:b/>
          <w:sz w:val="24"/>
          <w:szCs w:val="24"/>
          <w:lang w:val="en-US"/>
        </w:rPr>
        <w:t>2025</w:t>
      </w:r>
    </w:p>
    <w:tbl>
      <w:tblPr>
        <w:tblStyle w:val="TableGrid"/>
        <w:tblW w:w="0" w:type="auto"/>
        <w:tblLook w:val="04A0" w:firstRow="1" w:lastRow="0" w:firstColumn="1" w:lastColumn="0" w:noHBand="0" w:noVBand="1"/>
      </w:tblPr>
      <w:tblGrid>
        <w:gridCol w:w="4678"/>
        <w:gridCol w:w="4672"/>
      </w:tblGrid>
      <w:tr w:rsidR="007D3732" w:rsidRPr="00B212AE" w14:paraId="3C99084B" w14:textId="77777777" w:rsidTr="00776EB7">
        <w:tc>
          <w:tcPr>
            <w:tcW w:w="4675" w:type="dxa"/>
          </w:tcPr>
          <w:p w14:paraId="7F0365BF" w14:textId="77777777" w:rsidR="007D3732" w:rsidRPr="00B212AE" w:rsidRDefault="007D3732" w:rsidP="007D3732">
            <w:pPr>
              <w:spacing w:after="160" w:line="360" w:lineRule="auto"/>
              <w:jc w:val="both"/>
              <w:rPr>
                <w:rFonts w:ascii="Times New Roman" w:hAnsi="Times New Roman" w:cs="Times New Roman"/>
                <w:sz w:val="20"/>
                <w:szCs w:val="20"/>
              </w:rPr>
            </w:pPr>
            <w:r w:rsidRPr="00B212AE">
              <w:rPr>
                <w:rFonts w:ascii="Times New Roman" w:hAnsi="Times New Roman" w:cs="Times New Roman"/>
                <w:sz w:val="20"/>
                <w:szCs w:val="20"/>
              </w:rPr>
              <w:t>Subunitate</w:t>
            </w:r>
          </w:p>
        </w:tc>
        <w:tc>
          <w:tcPr>
            <w:tcW w:w="4675" w:type="dxa"/>
          </w:tcPr>
          <w:p w14:paraId="40634D4B"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Total investiţii</w:t>
            </w:r>
          </w:p>
        </w:tc>
      </w:tr>
      <w:tr w:rsidR="007D3732" w:rsidRPr="00B212AE" w14:paraId="0CDD26F2" w14:textId="77777777" w:rsidTr="00776EB7">
        <w:tc>
          <w:tcPr>
            <w:tcW w:w="4675" w:type="dxa"/>
          </w:tcPr>
          <w:p w14:paraId="55DFFB1D"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Biroul Tehnic</w:t>
            </w:r>
          </w:p>
        </w:tc>
        <w:tc>
          <w:tcPr>
            <w:tcW w:w="4675" w:type="dxa"/>
          </w:tcPr>
          <w:p w14:paraId="0CB16786"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7.552.210,83 lei</w:t>
            </w:r>
          </w:p>
        </w:tc>
      </w:tr>
      <w:tr w:rsidR="007D3732" w:rsidRPr="00B212AE" w14:paraId="56D76A54" w14:textId="77777777" w:rsidTr="00776EB7">
        <w:tc>
          <w:tcPr>
            <w:tcW w:w="4675" w:type="dxa"/>
          </w:tcPr>
          <w:p w14:paraId="1B2BCC49"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Biroul Telecomunicaţii</w:t>
            </w:r>
          </w:p>
        </w:tc>
        <w:tc>
          <w:tcPr>
            <w:tcW w:w="4675" w:type="dxa"/>
          </w:tcPr>
          <w:p w14:paraId="7A48D319"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2.403.796,00 lei</w:t>
            </w:r>
          </w:p>
        </w:tc>
      </w:tr>
      <w:tr w:rsidR="007D3732" w:rsidRPr="00B212AE" w14:paraId="2AD597DE" w14:textId="77777777" w:rsidTr="00776EB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680" w:type="dxa"/>
            <w:tcBorders>
              <w:left w:val="single" w:sz="4" w:space="0" w:color="auto"/>
              <w:bottom w:val="single" w:sz="4" w:space="0" w:color="auto"/>
              <w:right w:val="single" w:sz="4" w:space="0" w:color="auto"/>
            </w:tcBorders>
          </w:tcPr>
          <w:p w14:paraId="21170949"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Total</w:t>
            </w:r>
          </w:p>
        </w:tc>
        <w:tc>
          <w:tcPr>
            <w:tcW w:w="4670" w:type="dxa"/>
            <w:tcBorders>
              <w:left w:val="single" w:sz="4" w:space="0" w:color="auto"/>
              <w:bottom w:val="single" w:sz="4" w:space="0" w:color="auto"/>
              <w:right w:val="single" w:sz="4" w:space="0" w:color="auto"/>
            </w:tcBorders>
          </w:tcPr>
          <w:p w14:paraId="0BCBF729" w14:textId="77777777" w:rsidR="007D3732" w:rsidRPr="00B212AE" w:rsidRDefault="007D3732" w:rsidP="007D3732">
            <w:pPr>
              <w:spacing w:after="160" w:line="360" w:lineRule="auto"/>
              <w:jc w:val="both"/>
              <w:rPr>
                <w:rFonts w:ascii="Times New Roman" w:hAnsi="Times New Roman" w:cs="Times New Roman"/>
                <w:b/>
                <w:sz w:val="20"/>
                <w:szCs w:val="20"/>
              </w:rPr>
            </w:pPr>
            <w:r w:rsidRPr="00B212AE">
              <w:rPr>
                <w:rFonts w:ascii="Times New Roman" w:hAnsi="Times New Roman" w:cs="Times New Roman"/>
                <w:b/>
                <w:sz w:val="20"/>
                <w:szCs w:val="20"/>
              </w:rPr>
              <w:t>9.956.006,83 lei</w:t>
            </w:r>
          </w:p>
        </w:tc>
      </w:tr>
    </w:tbl>
    <w:p w14:paraId="26AC45C2" w14:textId="1E71BB0C" w:rsidR="007D3732" w:rsidRPr="00FF3839" w:rsidRDefault="007D3732" w:rsidP="00FF3839">
      <w:pPr>
        <w:spacing w:line="360" w:lineRule="auto"/>
        <w:jc w:val="both"/>
        <w:rPr>
          <w:rFonts w:ascii="Times New Roman" w:hAnsi="Times New Roman" w:cs="Times New Roman"/>
          <w:sz w:val="24"/>
          <w:szCs w:val="24"/>
        </w:rPr>
      </w:pPr>
    </w:p>
    <w:p w14:paraId="5CA2E853" w14:textId="56C9CA4E" w:rsidR="002141B4" w:rsidRDefault="007D3732" w:rsidP="007D3732">
      <w:pPr>
        <w:spacing w:line="360" w:lineRule="auto"/>
        <w:jc w:val="both"/>
        <w:rPr>
          <w:rFonts w:ascii="Times New Roman" w:hAnsi="Times New Roman" w:cs="Times New Roman"/>
          <w:b/>
          <w:bCs/>
          <w:sz w:val="24"/>
          <w:szCs w:val="24"/>
        </w:rPr>
      </w:pPr>
      <w:r w:rsidRPr="002141B4">
        <w:rPr>
          <w:rFonts w:ascii="Times New Roman" w:hAnsi="Times New Roman" w:cs="Times New Roman"/>
          <w:b/>
          <w:bCs/>
          <w:sz w:val="24"/>
          <w:szCs w:val="24"/>
        </w:rPr>
        <w:t>IV.</w:t>
      </w:r>
      <w:r>
        <w:rPr>
          <w:rFonts w:ascii="Times New Roman" w:hAnsi="Times New Roman" w:cs="Times New Roman"/>
          <w:sz w:val="24"/>
          <w:szCs w:val="24"/>
        </w:rPr>
        <w:t xml:space="preserve"> </w:t>
      </w:r>
      <w:r w:rsidR="002B1CC8" w:rsidRPr="007D3732">
        <w:rPr>
          <w:rFonts w:ascii="Times New Roman" w:hAnsi="Times New Roman" w:cs="Times New Roman"/>
          <w:sz w:val="24"/>
          <w:szCs w:val="24"/>
        </w:rPr>
        <w:t xml:space="preserve">În ceea ce privește critica referitoare la neabordarea unor zone predispuse la corupție (urbanism, forestier, etc) </w:t>
      </w:r>
      <w:r w:rsidR="006857A8" w:rsidRPr="007D3732">
        <w:rPr>
          <w:rFonts w:ascii="Times New Roman" w:hAnsi="Times New Roman" w:cs="Times New Roman"/>
          <w:sz w:val="24"/>
          <w:szCs w:val="24"/>
        </w:rPr>
        <w:t xml:space="preserve">vă comunicăm faptul că în prezent la nivelul instituției se află în </w:t>
      </w:r>
      <w:r w:rsidR="006857A8" w:rsidRPr="002141B4">
        <w:rPr>
          <w:rFonts w:ascii="Times New Roman" w:hAnsi="Times New Roman" w:cs="Times New Roman"/>
          <w:b/>
          <w:bCs/>
          <w:sz w:val="24"/>
          <w:szCs w:val="24"/>
        </w:rPr>
        <w:t>curs de cercetare 103 cauze referitoare la neregularități în domeniul urbanismului, respectiv 64 de cauze care vizează neregularități în domeniul silvic.</w:t>
      </w:r>
    </w:p>
    <w:p w14:paraId="1662ECA1" w14:textId="77777777" w:rsidR="00B212AE" w:rsidRPr="00B212AE" w:rsidRDefault="00B212AE" w:rsidP="007D3732">
      <w:pPr>
        <w:spacing w:line="360" w:lineRule="auto"/>
        <w:jc w:val="both"/>
        <w:rPr>
          <w:rFonts w:ascii="Times New Roman" w:hAnsi="Times New Roman" w:cs="Times New Roman"/>
          <w:b/>
          <w:bCs/>
          <w:sz w:val="24"/>
          <w:szCs w:val="24"/>
        </w:rPr>
      </w:pPr>
    </w:p>
    <w:p w14:paraId="54C8382E" w14:textId="3A56FC17" w:rsidR="00C2691F" w:rsidRPr="002141B4" w:rsidRDefault="002B1CC8" w:rsidP="007D3732">
      <w:pPr>
        <w:spacing w:line="360" w:lineRule="auto"/>
        <w:jc w:val="both"/>
        <w:rPr>
          <w:rFonts w:ascii="Times New Roman" w:hAnsi="Times New Roman" w:cs="Times New Roman"/>
          <w:b/>
          <w:bCs/>
          <w:sz w:val="24"/>
          <w:szCs w:val="24"/>
        </w:rPr>
      </w:pPr>
      <w:r w:rsidRPr="002141B4">
        <w:rPr>
          <w:rFonts w:ascii="Times New Roman" w:hAnsi="Times New Roman" w:cs="Times New Roman"/>
          <w:b/>
          <w:bCs/>
          <w:sz w:val="24"/>
          <w:szCs w:val="24"/>
        </w:rPr>
        <w:t xml:space="preserve"> </w:t>
      </w:r>
      <w:r w:rsidR="007D3732" w:rsidRPr="002141B4">
        <w:rPr>
          <w:rFonts w:ascii="Times New Roman" w:hAnsi="Times New Roman" w:cs="Times New Roman"/>
          <w:b/>
          <w:bCs/>
          <w:sz w:val="24"/>
          <w:szCs w:val="24"/>
        </w:rPr>
        <w:t>V.</w:t>
      </w:r>
      <w:r w:rsidR="007D3732">
        <w:rPr>
          <w:rFonts w:ascii="Times New Roman" w:hAnsi="Times New Roman" w:cs="Times New Roman"/>
          <w:sz w:val="24"/>
          <w:szCs w:val="24"/>
        </w:rPr>
        <w:t xml:space="preserve"> </w:t>
      </w:r>
      <w:r w:rsidR="006857A8" w:rsidRPr="002141B4">
        <w:rPr>
          <w:rFonts w:ascii="Times New Roman" w:hAnsi="Times New Roman" w:cs="Times New Roman"/>
          <w:b/>
          <w:bCs/>
          <w:sz w:val="24"/>
          <w:szCs w:val="24"/>
        </w:rPr>
        <w:t>Referitor la finalizarea anumitor dosare printr</w:t>
      </w:r>
      <w:r w:rsidR="00C2691F" w:rsidRPr="002141B4">
        <w:rPr>
          <w:rFonts w:ascii="Times New Roman" w:hAnsi="Times New Roman" w:cs="Times New Roman"/>
          <w:b/>
          <w:bCs/>
          <w:sz w:val="24"/>
          <w:szCs w:val="24"/>
        </w:rPr>
        <w:t>-o soluție de clasare, vă comunicăm următoarele:</w:t>
      </w:r>
    </w:p>
    <w:p w14:paraId="615D1E29" w14:textId="6513E105" w:rsidR="00C2691F" w:rsidRPr="00C2691F" w:rsidRDefault="006857A8" w:rsidP="007D3732">
      <w:pPr>
        <w:numPr>
          <w:ilvl w:val="0"/>
          <w:numId w:val="3"/>
        </w:numPr>
        <w:spacing w:line="360" w:lineRule="auto"/>
        <w:jc w:val="both"/>
        <w:rPr>
          <w:rFonts w:ascii="Times New Roman" w:hAnsi="Times New Roman" w:cs="Times New Roman"/>
          <w:sz w:val="24"/>
          <w:szCs w:val="24"/>
        </w:rPr>
      </w:pPr>
      <w:r w:rsidRPr="007D3732">
        <w:rPr>
          <w:rFonts w:ascii="Times New Roman" w:hAnsi="Times New Roman" w:cs="Times New Roman"/>
          <w:sz w:val="24"/>
          <w:szCs w:val="24"/>
        </w:rPr>
        <w:t xml:space="preserve"> </w:t>
      </w:r>
      <w:r w:rsidR="00C2691F" w:rsidRPr="007D3732">
        <w:rPr>
          <w:rFonts w:ascii="Times New Roman" w:hAnsi="Times New Roman" w:cs="Times New Roman"/>
          <w:sz w:val="24"/>
          <w:szCs w:val="24"/>
        </w:rPr>
        <w:t xml:space="preserve">Dosarul BMW-urilor – S2 - </w:t>
      </w:r>
      <w:r w:rsidR="00C2691F" w:rsidRPr="007D3732">
        <w:rPr>
          <w:rFonts w:ascii="Times New Roman" w:hAnsi="Times New Roman" w:cs="Times New Roman"/>
          <w:sz w:val="24"/>
          <w:szCs w:val="24"/>
          <w:lang w:val="en-US"/>
        </w:rPr>
        <w:t xml:space="preserve">376/2/P/2022 </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C2691F" w:rsidRPr="00C2691F" w14:paraId="0D9233ED" w14:textId="77777777" w:rsidTr="00776EB7">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firstRow="1" w:lastRow="0" w:firstColumn="1" w:lastColumn="0" w:noHBand="0" w:noVBand="1"/>
            </w:tblPr>
            <w:tblGrid>
              <w:gridCol w:w="9360"/>
            </w:tblGrid>
            <w:tr w:rsidR="00C2691F" w:rsidRPr="00C2691F" w14:paraId="0ECFC0C1" w14:textId="77777777" w:rsidTr="00FF3839">
              <w:tc>
                <w:tcPr>
                  <w:tcW w:w="0" w:type="auto"/>
                  <w:tcBorders>
                    <w:top w:val="nil"/>
                    <w:left w:val="nil"/>
                    <w:bottom w:val="nil"/>
                    <w:right w:val="nil"/>
                  </w:tcBorders>
                  <w:tcMar>
                    <w:top w:w="105" w:type="dxa"/>
                    <w:left w:w="105" w:type="dxa"/>
                    <w:bottom w:w="105" w:type="dxa"/>
                    <w:right w:w="105" w:type="dxa"/>
                  </w:tcMar>
                </w:tcPr>
                <w:p w14:paraId="5705A675" w14:textId="23389451" w:rsidR="00C2691F" w:rsidRPr="00C2691F" w:rsidRDefault="00C2691F" w:rsidP="007D3732">
                  <w:pPr>
                    <w:spacing w:line="360" w:lineRule="auto"/>
                    <w:jc w:val="both"/>
                    <w:rPr>
                      <w:rFonts w:ascii="Times New Roman" w:hAnsi="Times New Roman" w:cs="Times New Roman"/>
                      <w:sz w:val="24"/>
                      <w:szCs w:val="24"/>
                    </w:rPr>
                  </w:pPr>
                  <w:r w:rsidRPr="00C2691F">
                    <w:rPr>
                      <w:rFonts w:ascii="Times New Roman" w:hAnsi="Times New Roman" w:cs="Times New Roman"/>
                      <w:sz w:val="24"/>
                      <w:szCs w:val="24"/>
                    </w:rPr>
                    <w:t xml:space="preserve"> Dosar TB 6152/3/2024 /Petent IGPR  </w:t>
                  </w:r>
                </w:p>
              </w:tc>
            </w:tr>
            <w:tr w:rsidR="00C2691F" w:rsidRPr="00C2691F" w14:paraId="7C5B5579" w14:textId="77777777" w:rsidTr="00776EB7">
              <w:tc>
                <w:tcPr>
                  <w:tcW w:w="0" w:type="auto"/>
                  <w:tcBorders>
                    <w:top w:val="nil"/>
                    <w:left w:val="nil"/>
                    <w:bottom w:val="nil"/>
                    <w:right w:val="nil"/>
                  </w:tcBorders>
                  <w:tcMar>
                    <w:top w:w="105" w:type="dxa"/>
                    <w:left w:w="105" w:type="dxa"/>
                    <w:bottom w:w="105" w:type="dxa"/>
                    <w:right w:w="105" w:type="dxa"/>
                  </w:tcMar>
                  <w:hideMark/>
                </w:tcPr>
                <w:p w14:paraId="53227551" w14:textId="5B89BA3A" w:rsidR="00C2691F" w:rsidRPr="00C2691F" w:rsidRDefault="00C2691F" w:rsidP="007D3732">
                  <w:pPr>
                    <w:spacing w:line="360" w:lineRule="auto"/>
                    <w:jc w:val="both"/>
                    <w:rPr>
                      <w:rFonts w:ascii="Times New Roman" w:hAnsi="Times New Roman" w:cs="Times New Roman"/>
                      <w:sz w:val="24"/>
                      <w:szCs w:val="24"/>
                    </w:rPr>
                  </w:pPr>
                  <w:r w:rsidRPr="00C2691F">
                    <w:rPr>
                      <w:rFonts w:ascii="Times New Roman" w:hAnsi="Times New Roman" w:cs="Times New Roman"/>
                      <w:sz w:val="24"/>
                      <w:szCs w:val="24"/>
                    </w:rPr>
                    <w:t xml:space="preserve">Solutia pe scurt: In baza art.341 alin.6 lit.a Cpp respinge ca nefondata </w:t>
                  </w:r>
                  <w:r w:rsidR="002141B4" w:rsidRPr="00C2691F">
                    <w:rPr>
                      <w:rFonts w:ascii="Times New Roman" w:hAnsi="Times New Roman" w:cs="Times New Roman"/>
                      <w:sz w:val="24"/>
                      <w:szCs w:val="24"/>
                    </w:rPr>
                    <w:t>plângerea</w:t>
                  </w:r>
                  <w:r w:rsidRPr="00C2691F">
                    <w:rPr>
                      <w:rFonts w:ascii="Times New Roman" w:hAnsi="Times New Roman" w:cs="Times New Roman"/>
                      <w:sz w:val="24"/>
                      <w:szCs w:val="24"/>
                    </w:rPr>
                    <w:t xml:space="preserve"> formulata de petentul IGPR. In baza art.275 alin.2 Cpp obliga petentul la 50 lei cheltuieli judiciare avansate de stat. Definitiva. Pronunţată în camera de consiliu, azi 26.03.2024.</w:t>
                  </w:r>
                </w:p>
                <w:p w14:paraId="2CD109BA" w14:textId="77777777" w:rsidR="00C2691F" w:rsidRPr="00C2691F" w:rsidRDefault="00C2691F" w:rsidP="007D3732">
                  <w:pPr>
                    <w:spacing w:line="360" w:lineRule="auto"/>
                    <w:jc w:val="both"/>
                    <w:rPr>
                      <w:rFonts w:ascii="Times New Roman" w:hAnsi="Times New Roman" w:cs="Times New Roman"/>
                      <w:sz w:val="24"/>
                      <w:szCs w:val="24"/>
                    </w:rPr>
                  </w:pPr>
                  <w:r w:rsidRPr="00C2691F">
                    <w:rPr>
                      <w:rFonts w:ascii="Times New Roman" w:hAnsi="Times New Roman" w:cs="Times New Roman"/>
                      <w:sz w:val="24"/>
                      <w:szCs w:val="24"/>
                    </w:rPr>
                    <w:lastRenderedPageBreak/>
                    <w:t xml:space="preserve">Dosar TB 478/2/2024 /Petent Ghinea Cristian </w:t>
                  </w:r>
                </w:p>
                <w:tbl>
                  <w:tblPr>
                    <w:tblW w:w="5000" w:type="pct"/>
                    <w:shd w:val="clear" w:color="auto" w:fill="FFFFFF"/>
                    <w:tblCellMar>
                      <w:left w:w="0" w:type="dxa"/>
                      <w:right w:w="0" w:type="dxa"/>
                    </w:tblCellMar>
                    <w:tblLook w:val="04A0" w:firstRow="1" w:lastRow="0" w:firstColumn="1" w:lastColumn="0" w:noHBand="0" w:noVBand="1"/>
                  </w:tblPr>
                  <w:tblGrid>
                    <w:gridCol w:w="9150"/>
                  </w:tblGrid>
                  <w:tr w:rsidR="00C2691F" w:rsidRPr="00C2691F" w14:paraId="1D71DEAB" w14:textId="77777777" w:rsidTr="00776EB7">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firstRow="1" w:lastRow="0" w:firstColumn="1" w:lastColumn="0" w:noHBand="0" w:noVBand="1"/>
                        </w:tblPr>
                        <w:tblGrid>
                          <w:gridCol w:w="9150"/>
                        </w:tblGrid>
                        <w:tr w:rsidR="00C2691F" w:rsidRPr="00C2691F" w14:paraId="261A0AFD" w14:textId="77777777" w:rsidTr="00776EB7">
                          <w:tc>
                            <w:tcPr>
                              <w:tcW w:w="0" w:type="auto"/>
                              <w:tcBorders>
                                <w:top w:val="nil"/>
                                <w:left w:val="nil"/>
                                <w:bottom w:val="nil"/>
                                <w:right w:val="nil"/>
                              </w:tcBorders>
                              <w:tcMar>
                                <w:top w:w="105" w:type="dxa"/>
                                <w:left w:w="105" w:type="dxa"/>
                                <w:bottom w:w="105" w:type="dxa"/>
                                <w:right w:w="105" w:type="dxa"/>
                              </w:tcMar>
                              <w:hideMark/>
                            </w:tcPr>
                            <w:p w14:paraId="54218C8E" w14:textId="7E955871" w:rsidR="00C2691F" w:rsidRPr="00C2691F" w:rsidRDefault="00C2691F" w:rsidP="007D3732">
                              <w:pPr>
                                <w:spacing w:line="360" w:lineRule="auto"/>
                                <w:jc w:val="both"/>
                                <w:rPr>
                                  <w:rFonts w:ascii="Times New Roman" w:hAnsi="Times New Roman" w:cs="Times New Roman"/>
                                  <w:sz w:val="24"/>
                                  <w:szCs w:val="24"/>
                                </w:rPr>
                              </w:pPr>
                              <w:r w:rsidRPr="00C2691F">
                                <w:rPr>
                                  <w:rFonts w:ascii="Times New Roman" w:hAnsi="Times New Roman" w:cs="Times New Roman"/>
                                  <w:sz w:val="24"/>
                                  <w:szCs w:val="24"/>
                                </w:rPr>
                                <w:t>Solutia pe scurt: În baza art. 2 din Legea 340/2009 respinge ca neîntemeiată cererea de sesizare a Cur</w:t>
                              </w:r>
                              <w:r w:rsidR="00FF3839">
                                <w:rPr>
                                  <w:rFonts w:ascii="Times New Roman" w:hAnsi="Times New Roman" w:cs="Times New Roman"/>
                                  <w:sz w:val="24"/>
                                  <w:szCs w:val="24"/>
                                </w:rPr>
                                <w:t>ț</w:t>
                              </w:r>
                              <w:r w:rsidRPr="00C2691F">
                                <w:rPr>
                                  <w:rFonts w:ascii="Times New Roman" w:hAnsi="Times New Roman" w:cs="Times New Roman"/>
                                  <w:sz w:val="24"/>
                                  <w:szCs w:val="24"/>
                                </w:rPr>
                                <w:t>ii de Justi</w:t>
                              </w:r>
                              <w:r w:rsidR="00FF3839">
                                <w:rPr>
                                  <w:rFonts w:ascii="Times New Roman" w:hAnsi="Times New Roman" w:cs="Times New Roman"/>
                                  <w:sz w:val="24"/>
                                  <w:szCs w:val="24"/>
                                </w:rPr>
                                <w:t>ț</w:t>
                              </w:r>
                              <w:r w:rsidRPr="00C2691F">
                                <w:rPr>
                                  <w:rFonts w:ascii="Times New Roman" w:hAnsi="Times New Roman" w:cs="Times New Roman"/>
                                  <w:sz w:val="24"/>
                                  <w:szCs w:val="24"/>
                                </w:rPr>
                                <w:t>ie a Uniunii Europene în vederea pronun</w:t>
                              </w:r>
                              <w:r w:rsidR="00FF3839">
                                <w:rPr>
                                  <w:rFonts w:ascii="Times New Roman" w:hAnsi="Times New Roman" w:cs="Times New Roman"/>
                                  <w:sz w:val="24"/>
                                  <w:szCs w:val="24"/>
                                </w:rPr>
                                <w:t>ț</w:t>
                              </w:r>
                              <w:r w:rsidRPr="00C2691F">
                                <w:rPr>
                                  <w:rFonts w:ascii="Times New Roman" w:hAnsi="Times New Roman" w:cs="Times New Roman"/>
                                  <w:sz w:val="24"/>
                                  <w:szCs w:val="24"/>
                                </w:rPr>
                                <w:t>ării unei hotărâri preliminare, formulată de petentul Ghinea Cristian. În baza art. 341 alin. 6 lit. a) C.pr.pen., respinge plangerea formulată de petentul Ghinea Cristian, ca inadmisibilă. Mentine ordonanta nr. 376/P/2022 din data de 16.10.2023 a Direc</w:t>
                              </w:r>
                              <w:r w:rsidR="00FF3839">
                                <w:rPr>
                                  <w:rFonts w:ascii="Times New Roman" w:hAnsi="Times New Roman" w:cs="Times New Roman"/>
                                  <w:sz w:val="24"/>
                                  <w:szCs w:val="24"/>
                                </w:rPr>
                                <w:t>ț</w:t>
                              </w:r>
                              <w:r w:rsidRPr="00C2691F">
                                <w:rPr>
                                  <w:rFonts w:ascii="Times New Roman" w:hAnsi="Times New Roman" w:cs="Times New Roman"/>
                                  <w:sz w:val="24"/>
                                  <w:szCs w:val="24"/>
                                </w:rPr>
                                <w:t>iei Na</w:t>
                              </w:r>
                              <w:r w:rsidR="00FF3839">
                                <w:rPr>
                                  <w:rFonts w:ascii="Times New Roman" w:hAnsi="Times New Roman" w:cs="Times New Roman"/>
                                  <w:sz w:val="24"/>
                                  <w:szCs w:val="24"/>
                                </w:rPr>
                                <w:t>ț</w:t>
                              </w:r>
                              <w:r w:rsidRPr="00C2691F">
                                <w:rPr>
                                  <w:rFonts w:ascii="Times New Roman" w:hAnsi="Times New Roman" w:cs="Times New Roman"/>
                                  <w:sz w:val="24"/>
                                  <w:szCs w:val="24"/>
                                </w:rPr>
                                <w:t>ionale Anticorup</w:t>
                              </w:r>
                              <w:r w:rsidR="00FF3839">
                                <w:rPr>
                                  <w:rFonts w:ascii="Times New Roman" w:hAnsi="Times New Roman" w:cs="Times New Roman"/>
                                  <w:sz w:val="24"/>
                                  <w:szCs w:val="24"/>
                                </w:rPr>
                                <w:t>ț</w:t>
                              </w:r>
                              <w:r w:rsidRPr="00C2691F">
                                <w:rPr>
                                  <w:rFonts w:ascii="Times New Roman" w:hAnsi="Times New Roman" w:cs="Times New Roman"/>
                                  <w:sz w:val="24"/>
                                  <w:szCs w:val="24"/>
                                </w:rPr>
                                <w:t>ie. În baza art. 275 alin. 2 C.pr.pen., obligă petentul la plata sumei de 500 lei reprezentand cheltuieli judiciare avansate de stat. Definitivă. Pronunţată în camera de consiliu, astăzi, 09.10.2024.</w:t>
                              </w:r>
                              <w:r w:rsidRPr="00C2691F">
                                <w:rPr>
                                  <w:rFonts w:ascii="Times New Roman" w:hAnsi="Times New Roman" w:cs="Times New Roman"/>
                                  <w:sz w:val="24"/>
                                  <w:szCs w:val="24"/>
                                </w:rPr>
                                <w:br/>
                                <w:t>Document: Încheiere finală (dezinvestire)    09.10.2024</w:t>
                              </w:r>
                            </w:p>
                          </w:tc>
                        </w:tr>
                      </w:tbl>
                      <w:p w14:paraId="502458DC" w14:textId="77777777" w:rsidR="00C2691F" w:rsidRPr="00C2691F" w:rsidRDefault="00C2691F" w:rsidP="007D3732">
                        <w:pPr>
                          <w:spacing w:line="360" w:lineRule="auto"/>
                          <w:jc w:val="both"/>
                          <w:rPr>
                            <w:rFonts w:ascii="Times New Roman" w:hAnsi="Times New Roman" w:cs="Times New Roman"/>
                            <w:sz w:val="24"/>
                            <w:szCs w:val="24"/>
                          </w:rPr>
                        </w:pPr>
                      </w:p>
                    </w:tc>
                  </w:tr>
                </w:tbl>
                <w:p w14:paraId="34780B6E" w14:textId="77777777" w:rsidR="00C2691F" w:rsidRPr="00C2691F" w:rsidRDefault="00C2691F" w:rsidP="007D3732">
                  <w:pPr>
                    <w:spacing w:line="360" w:lineRule="auto"/>
                    <w:jc w:val="both"/>
                    <w:rPr>
                      <w:rFonts w:ascii="Times New Roman" w:hAnsi="Times New Roman" w:cs="Times New Roman"/>
                      <w:sz w:val="24"/>
                      <w:szCs w:val="24"/>
                    </w:rPr>
                  </w:pPr>
                </w:p>
              </w:tc>
            </w:tr>
          </w:tbl>
          <w:p w14:paraId="56EAECFB" w14:textId="77777777" w:rsidR="00C2691F" w:rsidRPr="00C2691F" w:rsidRDefault="00C2691F" w:rsidP="007D3732">
            <w:pPr>
              <w:spacing w:line="360" w:lineRule="auto"/>
              <w:jc w:val="both"/>
              <w:rPr>
                <w:rFonts w:ascii="Times New Roman" w:hAnsi="Times New Roman" w:cs="Times New Roman"/>
                <w:sz w:val="24"/>
                <w:szCs w:val="24"/>
              </w:rPr>
            </w:pPr>
          </w:p>
        </w:tc>
      </w:tr>
    </w:tbl>
    <w:p w14:paraId="4F6AAD26" w14:textId="3761E847" w:rsidR="00C2691F" w:rsidRPr="00C2691F" w:rsidRDefault="00C2691F" w:rsidP="007D3732">
      <w:pPr>
        <w:numPr>
          <w:ilvl w:val="0"/>
          <w:numId w:val="3"/>
        </w:numPr>
        <w:spacing w:line="360" w:lineRule="auto"/>
        <w:jc w:val="both"/>
        <w:rPr>
          <w:rFonts w:ascii="Times New Roman" w:hAnsi="Times New Roman" w:cs="Times New Roman"/>
          <w:sz w:val="24"/>
          <w:szCs w:val="24"/>
        </w:rPr>
      </w:pPr>
      <w:r w:rsidRPr="00C2691F">
        <w:rPr>
          <w:rFonts w:ascii="Times New Roman" w:hAnsi="Times New Roman" w:cs="Times New Roman"/>
          <w:sz w:val="24"/>
          <w:szCs w:val="24"/>
        </w:rPr>
        <w:lastRenderedPageBreak/>
        <w:t xml:space="preserve">Dosarul achiziţiilor SRI – S. Militari nr. 27/3/P/2023 - </w:t>
      </w:r>
      <w:r w:rsidRPr="00C2691F">
        <w:rPr>
          <w:rFonts w:ascii="Times New Roman" w:hAnsi="Times New Roman" w:cs="Times New Roman"/>
          <w:b/>
          <w:bCs/>
          <w:sz w:val="24"/>
          <w:szCs w:val="24"/>
        </w:rPr>
        <w:t xml:space="preserve">nu </w:t>
      </w:r>
      <w:r w:rsidRPr="00C2691F">
        <w:rPr>
          <w:rFonts w:ascii="Times New Roman" w:hAnsi="Times New Roman" w:cs="Times New Roman"/>
          <w:sz w:val="24"/>
          <w:szCs w:val="24"/>
        </w:rPr>
        <w:t>s-a înregistrat plângere împotriva soluţiei de clasare</w:t>
      </w:r>
    </w:p>
    <w:p w14:paraId="640CBC6F" w14:textId="3DCD52BE" w:rsidR="00C2691F" w:rsidRPr="002141B4" w:rsidRDefault="00C2691F" w:rsidP="002141B4">
      <w:pPr>
        <w:numPr>
          <w:ilvl w:val="0"/>
          <w:numId w:val="3"/>
        </w:numPr>
        <w:spacing w:line="360" w:lineRule="auto"/>
        <w:jc w:val="both"/>
        <w:rPr>
          <w:rFonts w:ascii="Times New Roman" w:hAnsi="Times New Roman" w:cs="Times New Roman"/>
          <w:sz w:val="24"/>
          <w:szCs w:val="24"/>
        </w:rPr>
      </w:pPr>
      <w:r w:rsidRPr="00C2691F">
        <w:rPr>
          <w:rFonts w:ascii="Times New Roman" w:hAnsi="Times New Roman" w:cs="Times New Roman"/>
          <w:sz w:val="24"/>
          <w:szCs w:val="24"/>
        </w:rPr>
        <w:t>Dosarul cu primarul de la Chiajna, Minea Mircea - S2 -</w:t>
      </w:r>
      <w:r w:rsidRPr="00C2691F">
        <w:rPr>
          <w:rFonts w:ascii="Times New Roman" w:hAnsi="Times New Roman" w:cs="Times New Roman"/>
          <w:sz w:val="24"/>
          <w:szCs w:val="24"/>
          <w:lang w:val="en-US"/>
        </w:rPr>
        <w:t xml:space="preserve">286/2/p/2017 şi 546/2/p/2017 </w:t>
      </w:r>
      <w:r w:rsidRPr="00C2691F">
        <w:rPr>
          <w:rFonts w:ascii="Times New Roman" w:hAnsi="Times New Roman" w:cs="Times New Roman"/>
          <w:sz w:val="24"/>
          <w:szCs w:val="24"/>
        </w:rPr>
        <w:t xml:space="preserve">- </w:t>
      </w:r>
      <w:r w:rsidRPr="00C2691F">
        <w:rPr>
          <w:rFonts w:ascii="Times New Roman" w:hAnsi="Times New Roman" w:cs="Times New Roman"/>
          <w:b/>
          <w:bCs/>
          <w:sz w:val="24"/>
          <w:szCs w:val="24"/>
        </w:rPr>
        <w:t xml:space="preserve">nu </w:t>
      </w:r>
      <w:r w:rsidRPr="00C2691F">
        <w:rPr>
          <w:rFonts w:ascii="Times New Roman" w:hAnsi="Times New Roman" w:cs="Times New Roman"/>
          <w:sz w:val="24"/>
          <w:szCs w:val="24"/>
        </w:rPr>
        <w:t>s-a înregistrat plângere împotriva soluţiei de clasare.</w:t>
      </w:r>
      <w:r w:rsidR="002141B4">
        <w:rPr>
          <w:rFonts w:ascii="Times New Roman" w:hAnsi="Times New Roman" w:cs="Times New Roman"/>
          <w:sz w:val="24"/>
          <w:szCs w:val="24"/>
        </w:rPr>
        <w:t xml:space="preserve"> </w:t>
      </w:r>
      <w:r w:rsidR="002141B4" w:rsidRPr="002141B4">
        <w:rPr>
          <w:rFonts w:ascii="Times New Roman" w:hAnsi="Times New Roman" w:cs="Times New Roman"/>
          <w:sz w:val="24"/>
          <w:szCs w:val="24"/>
        </w:rPr>
        <w:t xml:space="preserve">Același primar este trimis în judecata la data de 10 mai 2023 pentru săvârșirea infracțiunii de </w:t>
      </w:r>
      <w:r w:rsidR="002141B4" w:rsidRPr="002141B4">
        <w:rPr>
          <w:rFonts w:ascii="Times New Roman" w:hAnsi="Times New Roman" w:cs="Times New Roman"/>
          <w:i/>
          <w:sz w:val="24"/>
          <w:szCs w:val="24"/>
        </w:rPr>
        <w:t>abuz în serviciu, cu consecințe deosebit de grave, dacă funcționarul public a obținut pentru sine ori pentru altul un folos necuvenit, în formă continuată, prev. de art. 13</w:t>
      </w:r>
      <w:r w:rsidR="002141B4" w:rsidRPr="002141B4">
        <w:rPr>
          <w:rFonts w:ascii="Times New Roman" w:hAnsi="Times New Roman" w:cs="Times New Roman"/>
          <w:i/>
          <w:sz w:val="24"/>
          <w:szCs w:val="24"/>
          <w:vertAlign w:val="superscript"/>
        </w:rPr>
        <w:t>2</w:t>
      </w:r>
      <w:r w:rsidR="002141B4" w:rsidRPr="002141B4">
        <w:rPr>
          <w:rFonts w:ascii="Times New Roman" w:hAnsi="Times New Roman" w:cs="Times New Roman"/>
          <w:i/>
          <w:sz w:val="24"/>
          <w:szCs w:val="24"/>
        </w:rPr>
        <w:t xml:space="preserve"> din Legea nr. 78/2000 rap. la art. 297 alin. 1 C.pen. rap. la art. 309 C.pen., cu aplic. art. 35 alin. 1 C.pen. (25 de acte materiale)</w:t>
      </w:r>
    </w:p>
    <w:p w14:paraId="6D7AB0C5" w14:textId="14744AB1" w:rsidR="00C2691F" w:rsidRPr="00C2691F" w:rsidRDefault="00C2691F" w:rsidP="007D3732">
      <w:pPr>
        <w:numPr>
          <w:ilvl w:val="0"/>
          <w:numId w:val="3"/>
        </w:numPr>
        <w:spacing w:line="360" w:lineRule="auto"/>
        <w:jc w:val="both"/>
        <w:rPr>
          <w:rFonts w:ascii="Times New Roman" w:hAnsi="Times New Roman" w:cs="Times New Roman"/>
          <w:sz w:val="24"/>
          <w:szCs w:val="24"/>
        </w:rPr>
      </w:pPr>
      <w:r w:rsidRPr="00C2691F">
        <w:rPr>
          <w:rFonts w:ascii="Times New Roman" w:hAnsi="Times New Roman" w:cs="Times New Roman"/>
          <w:sz w:val="24"/>
          <w:szCs w:val="24"/>
        </w:rPr>
        <w:t xml:space="preserve">Dosarul Dragnea vizită la Trump – S2 - </w:t>
      </w:r>
      <w:r w:rsidRPr="00C2691F">
        <w:rPr>
          <w:rFonts w:ascii="Times New Roman" w:hAnsi="Times New Roman" w:cs="Times New Roman"/>
          <w:sz w:val="24"/>
          <w:szCs w:val="24"/>
          <w:lang w:val="en-US"/>
        </w:rPr>
        <w:t xml:space="preserve">130/2/P/2018 </w:t>
      </w:r>
      <w:r w:rsidRPr="00C2691F">
        <w:rPr>
          <w:rFonts w:ascii="Times New Roman" w:hAnsi="Times New Roman" w:cs="Times New Roman"/>
          <w:sz w:val="24"/>
          <w:szCs w:val="24"/>
        </w:rPr>
        <w:t xml:space="preserve">- </w:t>
      </w:r>
      <w:r w:rsidRPr="00C2691F">
        <w:rPr>
          <w:rFonts w:ascii="Times New Roman" w:hAnsi="Times New Roman" w:cs="Times New Roman"/>
          <w:b/>
          <w:bCs/>
          <w:sz w:val="24"/>
          <w:szCs w:val="24"/>
        </w:rPr>
        <w:t xml:space="preserve">nu </w:t>
      </w:r>
      <w:r w:rsidRPr="00C2691F">
        <w:rPr>
          <w:rFonts w:ascii="Times New Roman" w:hAnsi="Times New Roman" w:cs="Times New Roman"/>
          <w:sz w:val="24"/>
          <w:szCs w:val="24"/>
        </w:rPr>
        <w:t>s-a înregistrat plângere împotriva soluţiei de clasare.</w:t>
      </w:r>
    </w:p>
    <w:p w14:paraId="20011686" w14:textId="79147C92" w:rsidR="00C2691F" w:rsidRPr="00C2691F" w:rsidRDefault="00C2691F" w:rsidP="007D3732">
      <w:pPr>
        <w:numPr>
          <w:ilvl w:val="0"/>
          <w:numId w:val="3"/>
        </w:numPr>
        <w:spacing w:line="360" w:lineRule="auto"/>
        <w:jc w:val="both"/>
        <w:rPr>
          <w:rFonts w:ascii="Times New Roman" w:hAnsi="Times New Roman" w:cs="Times New Roman"/>
          <w:sz w:val="24"/>
          <w:szCs w:val="24"/>
        </w:rPr>
      </w:pPr>
      <w:r w:rsidRPr="00C2691F">
        <w:rPr>
          <w:rFonts w:ascii="Times New Roman" w:hAnsi="Times New Roman" w:cs="Times New Roman"/>
          <w:sz w:val="24"/>
          <w:szCs w:val="24"/>
        </w:rPr>
        <w:t xml:space="preserve">Dosarul cu primarul de la Constanţa Vergil Chiţac – S2 - </w:t>
      </w:r>
      <w:r w:rsidRPr="00C2691F">
        <w:rPr>
          <w:rFonts w:ascii="Times New Roman" w:hAnsi="Times New Roman" w:cs="Times New Roman"/>
          <w:sz w:val="24"/>
          <w:szCs w:val="24"/>
          <w:lang w:val="en-US"/>
        </w:rPr>
        <w:t>172/2/P/2022</w:t>
      </w:r>
      <w:r w:rsidRPr="00C2691F">
        <w:rPr>
          <w:rFonts w:ascii="Times New Roman" w:hAnsi="Times New Roman" w:cs="Times New Roman"/>
          <w:sz w:val="24"/>
          <w:szCs w:val="24"/>
        </w:rPr>
        <w:t xml:space="preserve">- </w:t>
      </w:r>
      <w:r w:rsidRPr="00C2691F">
        <w:rPr>
          <w:rFonts w:ascii="Times New Roman" w:hAnsi="Times New Roman" w:cs="Times New Roman"/>
          <w:b/>
          <w:bCs/>
          <w:sz w:val="24"/>
          <w:szCs w:val="24"/>
        </w:rPr>
        <w:t xml:space="preserve">nu </w:t>
      </w:r>
      <w:r w:rsidRPr="00C2691F">
        <w:rPr>
          <w:rFonts w:ascii="Times New Roman" w:hAnsi="Times New Roman" w:cs="Times New Roman"/>
          <w:sz w:val="24"/>
          <w:szCs w:val="24"/>
        </w:rPr>
        <w:t>s-a înregistrat</w:t>
      </w:r>
      <w:r w:rsidRPr="00C2691F">
        <w:rPr>
          <w:rFonts w:ascii="Times New Roman" w:hAnsi="Times New Roman" w:cs="Times New Roman"/>
          <w:b/>
          <w:bCs/>
          <w:sz w:val="24"/>
          <w:szCs w:val="24"/>
        </w:rPr>
        <w:t xml:space="preserve"> </w:t>
      </w:r>
      <w:r w:rsidRPr="00C2691F">
        <w:rPr>
          <w:rFonts w:ascii="Times New Roman" w:hAnsi="Times New Roman" w:cs="Times New Roman"/>
          <w:sz w:val="24"/>
          <w:szCs w:val="24"/>
        </w:rPr>
        <w:t>plângere împotriva soluţiei de clasare.</w:t>
      </w:r>
    </w:p>
    <w:p w14:paraId="628C9FFF" w14:textId="7C72A546" w:rsidR="00C2691F" w:rsidRPr="002141B4" w:rsidRDefault="00C2691F" w:rsidP="007D3732">
      <w:pPr>
        <w:numPr>
          <w:ilvl w:val="0"/>
          <w:numId w:val="3"/>
        </w:numPr>
        <w:spacing w:line="360" w:lineRule="auto"/>
        <w:jc w:val="both"/>
        <w:rPr>
          <w:rFonts w:ascii="Times New Roman" w:hAnsi="Times New Roman" w:cs="Times New Roman"/>
          <w:sz w:val="24"/>
          <w:szCs w:val="24"/>
        </w:rPr>
      </w:pPr>
      <w:r w:rsidRPr="002141B4">
        <w:rPr>
          <w:rFonts w:ascii="Times New Roman" w:hAnsi="Times New Roman" w:cs="Times New Roman"/>
          <w:sz w:val="24"/>
          <w:szCs w:val="24"/>
        </w:rPr>
        <w:t>Dosarul cu liderul PSD Ion Mocioalcă – ST Timişoara  nr.16/18/P/2023 - s-a înregistrat plângere împotriva soluţiei de clasare</w:t>
      </w:r>
      <w:r w:rsidR="002141B4" w:rsidRPr="002141B4">
        <w:rPr>
          <w:rFonts w:ascii="Times New Roman" w:hAnsi="Times New Roman" w:cs="Times New Roman"/>
          <w:sz w:val="24"/>
          <w:szCs w:val="24"/>
        </w:rPr>
        <w:t>, ce respinsă la Tribunalul Caraș-Severin la date de 27.03.2025</w:t>
      </w:r>
    </w:p>
    <w:p w14:paraId="47E2F292" w14:textId="77777777" w:rsidR="00C2691F" w:rsidRPr="00C2691F" w:rsidRDefault="00C2691F" w:rsidP="007D3732">
      <w:pPr>
        <w:numPr>
          <w:ilvl w:val="0"/>
          <w:numId w:val="3"/>
        </w:numPr>
        <w:spacing w:line="360" w:lineRule="auto"/>
        <w:jc w:val="both"/>
        <w:rPr>
          <w:rFonts w:ascii="Times New Roman" w:hAnsi="Times New Roman" w:cs="Times New Roman"/>
          <w:sz w:val="24"/>
          <w:szCs w:val="24"/>
        </w:rPr>
      </w:pPr>
      <w:r w:rsidRPr="00C2691F">
        <w:rPr>
          <w:rFonts w:ascii="Times New Roman" w:hAnsi="Times New Roman" w:cs="Times New Roman"/>
          <w:sz w:val="24"/>
          <w:szCs w:val="24"/>
        </w:rPr>
        <w:t xml:space="preserve">Dosarul cu Sebastian Ghiţă – S1 – Dup.nr.159/1/P/2020 - </w:t>
      </w:r>
      <w:r w:rsidRPr="00C2691F">
        <w:rPr>
          <w:rFonts w:ascii="Times New Roman" w:hAnsi="Times New Roman" w:cs="Times New Roman"/>
          <w:b/>
          <w:bCs/>
          <w:sz w:val="24"/>
          <w:szCs w:val="24"/>
        </w:rPr>
        <w:t>plângere, s-a schimbat temeiul clasării</w:t>
      </w:r>
      <w:r w:rsidRPr="00C2691F">
        <w:rPr>
          <w:rFonts w:ascii="Times New Roman" w:hAnsi="Times New Roman" w:cs="Times New Roman"/>
          <w:sz w:val="24"/>
          <w:szCs w:val="24"/>
        </w:rPr>
        <w:t>: TB dosar nr.36543/3/2022 din înch. 27.06.2023:</w:t>
      </w:r>
    </w:p>
    <w:p w14:paraId="548D11A6" w14:textId="7D75F553" w:rsidR="002B1CC8" w:rsidRPr="007D3732" w:rsidRDefault="00C2691F" w:rsidP="007D3732">
      <w:pPr>
        <w:numPr>
          <w:ilvl w:val="0"/>
          <w:numId w:val="4"/>
        </w:numPr>
        <w:spacing w:line="360" w:lineRule="auto"/>
        <w:jc w:val="both"/>
        <w:rPr>
          <w:rFonts w:ascii="Times New Roman" w:hAnsi="Times New Roman" w:cs="Times New Roman"/>
          <w:sz w:val="24"/>
          <w:szCs w:val="24"/>
        </w:rPr>
      </w:pPr>
      <w:r w:rsidRPr="00C2691F">
        <w:rPr>
          <w:rFonts w:ascii="Times New Roman" w:hAnsi="Times New Roman" w:cs="Times New Roman"/>
          <w:sz w:val="24"/>
          <w:szCs w:val="24"/>
        </w:rPr>
        <w:lastRenderedPageBreak/>
        <w:t>în temeiul art. 341 alin. (7) pct. 2 lit. d) C.pr.pen., schimbă temeiul solu</w:t>
      </w:r>
      <w:r w:rsidRPr="007D3732">
        <w:rPr>
          <w:rFonts w:ascii="Times New Roman" w:hAnsi="Times New Roman" w:cs="Times New Roman"/>
          <w:sz w:val="24"/>
          <w:szCs w:val="24"/>
        </w:rPr>
        <w:t>ț</w:t>
      </w:r>
      <w:r w:rsidRPr="00C2691F">
        <w:rPr>
          <w:rFonts w:ascii="Times New Roman" w:hAnsi="Times New Roman" w:cs="Times New Roman"/>
          <w:sz w:val="24"/>
          <w:szCs w:val="24"/>
        </w:rPr>
        <w:t>iei de clasare dispuse cu privire la instigarea la săvâr</w:t>
      </w:r>
      <w:r w:rsidRPr="007D3732">
        <w:rPr>
          <w:rFonts w:ascii="Times New Roman" w:hAnsi="Times New Roman" w:cs="Times New Roman"/>
          <w:sz w:val="24"/>
          <w:szCs w:val="24"/>
        </w:rPr>
        <w:t>ș</w:t>
      </w:r>
      <w:r w:rsidRPr="00C2691F">
        <w:rPr>
          <w:rFonts w:ascii="Times New Roman" w:hAnsi="Times New Roman" w:cs="Times New Roman"/>
          <w:sz w:val="24"/>
          <w:szCs w:val="24"/>
        </w:rPr>
        <w:t>irea infrac</w:t>
      </w:r>
      <w:r w:rsidRPr="007D3732">
        <w:rPr>
          <w:rFonts w:ascii="Times New Roman" w:hAnsi="Times New Roman" w:cs="Times New Roman"/>
          <w:sz w:val="24"/>
          <w:szCs w:val="24"/>
        </w:rPr>
        <w:t>ț</w:t>
      </w:r>
      <w:r w:rsidRPr="00C2691F">
        <w:rPr>
          <w:rFonts w:ascii="Times New Roman" w:hAnsi="Times New Roman" w:cs="Times New Roman"/>
          <w:sz w:val="24"/>
          <w:szCs w:val="24"/>
        </w:rPr>
        <w:t>iunii de folosire cu rea-credin</w:t>
      </w:r>
      <w:r w:rsidRPr="007D3732">
        <w:rPr>
          <w:rFonts w:ascii="Times New Roman" w:hAnsi="Times New Roman" w:cs="Times New Roman"/>
          <w:sz w:val="24"/>
          <w:szCs w:val="24"/>
        </w:rPr>
        <w:t>ț</w:t>
      </w:r>
      <w:r w:rsidRPr="00C2691F">
        <w:rPr>
          <w:rFonts w:ascii="Times New Roman" w:hAnsi="Times New Roman" w:cs="Times New Roman"/>
          <w:sz w:val="24"/>
          <w:szCs w:val="24"/>
        </w:rPr>
        <w:t>ă a creditului de care se bucură societatea, într-un scop contrar intereselor acesteia sau în folosul propriu, faptă prevăzută de art. 47 alin. (1) C.pen. rap. la 272 alin. (1) lit. b) din Legea nr. 31/1990 republicată, cu aplicarea art. 5 C.pen., re</w:t>
      </w:r>
      <w:r w:rsidRPr="007D3732">
        <w:rPr>
          <w:rFonts w:ascii="Times New Roman" w:hAnsi="Times New Roman" w:cs="Times New Roman"/>
          <w:sz w:val="24"/>
          <w:szCs w:val="24"/>
        </w:rPr>
        <w:t>ț</w:t>
      </w:r>
      <w:r w:rsidRPr="00C2691F">
        <w:rPr>
          <w:rFonts w:ascii="Times New Roman" w:hAnsi="Times New Roman" w:cs="Times New Roman"/>
          <w:sz w:val="24"/>
          <w:szCs w:val="24"/>
        </w:rPr>
        <w:t>inută în sarcina inculpatului Ghiţă Sebastian Aurelian, din dispozi</w:t>
      </w:r>
      <w:r w:rsidRPr="007D3732">
        <w:rPr>
          <w:rFonts w:ascii="Times New Roman" w:hAnsi="Times New Roman" w:cs="Times New Roman"/>
          <w:sz w:val="24"/>
          <w:szCs w:val="24"/>
        </w:rPr>
        <w:t>ț</w:t>
      </w:r>
      <w:r w:rsidRPr="00C2691F">
        <w:rPr>
          <w:rFonts w:ascii="Times New Roman" w:hAnsi="Times New Roman" w:cs="Times New Roman"/>
          <w:sz w:val="24"/>
          <w:szCs w:val="24"/>
        </w:rPr>
        <w:t>iile art. 16 alin. (1) lit. d) C.pr.pen. în dispozi</w:t>
      </w:r>
      <w:r w:rsidRPr="007D3732">
        <w:rPr>
          <w:rFonts w:ascii="Times New Roman" w:hAnsi="Times New Roman" w:cs="Times New Roman"/>
          <w:sz w:val="24"/>
          <w:szCs w:val="24"/>
        </w:rPr>
        <w:t>ț</w:t>
      </w:r>
      <w:r w:rsidRPr="00C2691F">
        <w:rPr>
          <w:rFonts w:ascii="Times New Roman" w:hAnsi="Times New Roman" w:cs="Times New Roman"/>
          <w:sz w:val="24"/>
          <w:szCs w:val="24"/>
        </w:rPr>
        <w:t>iile art. 16 alin. (1) lit. b) teza I C.pr.pen.; • în temeiul art. 341 alin. (7) pct. 2 lit. d) C.pr.pen., schimbă temeiul solu</w:t>
      </w:r>
      <w:r w:rsidRPr="007D3732">
        <w:rPr>
          <w:rFonts w:ascii="Times New Roman" w:hAnsi="Times New Roman" w:cs="Times New Roman"/>
          <w:sz w:val="24"/>
          <w:szCs w:val="24"/>
        </w:rPr>
        <w:t>ț</w:t>
      </w:r>
      <w:r w:rsidRPr="00C2691F">
        <w:rPr>
          <w:rFonts w:ascii="Times New Roman" w:hAnsi="Times New Roman" w:cs="Times New Roman"/>
          <w:sz w:val="24"/>
          <w:szCs w:val="24"/>
        </w:rPr>
        <w:t>iei de clasare dispuse cu privire la infrac</w:t>
      </w:r>
      <w:r w:rsidRPr="007D3732">
        <w:rPr>
          <w:rFonts w:ascii="Times New Roman" w:hAnsi="Times New Roman" w:cs="Times New Roman"/>
          <w:sz w:val="24"/>
          <w:szCs w:val="24"/>
        </w:rPr>
        <w:t>ț</w:t>
      </w:r>
      <w:r w:rsidRPr="00C2691F">
        <w:rPr>
          <w:rFonts w:ascii="Times New Roman" w:hAnsi="Times New Roman" w:cs="Times New Roman"/>
          <w:sz w:val="24"/>
          <w:szCs w:val="24"/>
        </w:rPr>
        <w:t>iunea de spălare de bani, faptă prevăzută de art. 29 alin. (1) lit. b) din Legea nr. 656/2002, cu aplicarea art. 5 C.pen., re</w:t>
      </w:r>
      <w:r w:rsidRPr="007D3732">
        <w:rPr>
          <w:rFonts w:ascii="Times New Roman" w:hAnsi="Times New Roman" w:cs="Times New Roman"/>
          <w:sz w:val="24"/>
          <w:szCs w:val="24"/>
        </w:rPr>
        <w:t>ț</w:t>
      </w:r>
      <w:r w:rsidRPr="00C2691F">
        <w:rPr>
          <w:rFonts w:ascii="Times New Roman" w:hAnsi="Times New Roman" w:cs="Times New Roman"/>
          <w:sz w:val="24"/>
          <w:szCs w:val="24"/>
        </w:rPr>
        <w:t>inută în sarcina inculpatului Ghiţă Sebastian Aurelian, din dispozi</w:t>
      </w:r>
      <w:r w:rsidRPr="007D3732">
        <w:rPr>
          <w:rFonts w:ascii="Times New Roman" w:hAnsi="Times New Roman" w:cs="Times New Roman"/>
          <w:sz w:val="24"/>
          <w:szCs w:val="24"/>
        </w:rPr>
        <w:t>ț</w:t>
      </w:r>
      <w:r w:rsidRPr="00C2691F">
        <w:rPr>
          <w:rFonts w:ascii="Times New Roman" w:hAnsi="Times New Roman" w:cs="Times New Roman"/>
          <w:sz w:val="24"/>
          <w:szCs w:val="24"/>
        </w:rPr>
        <w:t>iile art. 16 alin. (1) lit. b) C.pr.pen. în dispozi</w:t>
      </w:r>
      <w:r w:rsidRPr="007D3732">
        <w:rPr>
          <w:rFonts w:ascii="Times New Roman" w:hAnsi="Times New Roman" w:cs="Times New Roman"/>
          <w:sz w:val="24"/>
          <w:szCs w:val="24"/>
        </w:rPr>
        <w:t>ț</w:t>
      </w:r>
      <w:r w:rsidRPr="00C2691F">
        <w:rPr>
          <w:rFonts w:ascii="Times New Roman" w:hAnsi="Times New Roman" w:cs="Times New Roman"/>
          <w:sz w:val="24"/>
          <w:szCs w:val="24"/>
        </w:rPr>
        <w:t>iile art. 16 alin. (1) lit. a) C.pr.pen.; • ridică măsurile asiguratorii dispuse prin Ordonan</w:t>
      </w:r>
      <w:r w:rsidRPr="007D3732">
        <w:rPr>
          <w:rFonts w:ascii="Times New Roman" w:hAnsi="Times New Roman" w:cs="Times New Roman"/>
          <w:sz w:val="24"/>
          <w:szCs w:val="24"/>
        </w:rPr>
        <w:t>ț</w:t>
      </w:r>
      <w:r w:rsidRPr="00C2691F">
        <w:rPr>
          <w:rFonts w:ascii="Times New Roman" w:hAnsi="Times New Roman" w:cs="Times New Roman"/>
          <w:sz w:val="24"/>
          <w:szCs w:val="24"/>
        </w:rPr>
        <w:t>a din data de 25.10.2016 în dosarul nr. 113/P/2016 al Parchetului de pe lângă Înalta Curte de Casa</w:t>
      </w:r>
      <w:r w:rsidRPr="007D3732">
        <w:rPr>
          <w:rFonts w:ascii="Times New Roman" w:hAnsi="Times New Roman" w:cs="Times New Roman"/>
          <w:sz w:val="24"/>
          <w:szCs w:val="24"/>
        </w:rPr>
        <w:t>ț</w:t>
      </w:r>
      <w:r w:rsidRPr="00C2691F">
        <w:rPr>
          <w:rFonts w:ascii="Times New Roman" w:hAnsi="Times New Roman" w:cs="Times New Roman"/>
          <w:sz w:val="24"/>
          <w:szCs w:val="24"/>
        </w:rPr>
        <w:t xml:space="preserve">ie </w:t>
      </w:r>
      <w:r w:rsidRPr="007D3732">
        <w:rPr>
          <w:rFonts w:ascii="Times New Roman" w:hAnsi="Times New Roman" w:cs="Times New Roman"/>
          <w:sz w:val="24"/>
          <w:szCs w:val="24"/>
        </w:rPr>
        <w:t>ș</w:t>
      </w:r>
      <w:r w:rsidRPr="00C2691F">
        <w:rPr>
          <w:rFonts w:ascii="Times New Roman" w:hAnsi="Times New Roman" w:cs="Times New Roman"/>
          <w:sz w:val="24"/>
          <w:szCs w:val="24"/>
        </w:rPr>
        <w:t>i Justi</w:t>
      </w:r>
      <w:r w:rsidRPr="007D3732">
        <w:rPr>
          <w:rFonts w:ascii="Times New Roman" w:hAnsi="Times New Roman" w:cs="Times New Roman"/>
          <w:sz w:val="24"/>
          <w:szCs w:val="24"/>
        </w:rPr>
        <w:t>ț</w:t>
      </w:r>
      <w:r w:rsidRPr="00C2691F">
        <w:rPr>
          <w:rFonts w:ascii="Times New Roman" w:hAnsi="Times New Roman" w:cs="Times New Roman"/>
          <w:sz w:val="24"/>
          <w:szCs w:val="24"/>
        </w:rPr>
        <w:t>ie – Direc</w:t>
      </w:r>
      <w:r w:rsidRPr="007D3732">
        <w:rPr>
          <w:rFonts w:ascii="Times New Roman" w:hAnsi="Times New Roman" w:cs="Times New Roman"/>
          <w:sz w:val="24"/>
          <w:szCs w:val="24"/>
        </w:rPr>
        <w:t>ț</w:t>
      </w:r>
      <w:r w:rsidRPr="00C2691F">
        <w:rPr>
          <w:rFonts w:ascii="Times New Roman" w:hAnsi="Times New Roman" w:cs="Times New Roman"/>
          <w:sz w:val="24"/>
          <w:szCs w:val="24"/>
        </w:rPr>
        <w:t>ia Na</w:t>
      </w:r>
      <w:r w:rsidRPr="007D3732">
        <w:rPr>
          <w:rFonts w:ascii="Times New Roman" w:hAnsi="Times New Roman" w:cs="Times New Roman"/>
          <w:sz w:val="24"/>
          <w:szCs w:val="24"/>
        </w:rPr>
        <w:t>ț</w:t>
      </w:r>
      <w:r w:rsidRPr="00C2691F">
        <w:rPr>
          <w:rFonts w:ascii="Times New Roman" w:hAnsi="Times New Roman" w:cs="Times New Roman"/>
          <w:sz w:val="24"/>
          <w:szCs w:val="24"/>
        </w:rPr>
        <w:t>ională Anticorup</w:t>
      </w:r>
      <w:r w:rsidRPr="007D3732">
        <w:rPr>
          <w:rFonts w:ascii="Times New Roman" w:hAnsi="Times New Roman" w:cs="Times New Roman"/>
          <w:sz w:val="24"/>
          <w:szCs w:val="24"/>
        </w:rPr>
        <w:t>ț</w:t>
      </w:r>
      <w:r w:rsidRPr="00C2691F">
        <w:rPr>
          <w:rFonts w:ascii="Times New Roman" w:hAnsi="Times New Roman" w:cs="Times New Roman"/>
          <w:sz w:val="24"/>
          <w:szCs w:val="24"/>
        </w:rPr>
        <w:t>ie – Serviciul Teritorial Ploie</w:t>
      </w:r>
      <w:r w:rsidRPr="007D3732">
        <w:rPr>
          <w:rFonts w:ascii="Times New Roman" w:hAnsi="Times New Roman" w:cs="Times New Roman"/>
          <w:sz w:val="24"/>
          <w:szCs w:val="24"/>
        </w:rPr>
        <w:t>ș</w:t>
      </w:r>
      <w:r w:rsidRPr="00C2691F">
        <w:rPr>
          <w:rFonts w:ascii="Times New Roman" w:hAnsi="Times New Roman" w:cs="Times New Roman"/>
          <w:sz w:val="24"/>
          <w:szCs w:val="24"/>
        </w:rPr>
        <w:t>ti asupra bunurilor imobile apar</w:t>
      </w:r>
      <w:r w:rsidRPr="007D3732">
        <w:rPr>
          <w:rFonts w:ascii="Times New Roman" w:hAnsi="Times New Roman" w:cs="Times New Roman"/>
          <w:sz w:val="24"/>
          <w:szCs w:val="24"/>
        </w:rPr>
        <w:t>ț</w:t>
      </w:r>
      <w:r w:rsidRPr="00C2691F">
        <w:rPr>
          <w:rFonts w:ascii="Times New Roman" w:hAnsi="Times New Roman" w:cs="Times New Roman"/>
          <w:sz w:val="24"/>
          <w:szCs w:val="24"/>
        </w:rPr>
        <w:t>inând inculpatului Ghiţă Sebastian Aurelian. Men</w:t>
      </w:r>
      <w:r w:rsidRPr="007D3732">
        <w:rPr>
          <w:rFonts w:ascii="Times New Roman" w:hAnsi="Times New Roman" w:cs="Times New Roman"/>
          <w:sz w:val="24"/>
          <w:szCs w:val="24"/>
        </w:rPr>
        <w:t>ț</w:t>
      </w:r>
      <w:r w:rsidRPr="00C2691F">
        <w:rPr>
          <w:rFonts w:ascii="Times New Roman" w:hAnsi="Times New Roman" w:cs="Times New Roman"/>
          <w:sz w:val="24"/>
          <w:szCs w:val="24"/>
        </w:rPr>
        <w:t>ine restul dispozi</w:t>
      </w:r>
      <w:r w:rsidRPr="007D3732">
        <w:rPr>
          <w:rFonts w:ascii="Times New Roman" w:hAnsi="Times New Roman" w:cs="Times New Roman"/>
          <w:sz w:val="24"/>
          <w:szCs w:val="24"/>
        </w:rPr>
        <w:t>ț</w:t>
      </w:r>
      <w:r w:rsidRPr="00C2691F">
        <w:rPr>
          <w:rFonts w:ascii="Times New Roman" w:hAnsi="Times New Roman" w:cs="Times New Roman"/>
          <w:sz w:val="24"/>
          <w:szCs w:val="24"/>
        </w:rPr>
        <w:t>iilor ordonan</w:t>
      </w:r>
      <w:r w:rsidRPr="007D3732">
        <w:rPr>
          <w:rFonts w:ascii="Times New Roman" w:hAnsi="Times New Roman" w:cs="Times New Roman"/>
          <w:sz w:val="24"/>
          <w:szCs w:val="24"/>
        </w:rPr>
        <w:t>ț</w:t>
      </w:r>
      <w:r w:rsidRPr="00C2691F">
        <w:rPr>
          <w:rFonts w:ascii="Times New Roman" w:hAnsi="Times New Roman" w:cs="Times New Roman"/>
          <w:sz w:val="24"/>
          <w:szCs w:val="24"/>
        </w:rPr>
        <w:t xml:space="preserve">ei atacate. </w:t>
      </w:r>
    </w:p>
    <w:p w14:paraId="31517DDE" w14:textId="1E568C49" w:rsidR="00C2691F" w:rsidRPr="007D3732" w:rsidRDefault="00C2691F" w:rsidP="007D3732">
      <w:pPr>
        <w:spacing w:line="360" w:lineRule="auto"/>
        <w:jc w:val="both"/>
        <w:rPr>
          <w:rFonts w:ascii="Times New Roman" w:hAnsi="Times New Roman" w:cs="Times New Roman"/>
          <w:sz w:val="24"/>
          <w:szCs w:val="24"/>
        </w:rPr>
      </w:pPr>
    </w:p>
    <w:p w14:paraId="79508FCD" w14:textId="4BB45FD4" w:rsidR="00C2691F" w:rsidRPr="007D3732" w:rsidRDefault="007D3732" w:rsidP="007D3732">
      <w:pPr>
        <w:spacing w:line="360" w:lineRule="auto"/>
        <w:jc w:val="both"/>
        <w:rPr>
          <w:rFonts w:ascii="Times New Roman" w:hAnsi="Times New Roman" w:cs="Times New Roman"/>
          <w:sz w:val="24"/>
          <w:szCs w:val="24"/>
        </w:rPr>
      </w:pPr>
      <w:r w:rsidRPr="002141B4">
        <w:rPr>
          <w:rFonts w:ascii="Times New Roman" w:hAnsi="Times New Roman" w:cs="Times New Roman"/>
          <w:b/>
          <w:bCs/>
          <w:sz w:val="24"/>
          <w:szCs w:val="24"/>
        </w:rPr>
        <w:t>VII.</w:t>
      </w:r>
      <w:r>
        <w:rPr>
          <w:rFonts w:ascii="Times New Roman" w:hAnsi="Times New Roman" w:cs="Times New Roman"/>
          <w:sz w:val="24"/>
          <w:szCs w:val="24"/>
        </w:rPr>
        <w:t xml:space="preserve"> </w:t>
      </w:r>
      <w:r w:rsidR="00C2691F" w:rsidRPr="002141B4">
        <w:rPr>
          <w:rFonts w:ascii="Times New Roman" w:hAnsi="Times New Roman" w:cs="Times New Roman"/>
          <w:b/>
          <w:bCs/>
          <w:sz w:val="24"/>
          <w:szCs w:val="24"/>
        </w:rPr>
        <w:t>Referitor la neexercitarea anumitor căi de atac vă atașăm răspunsurile oferite prin intermediul Biroului de presă</w:t>
      </w:r>
      <w:r w:rsidR="00C2691F" w:rsidRPr="007D3732">
        <w:rPr>
          <w:rFonts w:ascii="Times New Roman" w:hAnsi="Times New Roman" w:cs="Times New Roman"/>
          <w:sz w:val="24"/>
          <w:szCs w:val="24"/>
        </w:rPr>
        <w:t>:</w:t>
      </w:r>
    </w:p>
    <w:p w14:paraId="0346D2D6" w14:textId="3C658491" w:rsidR="00501CEE" w:rsidRPr="007D3732" w:rsidRDefault="00501CEE" w:rsidP="002141B4">
      <w:pPr>
        <w:spacing w:after="120" w:line="312" w:lineRule="auto"/>
        <w:jc w:val="both"/>
        <w:rPr>
          <w:rFonts w:ascii="Times New Roman" w:hAnsi="Times New Roman" w:cs="Times New Roman"/>
          <w:sz w:val="24"/>
          <w:szCs w:val="24"/>
        </w:rPr>
      </w:pPr>
      <w:r w:rsidRPr="002141B4">
        <w:rPr>
          <w:rFonts w:ascii="Times New Roman" w:hAnsi="Times New Roman" w:cs="Times New Roman"/>
          <w:b/>
          <w:bCs/>
          <w:sz w:val="24"/>
          <w:szCs w:val="24"/>
        </w:rPr>
        <w:t>1</w:t>
      </w:r>
      <w:r w:rsidRPr="007D3732">
        <w:rPr>
          <w:rFonts w:ascii="Times New Roman" w:hAnsi="Times New Roman" w:cs="Times New Roman"/>
          <w:sz w:val="24"/>
          <w:szCs w:val="24"/>
        </w:rPr>
        <w:t>. În ipoteza admiterii unei cereri de liberare condiționată, oportunitatea declarării contestației se analizează în funcție de criteriile enumerate de art. 59 din vechiul Codul penal.</w:t>
      </w:r>
    </w:p>
    <w:p w14:paraId="4F131A9B" w14:textId="77777777" w:rsidR="00501CEE" w:rsidRPr="00501CEE" w:rsidRDefault="00501CEE" w:rsidP="002141B4">
      <w:pPr>
        <w:spacing w:after="120" w:line="312" w:lineRule="auto"/>
        <w:jc w:val="both"/>
        <w:rPr>
          <w:rFonts w:ascii="Times New Roman" w:hAnsi="Times New Roman" w:cs="Times New Roman"/>
          <w:sz w:val="24"/>
          <w:szCs w:val="24"/>
        </w:rPr>
      </w:pPr>
      <w:r w:rsidRPr="00501CEE">
        <w:rPr>
          <w:rFonts w:ascii="Times New Roman" w:hAnsi="Times New Roman" w:cs="Times New Roman"/>
          <w:sz w:val="24"/>
          <w:szCs w:val="24"/>
        </w:rPr>
        <w:t xml:space="preserve">Liberarea condiționată este o instituție de drept penal substanțial, care intră sub incidența aplicării principiului </w:t>
      </w:r>
      <w:r w:rsidRPr="00501CEE">
        <w:rPr>
          <w:rFonts w:ascii="Times New Roman" w:hAnsi="Times New Roman" w:cs="Times New Roman"/>
          <w:i/>
          <w:sz w:val="24"/>
          <w:szCs w:val="24"/>
        </w:rPr>
        <w:t>mitior lex</w:t>
      </w:r>
      <w:r w:rsidRPr="00501CEE">
        <w:rPr>
          <w:rFonts w:ascii="Times New Roman" w:hAnsi="Times New Roman" w:cs="Times New Roman"/>
          <w:sz w:val="24"/>
          <w:szCs w:val="24"/>
        </w:rPr>
        <w:t>.</w:t>
      </w:r>
    </w:p>
    <w:p w14:paraId="2AF0955D" w14:textId="77777777" w:rsidR="00501CEE" w:rsidRPr="00501CEE" w:rsidRDefault="00501CEE" w:rsidP="002141B4">
      <w:pPr>
        <w:spacing w:after="120" w:line="312" w:lineRule="auto"/>
        <w:jc w:val="both"/>
        <w:rPr>
          <w:rFonts w:ascii="Times New Roman" w:hAnsi="Times New Roman" w:cs="Times New Roman"/>
          <w:sz w:val="24"/>
          <w:szCs w:val="24"/>
        </w:rPr>
      </w:pPr>
      <w:r w:rsidRPr="00501CEE">
        <w:rPr>
          <w:rFonts w:ascii="Times New Roman" w:hAnsi="Times New Roman" w:cs="Times New Roman"/>
          <w:sz w:val="24"/>
          <w:szCs w:val="24"/>
        </w:rPr>
        <w:t>În cauza în care condamnatul Truică Remus a formulat cerere de liberare condiționată, faptele pentru care s-a dispus condamnarea au fost comise în perioada 2006-2009, iar hotărârea de condamnare a rămas definitivă la data de 17.12.2020.</w:t>
      </w:r>
    </w:p>
    <w:p w14:paraId="6A9ECE39" w14:textId="77777777" w:rsidR="00501CEE" w:rsidRPr="00501CEE" w:rsidRDefault="00501CEE" w:rsidP="002141B4">
      <w:pPr>
        <w:spacing w:after="120" w:line="312" w:lineRule="auto"/>
        <w:jc w:val="both"/>
        <w:rPr>
          <w:rFonts w:ascii="Times New Roman" w:hAnsi="Times New Roman" w:cs="Times New Roman"/>
          <w:sz w:val="24"/>
          <w:szCs w:val="24"/>
        </w:rPr>
      </w:pPr>
      <w:r w:rsidRPr="00501CEE">
        <w:rPr>
          <w:rFonts w:ascii="Times New Roman" w:hAnsi="Times New Roman" w:cs="Times New Roman"/>
          <w:sz w:val="24"/>
          <w:szCs w:val="24"/>
        </w:rPr>
        <w:t>Potrivit art. 5 alin. (1) din actualul Cod penal, „</w:t>
      </w:r>
      <w:r w:rsidRPr="00501CEE">
        <w:rPr>
          <w:rFonts w:ascii="Times New Roman" w:hAnsi="Times New Roman" w:cs="Times New Roman"/>
          <w:i/>
          <w:sz w:val="24"/>
          <w:szCs w:val="24"/>
        </w:rPr>
        <w:t>în cazul în care de la săvârșirea infracțiunii până la judecarea definitivă a cauzei au intervenit una sau mai multe legi penale, se aplică legea mai favorabilă”</w:t>
      </w:r>
      <w:r w:rsidRPr="00501CEE">
        <w:rPr>
          <w:rFonts w:ascii="Times New Roman" w:hAnsi="Times New Roman" w:cs="Times New Roman"/>
          <w:sz w:val="24"/>
          <w:szCs w:val="24"/>
        </w:rPr>
        <w:t>.</w:t>
      </w:r>
    </w:p>
    <w:p w14:paraId="695A5ECF" w14:textId="77777777" w:rsidR="00501CEE" w:rsidRPr="00501CEE" w:rsidRDefault="00501CEE" w:rsidP="002141B4">
      <w:pPr>
        <w:spacing w:after="120" w:line="312" w:lineRule="auto"/>
        <w:jc w:val="both"/>
        <w:rPr>
          <w:rFonts w:ascii="Times New Roman" w:hAnsi="Times New Roman" w:cs="Times New Roman"/>
          <w:sz w:val="24"/>
          <w:szCs w:val="24"/>
        </w:rPr>
      </w:pPr>
      <w:r w:rsidRPr="00501CEE">
        <w:rPr>
          <w:rFonts w:ascii="Times New Roman" w:hAnsi="Times New Roman" w:cs="Times New Roman"/>
          <w:sz w:val="24"/>
          <w:szCs w:val="24"/>
        </w:rPr>
        <w:t xml:space="preserve">În aplicarea aceluiași principiu, Curtea Constituțională a statuat prin Decizia nr. 214/17.06.1997 potrivit căreia: </w:t>
      </w:r>
      <w:r w:rsidRPr="00501CEE">
        <w:rPr>
          <w:rFonts w:ascii="Times New Roman" w:hAnsi="Times New Roman" w:cs="Times New Roman"/>
          <w:i/>
          <w:sz w:val="24"/>
          <w:szCs w:val="24"/>
        </w:rPr>
        <w:t xml:space="preserve">Incidența dispozițiilor noului Cod Penal în raport cu faptele și cu persoanele, este </w:t>
      </w:r>
      <w:r w:rsidRPr="00501CEE">
        <w:rPr>
          <w:rFonts w:ascii="Times New Roman" w:hAnsi="Times New Roman" w:cs="Times New Roman"/>
          <w:i/>
          <w:sz w:val="24"/>
          <w:szCs w:val="24"/>
        </w:rPr>
        <w:lastRenderedPageBreak/>
        <w:t>guvernată de prevederile art. 15 alin. (2) din Constituție care, consfințind regula că legea dispune numai pentru viitor, admit ca unica excepție legea penală mai favorabilă. Aceste reguli referitoare la succesiunea legilor penale privesc atât legea în ansamblul sau, cât și fiecare dintre normele și instituțiile sale în parte, cum este cazul liberării condiționate. Situația tranzitorie în succesiunea legilor penale se ivește dacă, de la data săvârșirii infracțiunii, când ia naștere raportul juridic penal de conflict, și până la încetarea sau stingerea acestui raport prin executarea sau considerarea ca executată a pedepsei aplicate, iar uneori pana la înlăturarea consecințelor condamnării prin reabilitare, au intervenit una sau mai multe legi penale. Legea aplicabilă este totdeauna legea cea mai favorabilă. În cazul instituției liberării condiționate, situația tranzitorie se creează, de asemenea, la data săvârșirii infracțiunii și durează până la executarea sau considerarea ca executată a pedepsei detențiunii pe viață sau a pedepsei închisorii. Intrarea în vigoare, în acest interval, a unei legi penale care modifică instituția liberării condiționate, cum este cazul Legii nr. 286/2009, face ca determinarea legii aplicabile să se efectueze potrivit regulilor înscrise în art. 15 alin. (2) din Constituție și în art. 5 din actualul Cod penal, independent de data săvârșirii infracțiunii și de data la care sentința de condamnare a rămas definitivă</w:t>
      </w:r>
      <w:r w:rsidRPr="00501CEE">
        <w:rPr>
          <w:rFonts w:ascii="Times New Roman" w:hAnsi="Times New Roman" w:cs="Times New Roman"/>
          <w:sz w:val="24"/>
          <w:szCs w:val="24"/>
        </w:rPr>
        <w:t>.</w:t>
      </w:r>
    </w:p>
    <w:p w14:paraId="4AF41FF0" w14:textId="77777777" w:rsidR="00501CEE" w:rsidRPr="00501CEE" w:rsidRDefault="00501CEE" w:rsidP="002141B4">
      <w:pPr>
        <w:spacing w:after="120" w:line="312" w:lineRule="auto"/>
        <w:jc w:val="both"/>
        <w:rPr>
          <w:rFonts w:ascii="Times New Roman" w:hAnsi="Times New Roman" w:cs="Times New Roman"/>
          <w:sz w:val="24"/>
          <w:szCs w:val="24"/>
        </w:rPr>
      </w:pPr>
      <w:r w:rsidRPr="00501CEE">
        <w:rPr>
          <w:rFonts w:ascii="Times New Roman" w:hAnsi="Times New Roman" w:cs="Times New Roman"/>
          <w:sz w:val="24"/>
          <w:szCs w:val="24"/>
        </w:rPr>
        <w:t>Analizând condițiile impuse de cele două legi penale succesive pentru acordarea beneficiului liberării condiționate, s-a constatat că legea penală mai favorabilă este Codul penal din anul 1969, această lege cuprinzând dispoziții mai permisive atât cu privire la cerințele imperative pentru acordarea liberării condiționate, cât și cu privire la modul de supraveghere al condamnatului după ce acesta este liberat condiționat, urmând a se face aplicarea art. 5 C. pen.</w:t>
      </w:r>
    </w:p>
    <w:p w14:paraId="127A13E1" w14:textId="77777777" w:rsidR="00501CEE" w:rsidRPr="00501CEE" w:rsidRDefault="00501CEE" w:rsidP="002141B4">
      <w:pPr>
        <w:spacing w:after="120" w:line="312" w:lineRule="auto"/>
        <w:jc w:val="both"/>
        <w:rPr>
          <w:rFonts w:ascii="Times New Roman" w:hAnsi="Times New Roman" w:cs="Times New Roman"/>
          <w:sz w:val="24"/>
          <w:szCs w:val="24"/>
        </w:rPr>
      </w:pPr>
      <w:r w:rsidRPr="00501CEE">
        <w:rPr>
          <w:rFonts w:ascii="Times New Roman" w:hAnsi="Times New Roman" w:cs="Times New Roman"/>
          <w:sz w:val="24"/>
          <w:szCs w:val="24"/>
        </w:rPr>
        <w:t xml:space="preserve">Potrivit art. 59 alin. (1) Vechiul C. pen., </w:t>
      </w:r>
      <w:r w:rsidRPr="00501CEE">
        <w:rPr>
          <w:rFonts w:ascii="Times New Roman" w:hAnsi="Times New Roman" w:cs="Times New Roman"/>
          <w:i/>
          <w:sz w:val="24"/>
          <w:szCs w:val="24"/>
        </w:rPr>
        <w:t>după ce a executat cel puțin două treimi din durata pedepsei în cazul închisorii care nu depășește 10 ani sau cel puțin trei pătrimi în cazul închisorii mai mari de 10 ani, condamnatul care este stăruitor în muncă, disciplinat și dă dovezi temeinice de îndreptare, ținându-se seama și de antecedentele sale penale, poate fi liberat condiționat înainte de executarea în întregime a pedepsei</w:t>
      </w:r>
      <w:r w:rsidRPr="00501CEE">
        <w:rPr>
          <w:rFonts w:ascii="Times New Roman" w:hAnsi="Times New Roman" w:cs="Times New Roman"/>
          <w:sz w:val="24"/>
          <w:szCs w:val="24"/>
        </w:rPr>
        <w:t>.</w:t>
      </w:r>
    </w:p>
    <w:p w14:paraId="70596279" w14:textId="77777777" w:rsidR="00501CEE" w:rsidRPr="00501CEE" w:rsidRDefault="00501CEE" w:rsidP="002141B4">
      <w:pPr>
        <w:spacing w:after="120" w:line="312" w:lineRule="auto"/>
        <w:jc w:val="both"/>
        <w:rPr>
          <w:rFonts w:ascii="Times New Roman" w:hAnsi="Times New Roman" w:cs="Times New Roman"/>
          <w:sz w:val="24"/>
          <w:szCs w:val="24"/>
        </w:rPr>
      </w:pPr>
      <w:r w:rsidRPr="00501CEE">
        <w:rPr>
          <w:rFonts w:ascii="Times New Roman" w:hAnsi="Times New Roman" w:cs="Times New Roman"/>
          <w:sz w:val="24"/>
          <w:szCs w:val="24"/>
        </w:rPr>
        <w:t>Or, transformată în zile, pedeapsa de executat este de 2556 zile, iar pedeapsa executată în detenție sau preventiv ori considerată executată, urmare activităților prestate în penitenciar, însumează 1707 zile, potrivit procesului verbal nr. 24/20.06.2024, al Comisiei pentru liberare condiționată din cadrul Penitenciarului București-Jilava.</w:t>
      </w:r>
    </w:p>
    <w:p w14:paraId="61617768" w14:textId="794AD32C" w:rsidR="00501CEE" w:rsidRPr="00B212AE" w:rsidRDefault="00501CEE" w:rsidP="002141B4">
      <w:pPr>
        <w:spacing w:after="120" w:line="312" w:lineRule="auto"/>
        <w:jc w:val="both"/>
        <w:rPr>
          <w:rFonts w:ascii="Times New Roman" w:hAnsi="Times New Roman" w:cs="Times New Roman"/>
          <w:b/>
          <w:bCs/>
          <w:sz w:val="24"/>
          <w:szCs w:val="24"/>
        </w:rPr>
      </w:pPr>
      <w:r w:rsidRPr="00501CEE">
        <w:rPr>
          <w:rFonts w:ascii="Times New Roman" w:hAnsi="Times New Roman" w:cs="Times New Roman"/>
          <w:sz w:val="24"/>
          <w:szCs w:val="24"/>
        </w:rPr>
        <w:t xml:space="preserve">De asemenea, din actele dosarului rezultă că </w:t>
      </w:r>
      <w:r w:rsidRPr="00B212AE">
        <w:rPr>
          <w:rFonts w:ascii="Times New Roman" w:hAnsi="Times New Roman" w:cs="Times New Roman"/>
          <w:b/>
          <w:bCs/>
          <w:sz w:val="24"/>
          <w:szCs w:val="24"/>
        </w:rPr>
        <w:t>petentul-condamnat a achitat integral despăgubirile către partea civilă - Institutul de Cercetare-Dezvoltare pentru Protecția Plantelor, inclusiv suma la care era obligat în solidar cu coinculpații.</w:t>
      </w:r>
    </w:p>
    <w:p w14:paraId="732EAA8B" w14:textId="77777777" w:rsidR="00501CEE" w:rsidRPr="00501CEE" w:rsidRDefault="00501CEE" w:rsidP="002141B4">
      <w:pPr>
        <w:spacing w:after="120" w:line="312" w:lineRule="auto"/>
        <w:jc w:val="both"/>
        <w:rPr>
          <w:rFonts w:ascii="Times New Roman" w:hAnsi="Times New Roman" w:cs="Times New Roman"/>
          <w:sz w:val="24"/>
          <w:szCs w:val="24"/>
        </w:rPr>
      </w:pPr>
      <w:r w:rsidRPr="00501CEE">
        <w:rPr>
          <w:rFonts w:ascii="Times New Roman" w:hAnsi="Times New Roman" w:cs="Times New Roman"/>
          <w:sz w:val="24"/>
          <w:szCs w:val="24"/>
        </w:rPr>
        <w:t>Prin urmare, din cele expuse rezultă că sunt întrunite condițiile prevăzute de art. 59 din vechiul Cod penal.</w:t>
      </w:r>
    </w:p>
    <w:p w14:paraId="6257D6EB" w14:textId="46942C4E" w:rsidR="00501CEE" w:rsidRPr="007D3732" w:rsidRDefault="00501CEE" w:rsidP="002141B4">
      <w:pPr>
        <w:spacing w:after="120" w:line="312" w:lineRule="auto"/>
        <w:jc w:val="both"/>
        <w:rPr>
          <w:rFonts w:ascii="Times New Roman" w:hAnsi="Times New Roman" w:cs="Times New Roman"/>
          <w:sz w:val="24"/>
          <w:szCs w:val="24"/>
        </w:rPr>
      </w:pPr>
      <w:r w:rsidRPr="00501CEE">
        <w:rPr>
          <w:rFonts w:ascii="Times New Roman" w:hAnsi="Times New Roman" w:cs="Times New Roman"/>
          <w:sz w:val="24"/>
          <w:szCs w:val="24"/>
        </w:rPr>
        <w:lastRenderedPageBreak/>
        <w:t>În plus, pe lângă aceste criterii, la analiza oportunității declarării căii de atac s-a avut în vedere atât data săvârșirii faptelor (2006-2009), cât și gradul extrem de redus al admisibilității contestațiilor în această materie.</w:t>
      </w:r>
      <w:r w:rsidRPr="00501CEE">
        <w:rPr>
          <w:rFonts w:ascii="Times New Roman" w:hAnsi="Times New Roman" w:cs="Times New Roman"/>
          <w:sz w:val="24"/>
          <w:szCs w:val="24"/>
          <w:vertAlign w:val="superscript"/>
        </w:rPr>
        <w:footnoteReference w:id="3"/>
      </w:r>
    </w:p>
    <w:p w14:paraId="38899280" w14:textId="715BA425" w:rsidR="00501CEE" w:rsidRPr="00501CEE" w:rsidRDefault="00501CEE" w:rsidP="002141B4">
      <w:pPr>
        <w:spacing w:after="120" w:line="312" w:lineRule="auto"/>
        <w:jc w:val="both"/>
        <w:rPr>
          <w:rFonts w:ascii="Times New Roman" w:eastAsia="Times New Roman" w:hAnsi="Times New Roman" w:cs="Times New Roman"/>
          <w:sz w:val="24"/>
          <w:szCs w:val="24"/>
          <w:lang w:eastAsia="ro-RO"/>
        </w:rPr>
      </w:pPr>
      <w:r w:rsidRPr="002141B4">
        <w:rPr>
          <w:rFonts w:ascii="Times New Roman" w:eastAsia="Calibri" w:hAnsi="Times New Roman" w:cs="Times New Roman"/>
          <w:b/>
          <w:bCs/>
          <w:sz w:val="24"/>
          <w:szCs w:val="24"/>
        </w:rPr>
        <w:t>2</w:t>
      </w:r>
      <w:r w:rsidRPr="007D3732">
        <w:rPr>
          <w:rFonts w:ascii="Times New Roman" w:eastAsia="Calibri" w:hAnsi="Times New Roman" w:cs="Times New Roman"/>
          <w:sz w:val="24"/>
          <w:szCs w:val="24"/>
        </w:rPr>
        <w:t xml:space="preserve">. </w:t>
      </w:r>
      <w:r w:rsidRPr="00501CEE">
        <w:rPr>
          <w:rFonts w:ascii="Times New Roman" w:eastAsia="Calibri" w:hAnsi="Times New Roman" w:cs="Times New Roman"/>
          <w:sz w:val="24"/>
          <w:szCs w:val="24"/>
        </w:rPr>
        <w:t>Nu s-a impus formularea unui al doilea apel de către Direcția Națională Anticorupție</w:t>
      </w:r>
      <w:r w:rsidRPr="00501CEE">
        <w:rPr>
          <w:rFonts w:ascii="Times New Roman" w:eastAsia="Times New Roman" w:hAnsi="Times New Roman" w:cs="Times New Roman"/>
          <w:sz w:val="24"/>
          <w:szCs w:val="24"/>
          <w:lang w:eastAsia="ro-RO"/>
        </w:rPr>
        <w:t xml:space="preserve"> împotriva hotărârii pronunțate în rejudecare, întrucât soluția de încetare a procesului penal a fost determinată exclusiv de intervenția unei dezlegări obligatorii de drept, cu caracter general și imperativ.</w:t>
      </w:r>
    </w:p>
    <w:p w14:paraId="10C5F8A4" w14:textId="77777777" w:rsidR="00501CEE" w:rsidRPr="00501CEE" w:rsidRDefault="00501CEE" w:rsidP="002141B4">
      <w:pPr>
        <w:spacing w:after="120" w:line="312" w:lineRule="auto"/>
        <w:jc w:val="both"/>
        <w:rPr>
          <w:rFonts w:ascii="Times New Roman" w:eastAsia="Times New Roman" w:hAnsi="Times New Roman" w:cs="Times New Roman"/>
          <w:sz w:val="24"/>
          <w:szCs w:val="24"/>
          <w:lang w:eastAsia="ro-RO"/>
        </w:rPr>
      </w:pPr>
      <w:r w:rsidRPr="00501CEE">
        <w:rPr>
          <w:rFonts w:ascii="Times New Roman" w:eastAsia="Times New Roman" w:hAnsi="Times New Roman" w:cs="Times New Roman"/>
          <w:sz w:val="24"/>
          <w:szCs w:val="24"/>
          <w:lang w:eastAsia="ro-RO"/>
        </w:rPr>
        <w:tab/>
        <w:t>Decizia Înaltei Curți de Casație și Justiție nr. 37 din 17 iunie 2024 a fixat definitiv cadrul de analiză al prescripției răspunderii penale, stabilind modul de aplicare a legii penale mai favorabile în raport cu actele de procedură și cu hotărârea Curții de Justiție a Uniunii Europene în cauza C-107/23 PPU (Lin).</w:t>
      </w:r>
    </w:p>
    <w:p w14:paraId="15E071A4" w14:textId="77777777" w:rsidR="00501CEE" w:rsidRPr="00501CEE" w:rsidRDefault="00501CEE" w:rsidP="002141B4">
      <w:pPr>
        <w:spacing w:after="120" w:line="312" w:lineRule="auto"/>
        <w:jc w:val="both"/>
        <w:rPr>
          <w:rFonts w:ascii="Times New Roman" w:eastAsia="Times New Roman" w:hAnsi="Times New Roman" w:cs="Times New Roman"/>
          <w:sz w:val="24"/>
          <w:szCs w:val="24"/>
          <w:lang w:eastAsia="ro-RO"/>
        </w:rPr>
      </w:pPr>
      <w:r w:rsidRPr="00501CEE">
        <w:rPr>
          <w:rFonts w:ascii="Times New Roman" w:eastAsia="Times New Roman" w:hAnsi="Times New Roman" w:cs="Times New Roman"/>
          <w:sz w:val="24"/>
          <w:szCs w:val="24"/>
          <w:lang w:eastAsia="ro-RO"/>
        </w:rPr>
        <w:tab/>
        <w:t xml:space="preserve">În aceste condiții, exercitarea unui nou apel nu ar fi avut aptitudinea juridică de a conduce la o soluție diferită, întrucât instanța de control judiciar ar fi fost ținută de aceeași dezlegare obligatorie. </w:t>
      </w:r>
      <w:r w:rsidRPr="00501CEE">
        <w:rPr>
          <w:rFonts w:ascii="Times New Roman" w:eastAsia="Times New Roman" w:hAnsi="Times New Roman" w:cs="Times New Roman"/>
          <w:b/>
          <w:bCs/>
          <w:i/>
          <w:iCs/>
          <w:sz w:val="24"/>
          <w:szCs w:val="24"/>
          <w:lang w:eastAsia="ro-RO"/>
        </w:rPr>
        <w:t>Calea de atac nu ar fi vizat o eroare de judecată, o apreciere probatorie sau o interpretare discutabilă a dreptului Uniunii, ci ar fi fost îndreptată împotriva unei soluții impuse de ordinea juridică însăși</w:t>
      </w:r>
      <w:r w:rsidRPr="00501CEE">
        <w:rPr>
          <w:rFonts w:ascii="Times New Roman" w:eastAsia="Times New Roman" w:hAnsi="Times New Roman" w:cs="Times New Roman"/>
          <w:sz w:val="24"/>
          <w:szCs w:val="24"/>
          <w:lang w:eastAsia="ro-RO"/>
        </w:rPr>
        <w:t>.</w:t>
      </w:r>
    </w:p>
    <w:p w14:paraId="5E744DAF" w14:textId="77777777" w:rsidR="00501CEE" w:rsidRPr="00501CEE" w:rsidRDefault="00501CEE" w:rsidP="002141B4">
      <w:pPr>
        <w:spacing w:after="120" w:line="312" w:lineRule="auto"/>
        <w:jc w:val="both"/>
        <w:rPr>
          <w:rFonts w:ascii="Times New Roman" w:eastAsia="Times New Roman" w:hAnsi="Times New Roman" w:cs="Times New Roman"/>
          <w:sz w:val="24"/>
          <w:szCs w:val="24"/>
          <w:lang w:eastAsia="ro-RO"/>
        </w:rPr>
      </w:pPr>
      <w:r w:rsidRPr="00501CEE">
        <w:rPr>
          <w:rFonts w:ascii="Times New Roman" w:eastAsia="Times New Roman" w:hAnsi="Times New Roman" w:cs="Times New Roman"/>
          <w:sz w:val="24"/>
          <w:szCs w:val="24"/>
          <w:lang w:eastAsia="ro-RO"/>
        </w:rPr>
        <w:tab/>
        <w:t xml:space="preserve">Prin urmare, inexistența unui al doilea apel a reflectat lipsa unui interes procesual efectiv, în sensul </w:t>
      </w:r>
      <w:r w:rsidRPr="00501CEE">
        <w:rPr>
          <w:rFonts w:ascii="Times New Roman" w:eastAsia="Times New Roman" w:hAnsi="Times New Roman" w:cs="Times New Roman"/>
          <w:b/>
          <w:bCs/>
          <w:i/>
          <w:iCs/>
          <w:sz w:val="24"/>
          <w:szCs w:val="24"/>
          <w:lang w:eastAsia="ro-RO"/>
        </w:rPr>
        <w:t>inexistenței unei perspective rezonabile de modificare a soluției.</w:t>
      </w:r>
      <w:r w:rsidRPr="00501CEE">
        <w:rPr>
          <w:rFonts w:ascii="Times New Roman" w:eastAsia="Times New Roman" w:hAnsi="Times New Roman" w:cs="Times New Roman"/>
          <w:sz w:val="24"/>
          <w:szCs w:val="24"/>
          <w:lang w:eastAsia="ro-RO"/>
        </w:rPr>
        <w:t xml:space="preserve"> Într-un asemenea context, apelul nu ar fi depășit nivelul unui demers formal, lipsit de finalitate juridică, în condițiile în care cauza încetării procesului penal a fost una structurală, derivată din dreptul material și din jurisprudența obligatorie a instanței supreme.</w:t>
      </w:r>
    </w:p>
    <w:p w14:paraId="7F1993AD" w14:textId="77777777" w:rsidR="00B212AE" w:rsidRDefault="00501CEE" w:rsidP="002141B4">
      <w:pPr>
        <w:spacing w:after="120" w:line="312" w:lineRule="auto"/>
        <w:jc w:val="both"/>
        <w:rPr>
          <w:rFonts w:ascii="Times New Roman" w:eastAsia="Times New Roman" w:hAnsi="Times New Roman" w:cs="Times New Roman"/>
          <w:sz w:val="24"/>
          <w:szCs w:val="24"/>
          <w:lang w:eastAsia="ro-RO"/>
        </w:rPr>
      </w:pPr>
      <w:r w:rsidRPr="00501CEE">
        <w:rPr>
          <w:rFonts w:ascii="Times New Roman" w:eastAsia="Times New Roman" w:hAnsi="Times New Roman" w:cs="Times New Roman"/>
          <w:sz w:val="24"/>
          <w:szCs w:val="24"/>
          <w:lang w:eastAsia="ro-RO"/>
        </w:rPr>
        <w:tab/>
        <w:t xml:space="preserve">Dispozițiile privind măsurile asigurătorii, latura patrimonială a cauzei și cheltuielile judiciare nu au ridicat probleme de legalitate sau temeinicie distincte și nu au generat un interes procesual autonom pentru exercitarea unei căi de atac. </w:t>
      </w:r>
    </w:p>
    <w:p w14:paraId="2ED519C0" w14:textId="1F7551EC" w:rsidR="00501CEE" w:rsidRPr="00501CEE" w:rsidRDefault="00501CEE" w:rsidP="00B212AE">
      <w:pPr>
        <w:spacing w:after="120" w:line="312" w:lineRule="auto"/>
        <w:ind w:firstLine="720"/>
        <w:jc w:val="both"/>
        <w:rPr>
          <w:rFonts w:ascii="Times New Roman" w:eastAsia="Times New Roman" w:hAnsi="Times New Roman" w:cs="Times New Roman"/>
          <w:sz w:val="24"/>
          <w:szCs w:val="24"/>
          <w:lang w:eastAsia="ro-RO"/>
        </w:rPr>
      </w:pPr>
      <w:r w:rsidRPr="00501CEE">
        <w:rPr>
          <w:rFonts w:ascii="Times New Roman" w:eastAsia="Times New Roman" w:hAnsi="Times New Roman" w:cs="Times New Roman"/>
          <w:sz w:val="24"/>
          <w:szCs w:val="24"/>
          <w:lang w:eastAsia="ro-RO"/>
        </w:rPr>
        <w:t xml:space="preserve">În absența unor vicii proprii ale acestor dispoziții și în condițiile în care soluția principală nu era susceptibilă de reconsiderare, formularea unui apel împotriva lor nu se impunea din punct de vedere juridic, cum de altfel s-a apreciat şi în alte </w:t>
      </w:r>
      <w:r w:rsidR="00B212AE" w:rsidRPr="00501CEE">
        <w:rPr>
          <w:rFonts w:ascii="Times New Roman" w:eastAsia="Times New Roman" w:hAnsi="Times New Roman" w:cs="Times New Roman"/>
          <w:sz w:val="24"/>
          <w:szCs w:val="24"/>
          <w:lang w:eastAsia="ro-RO"/>
        </w:rPr>
        <w:t>situații</w:t>
      </w:r>
      <w:r w:rsidRPr="00501CEE">
        <w:rPr>
          <w:rFonts w:ascii="Times New Roman" w:eastAsia="Times New Roman" w:hAnsi="Times New Roman" w:cs="Times New Roman"/>
          <w:sz w:val="24"/>
          <w:szCs w:val="24"/>
          <w:lang w:eastAsia="ro-RO"/>
        </w:rPr>
        <w:t xml:space="preserve"> similare.</w:t>
      </w:r>
    </w:p>
    <w:p w14:paraId="73788465" w14:textId="77777777" w:rsidR="00C2691F" w:rsidRPr="007D3732" w:rsidRDefault="00C2691F" w:rsidP="007D3732">
      <w:pPr>
        <w:spacing w:line="360" w:lineRule="auto"/>
        <w:jc w:val="both"/>
        <w:rPr>
          <w:rFonts w:ascii="Times New Roman" w:hAnsi="Times New Roman" w:cs="Times New Roman"/>
          <w:sz w:val="24"/>
          <w:szCs w:val="24"/>
        </w:rPr>
      </w:pPr>
    </w:p>
    <w:sectPr w:rsidR="00C2691F" w:rsidRPr="007D3732" w:rsidSect="00C76DD3">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C7A7" w14:textId="77777777" w:rsidR="00276684" w:rsidRDefault="00276684" w:rsidP="00501CEE">
      <w:pPr>
        <w:spacing w:after="0" w:line="240" w:lineRule="auto"/>
      </w:pPr>
      <w:r>
        <w:separator/>
      </w:r>
    </w:p>
  </w:endnote>
  <w:endnote w:type="continuationSeparator" w:id="0">
    <w:p w14:paraId="23AA5AC6" w14:textId="77777777" w:rsidR="00276684" w:rsidRDefault="00276684" w:rsidP="0050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861081"/>
      <w:docPartObj>
        <w:docPartGallery w:val="Page Numbers (Bottom of Page)"/>
        <w:docPartUnique/>
      </w:docPartObj>
    </w:sdtPr>
    <w:sdtContent>
      <w:p w14:paraId="49E82838" w14:textId="5E9AE190" w:rsidR="002141B4" w:rsidRDefault="002141B4">
        <w:pPr>
          <w:pStyle w:val="Footer"/>
          <w:jc w:val="right"/>
        </w:pPr>
        <w:r>
          <w:fldChar w:fldCharType="begin"/>
        </w:r>
        <w:r>
          <w:instrText>PAGE   \* MERGEFORMAT</w:instrText>
        </w:r>
        <w:r>
          <w:fldChar w:fldCharType="separate"/>
        </w:r>
        <w:r>
          <w:t>2</w:t>
        </w:r>
        <w:r>
          <w:fldChar w:fldCharType="end"/>
        </w:r>
      </w:p>
    </w:sdtContent>
  </w:sdt>
  <w:p w14:paraId="3242FEA9" w14:textId="77777777" w:rsidR="002141B4" w:rsidRDefault="00214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5F4D" w14:textId="77777777" w:rsidR="00276684" w:rsidRDefault="00276684" w:rsidP="00501CEE">
      <w:pPr>
        <w:spacing w:after="0" w:line="240" w:lineRule="auto"/>
      </w:pPr>
      <w:r>
        <w:separator/>
      </w:r>
    </w:p>
  </w:footnote>
  <w:footnote w:type="continuationSeparator" w:id="0">
    <w:p w14:paraId="7CEA67F1" w14:textId="77777777" w:rsidR="00276684" w:rsidRDefault="00276684" w:rsidP="00501CEE">
      <w:pPr>
        <w:spacing w:after="0" w:line="240" w:lineRule="auto"/>
      </w:pPr>
      <w:r>
        <w:continuationSeparator/>
      </w:r>
    </w:p>
  </w:footnote>
  <w:footnote w:id="1">
    <w:p w14:paraId="7C23C9E5" w14:textId="77777777" w:rsidR="002141B4" w:rsidRPr="00705612" w:rsidRDefault="002141B4" w:rsidP="002141B4">
      <w:pPr>
        <w:pStyle w:val="FootnoteText"/>
      </w:pPr>
      <w:r>
        <w:rPr>
          <w:rStyle w:val="FootnoteReference"/>
        </w:rPr>
        <w:footnoteRef/>
      </w:r>
      <w:r>
        <w:t xml:space="preserve"> 2020 – 505; 2021 – 730; 2023 - 779 - inculpati trimiși în judecata. </w:t>
      </w:r>
    </w:p>
  </w:footnote>
  <w:footnote w:id="2">
    <w:p w14:paraId="04055F64" w14:textId="096D7F1F" w:rsidR="002141B4" w:rsidRPr="003A1606" w:rsidRDefault="002141B4" w:rsidP="002141B4">
      <w:pPr>
        <w:pStyle w:val="FootnoteText"/>
      </w:pPr>
      <w:r>
        <w:rPr>
          <w:rStyle w:val="FootnoteReference"/>
        </w:rPr>
        <w:footnoteRef/>
      </w:r>
      <w:r>
        <w:t xml:space="preserve"> 2022 – la preluarea mandatului, procentul achitărilor era de aprox. 27%</w:t>
      </w:r>
    </w:p>
  </w:footnote>
  <w:footnote w:id="3">
    <w:p w14:paraId="1D265860" w14:textId="77777777" w:rsidR="00501CEE" w:rsidRDefault="00501CEE" w:rsidP="00501CEE">
      <w:pPr>
        <w:pStyle w:val="FootnoteText"/>
      </w:pPr>
      <w:r>
        <w:rPr>
          <w:rStyle w:val="FootnoteReference"/>
        </w:rPr>
        <w:footnoteRef/>
      </w:r>
      <w:r>
        <w:t xml:space="preserve"> </w:t>
      </w:r>
      <w:r w:rsidRPr="00440991">
        <w:t>A se vedea Decizia penală nr. 168</w:t>
      </w:r>
      <w:r>
        <w:t>/</w:t>
      </w:r>
      <w:r w:rsidRPr="00440991">
        <w:t>C din data de 01.03.2024, pronunțată în dosarul nr.</w:t>
      </w:r>
      <w:r>
        <w:t xml:space="preserve"> </w:t>
      </w:r>
      <w:r w:rsidRPr="00440991">
        <w:t>277</w:t>
      </w:r>
      <w:r>
        <w:t>/</w:t>
      </w:r>
      <w:r w:rsidRPr="00440991">
        <w:t>4/2024 al Tribunalului Ilfov</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6B77"/>
    <w:multiLevelType w:val="hybridMultilevel"/>
    <w:tmpl w:val="85FA6D42"/>
    <w:lvl w:ilvl="0" w:tplc="B59CD824">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F2E08C3"/>
    <w:multiLevelType w:val="hybridMultilevel"/>
    <w:tmpl w:val="D584DB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46295D"/>
    <w:multiLevelType w:val="hybridMultilevel"/>
    <w:tmpl w:val="26525A1E"/>
    <w:lvl w:ilvl="0" w:tplc="04180001">
      <w:start w:val="1"/>
      <w:numFmt w:val="bullet"/>
      <w:lvlText w:val=""/>
      <w:lvlJc w:val="left"/>
      <w:pPr>
        <w:ind w:left="990" w:hanging="360"/>
      </w:pPr>
      <w:rPr>
        <w:rFonts w:ascii="Symbol" w:hAnsi="Symbol"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 w15:restartNumberingAfterBreak="0">
    <w:nsid w:val="11C02F75"/>
    <w:multiLevelType w:val="hybridMultilevel"/>
    <w:tmpl w:val="042EB1C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12601390"/>
    <w:multiLevelType w:val="hybridMultilevel"/>
    <w:tmpl w:val="6294309A"/>
    <w:lvl w:ilvl="0" w:tplc="D31EA7FA">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FA3BA2"/>
    <w:multiLevelType w:val="hybridMultilevel"/>
    <w:tmpl w:val="D7348408"/>
    <w:lvl w:ilvl="0" w:tplc="ED743FC0">
      <w:start w:val="25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76875CA"/>
    <w:multiLevelType w:val="hybridMultilevel"/>
    <w:tmpl w:val="FE1C0B26"/>
    <w:lvl w:ilvl="0" w:tplc="2708B83C">
      <w:start w:val="1"/>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631CF5"/>
    <w:multiLevelType w:val="hybridMultilevel"/>
    <w:tmpl w:val="3F725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EB094F"/>
    <w:multiLevelType w:val="hybridMultilevel"/>
    <w:tmpl w:val="B9300D3C"/>
    <w:lvl w:ilvl="0" w:tplc="ED743FC0">
      <w:start w:val="25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B887FE4"/>
    <w:multiLevelType w:val="hybridMultilevel"/>
    <w:tmpl w:val="51BE3CE6"/>
    <w:lvl w:ilvl="0" w:tplc="ED743FC0">
      <w:start w:val="25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0C215D1"/>
    <w:multiLevelType w:val="hybridMultilevel"/>
    <w:tmpl w:val="DE9E137E"/>
    <w:lvl w:ilvl="0" w:tplc="ED743FC0">
      <w:start w:val="25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1A52982"/>
    <w:multiLevelType w:val="hybridMultilevel"/>
    <w:tmpl w:val="7AA0DA4E"/>
    <w:lvl w:ilvl="0" w:tplc="E286D33E">
      <w:numFmt w:val="bullet"/>
      <w:lvlText w:val="-"/>
      <w:lvlJc w:val="left"/>
      <w:pPr>
        <w:ind w:left="1080" w:hanging="360"/>
      </w:pPr>
      <w:rPr>
        <w:rFonts w:ascii="Tahoma" w:eastAsiaTheme="minorHAnsi" w:hAnsi="Tahoma" w:cs="Tahoma" w:hint="default"/>
        <w:color w:val="6D6F72"/>
        <w:sz w:val="2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420E576B"/>
    <w:multiLevelType w:val="hybridMultilevel"/>
    <w:tmpl w:val="EF6CBDC2"/>
    <w:lvl w:ilvl="0" w:tplc="ED743FC0">
      <w:start w:val="25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5F16B8A"/>
    <w:multiLevelType w:val="hybridMultilevel"/>
    <w:tmpl w:val="0EE6E49A"/>
    <w:lvl w:ilvl="0" w:tplc="171ABC8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2106BC2"/>
    <w:multiLevelType w:val="hybridMultilevel"/>
    <w:tmpl w:val="0EE6E49A"/>
    <w:lvl w:ilvl="0" w:tplc="171ABC8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2F42BFF"/>
    <w:multiLevelType w:val="hybridMultilevel"/>
    <w:tmpl w:val="A7749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E6229"/>
    <w:multiLevelType w:val="hybridMultilevel"/>
    <w:tmpl w:val="383E2250"/>
    <w:lvl w:ilvl="0" w:tplc="BE2C378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523175B"/>
    <w:multiLevelType w:val="hybridMultilevel"/>
    <w:tmpl w:val="6F6C01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5672FC8"/>
    <w:multiLevelType w:val="hybridMultilevel"/>
    <w:tmpl w:val="8B62BA5C"/>
    <w:lvl w:ilvl="0" w:tplc="ED743FC0">
      <w:start w:val="25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D7672D7"/>
    <w:multiLevelType w:val="hybridMultilevel"/>
    <w:tmpl w:val="DCDA23A6"/>
    <w:lvl w:ilvl="0" w:tplc="1DD84422">
      <w:start w:val="1"/>
      <w:numFmt w:val="decimal"/>
      <w:lvlText w:val="%1."/>
      <w:lvlJc w:val="left"/>
      <w:pPr>
        <w:ind w:left="720" w:hanging="360"/>
      </w:pPr>
      <w:rPr>
        <w:b/>
        <w:bCs/>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790631088">
    <w:abstractNumId w:val="1"/>
  </w:num>
  <w:num w:numId="2" w16cid:durableId="562450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0283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0124856">
    <w:abstractNumId w:val="11"/>
  </w:num>
  <w:num w:numId="5" w16cid:durableId="779377203">
    <w:abstractNumId w:val="0"/>
  </w:num>
  <w:num w:numId="6" w16cid:durableId="505947731">
    <w:abstractNumId w:val="13"/>
  </w:num>
  <w:num w:numId="7" w16cid:durableId="901408327">
    <w:abstractNumId w:val="16"/>
  </w:num>
  <w:num w:numId="8" w16cid:durableId="859928646">
    <w:abstractNumId w:val="10"/>
  </w:num>
  <w:num w:numId="9" w16cid:durableId="855965745">
    <w:abstractNumId w:val="9"/>
  </w:num>
  <w:num w:numId="10" w16cid:durableId="1916816154">
    <w:abstractNumId w:val="12"/>
  </w:num>
  <w:num w:numId="11" w16cid:durableId="960454989">
    <w:abstractNumId w:val="5"/>
  </w:num>
  <w:num w:numId="12" w16cid:durableId="144057445">
    <w:abstractNumId w:val="18"/>
  </w:num>
  <w:num w:numId="13" w16cid:durableId="397367973">
    <w:abstractNumId w:val="8"/>
  </w:num>
  <w:num w:numId="14" w16cid:durableId="702677028">
    <w:abstractNumId w:val="4"/>
  </w:num>
  <w:num w:numId="15" w16cid:durableId="1890917826">
    <w:abstractNumId w:val="14"/>
  </w:num>
  <w:num w:numId="16" w16cid:durableId="585503782">
    <w:abstractNumId w:val="15"/>
  </w:num>
  <w:num w:numId="17" w16cid:durableId="355427071">
    <w:abstractNumId w:val="7"/>
  </w:num>
  <w:num w:numId="18" w16cid:durableId="203948650">
    <w:abstractNumId w:val="6"/>
  </w:num>
  <w:num w:numId="19" w16cid:durableId="1281304275">
    <w:abstractNumId w:val="17"/>
  </w:num>
  <w:num w:numId="20" w16cid:durableId="674697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8A"/>
    <w:rsid w:val="00001892"/>
    <w:rsid w:val="001206AF"/>
    <w:rsid w:val="002141B4"/>
    <w:rsid w:val="00276684"/>
    <w:rsid w:val="002B1CC8"/>
    <w:rsid w:val="002B7B29"/>
    <w:rsid w:val="002E3205"/>
    <w:rsid w:val="003268D0"/>
    <w:rsid w:val="0045437E"/>
    <w:rsid w:val="004D2D8A"/>
    <w:rsid w:val="00501CEE"/>
    <w:rsid w:val="005C17C0"/>
    <w:rsid w:val="006368B7"/>
    <w:rsid w:val="006857A8"/>
    <w:rsid w:val="007D3732"/>
    <w:rsid w:val="008D66F6"/>
    <w:rsid w:val="00A06284"/>
    <w:rsid w:val="00B212AE"/>
    <w:rsid w:val="00C2691F"/>
    <w:rsid w:val="00C76DD3"/>
    <w:rsid w:val="00D47E75"/>
    <w:rsid w:val="00E037BE"/>
    <w:rsid w:val="00E206F4"/>
    <w:rsid w:val="00FF38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A206"/>
  <w15:chartTrackingRefBased/>
  <w15:docId w15:val="{BF87230E-E5FE-4338-A0C7-6EF4E71E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D66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D8A"/>
    <w:rPr>
      <w:color w:val="0563C1" w:themeColor="hyperlink"/>
      <w:u w:val="single"/>
    </w:rPr>
  </w:style>
  <w:style w:type="character" w:styleId="UnresolvedMention">
    <w:name w:val="Unresolved Mention"/>
    <w:basedOn w:val="DefaultParagraphFont"/>
    <w:uiPriority w:val="99"/>
    <w:semiHidden/>
    <w:unhideWhenUsed/>
    <w:rsid w:val="004D2D8A"/>
    <w:rPr>
      <w:color w:val="605E5C"/>
      <w:shd w:val="clear" w:color="auto" w:fill="E1DFDD"/>
    </w:rPr>
  </w:style>
  <w:style w:type="paragraph" w:styleId="ListParagraph">
    <w:name w:val="List Paragraph"/>
    <w:basedOn w:val="Normal"/>
    <w:uiPriority w:val="34"/>
    <w:qFormat/>
    <w:rsid w:val="006857A8"/>
    <w:pPr>
      <w:ind w:left="720"/>
      <w:contextualSpacing/>
    </w:pPr>
  </w:style>
  <w:style w:type="table" w:styleId="TableGrid">
    <w:name w:val="Table Grid"/>
    <w:basedOn w:val="TableNormal"/>
    <w:uiPriority w:val="39"/>
    <w:rsid w:val="006857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01CE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501CEE"/>
    <w:rPr>
      <w:rFonts w:ascii="Times New Roman" w:hAnsi="Times New Roman"/>
      <w:sz w:val="20"/>
      <w:szCs w:val="20"/>
    </w:rPr>
  </w:style>
  <w:style w:type="character" w:styleId="FootnoteReference">
    <w:name w:val="footnote reference"/>
    <w:basedOn w:val="DefaultParagraphFont"/>
    <w:uiPriority w:val="99"/>
    <w:unhideWhenUsed/>
    <w:rsid w:val="00501CEE"/>
    <w:rPr>
      <w:vertAlign w:val="superscript"/>
    </w:rPr>
  </w:style>
  <w:style w:type="character" w:customStyle="1" w:styleId="Heading2Char">
    <w:name w:val="Heading 2 Char"/>
    <w:basedOn w:val="DefaultParagraphFont"/>
    <w:link w:val="Heading2"/>
    <w:uiPriority w:val="9"/>
    <w:semiHidden/>
    <w:rsid w:val="008D66F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14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1B4"/>
  </w:style>
  <w:style w:type="paragraph" w:styleId="Footer">
    <w:name w:val="footer"/>
    <w:basedOn w:val="Normal"/>
    <w:link w:val="FooterChar"/>
    <w:uiPriority w:val="99"/>
    <w:unhideWhenUsed/>
    <w:rsid w:val="00214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8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a.ro/comunicat.xhtml?id=133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B3E35-5BB0-4F5F-8858-52297FD3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5761</Words>
  <Characters>32839</Characters>
  <Application>Microsoft Office Word</Application>
  <DocSecurity>0</DocSecurity>
  <Lines>273</Lines>
  <Paragraphs>77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dc:creator>
  <cp:keywords/>
  <dc:description/>
  <cp:lastModifiedBy>alex costache</cp:lastModifiedBy>
  <cp:revision>3</cp:revision>
  <dcterms:created xsi:type="dcterms:W3CDTF">2026-01-09T14:25:00Z</dcterms:created>
  <dcterms:modified xsi:type="dcterms:W3CDTF">2026-01-10T08:37:00Z</dcterms:modified>
</cp:coreProperties>
</file>